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512" w:rsidRDefault="00F63512" w:rsidP="00360636">
      <w:pPr>
        <w:pStyle w:val="Ttulo"/>
        <w:rPr>
          <w:color w:val="000000"/>
          <w:lang w:val="es-EC"/>
        </w:rPr>
      </w:pPr>
      <w:r>
        <w:rPr>
          <w:color w:val="000000"/>
          <w:lang w:val="es-EC"/>
        </w:rPr>
        <w:t>CAPÍTULO I</w:t>
      </w:r>
    </w:p>
    <w:p w:rsidR="00F63512" w:rsidRDefault="00F63512" w:rsidP="00E03FB3">
      <w:pPr>
        <w:pStyle w:val="Ttulo"/>
        <w:jc w:val="both"/>
        <w:rPr>
          <w:color w:val="000000"/>
          <w:lang w:val="es-EC"/>
        </w:rPr>
      </w:pPr>
    </w:p>
    <w:p w:rsidR="00F63512" w:rsidRDefault="00F63512" w:rsidP="00AC46A4">
      <w:pPr>
        <w:pStyle w:val="Ttulo"/>
        <w:rPr>
          <w:color w:val="000000"/>
          <w:u w:val="single"/>
          <w:lang w:val="es-EC"/>
        </w:rPr>
      </w:pPr>
      <w:r>
        <w:rPr>
          <w:color w:val="000000"/>
          <w:u w:val="single"/>
          <w:lang w:val="es-EC"/>
        </w:rPr>
        <w:t>GENERALIDADES DEL PROYECTO</w:t>
      </w:r>
    </w:p>
    <w:p w:rsidR="00F63512" w:rsidRDefault="00F63512" w:rsidP="00E03FB3">
      <w:pPr>
        <w:pStyle w:val="Ttulo"/>
        <w:jc w:val="both"/>
        <w:rPr>
          <w:color w:val="000000"/>
          <w:u w:val="single"/>
          <w:lang w:val="es-EC"/>
        </w:rPr>
      </w:pPr>
    </w:p>
    <w:p w:rsidR="00F63512" w:rsidRDefault="00F63512" w:rsidP="00E03FB3">
      <w:pPr>
        <w:pStyle w:val="Ttulo"/>
        <w:jc w:val="both"/>
        <w:rPr>
          <w:color w:val="000000"/>
          <w:lang w:val="es-EC"/>
        </w:rPr>
      </w:pPr>
      <w:r>
        <w:rPr>
          <w:color w:val="000000"/>
          <w:lang w:val="es-EC"/>
        </w:rPr>
        <w:t>1.1</w:t>
      </w:r>
      <w:r>
        <w:rPr>
          <w:color w:val="000000"/>
          <w:lang w:val="es-EC"/>
        </w:rPr>
        <w:tab/>
        <w:t>INTRODUCCIÓN</w:t>
      </w:r>
    </w:p>
    <w:p w:rsidR="00F63512" w:rsidRDefault="00F63512" w:rsidP="00E03FB3">
      <w:pPr>
        <w:pStyle w:val="Ttulo"/>
        <w:jc w:val="both"/>
        <w:rPr>
          <w:b w:val="0"/>
          <w:color w:val="000000"/>
          <w:sz w:val="24"/>
          <w:lang w:val="es-EC"/>
        </w:rPr>
      </w:pPr>
      <w:r>
        <w:rPr>
          <w:b w:val="0"/>
          <w:color w:val="000000"/>
          <w:sz w:val="24"/>
          <w:lang w:val="es-EC"/>
        </w:rPr>
        <w:t>La necesidad de mejorar el nivel de vida de las personas de bajos recursos en sus propios lugares de origen y la oportunidad de ofrecer un plan habitacional innovador mediante el empleo mix de materiales competitivos, permite contribuir a disminuir la emigración hacia las ciudades principales del país. Este plan habitacional consiste en viviendas prefabricadas con una estructura de acero galvanizado, paredes de bloque de cemento y divisiones interiores de paneles de bambú. Estos materiales son el resultado de una mejora comparativa técnica-financiera respecto de un proyecto que realiza la fundación “Hogar de Cristo” actualmente, el cual consiste en una estructura de iguales características con paredes de bambú y sin divisiones interiores.</w:t>
      </w:r>
    </w:p>
    <w:p w:rsidR="00F63512" w:rsidRDefault="00F63512" w:rsidP="00E03FB3">
      <w:pPr>
        <w:pStyle w:val="Ttulo"/>
        <w:jc w:val="both"/>
        <w:rPr>
          <w:b w:val="0"/>
          <w:color w:val="000000"/>
          <w:sz w:val="24"/>
          <w:lang w:val="es-EC"/>
        </w:rPr>
      </w:pPr>
    </w:p>
    <w:p w:rsidR="00F63512" w:rsidRDefault="00F63512" w:rsidP="00E03FB3">
      <w:pPr>
        <w:pStyle w:val="Ttulo"/>
        <w:jc w:val="both"/>
        <w:rPr>
          <w:b w:val="0"/>
          <w:color w:val="000000"/>
          <w:sz w:val="24"/>
          <w:lang w:val="es-EC"/>
        </w:rPr>
      </w:pPr>
      <w:r>
        <w:rPr>
          <w:b w:val="0"/>
          <w:color w:val="000000"/>
          <w:sz w:val="24"/>
          <w:lang w:val="es-EC"/>
        </w:rPr>
        <w:t>El presente proyecto se enfoca a proveer de este bien a las zonas urbano marginales del cantón Milagro, debido a que este cantón es el segundo en importancia económica del Guayas y posee un serio problema de déficit habitacional al nivel de sus zonas urbano marginales.</w:t>
      </w:r>
    </w:p>
    <w:p w:rsidR="00F63512" w:rsidRDefault="00F63512" w:rsidP="00E03FB3">
      <w:pPr>
        <w:pStyle w:val="Ttulo"/>
        <w:jc w:val="both"/>
        <w:rPr>
          <w:b w:val="0"/>
          <w:color w:val="000000"/>
          <w:sz w:val="24"/>
          <w:lang w:val="es-EC"/>
        </w:rPr>
      </w:pPr>
    </w:p>
    <w:p w:rsidR="00F63512" w:rsidRDefault="00F63512" w:rsidP="00E03FB3">
      <w:pPr>
        <w:pStyle w:val="Ttulo"/>
        <w:jc w:val="both"/>
        <w:rPr>
          <w:b w:val="0"/>
          <w:color w:val="000000"/>
          <w:sz w:val="24"/>
          <w:lang w:val="es-EC"/>
        </w:rPr>
      </w:pPr>
      <w:r>
        <w:rPr>
          <w:b w:val="0"/>
          <w:color w:val="000000"/>
          <w:sz w:val="24"/>
          <w:lang w:val="es-EC"/>
        </w:rPr>
        <w:lastRenderedPageBreak/>
        <w:t>El estudio se divide en cuatro capítulos, se comienza con un Análisis Situacional, luego pasamos al Estudio de Mercado, Ingeniería del producto y por último al Análisis Económico y Financiero.</w:t>
      </w:r>
    </w:p>
    <w:p w:rsidR="00F63512" w:rsidRDefault="00F63512" w:rsidP="00E03FB3">
      <w:pPr>
        <w:pStyle w:val="Ttulo"/>
        <w:jc w:val="both"/>
        <w:rPr>
          <w:b w:val="0"/>
          <w:color w:val="000000"/>
          <w:sz w:val="24"/>
          <w:lang w:val="es-EC"/>
        </w:rPr>
      </w:pPr>
    </w:p>
    <w:p w:rsidR="00F63512" w:rsidRDefault="00F63512" w:rsidP="00E03FB3">
      <w:pPr>
        <w:pStyle w:val="Ttulo"/>
        <w:numPr>
          <w:ilvl w:val="1"/>
          <w:numId w:val="1"/>
        </w:numPr>
        <w:jc w:val="both"/>
        <w:rPr>
          <w:color w:val="000000"/>
          <w:lang w:val="es-EC"/>
        </w:rPr>
      </w:pPr>
      <w:r>
        <w:rPr>
          <w:color w:val="000000"/>
          <w:lang w:val="es-EC"/>
        </w:rPr>
        <w:t>ANTECEDENTES</w:t>
      </w:r>
    </w:p>
    <w:p w:rsidR="00F63512" w:rsidRDefault="00F63512" w:rsidP="00E03FB3">
      <w:pPr>
        <w:pStyle w:val="Ttulo"/>
        <w:jc w:val="both"/>
        <w:rPr>
          <w:b w:val="0"/>
          <w:color w:val="000000"/>
          <w:sz w:val="24"/>
          <w:lang w:val="es-EC"/>
        </w:rPr>
      </w:pPr>
      <w:r>
        <w:rPr>
          <w:b w:val="0"/>
          <w:color w:val="000000"/>
          <w:sz w:val="24"/>
          <w:lang w:val="es-EC"/>
        </w:rPr>
        <w:t>El historial del déficit habitacional en las zonas urbano marginales del cantón Milagro no puede establecerse con exactitud, debido a que el Ministerio de Desarrollo Urbano y Vivienda (MIDUVI) no realiza este tipo de estudios. Por este motivo se tomó como indicador las viviendas construidas por esta entidad en estas zonas del cantón Milagro en los últimos 10 años que en promedio ascienden a 160 casas al año.</w:t>
      </w:r>
    </w:p>
    <w:p w:rsidR="00F63512" w:rsidRDefault="00F63512" w:rsidP="00E03FB3">
      <w:pPr>
        <w:pStyle w:val="Ttulo"/>
        <w:jc w:val="both"/>
        <w:rPr>
          <w:b w:val="0"/>
          <w:color w:val="000000"/>
          <w:sz w:val="24"/>
          <w:lang w:val="es-EC"/>
        </w:rPr>
      </w:pPr>
    </w:p>
    <w:p w:rsidR="00F63512" w:rsidRDefault="00F63512" w:rsidP="00E03FB3">
      <w:pPr>
        <w:spacing w:line="480" w:lineRule="auto"/>
        <w:jc w:val="both"/>
        <w:rPr>
          <w:lang w:val="es-MX"/>
        </w:rPr>
      </w:pPr>
      <w:r>
        <w:rPr>
          <w:color w:val="000000"/>
          <w:lang w:val="es-EC"/>
        </w:rPr>
        <w:t>La fundación “Hogar de Cristo”, la cual será tomada como referencia análoga, no ha intervenido directamente en la construcción de viviendas en estas zonas marginales del cantón Milagro, sino que ha cooperado con la fundación “LANN” logrando financiar 450 viviendas en los últimos cinco años</w:t>
      </w:r>
      <w:r>
        <w:rPr>
          <w:rStyle w:val="Refdenotaalpie"/>
          <w:color w:val="000000"/>
          <w:lang w:val="es-EC"/>
        </w:rPr>
        <w:footnoteReference w:customMarkFollows="1" w:id="2"/>
        <w:t>1</w:t>
      </w:r>
      <w:r>
        <w:rPr>
          <w:color w:val="000000"/>
          <w:lang w:val="es-EC"/>
        </w:rPr>
        <w:t>.</w:t>
      </w:r>
    </w:p>
    <w:p w:rsidR="00F63512" w:rsidRDefault="00F63512" w:rsidP="00E03FB3">
      <w:pPr>
        <w:spacing w:line="480" w:lineRule="auto"/>
        <w:jc w:val="both"/>
        <w:rPr>
          <w:lang w:val="es-MX"/>
        </w:rPr>
      </w:pPr>
    </w:p>
    <w:p w:rsidR="00F63512" w:rsidRDefault="00F63512" w:rsidP="00E03FB3">
      <w:pPr>
        <w:pStyle w:val="Ttulo1"/>
      </w:pPr>
      <w:r>
        <w:t>Reseña de la Institución</w:t>
      </w:r>
    </w:p>
    <w:p w:rsidR="00F63512" w:rsidRDefault="00F63512" w:rsidP="00E03FB3">
      <w:pPr>
        <w:spacing w:line="480" w:lineRule="auto"/>
        <w:jc w:val="both"/>
        <w:rPr>
          <w:lang w:val="es-EC"/>
        </w:rPr>
      </w:pPr>
      <w:r>
        <w:rPr>
          <w:lang w:val="es-MX"/>
        </w:rPr>
        <w:t xml:space="preserve">“Vivienda del Hogar de Cristo Promoción de la Vivienda Popular”, es una entidad de carácter social sin fines de lucro, dedicada a la fabricación y venta </w:t>
      </w:r>
      <w:r>
        <w:rPr>
          <w:lang w:val="es-MX"/>
        </w:rPr>
        <w:lastRenderedPageBreak/>
        <w:t>de viviendas populares. Esta institución se constituyó en Guayaquil, como iniciativa del padre jesuita: Francisco García Jiménez, para contribuir a dar solución al enorme problema de falta de vivienda en los sectores pobres de la ciudad. Actualmente, “Hogar de Cristo” provee de viviendas en las provincias de El Oro, Los Ríos, Esmeraldas y el resto de la provincia del Guayas. En conjunto estas provincias representan el 49,80 % de la población del país. Además de los programas de vivienda, la institución ofrece servicios de micro crédito,</w:t>
      </w:r>
      <w:r>
        <w:rPr>
          <w:lang w:val="es-EC"/>
        </w:rPr>
        <w:t xml:space="preserve"> de salud y ayudas para la educación. </w:t>
      </w:r>
    </w:p>
    <w:p w:rsidR="00F63512" w:rsidRDefault="00F63512" w:rsidP="00E03FB3">
      <w:pPr>
        <w:spacing w:line="480" w:lineRule="auto"/>
        <w:jc w:val="both"/>
        <w:rPr>
          <w:lang w:val="es-EC"/>
        </w:rPr>
      </w:pPr>
    </w:p>
    <w:p w:rsidR="00F63512" w:rsidRDefault="00F63512" w:rsidP="00E03FB3">
      <w:pPr>
        <w:spacing w:line="480" w:lineRule="auto"/>
        <w:jc w:val="both"/>
        <w:rPr>
          <w:lang w:val="es-MX"/>
        </w:rPr>
      </w:pPr>
      <w:r>
        <w:rPr>
          <w:lang w:val="es-MX"/>
        </w:rPr>
        <w:t>La entidad empezó sus actividades en el año 1971, actualmente está dirigida por el Hermano Roberto Costa S.J. En el campo financiero, se ayuda a través de instituciones internacionales que a manera de donativos proveen dinero en efectivo o en equipos de acuerdo a las necesidades del momento. Entre otras podemos mencionar:</w:t>
      </w:r>
    </w:p>
    <w:p w:rsidR="00F63512" w:rsidRPr="005B7E13" w:rsidRDefault="00F63512" w:rsidP="00E03FB3">
      <w:pPr>
        <w:numPr>
          <w:ilvl w:val="0"/>
          <w:numId w:val="2"/>
        </w:numPr>
        <w:spacing w:line="480" w:lineRule="auto"/>
        <w:jc w:val="both"/>
        <w:rPr>
          <w:lang w:val="en-US"/>
        </w:rPr>
      </w:pPr>
      <w:r w:rsidRPr="005B7E13">
        <w:rPr>
          <w:lang w:val="en-US"/>
        </w:rPr>
        <w:t>Trocaire: The Catholic Agency for World Development (Dublín, Irlanda)</w:t>
      </w:r>
    </w:p>
    <w:p w:rsidR="00F63512" w:rsidRDefault="00F63512" w:rsidP="00E03FB3">
      <w:pPr>
        <w:numPr>
          <w:ilvl w:val="0"/>
          <w:numId w:val="2"/>
        </w:numPr>
        <w:spacing w:line="480" w:lineRule="auto"/>
        <w:jc w:val="both"/>
        <w:rPr>
          <w:lang w:val="es-MX"/>
        </w:rPr>
      </w:pPr>
      <w:r>
        <w:rPr>
          <w:lang w:val="es-MX"/>
        </w:rPr>
        <w:t>Manos Unidas: Campaña contra el hambre en el mundo (Madrid, España)</w:t>
      </w:r>
    </w:p>
    <w:p w:rsidR="00F63512" w:rsidRDefault="00F63512" w:rsidP="00E03FB3">
      <w:pPr>
        <w:numPr>
          <w:ilvl w:val="0"/>
          <w:numId w:val="2"/>
        </w:numPr>
        <w:spacing w:line="480" w:lineRule="auto"/>
        <w:jc w:val="both"/>
        <w:rPr>
          <w:lang w:val="es-MX"/>
        </w:rPr>
      </w:pPr>
      <w:r>
        <w:rPr>
          <w:lang w:val="es-MX"/>
        </w:rPr>
        <w:t>C.I.I.R.: Instituto Católico de Relaciones Internacionales, Programa de Voluntarios Británicos.</w:t>
      </w:r>
    </w:p>
    <w:p w:rsidR="00F63512" w:rsidRDefault="00F63512" w:rsidP="00E03FB3">
      <w:pPr>
        <w:numPr>
          <w:ilvl w:val="0"/>
          <w:numId w:val="2"/>
        </w:numPr>
        <w:spacing w:line="480" w:lineRule="auto"/>
        <w:jc w:val="both"/>
        <w:rPr>
          <w:lang w:val="es-MX"/>
        </w:rPr>
      </w:pPr>
      <w:r>
        <w:rPr>
          <w:lang w:val="es-MX"/>
        </w:rPr>
        <w:t>SELAVIP: Servicio Latinoamericano y asiático de Vivienda Popular (Chile).</w:t>
      </w:r>
    </w:p>
    <w:p w:rsidR="00F63512" w:rsidRDefault="00F63512" w:rsidP="00E03FB3">
      <w:pPr>
        <w:numPr>
          <w:ilvl w:val="0"/>
          <w:numId w:val="2"/>
        </w:numPr>
        <w:spacing w:line="480" w:lineRule="auto"/>
        <w:jc w:val="both"/>
        <w:rPr>
          <w:lang w:val="es-MX"/>
        </w:rPr>
      </w:pPr>
      <w:r>
        <w:rPr>
          <w:lang w:val="es-MX"/>
        </w:rPr>
        <w:t>MISEREOR y DIENSTEI U DERSEE (República Federal de Alemania).</w:t>
      </w:r>
    </w:p>
    <w:p w:rsidR="00F63512" w:rsidRDefault="00F63512" w:rsidP="00E03FB3">
      <w:pPr>
        <w:pStyle w:val="Textoindependiente"/>
        <w:spacing w:line="480" w:lineRule="auto"/>
        <w:rPr>
          <w:rFonts w:ascii="Arial" w:hAnsi="Arial"/>
        </w:rPr>
      </w:pPr>
    </w:p>
    <w:p w:rsidR="00F63512" w:rsidRDefault="00F63512" w:rsidP="00E03FB3">
      <w:pPr>
        <w:pStyle w:val="Textoindependiente"/>
        <w:spacing w:line="480" w:lineRule="auto"/>
        <w:rPr>
          <w:rFonts w:ascii="Arial" w:hAnsi="Arial"/>
        </w:rPr>
      </w:pPr>
      <w:r>
        <w:rPr>
          <w:rFonts w:ascii="Arial" w:hAnsi="Arial"/>
        </w:rPr>
        <w:lastRenderedPageBreak/>
        <w:t>El proyecto de vivienda ha constituido la principal línea de acción de la institución que durante 32 años ha beneficiado a las familias más pobres de la Costa ecuatoriana. En el año 2001, Hogar de Cristo entregó 12.113 viviendas a familias en extrema pobreza, con lo que se puede aseverar que Hogar de Cristo es el mayor constructor de vivienda popular del país.</w:t>
      </w:r>
    </w:p>
    <w:p w:rsidR="00F63512" w:rsidRDefault="00F63512" w:rsidP="00E03FB3">
      <w:pPr>
        <w:spacing w:line="480" w:lineRule="auto"/>
        <w:jc w:val="both"/>
        <w:rPr>
          <w:lang w:val="es-EC"/>
        </w:rPr>
      </w:pPr>
    </w:p>
    <w:p w:rsidR="00F63512" w:rsidRDefault="00F63512" w:rsidP="00E03FB3">
      <w:pPr>
        <w:spacing w:line="480" w:lineRule="auto"/>
        <w:jc w:val="both"/>
        <w:rPr>
          <w:lang w:val="es-EC"/>
        </w:rPr>
      </w:pPr>
      <w:r>
        <w:rPr>
          <w:lang w:val="es-EC"/>
        </w:rPr>
        <w:t>Por medio de esta institución, el beneficiario demostrando el derecho al uso de un lote y con el soporte de un garante, obtiene una vivienda que mejor se ajuste tanto a sus necesidades como a sus posibilidades, de una manera completamente particular.</w:t>
      </w:r>
    </w:p>
    <w:p w:rsidR="00F63512" w:rsidRDefault="00F63512" w:rsidP="00E03FB3">
      <w:pPr>
        <w:spacing w:line="480" w:lineRule="auto"/>
        <w:jc w:val="both"/>
        <w:rPr>
          <w:lang w:val="es-MX"/>
        </w:rPr>
      </w:pPr>
    </w:p>
    <w:p w:rsidR="00F63512" w:rsidRDefault="00F63512" w:rsidP="00E03FB3">
      <w:pPr>
        <w:spacing w:line="480" w:lineRule="auto"/>
        <w:jc w:val="both"/>
        <w:rPr>
          <w:lang w:val="es-MX"/>
        </w:rPr>
      </w:pPr>
      <w:r>
        <w:rPr>
          <w:lang w:val="es-MX"/>
        </w:rPr>
        <w:t xml:space="preserve">La forma de financiamiento se basa en el aporte de una cuota de entrega, la cual se fija de acuerdo a las condiciones económicas de cada familia, y el saldo se divide en mensualidades que no excedan el monto que la familia actualmente se encuentra pagando por concepto de alquiler, otorgándose según el caso hasta 36 meses de plazo. En ocasiones, y de acuerdo al informe de la socióloga, se otorga un subsidio a las familias que lo ameriten, que puede ser desde un pequeño porcentaje del valor de la vivienda hasta el costo total –valor que se carga a la cuenta “donaciones” en los registros de la Institución–. Este último tipo de subsidios se lo otorga en casos muy especiales, y generalmente se evita hacerlos, con la finalidad de que las familias tengan aunque sea un mínimo de responsabilidad en la adquisición de sus viviendas. Debido a que no se trata de regalar, sino de ayudar a que </w:t>
      </w:r>
      <w:r>
        <w:rPr>
          <w:lang w:val="es-MX"/>
        </w:rPr>
        <w:lastRenderedPageBreak/>
        <w:t>las personas logren vivir bajo condiciones aceptables tanto física como moralmente, pues la entidad busca con esto una promoción social integral.</w:t>
      </w:r>
    </w:p>
    <w:p w:rsidR="00F63512" w:rsidRDefault="00F63512" w:rsidP="00E03FB3">
      <w:pPr>
        <w:spacing w:line="480" w:lineRule="auto"/>
        <w:jc w:val="both"/>
        <w:rPr>
          <w:lang w:val="es-MX"/>
        </w:rPr>
      </w:pPr>
    </w:p>
    <w:p w:rsidR="00F63512" w:rsidRDefault="00F63512" w:rsidP="00E03FB3">
      <w:pPr>
        <w:numPr>
          <w:ilvl w:val="1"/>
          <w:numId w:val="1"/>
        </w:numPr>
        <w:spacing w:line="480" w:lineRule="auto"/>
        <w:jc w:val="both"/>
        <w:rPr>
          <w:b/>
          <w:sz w:val="28"/>
          <w:lang w:val="es-MX"/>
        </w:rPr>
      </w:pPr>
      <w:r>
        <w:rPr>
          <w:b/>
          <w:sz w:val="28"/>
          <w:lang w:val="es-MX"/>
        </w:rPr>
        <w:t>ANÁLISIS SITUACIONAL</w:t>
      </w:r>
    </w:p>
    <w:p w:rsidR="00F63512" w:rsidRDefault="00F63512" w:rsidP="00E03FB3">
      <w:pPr>
        <w:spacing w:line="480" w:lineRule="auto"/>
        <w:jc w:val="both"/>
        <w:rPr>
          <w:b/>
          <w:lang w:val="es-MX"/>
        </w:rPr>
      </w:pPr>
      <w:r>
        <w:rPr>
          <w:b/>
          <w:lang w:val="es-MX"/>
        </w:rPr>
        <w:t>1.3.1</w:t>
      </w:r>
      <w:r>
        <w:rPr>
          <w:b/>
          <w:lang w:val="es-MX"/>
        </w:rPr>
        <w:tab/>
        <w:t>Macroentorno</w:t>
      </w:r>
    </w:p>
    <w:p w:rsidR="00F63512" w:rsidRDefault="00F63512" w:rsidP="00E03FB3">
      <w:pPr>
        <w:spacing w:line="480" w:lineRule="auto"/>
        <w:jc w:val="both"/>
        <w:rPr>
          <w:lang w:val="es-MX"/>
        </w:rPr>
      </w:pPr>
      <w:r>
        <w:rPr>
          <w:lang w:val="es-MX"/>
        </w:rPr>
        <w:t>En el cantón Milagro se posee aproximadamente, según los datos estadísticos del INEC del VI Censo de población y V de vivienda del 2001, un área urbano marginal de 10.522 personas, lo que proporciona el marco referencial poblacional. Esto representa a nivel del cantón un 7,70 % de personas en una situación de vida urbano marginal. Hay que tener muy en cuenta que según el mismo estudio de INEC en el 2001, Milagro poseía 136.610 personas, las cuales representaban el 4,2 % de la población de toda la provincia. Es por todo esto, que para los emigrantes de estas zonas urbano marginales de Milagro, fundaciones como Viviendas Hogar de Cristo (o la que se propone) se han convertido en una alternativa de fuente de apoyo ante el grave problema habitacional en que se encuentran, adicionalmente se ha logrado establecer que esta población subsiste del subempleo en su mayor parte.</w:t>
      </w:r>
    </w:p>
    <w:p w:rsidR="00F63512" w:rsidRDefault="00F63512" w:rsidP="00E03FB3">
      <w:pPr>
        <w:spacing w:line="480" w:lineRule="auto"/>
        <w:jc w:val="both"/>
        <w:rPr>
          <w:lang w:val="es-MX"/>
        </w:rPr>
      </w:pPr>
    </w:p>
    <w:p w:rsidR="00F63512" w:rsidRDefault="00F63512" w:rsidP="00E03FB3">
      <w:pPr>
        <w:numPr>
          <w:ilvl w:val="2"/>
          <w:numId w:val="3"/>
        </w:numPr>
        <w:spacing w:line="480" w:lineRule="auto"/>
        <w:jc w:val="both"/>
        <w:rPr>
          <w:b/>
          <w:lang w:val="es-MX"/>
        </w:rPr>
      </w:pPr>
      <w:r>
        <w:rPr>
          <w:b/>
          <w:lang w:val="es-MX"/>
        </w:rPr>
        <w:t>Microentorno</w:t>
      </w:r>
    </w:p>
    <w:p w:rsidR="00F63512" w:rsidRDefault="00F63512" w:rsidP="00E03FB3">
      <w:pPr>
        <w:pStyle w:val="Textoindependiente"/>
        <w:spacing w:line="480" w:lineRule="auto"/>
        <w:rPr>
          <w:rFonts w:ascii="Arial" w:hAnsi="Arial"/>
        </w:rPr>
      </w:pPr>
      <w:r>
        <w:rPr>
          <w:rFonts w:ascii="Arial" w:hAnsi="Arial"/>
        </w:rPr>
        <w:t xml:space="preserve">El 70 % de la población ecuatoriana vive en situación de pobreza, de este sector de la población el 40% se halla en la extrema pobreza. Hogar de Cristo realizó un Balance Social, sobre la base de una muestra de 600 </w:t>
      </w:r>
      <w:r>
        <w:rPr>
          <w:rFonts w:ascii="Arial" w:hAnsi="Arial"/>
        </w:rPr>
        <w:lastRenderedPageBreak/>
        <w:t>familias que recibieron su vivienda durante el año 2002, se resaltan los siguientes resultados:</w:t>
      </w:r>
    </w:p>
    <w:p w:rsidR="00D80C12" w:rsidRDefault="00C67842" w:rsidP="00E03FB3">
      <w:pPr>
        <w:jc w:val="both"/>
        <w:rPr>
          <w:lang w:val="es-EC"/>
        </w:rPr>
      </w:pPr>
      <w:r>
        <w:rPr>
          <w:noProof/>
          <w:lang w:eastAsia="es-ES"/>
        </w:rPr>
        <w:drawing>
          <wp:anchor distT="0" distB="0" distL="114300" distR="114300" simplePos="0" relativeHeight="251657728" behindDoc="1" locked="0" layoutInCell="1" allowOverlap="1">
            <wp:simplePos x="0" y="0"/>
            <wp:positionH relativeFrom="column">
              <wp:posOffset>914400</wp:posOffset>
            </wp:positionH>
            <wp:positionV relativeFrom="paragraph">
              <wp:posOffset>6985</wp:posOffset>
            </wp:positionV>
            <wp:extent cx="3517900" cy="2908300"/>
            <wp:effectExtent l="19050" t="0" r="635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3517900" cy="2908300"/>
                    </a:xfrm>
                    <a:prstGeom prst="rect">
                      <a:avLst/>
                    </a:prstGeom>
                    <a:noFill/>
                    <a:ln w="9525">
                      <a:noFill/>
                      <a:miter lim="800000"/>
                      <a:headEnd/>
                      <a:tailEnd/>
                    </a:ln>
                  </pic:spPr>
                </pic:pic>
              </a:graphicData>
            </a:graphic>
          </wp:anchor>
        </w:drawing>
      </w:r>
    </w:p>
    <w:p w:rsidR="00D80C12" w:rsidRDefault="00D80C12" w:rsidP="00E03FB3">
      <w:pPr>
        <w:jc w:val="both"/>
        <w:rPr>
          <w:lang w:val="es-EC"/>
        </w:rPr>
      </w:pPr>
    </w:p>
    <w:p w:rsidR="00D80C12" w:rsidRDefault="00D80C12" w:rsidP="00E03FB3">
      <w:pPr>
        <w:jc w:val="both"/>
        <w:rPr>
          <w:lang w:val="es-EC"/>
        </w:rPr>
      </w:pPr>
    </w:p>
    <w:p w:rsidR="00D80C12" w:rsidRDefault="00D80C12" w:rsidP="00E03FB3">
      <w:pPr>
        <w:jc w:val="both"/>
        <w:rPr>
          <w:lang w:val="es-EC"/>
        </w:rPr>
      </w:pPr>
    </w:p>
    <w:p w:rsidR="00D80C12" w:rsidRDefault="00D80C12" w:rsidP="00E03FB3">
      <w:pPr>
        <w:jc w:val="both"/>
        <w:rPr>
          <w:lang w:val="es-EC"/>
        </w:rPr>
      </w:pPr>
    </w:p>
    <w:p w:rsidR="00D80C12" w:rsidRDefault="00D80C12" w:rsidP="00E03FB3">
      <w:pPr>
        <w:jc w:val="both"/>
        <w:rPr>
          <w:lang w:val="es-EC"/>
        </w:rPr>
      </w:pPr>
    </w:p>
    <w:p w:rsidR="00D80C12" w:rsidRDefault="00D80C12" w:rsidP="00E03FB3">
      <w:pPr>
        <w:jc w:val="both"/>
        <w:rPr>
          <w:lang w:val="es-EC"/>
        </w:rPr>
      </w:pPr>
    </w:p>
    <w:p w:rsidR="00D80C12" w:rsidRDefault="00D80C12" w:rsidP="00E03FB3">
      <w:pPr>
        <w:jc w:val="both"/>
        <w:rPr>
          <w:lang w:val="es-EC"/>
        </w:rPr>
      </w:pPr>
    </w:p>
    <w:p w:rsidR="00D80C12" w:rsidRDefault="00D80C12" w:rsidP="00E03FB3">
      <w:pPr>
        <w:jc w:val="both"/>
        <w:rPr>
          <w:lang w:val="es-EC"/>
        </w:rPr>
      </w:pPr>
    </w:p>
    <w:p w:rsidR="00F63512" w:rsidRDefault="00F63512" w:rsidP="00E03FB3">
      <w:pPr>
        <w:jc w:val="both"/>
        <w:rPr>
          <w:lang w:val="es-EC"/>
        </w:rPr>
      </w:pPr>
    </w:p>
    <w:p w:rsidR="00D80C12" w:rsidRDefault="00D80C12" w:rsidP="00E03FB3">
      <w:pPr>
        <w:jc w:val="both"/>
        <w:rPr>
          <w:lang w:val="es-EC"/>
        </w:rPr>
      </w:pPr>
    </w:p>
    <w:p w:rsidR="00D80C12" w:rsidRDefault="00D80C12" w:rsidP="00E03FB3">
      <w:pPr>
        <w:jc w:val="both"/>
        <w:rPr>
          <w:lang w:val="es-EC"/>
        </w:rPr>
      </w:pPr>
    </w:p>
    <w:p w:rsidR="00D80C12" w:rsidRDefault="00D80C12" w:rsidP="00E03FB3">
      <w:pPr>
        <w:jc w:val="both"/>
        <w:rPr>
          <w:lang w:val="es-EC"/>
        </w:rPr>
      </w:pPr>
    </w:p>
    <w:p w:rsidR="00D80C12" w:rsidRDefault="00D80C12" w:rsidP="00E03FB3">
      <w:pPr>
        <w:jc w:val="both"/>
        <w:rPr>
          <w:lang w:val="es-EC"/>
        </w:rPr>
      </w:pPr>
    </w:p>
    <w:p w:rsidR="00D80C12" w:rsidRDefault="00D80C12" w:rsidP="00E03FB3">
      <w:pPr>
        <w:jc w:val="both"/>
        <w:rPr>
          <w:lang w:val="es-EC"/>
        </w:rPr>
      </w:pPr>
    </w:p>
    <w:p w:rsidR="00D80C12" w:rsidRDefault="00D80C12" w:rsidP="00E03FB3">
      <w:pPr>
        <w:jc w:val="both"/>
        <w:rPr>
          <w:lang w:val="es-EC"/>
        </w:rPr>
      </w:pPr>
    </w:p>
    <w:p w:rsidR="00D80C12" w:rsidRDefault="00D80C12" w:rsidP="00E03FB3">
      <w:pPr>
        <w:jc w:val="both"/>
        <w:rPr>
          <w:lang w:val="es-EC"/>
        </w:rPr>
      </w:pPr>
    </w:p>
    <w:p w:rsidR="00F63512" w:rsidRDefault="00F63512" w:rsidP="00D80C12">
      <w:pPr>
        <w:pStyle w:val="Textoindependiente"/>
        <w:jc w:val="center"/>
        <w:rPr>
          <w:rFonts w:ascii="Arial" w:hAnsi="Arial"/>
          <w:sz w:val="18"/>
          <w:lang w:val="es-MX"/>
        </w:rPr>
      </w:pPr>
      <w:r>
        <w:rPr>
          <w:rFonts w:ascii="Arial" w:hAnsi="Arial"/>
          <w:b/>
          <w:sz w:val="18"/>
          <w:lang w:val="es-MX"/>
        </w:rPr>
        <w:t>Gráfico 1.1</w:t>
      </w:r>
      <w:r>
        <w:rPr>
          <w:rFonts w:ascii="Arial" w:hAnsi="Arial"/>
          <w:sz w:val="18"/>
          <w:lang w:val="es-MX"/>
        </w:rPr>
        <w:t xml:space="preserve"> Gráfico Costo Canasta de la pobreza</w:t>
      </w:r>
    </w:p>
    <w:p w:rsidR="00F63512" w:rsidRDefault="00F63512" w:rsidP="00D80C12">
      <w:pPr>
        <w:pStyle w:val="Textoindependiente"/>
        <w:jc w:val="center"/>
        <w:rPr>
          <w:rFonts w:ascii="Arial" w:hAnsi="Arial"/>
          <w:sz w:val="18"/>
          <w:lang w:val="es-MX"/>
        </w:rPr>
      </w:pPr>
      <w:r>
        <w:rPr>
          <w:rFonts w:ascii="Arial" w:hAnsi="Arial"/>
          <w:b/>
          <w:sz w:val="18"/>
          <w:lang w:val="es-MX"/>
        </w:rPr>
        <w:t xml:space="preserve">Fuente: </w:t>
      </w:r>
      <w:r>
        <w:rPr>
          <w:rFonts w:ascii="Arial" w:hAnsi="Arial"/>
          <w:sz w:val="18"/>
          <w:lang w:val="es-MX"/>
        </w:rPr>
        <w:t>Investigación de mercado</w:t>
      </w:r>
    </w:p>
    <w:p w:rsidR="00F63512" w:rsidRDefault="00F63512" w:rsidP="00D80C12">
      <w:pPr>
        <w:pStyle w:val="Textoindependiente"/>
        <w:spacing w:line="480" w:lineRule="auto"/>
        <w:jc w:val="center"/>
        <w:rPr>
          <w:rFonts w:ascii="Arial" w:hAnsi="Arial"/>
          <w:sz w:val="18"/>
          <w:lang w:val="es-MX"/>
        </w:rPr>
      </w:pPr>
      <w:r>
        <w:rPr>
          <w:rFonts w:ascii="Arial" w:hAnsi="Arial"/>
          <w:b/>
          <w:sz w:val="18"/>
          <w:lang w:val="es-MX"/>
        </w:rPr>
        <w:t>Elaborado por:</w:t>
      </w:r>
      <w:r>
        <w:rPr>
          <w:rFonts w:ascii="Arial" w:hAnsi="Arial"/>
          <w:sz w:val="18"/>
          <w:lang w:val="es-MX"/>
        </w:rPr>
        <w:t xml:space="preserve"> Fundación “Hogar de Cristo”</w:t>
      </w:r>
    </w:p>
    <w:p w:rsidR="00F63512" w:rsidRDefault="00F63512" w:rsidP="00E03FB3">
      <w:pPr>
        <w:pStyle w:val="Textoindependiente"/>
        <w:spacing w:line="480" w:lineRule="auto"/>
        <w:rPr>
          <w:rFonts w:ascii="Arial" w:hAnsi="Arial"/>
          <w:sz w:val="18"/>
          <w:lang w:val="es-MX"/>
        </w:rPr>
      </w:pPr>
    </w:p>
    <w:p w:rsidR="00F63512" w:rsidRDefault="00F63512" w:rsidP="00E03FB3">
      <w:pPr>
        <w:pStyle w:val="Textoindependiente"/>
        <w:spacing w:line="480" w:lineRule="auto"/>
        <w:rPr>
          <w:rFonts w:ascii="Arial" w:hAnsi="Arial"/>
          <w:lang w:val="es-MX"/>
        </w:rPr>
      </w:pPr>
      <w:r>
        <w:rPr>
          <w:rFonts w:ascii="Arial" w:hAnsi="Arial"/>
          <w:lang w:val="es-MX"/>
        </w:rPr>
        <w:t>Como se aprecia en el gráfico, existe un déficit sobre la canasta de la pobreza en todos los estratos analizados. Sin embargo, es posible que familias con similares ingresos accedan a un reajuste de sus gastos para participar del presente proyecto de vivienda, el cual no cambiará su perfil de egresos pues las alícuotas no excederán el monto que ellas actualmente destinan al alquiler.</w:t>
      </w:r>
    </w:p>
    <w:p w:rsidR="00F63512" w:rsidRDefault="00F63512" w:rsidP="00E03FB3">
      <w:pPr>
        <w:pStyle w:val="Textoindependiente"/>
        <w:spacing w:line="480" w:lineRule="auto"/>
        <w:rPr>
          <w:rFonts w:ascii="Arial" w:hAnsi="Arial"/>
          <w:b/>
          <w:lang w:val="es-MX"/>
        </w:rPr>
      </w:pPr>
    </w:p>
    <w:p w:rsidR="00F63512" w:rsidRDefault="00F63512" w:rsidP="00E03FB3">
      <w:pPr>
        <w:pStyle w:val="Textoindependiente"/>
        <w:spacing w:line="480" w:lineRule="auto"/>
        <w:rPr>
          <w:rFonts w:ascii="Arial" w:hAnsi="Arial"/>
          <w:b/>
          <w:lang w:val="es-MX"/>
        </w:rPr>
      </w:pPr>
    </w:p>
    <w:p w:rsidR="00F63512" w:rsidRDefault="00F63512" w:rsidP="00E03FB3">
      <w:pPr>
        <w:pStyle w:val="Textoindependiente"/>
        <w:spacing w:line="480" w:lineRule="auto"/>
        <w:rPr>
          <w:rFonts w:ascii="Arial" w:hAnsi="Arial"/>
          <w:b/>
          <w:lang w:val="es-MX"/>
        </w:rPr>
      </w:pPr>
    </w:p>
    <w:p w:rsidR="00F63512" w:rsidRDefault="00F63512" w:rsidP="00E03FB3">
      <w:pPr>
        <w:pStyle w:val="Textoindependiente"/>
        <w:spacing w:line="480" w:lineRule="auto"/>
        <w:rPr>
          <w:rFonts w:ascii="Arial" w:hAnsi="Arial"/>
          <w:b/>
          <w:lang w:val="es-MX"/>
        </w:rPr>
      </w:pPr>
    </w:p>
    <w:p w:rsidR="00F63512" w:rsidRDefault="00F63512" w:rsidP="00E03FB3">
      <w:pPr>
        <w:pStyle w:val="Textoindependiente"/>
        <w:numPr>
          <w:ilvl w:val="1"/>
          <w:numId w:val="3"/>
        </w:numPr>
        <w:spacing w:line="480" w:lineRule="auto"/>
        <w:rPr>
          <w:rFonts w:ascii="Arial" w:hAnsi="Arial"/>
          <w:b/>
          <w:sz w:val="28"/>
          <w:lang w:val="es-MX"/>
        </w:rPr>
      </w:pPr>
      <w:r>
        <w:rPr>
          <w:rFonts w:ascii="Arial" w:hAnsi="Arial"/>
          <w:b/>
          <w:sz w:val="28"/>
          <w:lang w:val="es-MX"/>
        </w:rPr>
        <w:lastRenderedPageBreak/>
        <w:t>MISIÓN Y VISIÓN DEL PROYECTO</w:t>
      </w:r>
    </w:p>
    <w:p w:rsidR="00F63512" w:rsidRDefault="00F63512" w:rsidP="00E03FB3">
      <w:pPr>
        <w:pStyle w:val="Textoindependiente"/>
        <w:spacing w:line="480" w:lineRule="auto"/>
        <w:rPr>
          <w:rFonts w:ascii="Arial" w:hAnsi="Arial"/>
          <w:b/>
          <w:u w:val="single"/>
          <w:lang w:val="es-MX"/>
        </w:rPr>
      </w:pPr>
      <w:r>
        <w:rPr>
          <w:rFonts w:ascii="Arial" w:hAnsi="Arial"/>
          <w:b/>
          <w:u w:val="single"/>
          <w:lang w:val="es-MX"/>
        </w:rPr>
        <w:t>Misión</w:t>
      </w:r>
    </w:p>
    <w:p w:rsidR="00F63512" w:rsidRDefault="00F63512" w:rsidP="00E03FB3">
      <w:pPr>
        <w:pStyle w:val="Textoindependiente"/>
        <w:spacing w:line="480" w:lineRule="auto"/>
        <w:rPr>
          <w:rFonts w:ascii="Arial" w:hAnsi="Arial"/>
          <w:lang w:val="es-MX"/>
        </w:rPr>
      </w:pPr>
      <w:r>
        <w:rPr>
          <w:rFonts w:ascii="Arial" w:hAnsi="Arial"/>
          <w:lang w:val="es-MX"/>
        </w:rPr>
        <w:t>El presente proyecto se propone ofrecer una nueva alternativa habitacional de bajo costo y vida útil de 15 a 20 años, para contribuir a satisfacer el déficit habitacional de las zonas urbano marginales del cantón Milagro.</w:t>
      </w:r>
    </w:p>
    <w:p w:rsidR="00F63512" w:rsidRDefault="00F63512" w:rsidP="00E03FB3">
      <w:pPr>
        <w:pStyle w:val="Textoindependiente"/>
        <w:spacing w:line="480" w:lineRule="auto"/>
        <w:rPr>
          <w:rFonts w:ascii="Arial" w:hAnsi="Arial"/>
          <w:lang w:val="es-MX"/>
        </w:rPr>
      </w:pPr>
    </w:p>
    <w:p w:rsidR="00F63512" w:rsidRDefault="00F63512" w:rsidP="00E03FB3">
      <w:pPr>
        <w:pStyle w:val="Textoindependiente"/>
        <w:spacing w:line="480" w:lineRule="auto"/>
        <w:rPr>
          <w:rFonts w:ascii="Arial" w:hAnsi="Arial"/>
          <w:lang w:val="es-MX"/>
        </w:rPr>
      </w:pPr>
      <w:r>
        <w:rPr>
          <w:rFonts w:ascii="Arial" w:hAnsi="Arial"/>
          <w:b/>
          <w:u w:val="single"/>
          <w:lang w:val="es-MX"/>
        </w:rPr>
        <w:t>Visión</w:t>
      </w:r>
    </w:p>
    <w:p w:rsidR="00F63512" w:rsidRDefault="00F63512" w:rsidP="00E03FB3">
      <w:pPr>
        <w:pStyle w:val="Textoindependiente"/>
        <w:spacing w:line="480" w:lineRule="auto"/>
        <w:rPr>
          <w:rFonts w:ascii="Arial" w:hAnsi="Arial"/>
          <w:lang w:val="es-MX"/>
        </w:rPr>
      </w:pPr>
      <w:r>
        <w:rPr>
          <w:rFonts w:ascii="Arial" w:hAnsi="Arial"/>
          <w:lang w:val="es-MX"/>
        </w:rPr>
        <w:t>El presente proyecto tiene un horizonte de planeación de 10 años, en los cuales se beneficiará a las familias de los sectores urbano marginales del cantón Milagro, a fin de establecer un resurgimiento de la actividad económica en el propio sector y contribuir a disminuir la emigración de este sector a las principales ciudades del país.</w:t>
      </w:r>
    </w:p>
    <w:p w:rsidR="00F63512" w:rsidRDefault="00F63512" w:rsidP="00E03FB3">
      <w:pPr>
        <w:pStyle w:val="Textoindependiente"/>
        <w:spacing w:line="480" w:lineRule="auto"/>
        <w:rPr>
          <w:rFonts w:ascii="Arial" w:hAnsi="Arial"/>
          <w:lang w:val="es-MX"/>
        </w:rPr>
      </w:pPr>
    </w:p>
    <w:p w:rsidR="00F63512" w:rsidRDefault="00F63512" w:rsidP="00E03FB3">
      <w:pPr>
        <w:pStyle w:val="Textoindependiente"/>
        <w:spacing w:line="480" w:lineRule="auto"/>
        <w:rPr>
          <w:rFonts w:ascii="Arial" w:hAnsi="Arial"/>
          <w:b/>
          <w:sz w:val="28"/>
          <w:lang w:val="es-MX"/>
        </w:rPr>
      </w:pPr>
    </w:p>
    <w:p w:rsidR="00F63512" w:rsidRDefault="00F63512" w:rsidP="00E03FB3">
      <w:pPr>
        <w:pStyle w:val="Textoindependiente"/>
        <w:spacing w:line="480" w:lineRule="auto"/>
        <w:rPr>
          <w:rFonts w:ascii="Arial" w:hAnsi="Arial"/>
          <w:lang w:val="es-MX"/>
        </w:rPr>
      </w:pPr>
    </w:p>
    <w:p w:rsidR="00F63512" w:rsidRDefault="00F63512" w:rsidP="00E03FB3">
      <w:pPr>
        <w:pStyle w:val="Textoindependiente"/>
        <w:spacing w:line="480" w:lineRule="auto"/>
        <w:rPr>
          <w:rFonts w:ascii="Arial" w:hAnsi="Arial"/>
          <w:b/>
          <w:lang w:val="es-MX"/>
        </w:rPr>
      </w:pPr>
    </w:p>
    <w:p w:rsidR="00F63512" w:rsidRDefault="00F63512" w:rsidP="00E03FB3">
      <w:pPr>
        <w:spacing w:line="480" w:lineRule="auto"/>
        <w:jc w:val="both"/>
        <w:rPr>
          <w:lang w:val="es-MX"/>
        </w:rPr>
      </w:pPr>
    </w:p>
    <w:p w:rsidR="00F63512" w:rsidRDefault="00F63512" w:rsidP="00E03FB3">
      <w:pPr>
        <w:spacing w:line="480" w:lineRule="auto"/>
        <w:jc w:val="both"/>
        <w:rPr>
          <w:b/>
          <w:sz w:val="28"/>
          <w:lang w:val="es-MX"/>
        </w:rPr>
      </w:pPr>
    </w:p>
    <w:p w:rsidR="00F63512" w:rsidRDefault="00F63512" w:rsidP="00E03FB3">
      <w:pPr>
        <w:spacing w:line="480" w:lineRule="auto"/>
        <w:jc w:val="both"/>
        <w:rPr>
          <w:lang w:val="es-MX"/>
        </w:rPr>
      </w:pPr>
    </w:p>
    <w:p w:rsidR="00F63512" w:rsidRDefault="00F63512" w:rsidP="00E03FB3">
      <w:pPr>
        <w:spacing w:line="480" w:lineRule="auto"/>
        <w:jc w:val="both"/>
        <w:rPr>
          <w:lang w:val="es-MX"/>
        </w:rPr>
      </w:pPr>
    </w:p>
    <w:p w:rsidR="00976FF5" w:rsidRDefault="00976FF5" w:rsidP="00E03FB3">
      <w:pPr>
        <w:jc w:val="both"/>
      </w:pPr>
    </w:p>
    <w:p w:rsidR="00F63512" w:rsidRDefault="00F63512" w:rsidP="00E03FB3">
      <w:pPr>
        <w:jc w:val="both"/>
      </w:pPr>
    </w:p>
    <w:p w:rsidR="00F63512" w:rsidRDefault="00F63512" w:rsidP="00E03FB3">
      <w:pPr>
        <w:jc w:val="both"/>
      </w:pPr>
    </w:p>
    <w:p w:rsidR="00F63512" w:rsidRDefault="00F63512" w:rsidP="00E03FB3">
      <w:pPr>
        <w:jc w:val="both"/>
      </w:pPr>
    </w:p>
    <w:p w:rsidR="00F63512" w:rsidRDefault="00F63512" w:rsidP="00D80C12">
      <w:pPr>
        <w:pStyle w:val="Ttulo"/>
        <w:rPr>
          <w:color w:val="000000"/>
          <w:lang w:val="es-EC"/>
        </w:rPr>
      </w:pPr>
      <w:r>
        <w:rPr>
          <w:color w:val="000000"/>
          <w:lang w:val="es-EC"/>
        </w:rPr>
        <w:lastRenderedPageBreak/>
        <w:t>CAPÍTULO II</w:t>
      </w:r>
    </w:p>
    <w:p w:rsidR="00F63512" w:rsidRDefault="00F63512" w:rsidP="00D80C12">
      <w:pPr>
        <w:pStyle w:val="Ttulo"/>
        <w:rPr>
          <w:color w:val="000000"/>
          <w:u w:val="single"/>
          <w:lang w:val="es-EC"/>
        </w:rPr>
      </w:pPr>
      <w:r>
        <w:rPr>
          <w:color w:val="000000"/>
          <w:u w:val="single"/>
          <w:lang w:val="es-EC"/>
        </w:rPr>
        <w:t>ESTUDIO DE MERCADO</w:t>
      </w:r>
    </w:p>
    <w:p w:rsidR="00F63512" w:rsidRDefault="00F63512" w:rsidP="00E03FB3">
      <w:pPr>
        <w:pStyle w:val="Ttulo"/>
        <w:jc w:val="both"/>
        <w:rPr>
          <w:color w:val="000000"/>
          <w:u w:val="single"/>
          <w:lang w:val="es-EC"/>
        </w:rPr>
      </w:pPr>
    </w:p>
    <w:p w:rsidR="00F63512" w:rsidRDefault="00F63512" w:rsidP="00E03FB3">
      <w:pPr>
        <w:pStyle w:val="Ttulo"/>
        <w:numPr>
          <w:ilvl w:val="1"/>
          <w:numId w:val="4"/>
        </w:numPr>
        <w:jc w:val="both"/>
        <w:rPr>
          <w:color w:val="000000"/>
          <w:lang w:val="es-EC"/>
        </w:rPr>
      </w:pPr>
      <w:r>
        <w:rPr>
          <w:color w:val="000000"/>
          <w:lang w:val="es-EC"/>
        </w:rPr>
        <w:t>El producto: Identificación, características y usos</w:t>
      </w:r>
    </w:p>
    <w:p w:rsidR="00F63512" w:rsidRDefault="00F63512" w:rsidP="00E03FB3">
      <w:pPr>
        <w:pStyle w:val="Textoindependiente"/>
        <w:spacing w:line="480" w:lineRule="auto"/>
        <w:rPr>
          <w:rFonts w:ascii="Arial" w:hAnsi="Arial"/>
        </w:rPr>
      </w:pPr>
      <w:r>
        <w:rPr>
          <w:rFonts w:ascii="Arial" w:hAnsi="Arial"/>
        </w:rPr>
        <w:t>La vivienda planteada es el resultado de un estudio técnico-precio, el cual será detallado durante el presente capítulo y el siguiente. Consiste en una casa prefabricada compuesta de una estructura de acero galvanizado, paredes de bloques de cemento y divisiones interiores con paneles de bambú. Esta infraestructura reduce altamente los costos de fabricación dada la nave industrial que se plantea, la cual permite producir los paneles de bambú y procesar el acero en barras provenientes de IPAC.</w:t>
      </w:r>
    </w:p>
    <w:p w:rsidR="00F63512" w:rsidRDefault="00F63512" w:rsidP="00E03FB3">
      <w:pPr>
        <w:pStyle w:val="Textoindependiente"/>
        <w:spacing w:line="480" w:lineRule="auto"/>
        <w:rPr>
          <w:rFonts w:ascii="Arial" w:hAnsi="Arial"/>
        </w:rPr>
      </w:pPr>
    </w:p>
    <w:p w:rsidR="00F63512" w:rsidRDefault="00F63512" w:rsidP="00E03FB3">
      <w:pPr>
        <w:pStyle w:val="Ttulo"/>
        <w:numPr>
          <w:ilvl w:val="1"/>
          <w:numId w:val="4"/>
        </w:numPr>
        <w:jc w:val="both"/>
        <w:rPr>
          <w:color w:val="000000"/>
          <w:lang w:val="es-EC"/>
        </w:rPr>
      </w:pPr>
      <w:r>
        <w:rPr>
          <w:color w:val="000000"/>
          <w:lang w:val="es-EC"/>
        </w:rPr>
        <w:t>ANÁLISIS DE LA DEMANDA</w:t>
      </w:r>
    </w:p>
    <w:p w:rsidR="00F63512" w:rsidRDefault="00F63512" w:rsidP="00E03FB3">
      <w:pPr>
        <w:spacing w:line="480" w:lineRule="auto"/>
        <w:jc w:val="both"/>
        <w:rPr>
          <w:b/>
          <w:lang w:val="es-MX"/>
        </w:rPr>
      </w:pPr>
      <w:r>
        <w:rPr>
          <w:b/>
          <w:lang w:val="es-MX"/>
        </w:rPr>
        <w:t>2.2.1</w:t>
      </w:r>
      <w:r>
        <w:rPr>
          <w:b/>
          <w:lang w:val="es-MX"/>
        </w:rPr>
        <w:tab/>
        <w:t>Metodología para cuantificar la Demanda</w:t>
      </w:r>
    </w:p>
    <w:p w:rsidR="00F63512" w:rsidRDefault="00F63512" w:rsidP="00E03FB3">
      <w:pPr>
        <w:spacing w:line="480" w:lineRule="auto"/>
        <w:jc w:val="both"/>
        <w:rPr>
          <w:lang w:val="es-EC"/>
        </w:rPr>
      </w:pPr>
      <w:r>
        <w:rPr>
          <w:lang w:val="es-EC"/>
        </w:rPr>
        <w:t>Como no existen datos históricos del déficit habitacional específico de estas zonas del cantón Milagro y sólo se cuenta con el número de viviendas financiadas por el MIDUVI a lo largo del tiempo, se ha procedido realizar una metodología cuantitativa mediante el empleo de una encuesta compuesta por 10 preguntas</w:t>
      </w:r>
      <w:r>
        <w:rPr>
          <w:rStyle w:val="Refdenotaalpie"/>
          <w:color w:val="000000"/>
          <w:lang w:val="es-EC"/>
        </w:rPr>
        <w:footnoteReference w:customMarkFollows="1" w:id="3"/>
        <w:t>2</w:t>
      </w:r>
      <w:r>
        <w:rPr>
          <w:lang w:val="es-EC"/>
        </w:rPr>
        <w:t xml:space="preserve">, a fin de obtener la demanda actual de viviendas en esta zona. Además, se busca obtener el nivel de ingresos netos de los grupos familiares </w:t>
      </w:r>
      <w:r>
        <w:rPr>
          <w:lang w:val="es-EC"/>
        </w:rPr>
        <w:lastRenderedPageBreak/>
        <w:t xml:space="preserve">de dicha zonas y al mismo tiempo medir el nivel de gastos elementales de los mismos. </w:t>
      </w:r>
    </w:p>
    <w:p w:rsidR="00F63512" w:rsidRDefault="00F63512" w:rsidP="00E03FB3">
      <w:pPr>
        <w:spacing w:line="480" w:lineRule="auto"/>
        <w:jc w:val="both"/>
        <w:rPr>
          <w:lang w:val="es-EC"/>
        </w:rPr>
      </w:pPr>
    </w:p>
    <w:p w:rsidR="00F63512" w:rsidRDefault="00F63512" w:rsidP="00E03FB3">
      <w:pPr>
        <w:spacing w:line="480" w:lineRule="auto"/>
        <w:jc w:val="both"/>
        <w:rPr>
          <w:lang w:val="es-EC"/>
        </w:rPr>
      </w:pPr>
      <w:r>
        <w:rPr>
          <w:lang w:val="es-EC"/>
        </w:rPr>
        <w:t>A fin de establecer el número de encuestas que eran necesarias para hacer representativa la muestra, se empleo un muestreo aleatorio simple.</w:t>
      </w:r>
    </w:p>
    <w:p w:rsidR="00F63512" w:rsidRDefault="00F63512" w:rsidP="00E03FB3">
      <w:pPr>
        <w:spacing w:line="480" w:lineRule="auto"/>
        <w:jc w:val="both"/>
        <w:rPr>
          <w:lang w:val="es-EC"/>
        </w:rPr>
      </w:pPr>
    </w:p>
    <w:p w:rsidR="00F63512" w:rsidRDefault="00F63512" w:rsidP="00E03FB3">
      <w:pPr>
        <w:numPr>
          <w:ilvl w:val="2"/>
          <w:numId w:val="5"/>
        </w:numPr>
        <w:spacing w:line="480" w:lineRule="auto"/>
        <w:jc w:val="both"/>
        <w:rPr>
          <w:b/>
          <w:lang w:val="es-MX"/>
        </w:rPr>
      </w:pPr>
      <w:r>
        <w:rPr>
          <w:b/>
          <w:lang w:val="es-MX"/>
        </w:rPr>
        <w:t>Estimación del consumo local</w:t>
      </w:r>
    </w:p>
    <w:p w:rsidR="00F63512" w:rsidRDefault="00F63512" w:rsidP="00E03FB3">
      <w:pPr>
        <w:spacing w:line="480" w:lineRule="auto"/>
        <w:jc w:val="both"/>
        <w:rPr>
          <w:lang w:val="es-MX"/>
        </w:rPr>
      </w:pPr>
      <w:r>
        <w:rPr>
          <w:lang w:val="es-MX"/>
        </w:rPr>
        <w:t>Al aplicar la metodología descrita en el inciso anterior, se necesitó obtener información catastral del Municipio de Milagro acerca del número total de cooperativas que conforman las zonas urbano marginales en dicho cantón. Además, de información acerca del número de viviendas por cooperativa.</w:t>
      </w:r>
    </w:p>
    <w:p w:rsidR="00F63512" w:rsidRDefault="00F63512" w:rsidP="00E03FB3">
      <w:pPr>
        <w:spacing w:line="480" w:lineRule="auto"/>
        <w:jc w:val="both"/>
        <w:rPr>
          <w:lang w:val="es-MX"/>
        </w:rPr>
      </w:pPr>
    </w:p>
    <w:p w:rsidR="00F63512" w:rsidRDefault="00F63512" w:rsidP="00E03FB3">
      <w:pPr>
        <w:spacing w:line="480" w:lineRule="auto"/>
        <w:jc w:val="both"/>
        <w:rPr>
          <w:lang w:val="es-MX"/>
        </w:rPr>
      </w:pPr>
      <w:r>
        <w:rPr>
          <w:lang w:val="es-MX"/>
        </w:rPr>
        <w:t>Con la información proporcionada por el Municipio de Milagro se estableció que el 60,10 % de la población urbano marginal de este cantón se encuentra en 3 grandes cooperativas, las cuales son: Judith Ortega Adúm, San Miguel y Los Pinos-Esperanza</w:t>
      </w:r>
      <w:r>
        <w:rPr>
          <w:rStyle w:val="Refdenotaalpie"/>
          <w:lang w:val="es-MX"/>
        </w:rPr>
        <w:footnoteReference w:customMarkFollows="1" w:id="4"/>
        <w:t>3</w:t>
      </w:r>
      <w:r>
        <w:rPr>
          <w:lang w:val="es-MX"/>
        </w:rPr>
        <w:t>. Por lo que, se estableció que estas 3 cooperativas son las más representativas de la población y serán el marco referencial del presente proyecto.</w:t>
      </w:r>
    </w:p>
    <w:p w:rsidR="00F63512" w:rsidRDefault="00F63512" w:rsidP="00E03FB3">
      <w:pPr>
        <w:spacing w:line="480" w:lineRule="auto"/>
        <w:jc w:val="both"/>
        <w:rPr>
          <w:lang w:val="es-MX"/>
        </w:rPr>
      </w:pPr>
    </w:p>
    <w:p w:rsidR="00F63512" w:rsidRDefault="00F63512" w:rsidP="00E03FB3">
      <w:pPr>
        <w:spacing w:line="480" w:lineRule="auto"/>
        <w:jc w:val="both"/>
        <w:rPr>
          <w:lang w:val="es-MX"/>
        </w:rPr>
      </w:pPr>
      <w:r>
        <w:rPr>
          <w:lang w:val="es-MX"/>
        </w:rPr>
        <w:t xml:space="preserve">Una vez definido nuestro marco muestral, se procedió a calcular el número de encuestas que validan la información a obtener de ellas. Para esto, se </w:t>
      </w:r>
      <w:r>
        <w:rPr>
          <w:lang w:val="es-MX"/>
        </w:rPr>
        <w:lastRenderedPageBreak/>
        <w:t>aplicó un muestreo simple aleatorio, debido a que con el mapa proporcionado por el municipio se elaboró un listado de las viviendas de las cooperativas.</w:t>
      </w:r>
    </w:p>
    <w:p w:rsidR="00F63512" w:rsidRDefault="00F63512" w:rsidP="00E03FB3">
      <w:pPr>
        <w:pStyle w:val="Textoindependiente"/>
        <w:spacing w:line="480" w:lineRule="auto"/>
        <w:rPr>
          <w:rFonts w:ascii="Arial" w:hAnsi="Arial"/>
          <w:lang w:val="es-MX"/>
        </w:rPr>
      </w:pPr>
    </w:p>
    <w:p w:rsidR="00F63512" w:rsidRDefault="00F63512" w:rsidP="00E03FB3">
      <w:pPr>
        <w:spacing w:line="480" w:lineRule="auto"/>
        <w:jc w:val="both"/>
        <w:rPr>
          <w:lang w:val="es-MX"/>
        </w:rPr>
      </w:pPr>
      <w:r>
        <w:rPr>
          <w:lang w:val="es-MX"/>
        </w:rPr>
        <w:t>Según la información de la municipalidad de Milagro, la población marginal a analizar es de 1.278 viviendas, y toda población superior a 30 tiene una distribución normal y por lo tanto existe la posibilidad de obtener una muestra significativa. Para lograrlo, primero se aplicó una muestra piloto</w:t>
      </w:r>
      <w:r>
        <w:rPr>
          <w:rStyle w:val="Refdenotaalpie"/>
          <w:lang w:val="es-MX"/>
        </w:rPr>
        <w:footnoteReference w:customMarkFollows="1" w:id="5"/>
        <w:t>4</w:t>
      </w:r>
      <w:r>
        <w:rPr>
          <w:lang w:val="es-MX"/>
        </w:rPr>
        <w:t>, que generalmente es menor al 1% de la población, mas 13 viviendas es una toma demasiada pequeña, por lo que se empleó 20 encuestas a viviendas seleccionadas al azar.</w:t>
      </w:r>
    </w:p>
    <w:p w:rsidR="00F63512" w:rsidRDefault="00F63512" w:rsidP="00E03FB3">
      <w:pPr>
        <w:spacing w:line="480" w:lineRule="auto"/>
        <w:jc w:val="both"/>
        <w:rPr>
          <w:lang w:val="es-MX"/>
        </w:rPr>
      </w:pPr>
    </w:p>
    <w:p w:rsidR="00F63512" w:rsidRDefault="00F63512" w:rsidP="00E03FB3">
      <w:pPr>
        <w:pStyle w:val="Textoindependiente"/>
        <w:spacing w:line="480" w:lineRule="auto"/>
        <w:rPr>
          <w:rFonts w:ascii="Arial" w:hAnsi="Arial"/>
          <w:lang w:val="es-MX"/>
        </w:rPr>
      </w:pPr>
      <w:r>
        <w:rPr>
          <w:rFonts w:ascii="Arial" w:hAnsi="Arial"/>
          <w:lang w:val="es-MX"/>
        </w:rPr>
        <w:t>En esta muestra piloto, se estableció como indicador a la Disposición de ahorro neto mensual, que no es otra cosa que la diferencia entre el Ingreso total mensual de todas las personas que aportan económicamente en la vivienda (grupo familiar) y el Gasto total elemental al mes (se refiere a lo netamente indispensable para la subsistencia: alimentación, transporte; medicina y arriendo si los tuvieren).</w:t>
      </w:r>
    </w:p>
    <w:p w:rsidR="00F63512" w:rsidRDefault="00F63512" w:rsidP="00E03FB3">
      <w:pPr>
        <w:spacing w:line="480" w:lineRule="auto"/>
        <w:jc w:val="both"/>
        <w:rPr>
          <w:lang w:val="es-MX"/>
        </w:rPr>
      </w:pPr>
    </w:p>
    <w:p w:rsidR="00F63512" w:rsidRDefault="00F63512" w:rsidP="00E03FB3">
      <w:pPr>
        <w:spacing w:line="480" w:lineRule="auto"/>
        <w:jc w:val="both"/>
        <w:rPr>
          <w:lang w:val="es-MX"/>
        </w:rPr>
      </w:pPr>
      <w:r>
        <w:rPr>
          <w:lang w:val="es-MX"/>
        </w:rPr>
        <w:t xml:space="preserve">De donde </w:t>
      </w:r>
      <w:r>
        <w:rPr>
          <w:position w:val="-6"/>
          <w:lang w:val="es-MX"/>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1pt" o:ole="" fillcolor="window">
            <v:imagedata r:id="rId8" o:title=""/>
          </v:shape>
          <o:OLEObject Type="Embed" ProgID="Equation.3" ShapeID="_x0000_i1025" DrawAspect="Content" ObjectID="_1322547636" r:id="rId9"/>
        </w:object>
      </w:r>
      <w:r>
        <w:rPr>
          <w:lang w:val="es-MX"/>
        </w:rPr>
        <w:t xml:space="preserve"> es la Disposición de ahorro neto mensual, y </w:t>
      </w:r>
      <w:r>
        <w:rPr>
          <w:position w:val="-6"/>
          <w:lang w:val="es-MX"/>
        </w:rPr>
        <w:object w:dxaOrig="200" w:dyaOrig="440">
          <v:shape id="_x0000_i1026" type="#_x0000_t75" style="width:10pt;height:22pt" o:ole="" fillcolor="window">
            <v:imagedata r:id="rId10" o:title=""/>
          </v:shape>
          <o:OLEObject Type="Embed" ProgID="Equation.3" ShapeID="_x0000_i1026" DrawAspect="Content" ObjectID="_1322547637" r:id="rId11"/>
        </w:object>
      </w:r>
      <w:r>
        <w:rPr>
          <w:lang w:val="es-MX"/>
        </w:rPr>
        <w:t xml:space="preserve"> es la media de dicha disposición de ahorro en la prueba piloto para destinar estos  recursos el financiamiento de una vivienda.</w:t>
      </w:r>
    </w:p>
    <w:p w:rsidR="00F63512" w:rsidRDefault="00F63512" w:rsidP="00E03FB3">
      <w:pPr>
        <w:spacing w:line="480" w:lineRule="auto"/>
        <w:jc w:val="both"/>
        <w:rPr>
          <w:sz w:val="20"/>
          <w:lang w:val="es-MX"/>
        </w:rPr>
      </w:pPr>
    </w:p>
    <w:p w:rsidR="00F63512" w:rsidRDefault="00F63512" w:rsidP="00E03FB3">
      <w:pPr>
        <w:spacing w:line="480" w:lineRule="auto"/>
        <w:jc w:val="both"/>
        <w:rPr>
          <w:lang w:val="es-MX"/>
        </w:rPr>
      </w:pPr>
      <w:r>
        <w:rPr>
          <w:position w:val="-14"/>
          <w:sz w:val="20"/>
          <w:lang w:val="es-MX"/>
        </w:rPr>
        <w:object w:dxaOrig="320" w:dyaOrig="400">
          <v:shape id="_x0000_i1027" type="#_x0000_t75" style="width:18pt;height:23pt" o:ole="" fillcolor="window">
            <v:imagedata r:id="rId12" o:title=""/>
          </v:shape>
          <o:OLEObject Type="Embed" ProgID="Equation.3" ShapeID="_x0000_i1027" DrawAspect="Content" ObjectID="_1322547638" r:id="rId13"/>
        </w:object>
      </w:r>
      <w:r>
        <w:rPr>
          <w:sz w:val="20"/>
          <w:lang w:val="es-MX"/>
        </w:rPr>
        <w:t xml:space="preserve"> ~ </w:t>
      </w:r>
      <w:r>
        <w:rPr>
          <w:position w:val="-24"/>
          <w:lang w:val="es-MX"/>
        </w:rPr>
        <w:object w:dxaOrig="2400" w:dyaOrig="1020">
          <v:shape id="_x0000_i1028" type="#_x0000_t75" style="width:132pt;height:55pt" o:ole="" fillcolor="window">
            <v:imagedata r:id="rId14" o:title=""/>
          </v:shape>
          <o:OLEObject Type="Embed" ProgID="Equation.3" ShapeID="_x0000_i1028" DrawAspect="Content" ObjectID="_1322547639" r:id="rId15"/>
        </w:object>
      </w:r>
    </w:p>
    <w:p w:rsidR="00F63512" w:rsidRDefault="00F63512" w:rsidP="00E03FB3">
      <w:pPr>
        <w:spacing w:line="480" w:lineRule="auto"/>
        <w:jc w:val="both"/>
        <w:rPr>
          <w:lang w:val="es-MX"/>
        </w:rPr>
      </w:pPr>
    </w:p>
    <w:p w:rsidR="00F63512" w:rsidRDefault="00F63512" w:rsidP="00E03FB3">
      <w:pPr>
        <w:spacing w:line="480" w:lineRule="auto"/>
        <w:jc w:val="both"/>
        <w:rPr>
          <w:lang w:val="es-MX"/>
        </w:rPr>
      </w:pPr>
      <w:r>
        <w:rPr>
          <w:lang w:val="es-MX"/>
        </w:rPr>
        <w:t xml:space="preserve">Una vez obtenida la variabilidad de los datos de la variable de interés </w:t>
      </w:r>
      <w:r>
        <w:rPr>
          <w:position w:val="-6"/>
          <w:lang w:val="es-MX"/>
        </w:rPr>
        <w:object w:dxaOrig="200" w:dyaOrig="220">
          <v:shape id="_x0000_i1029" type="#_x0000_t75" style="width:10pt;height:11pt" o:ole="" fillcolor="window">
            <v:imagedata r:id="rId8" o:title=""/>
          </v:shape>
          <o:OLEObject Type="Embed" ProgID="Equation.3" ShapeID="_x0000_i1029" DrawAspect="Content" ObjectID="_1322547640" r:id="rId16"/>
        </w:object>
      </w:r>
      <w:r>
        <w:rPr>
          <w:lang w:val="es-MX"/>
        </w:rPr>
        <w:t xml:space="preserve">, se procede a cuantificar el tamaño de la muestra </w:t>
      </w:r>
      <w:r>
        <w:rPr>
          <w:i/>
          <w:lang w:val="es-MX"/>
        </w:rPr>
        <w:t>n</w:t>
      </w:r>
      <w:r>
        <w:rPr>
          <w:lang w:val="es-MX"/>
        </w:rPr>
        <w:t>. Se ha establecido un error de $ 2,15 en  la variación de la disposición media de ahorro neta y un nivel de confianza del 95% (esto implica z=1,96). Es decir, un 5% de error en la estimación. Aplicando estos datos a la siguiente fórmula</w:t>
      </w:r>
    </w:p>
    <w:p w:rsidR="00F63512" w:rsidRDefault="00AC46A4" w:rsidP="00E03FB3">
      <w:pPr>
        <w:spacing w:line="480" w:lineRule="auto"/>
        <w:jc w:val="both"/>
        <w:rPr>
          <w:lang w:val="es-MX"/>
        </w:rPr>
      </w:pPr>
      <w:r w:rsidRPr="00AC46A4">
        <w:rPr>
          <w:position w:val="-24"/>
          <w:lang w:val="es-MX"/>
        </w:rPr>
        <w:object w:dxaOrig="1380" w:dyaOrig="660">
          <v:shape id="_x0000_i1030" type="#_x0000_t75" style="width:69pt;height:33pt" o:ole="" fillcolor="window">
            <v:imagedata r:id="rId17" o:title=""/>
          </v:shape>
          <o:OLEObject Type="Embed" ProgID="Equation.3" ShapeID="_x0000_i1030" DrawAspect="Content" ObjectID="_1322547641" r:id="rId18"/>
        </w:object>
      </w:r>
    </w:p>
    <w:p w:rsidR="00F63512" w:rsidRDefault="00AC46A4" w:rsidP="00E03FB3">
      <w:pPr>
        <w:spacing w:line="480" w:lineRule="auto"/>
        <w:jc w:val="both"/>
        <w:rPr>
          <w:lang w:val="es-MX"/>
        </w:rPr>
      </w:pPr>
      <w:r w:rsidRPr="00AC46A4">
        <w:rPr>
          <w:position w:val="-28"/>
          <w:lang w:val="es-MX"/>
        </w:rPr>
        <w:object w:dxaOrig="2380" w:dyaOrig="700">
          <v:shape id="_x0000_i1031" type="#_x0000_t75" style="width:119pt;height:35pt" o:ole="" fillcolor="window">
            <v:imagedata r:id="rId19" o:title=""/>
          </v:shape>
          <o:OLEObject Type="Embed" ProgID="Equation.3" ShapeID="_x0000_i1031" DrawAspect="Content" ObjectID="_1322547642" r:id="rId20"/>
        </w:object>
      </w:r>
      <w:r w:rsidR="00F63512">
        <w:rPr>
          <w:lang w:val="es-MX"/>
        </w:rPr>
        <w:t xml:space="preserve"> encuestas</w:t>
      </w:r>
    </w:p>
    <w:p w:rsidR="00F63512" w:rsidRDefault="00F63512" w:rsidP="00E03FB3">
      <w:pPr>
        <w:pStyle w:val="Textoindependiente"/>
        <w:spacing w:line="480" w:lineRule="auto"/>
        <w:rPr>
          <w:rFonts w:ascii="Arial" w:hAnsi="Arial"/>
          <w:lang w:val="es-MX"/>
        </w:rPr>
      </w:pPr>
    </w:p>
    <w:p w:rsidR="00F63512" w:rsidRDefault="00F63512" w:rsidP="00E03FB3">
      <w:pPr>
        <w:pStyle w:val="Textoindependiente"/>
        <w:spacing w:line="480" w:lineRule="auto"/>
        <w:rPr>
          <w:rFonts w:ascii="Arial" w:hAnsi="Arial"/>
          <w:lang w:val="es-MX"/>
        </w:rPr>
      </w:pPr>
      <w:r>
        <w:rPr>
          <w:rFonts w:ascii="Arial" w:hAnsi="Arial"/>
          <w:lang w:val="es-MX"/>
        </w:rPr>
        <w:t xml:space="preserve">De acuerdo a los pesos de cada cooperativa con respecto al </w:t>
      </w:r>
      <w:r>
        <w:rPr>
          <w:rFonts w:ascii="Arial" w:hAnsi="Arial"/>
          <w:i/>
          <w:lang w:val="es-MX"/>
        </w:rPr>
        <w:t>n</w:t>
      </w:r>
      <w:r>
        <w:rPr>
          <w:rFonts w:ascii="Arial" w:hAnsi="Arial"/>
          <w:lang w:val="es-MX"/>
        </w:rPr>
        <w:t xml:space="preserve"> encontrado, se obtiene la siguiente distribución:</w:t>
      </w:r>
    </w:p>
    <w:p w:rsidR="00F63512" w:rsidRDefault="00F63512" w:rsidP="00E03FB3">
      <w:pPr>
        <w:pStyle w:val="Textoindependiente"/>
        <w:spacing w:line="480" w:lineRule="auto"/>
        <w:rPr>
          <w:rFonts w:ascii="Arial" w:hAnsi="Arial"/>
          <w:lang w:val="es-MX"/>
        </w:rPr>
      </w:pPr>
    </w:p>
    <w:p w:rsidR="00F63512" w:rsidRDefault="00F63512" w:rsidP="00E03FB3">
      <w:pPr>
        <w:pStyle w:val="Textoindependiente"/>
        <w:spacing w:line="480" w:lineRule="auto"/>
        <w:rPr>
          <w:rFonts w:ascii="Arial" w:hAnsi="Arial"/>
          <w:lang w:val="es-MX"/>
        </w:rPr>
      </w:pPr>
      <w:r>
        <w:rPr>
          <w:rFonts w:ascii="Arial" w:hAnsi="Arial"/>
          <w:lang w:val="es-MX"/>
        </w:rPr>
        <w:t>n</w:t>
      </w:r>
      <w:r>
        <w:rPr>
          <w:rFonts w:ascii="Arial" w:hAnsi="Arial"/>
          <w:vertAlign w:val="subscript"/>
          <w:lang w:val="es-MX"/>
        </w:rPr>
        <w:t>1</w:t>
      </w:r>
      <w:r>
        <w:rPr>
          <w:rFonts w:ascii="Arial" w:hAnsi="Arial"/>
          <w:lang w:val="es-MX"/>
        </w:rPr>
        <w:t>=   57 encuestas en la cooperativa Judith Ortega Adúm.</w:t>
      </w:r>
    </w:p>
    <w:p w:rsidR="00F63512" w:rsidRDefault="00F63512" w:rsidP="00E03FB3">
      <w:pPr>
        <w:pStyle w:val="Textoindependiente"/>
        <w:spacing w:line="480" w:lineRule="auto"/>
        <w:rPr>
          <w:rFonts w:ascii="Arial" w:hAnsi="Arial"/>
          <w:lang w:val="es-MX"/>
        </w:rPr>
      </w:pPr>
      <w:r>
        <w:rPr>
          <w:rFonts w:ascii="Arial" w:hAnsi="Arial"/>
          <w:lang w:val="es-MX"/>
        </w:rPr>
        <w:t>n</w:t>
      </w:r>
      <w:r>
        <w:rPr>
          <w:rFonts w:ascii="Arial" w:hAnsi="Arial"/>
          <w:vertAlign w:val="subscript"/>
          <w:lang w:val="es-MX"/>
        </w:rPr>
        <w:t>2</w:t>
      </w:r>
      <w:r>
        <w:rPr>
          <w:rFonts w:ascii="Arial" w:hAnsi="Arial"/>
          <w:lang w:val="es-MX"/>
        </w:rPr>
        <w:t>= 180 encuestas en la cooperativa San Miguel.</w:t>
      </w:r>
    </w:p>
    <w:p w:rsidR="00F63512" w:rsidRDefault="00F63512" w:rsidP="00E03FB3">
      <w:pPr>
        <w:pStyle w:val="Textoindependiente"/>
        <w:spacing w:line="480" w:lineRule="auto"/>
        <w:rPr>
          <w:rFonts w:ascii="Arial" w:hAnsi="Arial"/>
          <w:lang w:val="es-MX"/>
        </w:rPr>
      </w:pPr>
      <w:r>
        <w:rPr>
          <w:rFonts w:ascii="Arial" w:hAnsi="Arial"/>
          <w:lang w:val="es-MX"/>
        </w:rPr>
        <w:t>n</w:t>
      </w:r>
      <w:r>
        <w:rPr>
          <w:rFonts w:ascii="Arial" w:hAnsi="Arial"/>
          <w:vertAlign w:val="subscript"/>
          <w:lang w:val="es-MX"/>
        </w:rPr>
        <w:t>3</w:t>
      </w:r>
      <w:r>
        <w:rPr>
          <w:rFonts w:ascii="Arial" w:hAnsi="Arial"/>
          <w:lang w:val="es-MX"/>
        </w:rPr>
        <w:t>= 105 encuestas en la cooperativa Los Pinos-Esperanza.</w:t>
      </w:r>
    </w:p>
    <w:p w:rsidR="00AC46A4" w:rsidRDefault="00AC46A4" w:rsidP="00E03FB3">
      <w:pPr>
        <w:pStyle w:val="Textoindependiente"/>
        <w:spacing w:line="480" w:lineRule="auto"/>
        <w:rPr>
          <w:rFonts w:ascii="Arial" w:hAnsi="Arial"/>
          <w:lang w:val="es-MX"/>
        </w:rPr>
      </w:pPr>
    </w:p>
    <w:p w:rsidR="00F63512" w:rsidRDefault="00F63512" w:rsidP="00E03FB3">
      <w:pPr>
        <w:pStyle w:val="Textoindependiente"/>
        <w:spacing w:line="480" w:lineRule="auto"/>
        <w:rPr>
          <w:rFonts w:ascii="Arial" w:hAnsi="Arial"/>
          <w:lang w:val="es-MX"/>
        </w:rPr>
      </w:pPr>
      <w:r>
        <w:rPr>
          <w:rFonts w:ascii="Arial" w:hAnsi="Arial"/>
          <w:lang w:val="es-MX"/>
        </w:rPr>
        <w:lastRenderedPageBreak/>
        <w:t>La información obtenida de esta encuesta, permitirá estimar la Intención de pago y la solicitud del plazo para cancelar la vivienda frente a la disponibilidad de ahorro neto con un margen de error del 5%.</w:t>
      </w:r>
    </w:p>
    <w:p w:rsidR="00F63512" w:rsidRDefault="00F63512" w:rsidP="00E03FB3">
      <w:pPr>
        <w:pStyle w:val="Textoindependiente"/>
        <w:spacing w:line="480" w:lineRule="auto"/>
        <w:rPr>
          <w:rFonts w:ascii="Arial" w:hAnsi="Arial"/>
          <w:lang w:val="es-MX"/>
        </w:rPr>
      </w:pPr>
    </w:p>
    <w:p w:rsidR="00F63512" w:rsidRDefault="00F63512" w:rsidP="00E03FB3">
      <w:pPr>
        <w:pStyle w:val="Textoindependiente"/>
        <w:spacing w:line="480" w:lineRule="auto"/>
        <w:rPr>
          <w:rFonts w:ascii="Arial" w:hAnsi="Arial"/>
          <w:lang w:val="es-MX"/>
        </w:rPr>
      </w:pPr>
      <w:r>
        <w:rPr>
          <w:rFonts w:ascii="Arial" w:hAnsi="Arial"/>
          <w:lang w:val="es-MX"/>
        </w:rPr>
        <w:t>A fin de interpretar esta estimación, se presentan los resultados de la encuesta realizada en estas 3 cooperativas en el Anexo 2.4.</w:t>
      </w:r>
    </w:p>
    <w:p w:rsidR="00F63512" w:rsidRDefault="00F63512" w:rsidP="00E03FB3">
      <w:pPr>
        <w:pStyle w:val="Textoindependiente"/>
        <w:spacing w:line="480" w:lineRule="auto"/>
        <w:rPr>
          <w:rFonts w:ascii="Arial" w:hAnsi="Arial"/>
          <w:lang w:val="es-MX"/>
        </w:rPr>
      </w:pPr>
    </w:p>
    <w:p w:rsidR="00F63512" w:rsidRDefault="00F63512" w:rsidP="00E03FB3">
      <w:pPr>
        <w:numPr>
          <w:ilvl w:val="2"/>
          <w:numId w:val="5"/>
        </w:numPr>
        <w:spacing w:line="480" w:lineRule="auto"/>
        <w:jc w:val="both"/>
        <w:rPr>
          <w:b/>
          <w:lang w:val="es-MX"/>
        </w:rPr>
      </w:pPr>
      <w:r>
        <w:rPr>
          <w:b/>
          <w:lang w:val="es-MX"/>
        </w:rPr>
        <w:t>Distribución geográfica de la Demanda</w:t>
      </w:r>
    </w:p>
    <w:p w:rsidR="00F63512" w:rsidRDefault="00F63512" w:rsidP="00E03FB3">
      <w:pPr>
        <w:pStyle w:val="Textoindependiente"/>
        <w:spacing w:line="480" w:lineRule="auto"/>
        <w:rPr>
          <w:rFonts w:ascii="Arial" w:hAnsi="Arial"/>
          <w:lang w:val="es-MX"/>
        </w:rPr>
      </w:pPr>
      <w:r>
        <w:rPr>
          <w:rFonts w:ascii="Arial" w:hAnsi="Arial"/>
          <w:lang w:val="es-MX"/>
        </w:rPr>
        <w:t>Como se ha mencionado anteriormente en este capítulo, la distribución de la demanda se encuentra dispersa en las diferentes cooperativas del cantón. En las cuales se encuentran edificaciones de cemento y el resto se distribuye entre caña y/o madera. Estas dos últimas representan el mercado meta del presente proyecto. En el siguiente cuadro se aprecia la división de este tipo de viviendas en las zonas urbano marginales de Milagro.</w:t>
      </w:r>
    </w:p>
    <w:p w:rsidR="00F63512" w:rsidRDefault="00C67842" w:rsidP="00E03FB3">
      <w:pPr>
        <w:pStyle w:val="Textoindependiente"/>
        <w:spacing w:line="480" w:lineRule="auto"/>
        <w:rPr>
          <w:rFonts w:ascii="Arial" w:hAnsi="Arial"/>
          <w:lang w:val="es-MX"/>
        </w:rPr>
      </w:pPr>
      <w:r>
        <w:rPr>
          <w:noProof/>
          <w:lang w:val="es-ES" w:eastAsia="es-ES"/>
        </w:rPr>
        <w:drawing>
          <wp:anchor distT="0" distB="0" distL="114300" distR="114300" simplePos="0" relativeHeight="251658752" behindDoc="1" locked="0" layoutInCell="1" allowOverlap="1">
            <wp:simplePos x="0" y="0"/>
            <wp:positionH relativeFrom="column">
              <wp:posOffset>673100</wp:posOffset>
            </wp:positionH>
            <wp:positionV relativeFrom="paragraph">
              <wp:posOffset>343535</wp:posOffset>
            </wp:positionV>
            <wp:extent cx="3556000" cy="1765300"/>
            <wp:effectExtent l="19050" t="0" r="635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3556000" cy="1765300"/>
                    </a:xfrm>
                    <a:prstGeom prst="rect">
                      <a:avLst/>
                    </a:prstGeom>
                    <a:noFill/>
                    <a:ln w="9525">
                      <a:noFill/>
                      <a:miter lim="800000"/>
                      <a:headEnd/>
                      <a:tailEnd/>
                    </a:ln>
                  </pic:spPr>
                </pic:pic>
              </a:graphicData>
            </a:graphic>
          </wp:anchor>
        </w:drawing>
      </w:r>
    </w:p>
    <w:p w:rsidR="00F63512" w:rsidRDefault="00F63512" w:rsidP="00E03FB3">
      <w:pPr>
        <w:spacing w:line="480" w:lineRule="auto"/>
        <w:jc w:val="both"/>
        <w:rPr>
          <w:b/>
          <w:lang w:val="es-MX"/>
        </w:rPr>
      </w:pPr>
    </w:p>
    <w:p w:rsidR="00F63512" w:rsidRDefault="00F63512" w:rsidP="00E03FB3">
      <w:pPr>
        <w:pStyle w:val="Textoindependiente"/>
        <w:spacing w:line="480" w:lineRule="auto"/>
        <w:rPr>
          <w:rFonts w:ascii="Arial" w:hAnsi="Arial"/>
          <w:lang w:val="es-MX"/>
        </w:rPr>
      </w:pPr>
    </w:p>
    <w:p w:rsidR="00F63512" w:rsidRDefault="00F63512" w:rsidP="00E03FB3">
      <w:pPr>
        <w:pStyle w:val="Textoindependiente"/>
        <w:spacing w:line="480" w:lineRule="auto"/>
        <w:rPr>
          <w:rFonts w:ascii="Arial" w:hAnsi="Arial"/>
          <w:lang w:val="es-MX"/>
        </w:rPr>
      </w:pPr>
    </w:p>
    <w:p w:rsidR="00D80C12" w:rsidRDefault="00D80C12" w:rsidP="00E03FB3">
      <w:pPr>
        <w:pStyle w:val="Textoindependiente"/>
        <w:spacing w:line="480" w:lineRule="auto"/>
        <w:rPr>
          <w:rFonts w:ascii="Arial" w:hAnsi="Arial"/>
          <w:lang w:val="es-MX"/>
        </w:rPr>
      </w:pPr>
    </w:p>
    <w:p w:rsidR="00D80C12" w:rsidRDefault="00D80C12" w:rsidP="00E03FB3">
      <w:pPr>
        <w:pStyle w:val="Textoindependiente"/>
        <w:spacing w:line="480" w:lineRule="auto"/>
        <w:rPr>
          <w:rFonts w:ascii="Arial" w:hAnsi="Arial"/>
          <w:lang w:val="es-MX"/>
        </w:rPr>
      </w:pPr>
    </w:p>
    <w:p w:rsidR="00D80C12" w:rsidRDefault="00D80C12" w:rsidP="00E03FB3">
      <w:pPr>
        <w:pStyle w:val="Textoindependiente"/>
        <w:spacing w:line="480" w:lineRule="auto"/>
        <w:rPr>
          <w:rFonts w:ascii="Arial" w:hAnsi="Arial"/>
          <w:lang w:val="es-MX"/>
        </w:rPr>
      </w:pPr>
    </w:p>
    <w:p w:rsidR="00D80C12" w:rsidRDefault="00D80C12" w:rsidP="00E03FB3">
      <w:pPr>
        <w:pStyle w:val="Textoindependiente"/>
        <w:spacing w:line="480" w:lineRule="auto"/>
        <w:rPr>
          <w:rFonts w:ascii="Arial" w:hAnsi="Arial"/>
          <w:lang w:val="es-MX"/>
        </w:rPr>
      </w:pPr>
    </w:p>
    <w:p w:rsidR="00D80C12" w:rsidRDefault="00D80C12" w:rsidP="00E03FB3">
      <w:pPr>
        <w:pStyle w:val="Textoindependiente"/>
        <w:spacing w:line="480" w:lineRule="auto"/>
        <w:rPr>
          <w:rFonts w:ascii="Arial" w:hAnsi="Arial"/>
          <w:lang w:val="es-MX"/>
        </w:rPr>
      </w:pPr>
    </w:p>
    <w:p w:rsidR="00F63512" w:rsidRDefault="00F63512" w:rsidP="00E03FB3">
      <w:pPr>
        <w:numPr>
          <w:ilvl w:val="2"/>
          <w:numId w:val="5"/>
        </w:numPr>
        <w:spacing w:line="480" w:lineRule="auto"/>
        <w:jc w:val="both"/>
        <w:rPr>
          <w:b/>
          <w:lang w:val="es-MX"/>
        </w:rPr>
      </w:pPr>
      <w:r>
        <w:rPr>
          <w:b/>
          <w:lang w:val="es-MX"/>
        </w:rPr>
        <w:lastRenderedPageBreak/>
        <w:t>Factores Socioeconómicos que inciden en la Demanda</w:t>
      </w:r>
    </w:p>
    <w:p w:rsidR="00F63512" w:rsidRDefault="00F63512" w:rsidP="00E03FB3">
      <w:pPr>
        <w:pStyle w:val="Textoindependiente"/>
        <w:keepNext/>
        <w:keepLines/>
        <w:spacing w:line="480" w:lineRule="auto"/>
        <w:rPr>
          <w:rFonts w:ascii="Arial" w:hAnsi="Arial"/>
          <w:lang w:val="es-MX"/>
        </w:rPr>
      </w:pPr>
      <w:r>
        <w:rPr>
          <w:rFonts w:ascii="Arial" w:hAnsi="Arial"/>
          <w:lang w:val="es-MX"/>
        </w:rPr>
        <w:t>Los factores más relevantes que afectan a la demanda, se los obtuvieron basándose en el historial de la solicitud de crédito</w:t>
      </w:r>
      <w:r>
        <w:rPr>
          <w:rStyle w:val="Refdenotaalpie"/>
          <w:rFonts w:ascii="Arial" w:hAnsi="Arial"/>
          <w:lang w:val="es-MX"/>
        </w:rPr>
        <w:footnoteReference w:customMarkFollows="1" w:id="6"/>
        <w:t>5</w:t>
      </w:r>
      <w:r>
        <w:rPr>
          <w:rFonts w:ascii="Arial" w:hAnsi="Arial"/>
          <w:lang w:val="es-MX"/>
        </w:rPr>
        <w:t xml:space="preserve"> que efectúa “Viviendas del Hogar de Cristo”, que no es sino una encuesta socioeconómica. En esta solicitud se pregunta si la persona posee un solar, la documentación del mismo, los ingresos de los integrantes de la familia, ingresos extras, gastos, una referencia de crédito e inscripción de 2 garantes básicamente. </w:t>
      </w:r>
    </w:p>
    <w:p w:rsidR="00F63512" w:rsidRDefault="00F63512" w:rsidP="00E03FB3">
      <w:pPr>
        <w:pStyle w:val="Textoindependiente"/>
        <w:spacing w:line="480" w:lineRule="auto"/>
        <w:rPr>
          <w:rFonts w:ascii="Arial" w:hAnsi="Arial"/>
          <w:lang w:val="es-MX"/>
        </w:rPr>
      </w:pPr>
    </w:p>
    <w:p w:rsidR="00F63512" w:rsidRDefault="00F63512" w:rsidP="00E03FB3">
      <w:pPr>
        <w:pStyle w:val="Textoindependiente"/>
        <w:spacing w:line="480" w:lineRule="auto"/>
        <w:rPr>
          <w:rFonts w:ascii="Arial" w:hAnsi="Arial"/>
          <w:lang w:val="es-MX"/>
        </w:rPr>
      </w:pPr>
      <w:r>
        <w:rPr>
          <w:rFonts w:ascii="Arial" w:hAnsi="Arial"/>
          <w:lang w:val="es-MX"/>
        </w:rPr>
        <w:t>El mayor limitante según los resultados históricos de esta solicitud, es la falta de legalización de los solares de forma definitiva; seguida de los ingresos totales deduciendo los gastos. Aunque en este punto “Hogar de Cristo” procura ajustar los pagos a montos que estas personas puedan acceder. Como por ejemplo, si los fondos para un proyecto habitacional son conseguidos a través de una organización de ayuda internacional que financia el 40% del valor de la vivienda, la fundación deduce del valor total este rubro y procede a calcular las cuotas.</w:t>
      </w:r>
    </w:p>
    <w:p w:rsidR="00F63512" w:rsidRDefault="00F63512" w:rsidP="00E03FB3">
      <w:pPr>
        <w:pStyle w:val="Textoindependiente"/>
        <w:spacing w:line="480" w:lineRule="auto"/>
        <w:rPr>
          <w:rFonts w:ascii="Arial" w:hAnsi="Arial"/>
          <w:lang w:val="es-MX"/>
        </w:rPr>
      </w:pPr>
    </w:p>
    <w:p w:rsidR="00F63512" w:rsidRDefault="00F63512" w:rsidP="00E03FB3">
      <w:pPr>
        <w:pStyle w:val="Textoindependiente"/>
        <w:spacing w:line="480" w:lineRule="auto"/>
        <w:rPr>
          <w:rFonts w:ascii="Arial" w:hAnsi="Arial"/>
          <w:lang w:val="es-MX"/>
        </w:rPr>
      </w:pPr>
      <w:r>
        <w:rPr>
          <w:rFonts w:ascii="Arial" w:hAnsi="Arial"/>
          <w:lang w:val="es-MX"/>
        </w:rPr>
        <w:t>Contrastando esta tendencia, con los resultados obtenidos de la investigación de mercado que se aplicó en el inciso 2.2.2, se observa una fuerte congruencia entre estas encuestas.</w:t>
      </w:r>
    </w:p>
    <w:p w:rsidR="00F63512" w:rsidRDefault="00F63512" w:rsidP="00E03FB3">
      <w:pPr>
        <w:pStyle w:val="Textoindependiente"/>
        <w:spacing w:line="480" w:lineRule="auto"/>
        <w:rPr>
          <w:rFonts w:ascii="Arial" w:hAnsi="Arial"/>
          <w:lang w:val="es-MX"/>
        </w:rPr>
      </w:pPr>
    </w:p>
    <w:p w:rsidR="00F63512" w:rsidRDefault="00F63512" w:rsidP="00E03FB3">
      <w:pPr>
        <w:numPr>
          <w:ilvl w:val="2"/>
          <w:numId w:val="5"/>
        </w:numPr>
        <w:spacing w:line="480" w:lineRule="auto"/>
        <w:jc w:val="both"/>
        <w:rPr>
          <w:b/>
          <w:lang w:val="es-MX"/>
        </w:rPr>
      </w:pPr>
      <w:r>
        <w:rPr>
          <w:b/>
          <w:lang w:val="es-MX"/>
        </w:rPr>
        <w:lastRenderedPageBreak/>
        <w:t>Segmentación de la Demanda</w:t>
      </w:r>
    </w:p>
    <w:p w:rsidR="00F63512" w:rsidRDefault="00F63512" w:rsidP="00E03FB3">
      <w:pPr>
        <w:pStyle w:val="Textoindependiente"/>
        <w:spacing w:line="480" w:lineRule="auto"/>
        <w:rPr>
          <w:rFonts w:ascii="Arial" w:hAnsi="Arial"/>
          <w:lang w:val="es-MX"/>
        </w:rPr>
      </w:pPr>
      <w:r>
        <w:rPr>
          <w:rFonts w:ascii="Arial" w:hAnsi="Arial"/>
          <w:lang w:val="es-MX"/>
        </w:rPr>
        <w:t>La segmentación permite separar el mercado analizado en diferentes subgrupos, con diferentes características, para poder identificar el mercado objetivo que se busca.</w:t>
      </w:r>
    </w:p>
    <w:p w:rsidR="00F63512" w:rsidRDefault="00F63512" w:rsidP="00E03FB3">
      <w:pPr>
        <w:spacing w:line="480" w:lineRule="auto"/>
        <w:jc w:val="both"/>
        <w:rPr>
          <w:lang w:val="es-MX"/>
        </w:rPr>
      </w:pPr>
    </w:p>
    <w:p w:rsidR="00F63512" w:rsidRDefault="00F63512" w:rsidP="00E03FB3">
      <w:pPr>
        <w:spacing w:line="480" w:lineRule="auto"/>
        <w:jc w:val="both"/>
        <w:rPr>
          <w:lang w:val="es-MX"/>
        </w:rPr>
      </w:pPr>
      <w:r>
        <w:rPr>
          <w:lang w:val="es-MX"/>
        </w:rPr>
        <w:t>Como no se obtuvieron datos referenciales históricos de esta segmentación, se procedió a realizar un análisis de tabulación cruzada de preguntas basándose en la encuesta realizada en este estudio. Se cruzaron las preguntas de la disposición de pago frente a los ingresos totales mensuales de las personas que integran una vivienda escogida aleatoriamente</w:t>
      </w:r>
      <w:r>
        <w:rPr>
          <w:rStyle w:val="Refdenotaalpie"/>
          <w:lang w:val="es-MX"/>
        </w:rPr>
        <w:footnoteReference w:customMarkFollows="1" w:id="7"/>
        <w:t>6</w:t>
      </w:r>
      <w:r>
        <w:rPr>
          <w:lang w:val="es-MX"/>
        </w:rPr>
        <w:t xml:space="preserve">. Se obtuvo una tendencia independiente del nivel de ingresos evaluado de una aceptación del rango de disposición de pago de $ 28 a 31. Más al analizar este rango de pago se apreció una tendencia ascendente lineal a medida que aumentaba cada rango de ingresos. Igual fenómeno ocurrió con el resto de rangos de pagos a través de los diferentes rangos de ingresos evaluados. </w:t>
      </w:r>
    </w:p>
    <w:p w:rsidR="00F63512" w:rsidRDefault="00F63512" w:rsidP="00E03FB3">
      <w:pPr>
        <w:spacing w:line="480" w:lineRule="auto"/>
        <w:jc w:val="both"/>
        <w:rPr>
          <w:lang w:val="es-MX"/>
        </w:rPr>
      </w:pPr>
    </w:p>
    <w:p w:rsidR="00F63512" w:rsidRDefault="00F63512" w:rsidP="00E03FB3">
      <w:pPr>
        <w:spacing w:line="480" w:lineRule="auto"/>
        <w:jc w:val="both"/>
        <w:rPr>
          <w:lang w:val="es-MX"/>
        </w:rPr>
      </w:pPr>
      <w:r>
        <w:rPr>
          <w:lang w:val="es-MX"/>
        </w:rPr>
        <w:t xml:space="preserve">Al segmentar la demanda basándose en su capacidad adquisitiva, es decir considerando la intención de pago-ingresos frente a los ingresos-gastos elementales, se obtiene que el segmento que no califica es el comprendido entre los ingresos de “Menos de $ 35” al rango “$ 35-65”. Puesto que los Gastos elementales comprendidos en el rango “Menos de $ 30” caen en un </w:t>
      </w:r>
      <w:r>
        <w:rPr>
          <w:lang w:val="es-MX"/>
        </w:rPr>
        <w:lastRenderedPageBreak/>
        <w:t xml:space="preserve">20,70% en Ingresos de “Menos de $ 35”, y este nivel de egresos representa a su vez el 100% de las respuestas en este rango de Ingresos. Descartándose este para financiar las cuotas mensuales del presente proyecto. </w:t>
      </w:r>
    </w:p>
    <w:p w:rsidR="00F63512" w:rsidRDefault="00F63512" w:rsidP="00E03FB3">
      <w:pPr>
        <w:spacing w:line="480" w:lineRule="auto"/>
        <w:jc w:val="both"/>
        <w:rPr>
          <w:lang w:val="es-MX"/>
        </w:rPr>
      </w:pPr>
    </w:p>
    <w:p w:rsidR="00F63512" w:rsidRDefault="00F63512" w:rsidP="00E03FB3">
      <w:pPr>
        <w:spacing w:line="480" w:lineRule="auto"/>
        <w:jc w:val="both"/>
        <w:rPr>
          <w:lang w:val="es-MX"/>
        </w:rPr>
      </w:pPr>
      <w:r>
        <w:rPr>
          <w:lang w:val="es-MX"/>
        </w:rPr>
        <w:t>En el caso de los Ingresos de “$ 35-65”, tampoco califican debido a que Gastos comprendidos entre “$ 30-45” caen en un 31,60% en este rango de Ingresos, juntamente con Gastos de “$ 46-60” caen en un 13,90% y Gastos de “$ 61-75” caen en 2,30% en este nivel de Ingresos  Por lo tanto el segmento</w:t>
      </w:r>
      <w:r>
        <w:rPr>
          <w:rStyle w:val="Refdenotaalpie"/>
          <w:lang w:val="es-MX"/>
        </w:rPr>
        <w:footnoteReference w:customMarkFollows="1" w:id="8"/>
        <w:t>7</w:t>
      </w:r>
      <w:r>
        <w:rPr>
          <w:lang w:val="es-MX"/>
        </w:rPr>
        <w:t xml:space="preserve"> del presente proyecto es el que comprende los rangos de ingresos de “$ 66-100”, “$ 101-120” y “Más de $ 120”.</w:t>
      </w:r>
    </w:p>
    <w:p w:rsidR="00F63512" w:rsidRDefault="00F63512" w:rsidP="00E03FB3">
      <w:pPr>
        <w:spacing w:line="480" w:lineRule="auto"/>
        <w:jc w:val="both"/>
        <w:rPr>
          <w:lang w:val="es-MX"/>
        </w:rPr>
      </w:pPr>
    </w:p>
    <w:p w:rsidR="00F63512" w:rsidRDefault="00AC46A4" w:rsidP="00E03FB3">
      <w:pPr>
        <w:numPr>
          <w:ilvl w:val="2"/>
          <w:numId w:val="5"/>
        </w:numPr>
        <w:spacing w:line="480" w:lineRule="auto"/>
        <w:jc w:val="both"/>
        <w:rPr>
          <w:b/>
          <w:lang w:val="es-MX"/>
        </w:rPr>
      </w:pPr>
      <w:r>
        <w:rPr>
          <w:b/>
          <w:lang w:val="es-MX"/>
        </w:rPr>
        <w:t>Venta de viviendas</w:t>
      </w:r>
    </w:p>
    <w:p w:rsidR="00F63512" w:rsidRDefault="00F63512" w:rsidP="00E03FB3">
      <w:pPr>
        <w:pStyle w:val="Textoindependiente"/>
        <w:spacing w:line="480" w:lineRule="auto"/>
        <w:rPr>
          <w:rFonts w:ascii="Arial" w:hAnsi="Arial"/>
          <w:lang w:val="es-MX"/>
        </w:rPr>
      </w:pPr>
      <w:r>
        <w:rPr>
          <w:rFonts w:ascii="Arial" w:hAnsi="Arial"/>
          <w:lang w:val="es-MX"/>
        </w:rPr>
        <w:t xml:space="preserve">La evolución de la demanda, no responde al déficit habitacional de la zona; sino a la capacidad de cobertura de la misma por parte de entidades como el MIDUVI (con sus respectivas instituciones como el BEV), fundación LANN (en cooperación con Hogar de Cristo), mutualistas como Mutualista Pichincha, entre otros. Por esto los datos deben ser interpretados sobre la base de este contexto.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3"/>
        <w:gridCol w:w="2123"/>
        <w:gridCol w:w="2123"/>
        <w:gridCol w:w="2123"/>
      </w:tblGrid>
      <w:tr w:rsidR="00F63512">
        <w:tblPrEx>
          <w:tblCellMar>
            <w:top w:w="0" w:type="dxa"/>
            <w:bottom w:w="0" w:type="dxa"/>
          </w:tblCellMar>
        </w:tblPrEx>
        <w:tc>
          <w:tcPr>
            <w:tcW w:w="2123" w:type="dxa"/>
          </w:tcPr>
          <w:p w:rsidR="00F63512" w:rsidRDefault="00F63512" w:rsidP="00E03FB3">
            <w:pPr>
              <w:jc w:val="both"/>
              <w:rPr>
                <w:sz w:val="20"/>
                <w:lang w:val="es-MX"/>
              </w:rPr>
            </w:pPr>
            <w:r>
              <w:rPr>
                <w:sz w:val="20"/>
                <w:lang w:val="es-MX"/>
              </w:rPr>
              <w:t>Año</w:t>
            </w:r>
          </w:p>
        </w:tc>
        <w:tc>
          <w:tcPr>
            <w:tcW w:w="2123" w:type="dxa"/>
            <w:shd w:val="pct15" w:color="000000" w:fill="FFFFFF"/>
          </w:tcPr>
          <w:p w:rsidR="00F63512" w:rsidRDefault="00F63512" w:rsidP="00E03FB3">
            <w:pPr>
              <w:jc w:val="both"/>
              <w:rPr>
                <w:b/>
                <w:sz w:val="20"/>
                <w:lang w:val="es-MX"/>
              </w:rPr>
            </w:pPr>
            <w:r>
              <w:rPr>
                <w:b/>
                <w:sz w:val="20"/>
                <w:lang w:val="es-MX"/>
              </w:rPr>
              <w:t>2000</w:t>
            </w:r>
          </w:p>
        </w:tc>
        <w:tc>
          <w:tcPr>
            <w:tcW w:w="2123" w:type="dxa"/>
            <w:shd w:val="pct15" w:color="000000" w:fill="FFFFFF"/>
          </w:tcPr>
          <w:p w:rsidR="00F63512" w:rsidRDefault="00F63512" w:rsidP="00E03FB3">
            <w:pPr>
              <w:jc w:val="both"/>
              <w:rPr>
                <w:b/>
                <w:sz w:val="20"/>
                <w:lang w:val="es-MX"/>
              </w:rPr>
            </w:pPr>
            <w:r>
              <w:rPr>
                <w:b/>
                <w:sz w:val="20"/>
                <w:lang w:val="es-MX"/>
              </w:rPr>
              <w:t>2001</w:t>
            </w:r>
          </w:p>
        </w:tc>
        <w:tc>
          <w:tcPr>
            <w:tcW w:w="2123" w:type="dxa"/>
            <w:shd w:val="pct15" w:color="000000" w:fill="FFFFFF"/>
          </w:tcPr>
          <w:p w:rsidR="00F63512" w:rsidRDefault="00F63512" w:rsidP="00E03FB3">
            <w:pPr>
              <w:jc w:val="both"/>
              <w:rPr>
                <w:b/>
                <w:sz w:val="20"/>
                <w:lang w:val="es-MX"/>
              </w:rPr>
            </w:pPr>
            <w:r>
              <w:rPr>
                <w:b/>
                <w:sz w:val="20"/>
                <w:lang w:val="es-MX"/>
              </w:rPr>
              <w:t>2002</w:t>
            </w:r>
          </w:p>
        </w:tc>
      </w:tr>
      <w:tr w:rsidR="00F63512">
        <w:tblPrEx>
          <w:tblCellMar>
            <w:top w:w="0" w:type="dxa"/>
            <w:bottom w:w="0" w:type="dxa"/>
          </w:tblCellMar>
        </w:tblPrEx>
        <w:tc>
          <w:tcPr>
            <w:tcW w:w="2123" w:type="dxa"/>
          </w:tcPr>
          <w:p w:rsidR="00F63512" w:rsidRDefault="00F63512" w:rsidP="00E03FB3">
            <w:pPr>
              <w:jc w:val="both"/>
              <w:rPr>
                <w:sz w:val="20"/>
                <w:lang w:val="es-MX"/>
              </w:rPr>
            </w:pPr>
            <w:r>
              <w:rPr>
                <w:sz w:val="20"/>
                <w:lang w:val="es-MX"/>
              </w:rPr>
              <w:t>Viviendas</w:t>
            </w:r>
          </w:p>
        </w:tc>
        <w:tc>
          <w:tcPr>
            <w:tcW w:w="2123" w:type="dxa"/>
          </w:tcPr>
          <w:p w:rsidR="00F63512" w:rsidRDefault="00F63512" w:rsidP="00E03FB3">
            <w:pPr>
              <w:jc w:val="both"/>
              <w:rPr>
                <w:sz w:val="20"/>
                <w:lang w:val="es-MX"/>
              </w:rPr>
            </w:pPr>
            <w:r>
              <w:rPr>
                <w:sz w:val="20"/>
                <w:lang w:val="es-MX"/>
              </w:rPr>
              <w:t>295</w:t>
            </w:r>
          </w:p>
        </w:tc>
        <w:tc>
          <w:tcPr>
            <w:tcW w:w="2123" w:type="dxa"/>
          </w:tcPr>
          <w:p w:rsidR="00F63512" w:rsidRDefault="00F63512" w:rsidP="00E03FB3">
            <w:pPr>
              <w:jc w:val="both"/>
              <w:rPr>
                <w:sz w:val="20"/>
                <w:lang w:val="es-MX"/>
              </w:rPr>
            </w:pPr>
            <w:r>
              <w:rPr>
                <w:sz w:val="20"/>
                <w:lang w:val="es-MX"/>
              </w:rPr>
              <w:t>328</w:t>
            </w:r>
          </w:p>
        </w:tc>
        <w:tc>
          <w:tcPr>
            <w:tcW w:w="2123" w:type="dxa"/>
          </w:tcPr>
          <w:p w:rsidR="00F63512" w:rsidRDefault="00F63512" w:rsidP="00E03FB3">
            <w:pPr>
              <w:jc w:val="both"/>
              <w:rPr>
                <w:sz w:val="20"/>
                <w:lang w:val="es-MX"/>
              </w:rPr>
            </w:pPr>
            <w:r>
              <w:rPr>
                <w:sz w:val="20"/>
                <w:lang w:val="es-MX"/>
              </w:rPr>
              <w:t>360</w:t>
            </w:r>
          </w:p>
        </w:tc>
      </w:tr>
    </w:tbl>
    <w:p w:rsidR="00F63512" w:rsidRDefault="00F63512" w:rsidP="00D80C12">
      <w:pPr>
        <w:jc w:val="center"/>
        <w:rPr>
          <w:sz w:val="18"/>
          <w:lang w:val="es-MX"/>
        </w:rPr>
      </w:pPr>
      <w:r>
        <w:rPr>
          <w:b/>
          <w:sz w:val="18"/>
          <w:lang w:val="es-MX"/>
        </w:rPr>
        <w:t>Cuadro 2.2</w:t>
      </w:r>
      <w:r>
        <w:rPr>
          <w:sz w:val="18"/>
          <w:lang w:val="es-MX"/>
        </w:rPr>
        <w:t xml:space="preserve"> Cuadro de ventas totales de viviendas por año</w:t>
      </w:r>
    </w:p>
    <w:p w:rsidR="00F63512" w:rsidRDefault="00F63512" w:rsidP="00D80C12">
      <w:pPr>
        <w:jc w:val="center"/>
        <w:rPr>
          <w:sz w:val="18"/>
          <w:lang w:val="es-MX"/>
        </w:rPr>
      </w:pPr>
      <w:r>
        <w:rPr>
          <w:b/>
          <w:sz w:val="18"/>
          <w:lang w:val="es-MX"/>
        </w:rPr>
        <w:t>Fuente:</w:t>
      </w:r>
      <w:r>
        <w:rPr>
          <w:sz w:val="18"/>
          <w:lang w:val="es-MX"/>
        </w:rPr>
        <w:t xml:space="preserve"> Investigación de mercado</w:t>
      </w:r>
    </w:p>
    <w:p w:rsidR="00F63512" w:rsidRDefault="00F63512" w:rsidP="00D80C12">
      <w:pPr>
        <w:jc w:val="center"/>
        <w:rPr>
          <w:sz w:val="18"/>
          <w:lang w:val="es-MX"/>
        </w:rPr>
      </w:pPr>
      <w:r>
        <w:rPr>
          <w:b/>
          <w:sz w:val="18"/>
          <w:lang w:val="es-MX"/>
        </w:rPr>
        <w:t>Elaborado por:</w:t>
      </w:r>
      <w:r>
        <w:rPr>
          <w:sz w:val="18"/>
          <w:lang w:val="es-MX"/>
        </w:rPr>
        <w:t xml:space="preserve"> Los Autores</w:t>
      </w:r>
    </w:p>
    <w:p w:rsidR="00F63512" w:rsidRDefault="00F63512" w:rsidP="00E03FB3">
      <w:pPr>
        <w:pStyle w:val="Ttulo"/>
        <w:numPr>
          <w:ilvl w:val="1"/>
          <w:numId w:val="4"/>
        </w:numPr>
        <w:jc w:val="both"/>
        <w:rPr>
          <w:color w:val="000000"/>
          <w:lang w:val="es-EC"/>
        </w:rPr>
      </w:pPr>
      <w:r>
        <w:rPr>
          <w:color w:val="000000"/>
          <w:lang w:val="es-EC"/>
        </w:rPr>
        <w:lastRenderedPageBreak/>
        <w:t>ANÁLISIS DE LA OFERTA</w:t>
      </w:r>
    </w:p>
    <w:p w:rsidR="00F63512" w:rsidRDefault="00F63512" w:rsidP="00E03FB3">
      <w:pPr>
        <w:numPr>
          <w:ilvl w:val="2"/>
          <w:numId w:val="4"/>
        </w:numPr>
        <w:spacing w:line="480" w:lineRule="auto"/>
        <w:jc w:val="both"/>
        <w:rPr>
          <w:b/>
          <w:lang w:val="es-MX"/>
        </w:rPr>
      </w:pPr>
      <w:r>
        <w:rPr>
          <w:b/>
          <w:lang w:val="es-MX"/>
        </w:rPr>
        <w:t>Oferta actual</w:t>
      </w:r>
    </w:p>
    <w:p w:rsidR="00F63512" w:rsidRDefault="00F63512" w:rsidP="00E03FB3">
      <w:pPr>
        <w:spacing w:line="480" w:lineRule="auto"/>
        <w:jc w:val="both"/>
        <w:rPr>
          <w:lang w:val="es-MX"/>
        </w:rPr>
      </w:pPr>
      <w:r>
        <w:rPr>
          <w:lang w:val="es-MX"/>
        </w:rPr>
        <w:t>La oferta que ha venido participando en el mercado descrito, está compuesta básicamente por: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4394"/>
      </w:tblGrid>
      <w:tr w:rsidR="00F63512">
        <w:tblPrEx>
          <w:tblCellMar>
            <w:top w:w="0" w:type="dxa"/>
            <w:bottom w:w="0" w:type="dxa"/>
          </w:tblCellMar>
        </w:tblPrEx>
        <w:tc>
          <w:tcPr>
            <w:tcW w:w="2693" w:type="dxa"/>
          </w:tcPr>
          <w:p w:rsidR="00F63512" w:rsidRDefault="00F63512" w:rsidP="00E03FB3">
            <w:pPr>
              <w:pStyle w:val="Ttulo2"/>
              <w:jc w:val="both"/>
            </w:pPr>
            <w:r>
              <w:t>Entidad</w:t>
            </w:r>
          </w:p>
        </w:tc>
        <w:tc>
          <w:tcPr>
            <w:tcW w:w="4394" w:type="dxa"/>
          </w:tcPr>
          <w:p w:rsidR="00F63512" w:rsidRDefault="00F63512" w:rsidP="00E03FB3">
            <w:pPr>
              <w:pStyle w:val="Ttulo2"/>
              <w:jc w:val="both"/>
            </w:pPr>
            <w:r>
              <w:t>Participación en % de la producción</w:t>
            </w:r>
          </w:p>
        </w:tc>
      </w:tr>
      <w:tr w:rsidR="00F63512">
        <w:tblPrEx>
          <w:tblCellMar>
            <w:top w:w="0" w:type="dxa"/>
            <w:bottom w:w="0" w:type="dxa"/>
          </w:tblCellMar>
        </w:tblPrEx>
        <w:tc>
          <w:tcPr>
            <w:tcW w:w="2693" w:type="dxa"/>
          </w:tcPr>
          <w:p w:rsidR="00F63512" w:rsidRDefault="00F63512" w:rsidP="00E03FB3">
            <w:pPr>
              <w:ind w:left="34"/>
              <w:jc w:val="both"/>
              <w:rPr>
                <w:sz w:val="22"/>
                <w:lang w:val="es-MX"/>
              </w:rPr>
            </w:pPr>
            <w:r>
              <w:rPr>
                <w:sz w:val="22"/>
                <w:lang w:val="es-MX"/>
              </w:rPr>
              <w:t>MIDUVI (incluido BEV)</w:t>
            </w:r>
          </w:p>
        </w:tc>
        <w:tc>
          <w:tcPr>
            <w:tcW w:w="4394" w:type="dxa"/>
          </w:tcPr>
          <w:p w:rsidR="00F63512" w:rsidRDefault="00F63512" w:rsidP="00E03FB3">
            <w:pPr>
              <w:jc w:val="both"/>
              <w:rPr>
                <w:sz w:val="22"/>
                <w:lang w:val="es-MX"/>
              </w:rPr>
            </w:pPr>
            <w:r>
              <w:rPr>
                <w:sz w:val="22"/>
                <w:lang w:val="es-MX"/>
              </w:rPr>
              <w:t>44.44%</w:t>
            </w:r>
          </w:p>
        </w:tc>
      </w:tr>
      <w:tr w:rsidR="00F63512">
        <w:tblPrEx>
          <w:tblCellMar>
            <w:top w:w="0" w:type="dxa"/>
            <w:bottom w:w="0" w:type="dxa"/>
          </w:tblCellMar>
        </w:tblPrEx>
        <w:tc>
          <w:tcPr>
            <w:tcW w:w="2693" w:type="dxa"/>
          </w:tcPr>
          <w:p w:rsidR="00F63512" w:rsidRDefault="00F63512" w:rsidP="00E03FB3">
            <w:pPr>
              <w:jc w:val="both"/>
              <w:rPr>
                <w:sz w:val="22"/>
                <w:lang w:val="es-MX"/>
              </w:rPr>
            </w:pPr>
            <w:r>
              <w:rPr>
                <w:sz w:val="22"/>
                <w:lang w:val="es-MX"/>
              </w:rPr>
              <w:t xml:space="preserve">LANN </w:t>
            </w:r>
          </w:p>
        </w:tc>
        <w:tc>
          <w:tcPr>
            <w:tcW w:w="4394" w:type="dxa"/>
          </w:tcPr>
          <w:p w:rsidR="00F63512" w:rsidRDefault="00F63512" w:rsidP="00E03FB3">
            <w:pPr>
              <w:jc w:val="both"/>
              <w:rPr>
                <w:sz w:val="22"/>
                <w:lang w:val="es-MX"/>
              </w:rPr>
            </w:pPr>
            <w:r>
              <w:rPr>
                <w:sz w:val="22"/>
                <w:lang w:val="es-MX"/>
              </w:rPr>
              <w:t>25%</w:t>
            </w:r>
          </w:p>
        </w:tc>
      </w:tr>
      <w:tr w:rsidR="00F63512">
        <w:tblPrEx>
          <w:tblCellMar>
            <w:top w:w="0" w:type="dxa"/>
            <w:bottom w:w="0" w:type="dxa"/>
          </w:tblCellMar>
        </w:tblPrEx>
        <w:tc>
          <w:tcPr>
            <w:tcW w:w="2693" w:type="dxa"/>
          </w:tcPr>
          <w:p w:rsidR="00F63512" w:rsidRDefault="00F63512" w:rsidP="00E03FB3">
            <w:pPr>
              <w:jc w:val="both"/>
              <w:rPr>
                <w:sz w:val="22"/>
                <w:lang w:val="es-MX"/>
              </w:rPr>
            </w:pPr>
            <w:r>
              <w:rPr>
                <w:sz w:val="22"/>
                <w:lang w:val="es-MX"/>
              </w:rPr>
              <w:t>Autogestión</w:t>
            </w:r>
          </w:p>
        </w:tc>
        <w:tc>
          <w:tcPr>
            <w:tcW w:w="4394" w:type="dxa"/>
          </w:tcPr>
          <w:p w:rsidR="00F63512" w:rsidRDefault="00F63512" w:rsidP="00E03FB3">
            <w:pPr>
              <w:jc w:val="both"/>
              <w:rPr>
                <w:sz w:val="22"/>
                <w:lang w:val="es-MX"/>
              </w:rPr>
            </w:pPr>
            <w:r>
              <w:rPr>
                <w:sz w:val="22"/>
                <w:lang w:val="es-MX"/>
              </w:rPr>
              <w:t>22.22%</w:t>
            </w:r>
          </w:p>
        </w:tc>
      </w:tr>
      <w:tr w:rsidR="00F63512">
        <w:tblPrEx>
          <w:tblCellMar>
            <w:top w:w="0" w:type="dxa"/>
            <w:bottom w:w="0" w:type="dxa"/>
          </w:tblCellMar>
        </w:tblPrEx>
        <w:tc>
          <w:tcPr>
            <w:tcW w:w="2693" w:type="dxa"/>
          </w:tcPr>
          <w:p w:rsidR="00F63512" w:rsidRDefault="00F63512" w:rsidP="00E03FB3">
            <w:pPr>
              <w:jc w:val="both"/>
              <w:rPr>
                <w:sz w:val="22"/>
                <w:lang w:val="es-MX"/>
              </w:rPr>
            </w:pPr>
            <w:r>
              <w:rPr>
                <w:sz w:val="22"/>
                <w:lang w:val="es-MX"/>
              </w:rPr>
              <w:t>Mutualista Pichincha</w:t>
            </w:r>
          </w:p>
        </w:tc>
        <w:tc>
          <w:tcPr>
            <w:tcW w:w="4394" w:type="dxa"/>
          </w:tcPr>
          <w:p w:rsidR="00F63512" w:rsidRDefault="00F63512" w:rsidP="00E03FB3">
            <w:pPr>
              <w:jc w:val="both"/>
              <w:rPr>
                <w:sz w:val="22"/>
                <w:lang w:val="es-MX"/>
              </w:rPr>
            </w:pPr>
            <w:r>
              <w:rPr>
                <w:sz w:val="22"/>
                <w:lang w:val="es-MX"/>
              </w:rPr>
              <w:t>5.56%</w:t>
            </w:r>
          </w:p>
        </w:tc>
      </w:tr>
      <w:tr w:rsidR="00F63512">
        <w:tblPrEx>
          <w:tblCellMar>
            <w:top w:w="0" w:type="dxa"/>
            <w:bottom w:w="0" w:type="dxa"/>
          </w:tblCellMar>
        </w:tblPrEx>
        <w:tc>
          <w:tcPr>
            <w:tcW w:w="2693" w:type="dxa"/>
          </w:tcPr>
          <w:p w:rsidR="00F63512" w:rsidRDefault="00F63512" w:rsidP="00E03FB3">
            <w:pPr>
              <w:jc w:val="both"/>
              <w:rPr>
                <w:sz w:val="22"/>
                <w:lang w:val="es-MX"/>
              </w:rPr>
            </w:pPr>
            <w:r>
              <w:rPr>
                <w:sz w:val="22"/>
                <w:lang w:val="es-MX"/>
              </w:rPr>
              <w:t>Otros</w:t>
            </w:r>
          </w:p>
        </w:tc>
        <w:tc>
          <w:tcPr>
            <w:tcW w:w="4394" w:type="dxa"/>
          </w:tcPr>
          <w:p w:rsidR="00F63512" w:rsidRDefault="00F63512" w:rsidP="00E03FB3">
            <w:pPr>
              <w:jc w:val="both"/>
              <w:rPr>
                <w:sz w:val="22"/>
                <w:lang w:val="es-MX"/>
              </w:rPr>
            </w:pPr>
            <w:r>
              <w:rPr>
                <w:sz w:val="22"/>
                <w:lang w:val="es-MX"/>
              </w:rPr>
              <w:t>2.78%</w:t>
            </w:r>
          </w:p>
        </w:tc>
      </w:tr>
      <w:tr w:rsidR="00F63512">
        <w:tblPrEx>
          <w:tblCellMar>
            <w:top w:w="0" w:type="dxa"/>
            <w:bottom w:w="0" w:type="dxa"/>
          </w:tblCellMar>
        </w:tblPrEx>
        <w:tc>
          <w:tcPr>
            <w:tcW w:w="2693" w:type="dxa"/>
          </w:tcPr>
          <w:p w:rsidR="00F63512" w:rsidRDefault="00F63512" w:rsidP="00E03FB3">
            <w:pPr>
              <w:pStyle w:val="Ttulo3"/>
              <w:jc w:val="both"/>
              <w:rPr>
                <w:sz w:val="22"/>
              </w:rPr>
            </w:pPr>
            <w:r>
              <w:rPr>
                <w:sz w:val="22"/>
              </w:rPr>
              <w:t>TOTAL</w:t>
            </w:r>
          </w:p>
        </w:tc>
        <w:tc>
          <w:tcPr>
            <w:tcW w:w="4394" w:type="dxa"/>
          </w:tcPr>
          <w:p w:rsidR="00F63512" w:rsidRDefault="00F63512" w:rsidP="00E03FB3">
            <w:pPr>
              <w:jc w:val="both"/>
              <w:rPr>
                <w:sz w:val="22"/>
                <w:lang w:val="es-MX"/>
              </w:rPr>
            </w:pPr>
            <w:r>
              <w:rPr>
                <w:sz w:val="22"/>
                <w:lang w:val="es-MX"/>
              </w:rPr>
              <w:t>100%</w:t>
            </w:r>
          </w:p>
        </w:tc>
      </w:tr>
    </w:tbl>
    <w:p w:rsidR="00F63512" w:rsidRDefault="00F63512" w:rsidP="00D80C12">
      <w:pPr>
        <w:jc w:val="center"/>
        <w:rPr>
          <w:sz w:val="18"/>
          <w:lang w:val="es-MX"/>
        </w:rPr>
      </w:pPr>
      <w:r>
        <w:rPr>
          <w:b/>
          <w:sz w:val="18"/>
          <w:lang w:val="es-MX"/>
        </w:rPr>
        <w:t>Cuadro 2.4</w:t>
      </w:r>
      <w:r>
        <w:rPr>
          <w:lang w:val="es-MX"/>
        </w:rPr>
        <w:t xml:space="preserve"> </w:t>
      </w:r>
      <w:r>
        <w:rPr>
          <w:sz w:val="18"/>
          <w:lang w:val="es-MX"/>
        </w:rPr>
        <w:t>Cuadro de participación en el mercado</w:t>
      </w:r>
    </w:p>
    <w:p w:rsidR="00F63512" w:rsidRDefault="00F63512" w:rsidP="00D80C12">
      <w:pPr>
        <w:jc w:val="center"/>
        <w:rPr>
          <w:sz w:val="18"/>
          <w:lang w:val="es-MX"/>
        </w:rPr>
      </w:pPr>
      <w:r>
        <w:rPr>
          <w:b/>
          <w:sz w:val="18"/>
          <w:lang w:val="es-MX"/>
        </w:rPr>
        <w:t>Fuente:</w:t>
      </w:r>
      <w:r>
        <w:rPr>
          <w:sz w:val="18"/>
          <w:lang w:val="es-MX"/>
        </w:rPr>
        <w:t xml:space="preserve"> Investigación de mercado</w:t>
      </w:r>
    </w:p>
    <w:p w:rsidR="00F63512" w:rsidRDefault="00F63512" w:rsidP="00D80C12">
      <w:pPr>
        <w:spacing w:line="480" w:lineRule="auto"/>
        <w:jc w:val="center"/>
        <w:rPr>
          <w:lang w:val="es-MX"/>
        </w:rPr>
      </w:pPr>
      <w:r>
        <w:rPr>
          <w:b/>
          <w:sz w:val="18"/>
          <w:lang w:val="es-MX"/>
        </w:rPr>
        <w:t>Elaborado por:</w:t>
      </w:r>
      <w:r>
        <w:rPr>
          <w:sz w:val="18"/>
          <w:lang w:val="es-MX"/>
        </w:rPr>
        <w:t xml:space="preserve"> Los Autores</w:t>
      </w:r>
    </w:p>
    <w:p w:rsidR="00F63512" w:rsidRDefault="00F63512" w:rsidP="00E03FB3">
      <w:pPr>
        <w:spacing w:line="480" w:lineRule="auto"/>
        <w:jc w:val="both"/>
        <w:rPr>
          <w:lang w:val="es-MX"/>
        </w:rPr>
      </w:pPr>
    </w:p>
    <w:p w:rsidR="00D011DE" w:rsidRDefault="00D011DE" w:rsidP="00E03FB3">
      <w:pPr>
        <w:spacing w:line="480" w:lineRule="auto"/>
        <w:jc w:val="both"/>
        <w:rPr>
          <w:b/>
          <w:lang w:val="es-MX"/>
        </w:rPr>
      </w:pPr>
    </w:p>
    <w:p w:rsidR="00F63512" w:rsidRDefault="00F63512" w:rsidP="00E03FB3">
      <w:pPr>
        <w:numPr>
          <w:ilvl w:val="2"/>
          <w:numId w:val="4"/>
        </w:numPr>
        <w:spacing w:line="480" w:lineRule="auto"/>
        <w:jc w:val="both"/>
        <w:rPr>
          <w:b/>
          <w:lang w:val="es-MX"/>
        </w:rPr>
      </w:pPr>
      <w:r>
        <w:rPr>
          <w:b/>
          <w:lang w:val="es-MX"/>
        </w:rPr>
        <w:t>Proyección de la Oferta</w:t>
      </w:r>
    </w:p>
    <w:p w:rsidR="00F63512" w:rsidRDefault="00F63512" w:rsidP="00E03FB3">
      <w:pPr>
        <w:pStyle w:val="Textoindependiente"/>
        <w:spacing w:line="480" w:lineRule="auto"/>
        <w:rPr>
          <w:rFonts w:ascii="Arial" w:hAnsi="Arial"/>
          <w:lang w:val="es-MX"/>
        </w:rPr>
      </w:pPr>
      <w:r>
        <w:rPr>
          <w:rFonts w:ascii="Arial" w:hAnsi="Arial"/>
          <w:lang w:val="es-MX"/>
        </w:rPr>
        <w:t>La oferta se proyecta de igual manera en base a la tasa de crecimiento estimada en el inciso 2.2.7. Análogamente, se procedió a estimar la evolución de la oferta para los 2 primeros años,  dentro de 5 y finalmente dentro de 10 años.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3"/>
        <w:gridCol w:w="2123"/>
        <w:gridCol w:w="2123"/>
        <w:gridCol w:w="2123"/>
      </w:tblGrid>
      <w:tr w:rsidR="00F63512">
        <w:tblPrEx>
          <w:tblCellMar>
            <w:top w:w="0" w:type="dxa"/>
            <w:bottom w:w="0" w:type="dxa"/>
          </w:tblCellMar>
        </w:tblPrEx>
        <w:tc>
          <w:tcPr>
            <w:tcW w:w="2123" w:type="dxa"/>
          </w:tcPr>
          <w:p w:rsidR="00F63512" w:rsidRDefault="00F63512" w:rsidP="00E03FB3">
            <w:pPr>
              <w:jc w:val="both"/>
              <w:rPr>
                <w:sz w:val="20"/>
                <w:lang w:val="es-MX"/>
              </w:rPr>
            </w:pPr>
            <w:r>
              <w:rPr>
                <w:sz w:val="20"/>
                <w:lang w:val="es-MX"/>
              </w:rPr>
              <w:t>Dentro de x años</w:t>
            </w:r>
          </w:p>
        </w:tc>
        <w:tc>
          <w:tcPr>
            <w:tcW w:w="2123" w:type="dxa"/>
            <w:shd w:val="pct15" w:color="000000" w:fill="FFFFFF"/>
          </w:tcPr>
          <w:p w:rsidR="00F63512" w:rsidRDefault="00F63512" w:rsidP="00E03FB3">
            <w:pPr>
              <w:jc w:val="both"/>
              <w:rPr>
                <w:b/>
                <w:sz w:val="20"/>
                <w:lang w:val="es-MX"/>
              </w:rPr>
            </w:pPr>
            <w:r>
              <w:rPr>
                <w:b/>
                <w:sz w:val="20"/>
                <w:lang w:val="es-MX"/>
              </w:rPr>
              <w:t>2</w:t>
            </w:r>
          </w:p>
        </w:tc>
        <w:tc>
          <w:tcPr>
            <w:tcW w:w="2123" w:type="dxa"/>
            <w:shd w:val="pct15" w:color="000000" w:fill="FFFFFF"/>
          </w:tcPr>
          <w:p w:rsidR="00F63512" w:rsidRDefault="00F63512" w:rsidP="00E03FB3">
            <w:pPr>
              <w:jc w:val="both"/>
              <w:rPr>
                <w:b/>
                <w:sz w:val="20"/>
                <w:lang w:val="es-MX"/>
              </w:rPr>
            </w:pPr>
            <w:r>
              <w:rPr>
                <w:b/>
                <w:sz w:val="20"/>
                <w:lang w:val="es-MX"/>
              </w:rPr>
              <w:t>5</w:t>
            </w:r>
          </w:p>
        </w:tc>
        <w:tc>
          <w:tcPr>
            <w:tcW w:w="2123" w:type="dxa"/>
            <w:shd w:val="pct15" w:color="000000" w:fill="FFFFFF"/>
          </w:tcPr>
          <w:p w:rsidR="00F63512" w:rsidRDefault="00F63512" w:rsidP="00E03FB3">
            <w:pPr>
              <w:jc w:val="both"/>
              <w:rPr>
                <w:b/>
                <w:sz w:val="20"/>
                <w:lang w:val="es-MX"/>
              </w:rPr>
            </w:pPr>
            <w:r>
              <w:rPr>
                <w:b/>
                <w:sz w:val="20"/>
                <w:lang w:val="es-MX"/>
              </w:rPr>
              <w:t>10</w:t>
            </w:r>
          </w:p>
        </w:tc>
      </w:tr>
      <w:tr w:rsidR="00F63512">
        <w:tblPrEx>
          <w:tblCellMar>
            <w:top w:w="0" w:type="dxa"/>
            <w:bottom w:w="0" w:type="dxa"/>
          </w:tblCellMar>
        </w:tblPrEx>
        <w:tc>
          <w:tcPr>
            <w:tcW w:w="2123" w:type="dxa"/>
          </w:tcPr>
          <w:p w:rsidR="00F63512" w:rsidRDefault="00F63512" w:rsidP="00E03FB3">
            <w:pPr>
              <w:pStyle w:val="Textonotapie"/>
              <w:jc w:val="both"/>
              <w:rPr>
                <w:lang w:val="es-MX"/>
              </w:rPr>
            </w:pPr>
            <w:r>
              <w:rPr>
                <w:lang w:val="es-MX"/>
              </w:rPr>
              <w:t>MIDUVI</w:t>
            </w:r>
          </w:p>
        </w:tc>
        <w:tc>
          <w:tcPr>
            <w:tcW w:w="2123" w:type="dxa"/>
          </w:tcPr>
          <w:p w:rsidR="00F63512" w:rsidRDefault="00F63512" w:rsidP="00E03FB3">
            <w:pPr>
              <w:jc w:val="both"/>
              <w:rPr>
                <w:sz w:val="20"/>
                <w:lang w:val="es-MX"/>
              </w:rPr>
            </w:pPr>
            <w:r>
              <w:rPr>
                <w:sz w:val="20"/>
                <w:lang w:val="es-MX"/>
              </w:rPr>
              <w:t>54.79%</w:t>
            </w:r>
          </w:p>
        </w:tc>
        <w:tc>
          <w:tcPr>
            <w:tcW w:w="2123" w:type="dxa"/>
          </w:tcPr>
          <w:p w:rsidR="00F63512" w:rsidRDefault="00F63512" w:rsidP="00E03FB3">
            <w:pPr>
              <w:jc w:val="both"/>
              <w:rPr>
                <w:sz w:val="20"/>
                <w:lang w:val="es-MX"/>
              </w:rPr>
            </w:pPr>
            <w:r>
              <w:rPr>
                <w:sz w:val="20"/>
                <w:lang w:val="es-MX"/>
              </w:rPr>
              <w:t>75.01%</w:t>
            </w:r>
          </w:p>
        </w:tc>
        <w:tc>
          <w:tcPr>
            <w:tcW w:w="2123" w:type="dxa"/>
          </w:tcPr>
          <w:p w:rsidR="00F63512" w:rsidRDefault="00F63512" w:rsidP="00E03FB3">
            <w:pPr>
              <w:jc w:val="both"/>
              <w:rPr>
                <w:sz w:val="20"/>
                <w:lang w:val="es-MX"/>
              </w:rPr>
            </w:pPr>
            <w:r>
              <w:rPr>
                <w:sz w:val="20"/>
                <w:lang w:val="es-MX"/>
              </w:rPr>
              <w:t>126.61%</w:t>
            </w:r>
          </w:p>
        </w:tc>
      </w:tr>
      <w:tr w:rsidR="00F63512">
        <w:tblPrEx>
          <w:tblCellMar>
            <w:top w:w="0" w:type="dxa"/>
            <w:bottom w:w="0" w:type="dxa"/>
          </w:tblCellMar>
        </w:tblPrEx>
        <w:tc>
          <w:tcPr>
            <w:tcW w:w="2123" w:type="dxa"/>
          </w:tcPr>
          <w:p w:rsidR="00F63512" w:rsidRDefault="00F63512" w:rsidP="00E03FB3">
            <w:pPr>
              <w:pStyle w:val="Textonotapie"/>
              <w:jc w:val="both"/>
              <w:rPr>
                <w:lang w:val="es-MX"/>
              </w:rPr>
            </w:pPr>
            <w:r>
              <w:rPr>
                <w:lang w:val="es-MX"/>
              </w:rPr>
              <w:t>LANN</w:t>
            </w:r>
          </w:p>
        </w:tc>
        <w:tc>
          <w:tcPr>
            <w:tcW w:w="2123" w:type="dxa"/>
          </w:tcPr>
          <w:p w:rsidR="00F63512" w:rsidRDefault="00F63512" w:rsidP="00E03FB3">
            <w:pPr>
              <w:jc w:val="both"/>
              <w:rPr>
                <w:sz w:val="20"/>
                <w:lang w:val="es-MX"/>
              </w:rPr>
            </w:pPr>
            <w:r>
              <w:rPr>
                <w:sz w:val="20"/>
                <w:lang w:val="es-MX"/>
              </w:rPr>
              <w:t>30.82%</w:t>
            </w:r>
          </w:p>
        </w:tc>
        <w:tc>
          <w:tcPr>
            <w:tcW w:w="2123" w:type="dxa"/>
          </w:tcPr>
          <w:p w:rsidR="00F63512" w:rsidRDefault="00F63512" w:rsidP="00E03FB3">
            <w:pPr>
              <w:jc w:val="both"/>
              <w:rPr>
                <w:sz w:val="20"/>
                <w:lang w:val="es-MX"/>
              </w:rPr>
            </w:pPr>
            <w:r>
              <w:rPr>
                <w:sz w:val="20"/>
                <w:lang w:val="es-MX"/>
              </w:rPr>
              <w:t>42.20%</w:t>
            </w:r>
          </w:p>
        </w:tc>
        <w:tc>
          <w:tcPr>
            <w:tcW w:w="2123" w:type="dxa"/>
          </w:tcPr>
          <w:p w:rsidR="00F63512" w:rsidRDefault="00F63512" w:rsidP="00E03FB3">
            <w:pPr>
              <w:jc w:val="both"/>
              <w:rPr>
                <w:sz w:val="20"/>
                <w:lang w:val="es-MX"/>
              </w:rPr>
            </w:pPr>
            <w:r>
              <w:rPr>
                <w:sz w:val="20"/>
                <w:lang w:val="es-MX"/>
              </w:rPr>
              <w:t>71.23%</w:t>
            </w:r>
          </w:p>
        </w:tc>
      </w:tr>
      <w:tr w:rsidR="00F63512">
        <w:tblPrEx>
          <w:tblCellMar>
            <w:top w:w="0" w:type="dxa"/>
            <w:bottom w:w="0" w:type="dxa"/>
          </w:tblCellMar>
        </w:tblPrEx>
        <w:tc>
          <w:tcPr>
            <w:tcW w:w="2123" w:type="dxa"/>
          </w:tcPr>
          <w:p w:rsidR="00F63512" w:rsidRDefault="00F63512" w:rsidP="00E03FB3">
            <w:pPr>
              <w:pStyle w:val="Textonotapie"/>
              <w:jc w:val="both"/>
              <w:rPr>
                <w:lang w:val="es-MX"/>
              </w:rPr>
            </w:pPr>
            <w:r>
              <w:rPr>
                <w:lang w:val="es-MX"/>
              </w:rPr>
              <w:t>Autogestión</w:t>
            </w:r>
          </w:p>
        </w:tc>
        <w:tc>
          <w:tcPr>
            <w:tcW w:w="2123" w:type="dxa"/>
          </w:tcPr>
          <w:p w:rsidR="00F63512" w:rsidRDefault="00F63512" w:rsidP="00E03FB3">
            <w:pPr>
              <w:jc w:val="both"/>
              <w:rPr>
                <w:sz w:val="20"/>
                <w:lang w:val="es-MX"/>
              </w:rPr>
            </w:pPr>
            <w:r>
              <w:rPr>
                <w:sz w:val="20"/>
                <w:lang w:val="es-MX"/>
              </w:rPr>
              <w:t>27.40%</w:t>
            </w:r>
          </w:p>
        </w:tc>
        <w:tc>
          <w:tcPr>
            <w:tcW w:w="2123" w:type="dxa"/>
          </w:tcPr>
          <w:p w:rsidR="00F63512" w:rsidRDefault="00F63512" w:rsidP="00E03FB3">
            <w:pPr>
              <w:jc w:val="both"/>
              <w:rPr>
                <w:sz w:val="20"/>
                <w:lang w:val="es-MX"/>
              </w:rPr>
            </w:pPr>
            <w:r>
              <w:rPr>
                <w:sz w:val="20"/>
                <w:lang w:val="es-MX"/>
              </w:rPr>
              <w:t>37.51%</w:t>
            </w:r>
          </w:p>
        </w:tc>
        <w:tc>
          <w:tcPr>
            <w:tcW w:w="2123" w:type="dxa"/>
          </w:tcPr>
          <w:p w:rsidR="00F63512" w:rsidRDefault="00F63512" w:rsidP="00E03FB3">
            <w:pPr>
              <w:jc w:val="both"/>
              <w:rPr>
                <w:sz w:val="20"/>
                <w:lang w:val="es-MX"/>
              </w:rPr>
            </w:pPr>
            <w:r>
              <w:rPr>
                <w:sz w:val="20"/>
                <w:lang w:val="es-MX"/>
              </w:rPr>
              <w:t>63.31%</w:t>
            </w:r>
          </w:p>
        </w:tc>
      </w:tr>
      <w:tr w:rsidR="00F63512">
        <w:tblPrEx>
          <w:tblCellMar>
            <w:top w:w="0" w:type="dxa"/>
            <w:bottom w:w="0" w:type="dxa"/>
          </w:tblCellMar>
        </w:tblPrEx>
        <w:tc>
          <w:tcPr>
            <w:tcW w:w="2123" w:type="dxa"/>
          </w:tcPr>
          <w:p w:rsidR="00F63512" w:rsidRDefault="00F63512" w:rsidP="00E03FB3">
            <w:pPr>
              <w:pStyle w:val="Textonotapie"/>
              <w:jc w:val="both"/>
              <w:rPr>
                <w:lang w:val="es-MX"/>
              </w:rPr>
            </w:pPr>
            <w:r>
              <w:rPr>
                <w:lang w:val="es-MX"/>
              </w:rPr>
              <w:t>Mutualista Pichincha</w:t>
            </w:r>
          </w:p>
        </w:tc>
        <w:tc>
          <w:tcPr>
            <w:tcW w:w="2123" w:type="dxa"/>
          </w:tcPr>
          <w:p w:rsidR="00F63512" w:rsidRDefault="00F63512" w:rsidP="00E03FB3">
            <w:pPr>
              <w:jc w:val="both"/>
              <w:rPr>
                <w:sz w:val="20"/>
                <w:lang w:val="es-MX"/>
              </w:rPr>
            </w:pPr>
            <w:r>
              <w:rPr>
                <w:sz w:val="20"/>
                <w:lang w:val="es-MX"/>
              </w:rPr>
              <w:t>6.86%</w:t>
            </w:r>
          </w:p>
        </w:tc>
        <w:tc>
          <w:tcPr>
            <w:tcW w:w="2123" w:type="dxa"/>
          </w:tcPr>
          <w:p w:rsidR="00F63512" w:rsidRDefault="00F63512" w:rsidP="00E03FB3">
            <w:pPr>
              <w:jc w:val="both"/>
              <w:rPr>
                <w:sz w:val="20"/>
                <w:lang w:val="es-MX"/>
              </w:rPr>
            </w:pPr>
            <w:r>
              <w:rPr>
                <w:sz w:val="20"/>
                <w:lang w:val="es-MX"/>
              </w:rPr>
              <w:t>9.38%</w:t>
            </w:r>
          </w:p>
        </w:tc>
        <w:tc>
          <w:tcPr>
            <w:tcW w:w="2123" w:type="dxa"/>
          </w:tcPr>
          <w:p w:rsidR="00F63512" w:rsidRDefault="00F63512" w:rsidP="00E03FB3">
            <w:pPr>
              <w:jc w:val="both"/>
              <w:rPr>
                <w:sz w:val="20"/>
                <w:lang w:val="es-MX"/>
              </w:rPr>
            </w:pPr>
            <w:r>
              <w:rPr>
                <w:sz w:val="20"/>
                <w:lang w:val="es-MX"/>
              </w:rPr>
              <w:t>15.84%</w:t>
            </w:r>
          </w:p>
        </w:tc>
      </w:tr>
      <w:tr w:rsidR="00F63512">
        <w:tblPrEx>
          <w:tblCellMar>
            <w:top w:w="0" w:type="dxa"/>
            <w:bottom w:w="0" w:type="dxa"/>
          </w:tblCellMar>
        </w:tblPrEx>
        <w:tc>
          <w:tcPr>
            <w:tcW w:w="2123" w:type="dxa"/>
          </w:tcPr>
          <w:p w:rsidR="00F63512" w:rsidRDefault="00F63512" w:rsidP="00E03FB3">
            <w:pPr>
              <w:pStyle w:val="Textonotapie"/>
              <w:jc w:val="both"/>
              <w:rPr>
                <w:lang w:val="es-MX"/>
              </w:rPr>
            </w:pPr>
            <w:r>
              <w:rPr>
                <w:lang w:val="es-MX"/>
              </w:rPr>
              <w:t>Otros</w:t>
            </w:r>
          </w:p>
        </w:tc>
        <w:tc>
          <w:tcPr>
            <w:tcW w:w="2123" w:type="dxa"/>
          </w:tcPr>
          <w:p w:rsidR="00F63512" w:rsidRDefault="00F63512" w:rsidP="00E03FB3">
            <w:pPr>
              <w:jc w:val="both"/>
              <w:rPr>
                <w:sz w:val="20"/>
                <w:lang w:val="es-MX"/>
              </w:rPr>
            </w:pPr>
            <w:r>
              <w:rPr>
                <w:sz w:val="20"/>
                <w:lang w:val="es-MX"/>
              </w:rPr>
              <w:t>3.43%</w:t>
            </w:r>
          </w:p>
        </w:tc>
        <w:tc>
          <w:tcPr>
            <w:tcW w:w="2123" w:type="dxa"/>
          </w:tcPr>
          <w:p w:rsidR="00F63512" w:rsidRDefault="00F63512" w:rsidP="00E03FB3">
            <w:pPr>
              <w:jc w:val="both"/>
              <w:rPr>
                <w:sz w:val="20"/>
                <w:lang w:val="es-MX"/>
              </w:rPr>
            </w:pPr>
            <w:r>
              <w:rPr>
                <w:sz w:val="20"/>
                <w:lang w:val="es-MX"/>
              </w:rPr>
              <w:t>4.69%</w:t>
            </w:r>
          </w:p>
        </w:tc>
        <w:tc>
          <w:tcPr>
            <w:tcW w:w="2123" w:type="dxa"/>
          </w:tcPr>
          <w:p w:rsidR="00F63512" w:rsidRDefault="00F63512" w:rsidP="00E03FB3">
            <w:pPr>
              <w:jc w:val="both"/>
              <w:rPr>
                <w:sz w:val="20"/>
                <w:lang w:val="es-MX"/>
              </w:rPr>
            </w:pPr>
            <w:r>
              <w:rPr>
                <w:sz w:val="20"/>
                <w:lang w:val="es-MX"/>
              </w:rPr>
              <w:t>7.92%</w:t>
            </w:r>
          </w:p>
        </w:tc>
      </w:tr>
      <w:tr w:rsidR="00F63512">
        <w:tblPrEx>
          <w:tblCellMar>
            <w:top w:w="0" w:type="dxa"/>
            <w:bottom w:w="0" w:type="dxa"/>
          </w:tblCellMar>
        </w:tblPrEx>
        <w:tc>
          <w:tcPr>
            <w:tcW w:w="2123" w:type="dxa"/>
          </w:tcPr>
          <w:p w:rsidR="00F63512" w:rsidRDefault="00F63512" w:rsidP="00E03FB3">
            <w:pPr>
              <w:pStyle w:val="Textonotapie"/>
              <w:jc w:val="both"/>
              <w:rPr>
                <w:lang w:val="es-MX"/>
              </w:rPr>
            </w:pPr>
            <w:r>
              <w:rPr>
                <w:lang w:val="es-MX"/>
              </w:rPr>
              <w:t>∆</w:t>
            </w:r>
          </w:p>
        </w:tc>
        <w:tc>
          <w:tcPr>
            <w:tcW w:w="2123" w:type="dxa"/>
          </w:tcPr>
          <w:p w:rsidR="00F63512" w:rsidRDefault="00F63512" w:rsidP="00E03FB3">
            <w:pPr>
              <w:jc w:val="both"/>
              <w:rPr>
                <w:sz w:val="20"/>
                <w:lang w:val="es-MX"/>
              </w:rPr>
            </w:pPr>
            <w:r>
              <w:rPr>
                <w:sz w:val="20"/>
                <w:lang w:val="es-MX"/>
              </w:rPr>
              <w:t>23.30%</w:t>
            </w:r>
          </w:p>
        </w:tc>
        <w:tc>
          <w:tcPr>
            <w:tcW w:w="2123" w:type="dxa"/>
          </w:tcPr>
          <w:p w:rsidR="00F63512" w:rsidRDefault="00F63512" w:rsidP="00E03FB3">
            <w:pPr>
              <w:jc w:val="both"/>
              <w:rPr>
                <w:sz w:val="20"/>
                <w:lang w:val="es-MX"/>
              </w:rPr>
            </w:pPr>
            <w:r>
              <w:rPr>
                <w:sz w:val="20"/>
                <w:lang w:val="es-MX"/>
              </w:rPr>
              <w:t>45.49%</w:t>
            </w:r>
          </w:p>
        </w:tc>
        <w:tc>
          <w:tcPr>
            <w:tcW w:w="2123" w:type="dxa"/>
          </w:tcPr>
          <w:p w:rsidR="00F63512" w:rsidRDefault="00F63512" w:rsidP="00E03FB3">
            <w:pPr>
              <w:jc w:val="both"/>
              <w:rPr>
                <w:sz w:val="20"/>
                <w:lang w:val="es-MX"/>
              </w:rPr>
            </w:pPr>
            <w:r>
              <w:rPr>
                <w:sz w:val="20"/>
                <w:lang w:val="es-MX"/>
              </w:rPr>
              <w:t>116.12%</w:t>
            </w:r>
          </w:p>
        </w:tc>
      </w:tr>
    </w:tbl>
    <w:p w:rsidR="00F63512" w:rsidRDefault="00F63512" w:rsidP="00D80C12">
      <w:pPr>
        <w:jc w:val="center"/>
        <w:rPr>
          <w:sz w:val="18"/>
          <w:lang w:val="es-MX"/>
        </w:rPr>
      </w:pPr>
      <w:r>
        <w:rPr>
          <w:b/>
          <w:sz w:val="18"/>
          <w:lang w:val="es-MX"/>
        </w:rPr>
        <w:t>Cuadro 2.5</w:t>
      </w:r>
      <w:r>
        <w:rPr>
          <w:sz w:val="18"/>
          <w:lang w:val="es-MX"/>
        </w:rPr>
        <w:t xml:space="preserve"> Cuadro de la proyección de la oferta de viviendas por año</w:t>
      </w:r>
    </w:p>
    <w:p w:rsidR="00F63512" w:rsidRDefault="00F63512" w:rsidP="00D80C12">
      <w:pPr>
        <w:jc w:val="center"/>
        <w:rPr>
          <w:sz w:val="18"/>
          <w:lang w:val="es-MX"/>
        </w:rPr>
      </w:pPr>
      <w:r>
        <w:rPr>
          <w:b/>
          <w:sz w:val="18"/>
          <w:lang w:val="es-MX"/>
        </w:rPr>
        <w:t>Fuente:</w:t>
      </w:r>
      <w:r>
        <w:rPr>
          <w:sz w:val="18"/>
          <w:lang w:val="es-MX"/>
        </w:rPr>
        <w:t xml:space="preserve"> Investigación de mercado</w:t>
      </w:r>
    </w:p>
    <w:p w:rsidR="00F63512" w:rsidRDefault="00F63512" w:rsidP="00D80C12">
      <w:pPr>
        <w:spacing w:line="480" w:lineRule="auto"/>
        <w:jc w:val="center"/>
        <w:rPr>
          <w:sz w:val="18"/>
          <w:lang w:val="es-MX"/>
        </w:rPr>
      </w:pPr>
      <w:r>
        <w:rPr>
          <w:b/>
          <w:sz w:val="18"/>
          <w:lang w:val="es-MX"/>
        </w:rPr>
        <w:t>Elaborado por:</w:t>
      </w:r>
      <w:r>
        <w:rPr>
          <w:sz w:val="18"/>
          <w:lang w:val="es-MX"/>
        </w:rPr>
        <w:t xml:space="preserve"> Los Autores</w:t>
      </w:r>
    </w:p>
    <w:p w:rsidR="00F63512" w:rsidRDefault="00F63512" w:rsidP="00D80C12">
      <w:pPr>
        <w:spacing w:line="480" w:lineRule="auto"/>
        <w:jc w:val="center"/>
        <w:rPr>
          <w:b/>
          <w:lang w:val="es-MX"/>
        </w:rPr>
      </w:pPr>
    </w:p>
    <w:p w:rsidR="00F63512" w:rsidRDefault="00F63512" w:rsidP="00E03FB3">
      <w:pPr>
        <w:pStyle w:val="Ttulo"/>
        <w:numPr>
          <w:ilvl w:val="1"/>
          <w:numId w:val="4"/>
        </w:numPr>
        <w:jc w:val="both"/>
        <w:rPr>
          <w:color w:val="000000"/>
          <w:lang w:val="es-EC"/>
        </w:rPr>
      </w:pPr>
      <w:r>
        <w:rPr>
          <w:color w:val="000000"/>
          <w:lang w:val="es-EC"/>
        </w:rPr>
        <w:t>BALANCE ENTRE DEMANDA Y OFERTA</w:t>
      </w:r>
    </w:p>
    <w:p w:rsidR="00F63512" w:rsidRDefault="00F63512" w:rsidP="00E03FB3">
      <w:pPr>
        <w:numPr>
          <w:ilvl w:val="2"/>
          <w:numId w:val="4"/>
        </w:numPr>
        <w:spacing w:line="480" w:lineRule="auto"/>
        <w:jc w:val="both"/>
        <w:rPr>
          <w:b/>
          <w:lang w:val="es-MX"/>
        </w:rPr>
      </w:pPr>
      <w:r>
        <w:rPr>
          <w:b/>
          <w:lang w:val="es-MX"/>
        </w:rPr>
        <w:t>Demanda insatisfecha</w:t>
      </w:r>
    </w:p>
    <w:p w:rsidR="00F63512" w:rsidRDefault="00F63512" w:rsidP="00E03FB3">
      <w:pPr>
        <w:pStyle w:val="Textoindependiente"/>
        <w:spacing w:line="480" w:lineRule="auto"/>
        <w:rPr>
          <w:rFonts w:ascii="Arial" w:hAnsi="Arial"/>
          <w:lang w:val="es-MX"/>
        </w:rPr>
      </w:pPr>
      <w:r>
        <w:rPr>
          <w:rFonts w:ascii="Arial" w:hAnsi="Arial"/>
          <w:lang w:val="es-MX"/>
        </w:rPr>
        <w:t>La demanda insatisfecha de los sectores urbano marginales del cantón Milagro se obtuvo basándose en los resultados de la investigación de mercado del presente estudio. Para esto se procedió a estimar la cantidad de viviendas encuestadas que cumplían con el siguiente criterio:</w:t>
      </w:r>
    </w:p>
    <w:p w:rsidR="00F63512" w:rsidRDefault="00F63512" w:rsidP="00E03FB3">
      <w:pPr>
        <w:numPr>
          <w:ilvl w:val="0"/>
          <w:numId w:val="6"/>
        </w:numPr>
        <w:spacing w:line="480" w:lineRule="auto"/>
        <w:jc w:val="both"/>
        <w:rPr>
          <w:lang w:val="es-MX"/>
        </w:rPr>
      </w:pPr>
      <w:r>
        <w:rPr>
          <w:lang w:val="es-MX"/>
        </w:rPr>
        <w:t>Demanden o estén interesadas en el proyecto</w:t>
      </w:r>
    </w:p>
    <w:p w:rsidR="00F63512" w:rsidRDefault="00F63512" w:rsidP="00E03FB3">
      <w:pPr>
        <w:numPr>
          <w:ilvl w:val="0"/>
          <w:numId w:val="6"/>
        </w:numPr>
        <w:spacing w:line="480" w:lineRule="auto"/>
        <w:jc w:val="both"/>
        <w:rPr>
          <w:lang w:val="es-MX"/>
        </w:rPr>
      </w:pPr>
      <w:r>
        <w:rPr>
          <w:lang w:val="es-MX"/>
        </w:rPr>
        <w:t>Cumplan con el requisito de poseer un terreno de al menos las dimensiones de área exigidas debidamente legalizado.</w:t>
      </w:r>
    </w:p>
    <w:p w:rsidR="00F63512" w:rsidRDefault="00F63512" w:rsidP="00E03FB3">
      <w:pPr>
        <w:spacing w:line="480" w:lineRule="auto"/>
        <w:jc w:val="both"/>
        <w:rPr>
          <w:lang w:val="es-MX"/>
        </w:rPr>
      </w:pPr>
    </w:p>
    <w:p w:rsidR="00F63512" w:rsidRDefault="00F63512" w:rsidP="00E03FB3">
      <w:pPr>
        <w:spacing w:line="480" w:lineRule="auto"/>
        <w:jc w:val="both"/>
        <w:rPr>
          <w:lang w:val="es-MX"/>
        </w:rPr>
      </w:pPr>
      <w:r>
        <w:rPr>
          <w:lang w:val="es-MX"/>
        </w:rPr>
        <w:t>Sobre la base de este criterio se obtuvo un total de 194 viviendas encuestadas</w:t>
      </w:r>
      <w:r>
        <w:rPr>
          <w:rStyle w:val="Refdenotaalpie"/>
          <w:lang w:val="es-MX"/>
        </w:rPr>
        <w:footnoteReference w:customMarkFollows="1" w:id="9"/>
        <w:t>8</w:t>
      </w:r>
      <w:r>
        <w:rPr>
          <w:lang w:val="es-MX"/>
        </w:rPr>
        <w:t xml:space="preserve"> que demandan este tipo de proyectos habitacionales en la zona investigada, lo que constituye la demanda insatisfecha habitacional de los mismos por cada 342 viviendas. Estimando el total de esta demanda insatisfecha con un margen de error del 5% (manteniendo el error original) para el marco habitacional establecido en el inciso 2.2.3 de 3.724 viviendas de caña y/o madera (las cuales representan nuestro target objetivo), se obtuvo que el total de la demanda insatisfecha para los sectores urbano marginales del cantón Milagro es de 2.112 viviendas actualmente, lo que representa el 56,71% de la demanda insatisfecha.</w:t>
      </w:r>
    </w:p>
    <w:p w:rsidR="00F63512" w:rsidRDefault="00F63512" w:rsidP="00E03FB3">
      <w:pPr>
        <w:spacing w:line="480" w:lineRule="auto"/>
        <w:jc w:val="both"/>
        <w:rPr>
          <w:lang w:val="es-MX"/>
        </w:rPr>
      </w:pPr>
    </w:p>
    <w:p w:rsidR="00F63512" w:rsidRDefault="00F63512" w:rsidP="00E03FB3">
      <w:pPr>
        <w:numPr>
          <w:ilvl w:val="2"/>
          <w:numId w:val="4"/>
        </w:numPr>
        <w:spacing w:line="480" w:lineRule="auto"/>
        <w:jc w:val="both"/>
        <w:rPr>
          <w:b/>
          <w:lang w:val="es-MX"/>
        </w:rPr>
      </w:pPr>
      <w:r>
        <w:rPr>
          <w:b/>
          <w:lang w:val="es-MX"/>
        </w:rPr>
        <w:lastRenderedPageBreak/>
        <w:t>Demanda que captará el Proyecto</w:t>
      </w:r>
    </w:p>
    <w:p w:rsidR="00F63512" w:rsidRDefault="00F63512" w:rsidP="00E03FB3">
      <w:pPr>
        <w:pStyle w:val="Textoindependiente"/>
        <w:spacing w:line="480" w:lineRule="auto"/>
        <w:rPr>
          <w:rFonts w:ascii="Arial" w:hAnsi="Arial"/>
          <w:lang w:val="es-MX"/>
        </w:rPr>
      </w:pPr>
      <w:r>
        <w:rPr>
          <w:rFonts w:ascii="Arial" w:hAnsi="Arial"/>
          <w:lang w:val="es-MX"/>
        </w:rPr>
        <w:t>A fin de estimar la demanda que debe captar el presente proyecto se realizó un análisis análogo al del inciso anterior. En otras palabras, se aplicó el siguiente criterio para las viviendas encuestadas:</w:t>
      </w:r>
    </w:p>
    <w:p w:rsidR="00F63512" w:rsidRDefault="00F63512" w:rsidP="00E03FB3">
      <w:pPr>
        <w:numPr>
          <w:ilvl w:val="0"/>
          <w:numId w:val="6"/>
        </w:numPr>
        <w:spacing w:line="480" w:lineRule="auto"/>
        <w:jc w:val="both"/>
        <w:rPr>
          <w:lang w:val="es-MX"/>
        </w:rPr>
      </w:pPr>
      <w:r>
        <w:rPr>
          <w:lang w:val="es-MX"/>
        </w:rPr>
        <w:t>Demanden o estén interesadas en el proyecto</w:t>
      </w:r>
    </w:p>
    <w:p w:rsidR="00F63512" w:rsidRDefault="00F63512" w:rsidP="00E03FB3">
      <w:pPr>
        <w:numPr>
          <w:ilvl w:val="0"/>
          <w:numId w:val="6"/>
        </w:numPr>
        <w:spacing w:line="480" w:lineRule="auto"/>
        <w:jc w:val="both"/>
        <w:rPr>
          <w:lang w:val="es-MX"/>
        </w:rPr>
      </w:pPr>
      <w:r>
        <w:rPr>
          <w:lang w:val="es-MX"/>
        </w:rPr>
        <w:t>Cumplan con el requisito de poseer un terreno de al menos las dimensiones de área exigidas debidamente legalizado.</w:t>
      </w:r>
    </w:p>
    <w:p w:rsidR="00F63512" w:rsidRDefault="00F63512" w:rsidP="00E03FB3">
      <w:pPr>
        <w:numPr>
          <w:ilvl w:val="0"/>
          <w:numId w:val="6"/>
        </w:numPr>
        <w:spacing w:line="480" w:lineRule="auto"/>
        <w:jc w:val="both"/>
        <w:rPr>
          <w:lang w:val="es-MX"/>
        </w:rPr>
      </w:pPr>
      <w:r>
        <w:rPr>
          <w:lang w:val="es-MX"/>
        </w:rPr>
        <w:t>Cumplan con el requisito de poseer un ingreso igual o superior al rango “$66-100” (rango establecido producto de la segmentación de demanda).</w:t>
      </w:r>
    </w:p>
    <w:p w:rsidR="00F63512" w:rsidRDefault="00F63512" w:rsidP="00E03FB3">
      <w:pPr>
        <w:spacing w:line="480" w:lineRule="auto"/>
        <w:jc w:val="both"/>
        <w:rPr>
          <w:lang w:val="es-MX"/>
        </w:rPr>
      </w:pPr>
    </w:p>
    <w:p w:rsidR="00F63512" w:rsidRDefault="00F63512" w:rsidP="00E03FB3">
      <w:pPr>
        <w:spacing w:line="480" w:lineRule="auto"/>
        <w:jc w:val="both"/>
        <w:rPr>
          <w:lang w:val="es-MX"/>
        </w:rPr>
      </w:pPr>
      <w:r>
        <w:rPr>
          <w:lang w:val="es-MX"/>
        </w:rPr>
        <w:t>Siguiendo este criterio se obtuvo una demanda a satisfacer de 169 viviendas por cada 342. Proyectando este resultado para las 3.724 viviendas identificadas como marco poblacional, se obtiene que la demanda que captará el proyecto es de 1.840 viviendas actualmente, lo que representa el 49,41% del mercado insatisfecho y a su vez la participación del proyecto en el mismo.</w:t>
      </w:r>
    </w:p>
    <w:p w:rsidR="00F63512" w:rsidRDefault="00F63512" w:rsidP="00E03FB3">
      <w:pPr>
        <w:spacing w:line="480" w:lineRule="auto"/>
        <w:jc w:val="both"/>
        <w:rPr>
          <w:lang w:val="es-MX"/>
        </w:rPr>
      </w:pPr>
      <w:r>
        <w:rPr>
          <w:lang w:val="es-MX"/>
        </w:rPr>
        <w:t>Partiendo de este cálculo, se procedió a establecer la distribución de la demanda a satisfacer</w:t>
      </w:r>
      <w:r>
        <w:rPr>
          <w:rStyle w:val="Refdenotaalpie"/>
          <w:lang w:val="es-MX"/>
        </w:rPr>
        <w:footnoteReference w:customMarkFollows="1" w:id="10"/>
        <w:t>9</w:t>
      </w:r>
      <w:r>
        <w:rPr>
          <w:lang w:val="es-MX"/>
        </w:rPr>
        <w:t>. En otras palabras, graficar los diferentes puntos de la demanda basándose en las respuestas de la muestra y proyectando estas hacia la población objetivo. De este análisis se obtuvo el siguiente resultado, que representa la situación de la demanda efectiva actual.</w:t>
      </w:r>
    </w:p>
    <w:p w:rsidR="00AC46A4" w:rsidRDefault="00AC46A4" w:rsidP="00E03FB3">
      <w:pPr>
        <w:spacing w:line="480" w:lineRule="auto"/>
        <w:jc w:val="both"/>
        <w:rPr>
          <w:lang w:val="es-MX"/>
        </w:rPr>
      </w:pPr>
    </w:p>
    <w:p w:rsidR="00F63512" w:rsidRDefault="00C67842" w:rsidP="00E03FB3">
      <w:pPr>
        <w:jc w:val="both"/>
        <w:rPr>
          <w:lang w:val="es-MX"/>
        </w:rPr>
      </w:pPr>
      <w:r>
        <w:rPr>
          <w:noProof/>
          <w:lang w:eastAsia="es-ES"/>
        </w:rPr>
        <w:lastRenderedPageBreak/>
        <w:drawing>
          <wp:anchor distT="0" distB="0" distL="114300" distR="114300" simplePos="0" relativeHeight="251659776" behindDoc="1" locked="0" layoutInCell="1" allowOverlap="1">
            <wp:simplePos x="0" y="0"/>
            <wp:positionH relativeFrom="column">
              <wp:posOffset>476250</wp:posOffset>
            </wp:positionH>
            <wp:positionV relativeFrom="paragraph">
              <wp:posOffset>31115</wp:posOffset>
            </wp:positionV>
            <wp:extent cx="4210050" cy="2545715"/>
            <wp:effectExtent l="0" t="2540" r="0" b="0"/>
            <wp:wrapNone/>
            <wp:docPr id="13" name="Objeto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7F7FEB" w:rsidRDefault="007F7FEB" w:rsidP="00E03FB3">
      <w:pPr>
        <w:jc w:val="both"/>
        <w:rPr>
          <w:b/>
          <w:sz w:val="18"/>
          <w:lang w:val="es-MX"/>
        </w:rPr>
      </w:pPr>
    </w:p>
    <w:p w:rsidR="007F7FEB" w:rsidRDefault="007F7FEB" w:rsidP="00E03FB3">
      <w:pPr>
        <w:jc w:val="both"/>
        <w:rPr>
          <w:b/>
          <w:sz w:val="18"/>
          <w:lang w:val="es-MX"/>
        </w:rPr>
      </w:pPr>
    </w:p>
    <w:p w:rsidR="007F7FEB" w:rsidRDefault="007F7FEB" w:rsidP="00E03FB3">
      <w:pPr>
        <w:jc w:val="both"/>
        <w:rPr>
          <w:b/>
          <w:sz w:val="18"/>
          <w:lang w:val="es-MX"/>
        </w:rPr>
      </w:pPr>
    </w:p>
    <w:p w:rsidR="00742191" w:rsidRDefault="00742191" w:rsidP="00742191">
      <w:pPr>
        <w:jc w:val="center"/>
        <w:rPr>
          <w:lang w:val="es-MX"/>
        </w:rPr>
      </w:pPr>
    </w:p>
    <w:p w:rsidR="007F7FEB" w:rsidRDefault="007F7FEB" w:rsidP="00E03FB3">
      <w:pPr>
        <w:jc w:val="both"/>
        <w:rPr>
          <w:b/>
          <w:sz w:val="18"/>
          <w:lang w:val="es-MX"/>
        </w:rPr>
      </w:pPr>
    </w:p>
    <w:p w:rsidR="007F7FEB" w:rsidRDefault="007F7FEB" w:rsidP="00E03FB3">
      <w:pPr>
        <w:jc w:val="both"/>
        <w:rPr>
          <w:b/>
          <w:sz w:val="18"/>
          <w:lang w:val="es-MX"/>
        </w:rPr>
      </w:pPr>
    </w:p>
    <w:p w:rsidR="007F7FEB" w:rsidRDefault="007F7FEB" w:rsidP="00E03FB3">
      <w:pPr>
        <w:jc w:val="both"/>
        <w:rPr>
          <w:b/>
          <w:sz w:val="18"/>
          <w:lang w:val="es-MX"/>
        </w:rPr>
      </w:pPr>
    </w:p>
    <w:p w:rsidR="007F7FEB" w:rsidRDefault="007F7FEB" w:rsidP="00E03FB3">
      <w:pPr>
        <w:jc w:val="both"/>
        <w:rPr>
          <w:b/>
          <w:sz w:val="18"/>
          <w:lang w:val="es-MX"/>
        </w:rPr>
      </w:pPr>
    </w:p>
    <w:p w:rsidR="007F7FEB" w:rsidRDefault="007F7FEB" w:rsidP="00E03FB3">
      <w:pPr>
        <w:jc w:val="both"/>
        <w:rPr>
          <w:b/>
          <w:sz w:val="18"/>
          <w:lang w:val="es-MX"/>
        </w:rPr>
      </w:pPr>
    </w:p>
    <w:p w:rsidR="007F7FEB" w:rsidRDefault="007F7FEB" w:rsidP="00E03FB3">
      <w:pPr>
        <w:jc w:val="both"/>
        <w:rPr>
          <w:b/>
          <w:sz w:val="18"/>
          <w:lang w:val="es-MX"/>
        </w:rPr>
      </w:pPr>
    </w:p>
    <w:p w:rsidR="007F7FEB" w:rsidRDefault="007F7FEB" w:rsidP="00E03FB3">
      <w:pPr>
        <w:jc w:val="both"/>
        <w:rPr>
          <w:b/>
          <w:sz w:val="18"/>
          <w:lang w:val="es-MX"/>
        </w:rPr>
      </w:pPr>
    </w:p>
    <w:p w:rsidR="007F7FEB" w:rsidRDefault="007F7FEB" w:rsidP="00E03FB3">
      <w:pPr>
        <w:jc w:val="both"/>
        <w:rPr>
          <w:b/>
          <w:sz w:val="18"/>
          <w:lang w:val="es-MX"/>
        </w:rPr>
      </w:pPr>
    </w:p>
    <w:p w:rsidR="007F7FEB" w:rsidRDefault="007F7FEB" w:rsidP="00E03FB3">
      <w:pPr>
        <w:jc w:val="both"/>
        <w:rPr>
          <w:b/>
          <w:sz w:val="18"/>
          <w:lang w:val="es-MX"/>
        </w:rPr>
      </w:pPr>
    </w:p>
    <w:p w:rsidR="007F7FEB" w:rsidRDefault="007F7FEB" w:rsidP="00E03FB3">
      <w:pPr>
        <w:jc w:val="both"/>
        <w:rPr>
          <w:b/>
          <w:sz w:val="18"/>
          <w:lang w:val="es-MX"/>
        </w:rPr>
      </w:pPr>
    </w:p>
    <w:p w:rsidR="007F7FEB" w:rsidRDefault="007F7FEB" w:rsidP="00E03FB3">
      <w:pPr>
        <w:jc w:val="both"/>
        <w:rPr>
          <w:b/>
          <w:sz w:val="18"/>
          <w:lang w:val="es-MX"/>
        </w:rPr>
      </w:pPr>
    </w:p>
    <w:p w:rsidR="007F7FEB" w:rsidRDefault="007F7FEB" w:rsidP="00E03FB3">
      <w:pPr>
        <w:jc w:val="both"/>
        <w:rPr>
          <w:b/>
          <w:sz w:val="18"/>
          <w:lang w:val="es-MX"/>
        </w:rPr>
      </w:pPr>
    </w:p>
    <w:p w:rsidR="00742191" w:rsidRDefault="00742191" w:rsidP="007F7FEB">
      <w:pPr>
        <w:jc w:val="center"/>
        <w:rPr>
          <w:b/>
          <w:sz w:val="18"/>
          <w:lang w:val="es-MX"/>
        </w:rPr>
      </w:pPr>
    </w:p>
    <w:p w:rsidR="00742191" w:rsidRDefault="00742191" w:rsidP="007F7FEB">
      <w:pPr>
        <w:jc w:val="center"/>
        <w:rPr>
          <w:b/>
          <w:sz w:val="18"/>
          <w:lang w:val="es-MX"/>
        </w:rPr>
      </w:pPr>
    </w:p>
    <w:p w:rsidR="00F63512" w:rsidRDefault="00F63512" w:rsidP="007F7FEB">
      <w:pPr>
        <w:jc w:val="center"/>
        <w:rPr>
          <w:sz w:val="18"/>
          <w:lang w:val="es-MX"/>
        </w:rPr>
      </w:pPr>
      <w:r>
        <w:rPr>
          <w:b/>
          <w:sz w:val="18"/>
          <w:lang w:val="es-MX"/>
        </w:rPr>
        <w:t>Gráfico 2.1</w:t>
      </w:r>
      <w:r>
        <w:rPr>
          <w:sz w:val="18"/>
          <w:lang w:val="es-MX"/>
        </w:rPr>
        <w:t xml:space="preserve"> Gráfico Demanda efectiva actual</w:t>
      </w:r>
    </w:p>
    <w:p w:rsidR="00F63512" w:rsidRDefault="00F63512" w:rsidP="007F7FEB">
      <w:pPr>
        <w:jc w:val="center"/>
        <w:rPr>
          <w:sz w:val="18"/>
          <w:lang w:val="es-MX"/>
        </w:rPr>
      </w:pPr>
      <w:r>
        <w:rPr>
          <w:b/>
          <w:sz w:val="18"/>
          <w:lang w:val="es-MX"/>
        </w:rPr>
        <w:t>Fuente:</w:t>
      </w:r>
      <w:r>
        <w:rPr>
          <w:sz w:val="18"/>
          <w:lang w:val="es-MX"/>
        </w:rPr>
        <w:t xml:space="preserve"> Investigación de mercado</w:t>
      </w:r>
    </w:p>
    <w:p w:rsidR="00F63512" w:rsidRDefault="00F63512" w:rsidP="007F7FEB">
      <w:pPr>
        <w:tabs>
          <w:tab w:val="left" w:pos="7938"/>
        </w:tabs>
        <w:spacing w:line="480" w:lineRule="auto"/>
        <w:jc w:val="center"/>
        <w:rPr>
          <w:sz w:val="18"/>
          <w:lang w:val="es-MX"/>
        </w:rPr>
      </w:pPr>
      <w:r>
        <w:rPr>
          <w:b/>
          <w:sz w:val="18"/>
          <w:lang w:val="es-MX"/>
        </w:rPr>
        <w:t>Elaborado por:</w:t>
      </w:r>
      <w:r>
        <w:rPr>
          <w:sz w:val="18"/>
          <w:lang w:val="es-MX"/>
        </w:rPr>
        <w:t xml:space="preserve"> Los Autores</w:t>
      </w:r>
    </w:p>
    <w:p w:rsidR="00F63512" w:rsidRDefault="00F63512" w:rsidP="00E03FB3">
      <w:pPr>
        <w:spacing w:line="480" w:lineRule="auto"/>
        <w:jc w:val="both"/>
        <w:rPr>
          <w:lang w:val="es-MX"/>
        </w:rPr>
      </w:pPr>
    </w:p>
    <w:p w:rsidR="00F63512" w:rsidRDefault="00F63512" w:rsidP="00E03FB3">
      <w:pPr>
        <w:spacing w:line="480" w:lineRule="auto"/>
        <w:jc w:val="both"/>
        <w:rPr>
          <w:lang w:val="es-MX"/>
        </w:rPr>
      </w:pPr>
      <w:r>
        <w:rPr>
          <w:lang w:val="es-MX"/>
        </w:rPr>
        <w:t>Proyectando esta demanda en base de un porcentaje de crecimiento del 10.47%</w:t>
      </w:r>
      <w:r>
        <w:rPr>
          <w:rStyle w:val="Refdenotaalpie"/>
          <w:lang w:val="es-MX"/>
        </w:rPr>
        <w:footnoteReference w:customMarkFollows="1" w:id="11"/>
        <w:t>10</w:t>
      </w:r>
      <w:r>
        <w:rPr>
          <w:lang w:val="es-MX"/>
        </w:rPr>
        <w:t xml:space="preserve"> (tasa aproximada de acuerdo a la tasa de crecimiento de ventas de viviendas en estas zonas en dicho cantón). Asumiendo esta tasa constante y exponencial, se obtuvieron los siguientes pronósticos para los siguientes 10 años:</w:t>
      </w:r>
    </w:p>
    <w:p w:rsidR="00F63512" w:rsidRDefault="00F63512" w:rsidP="00E03FB3">
      <w:pPr>
        <w:jc w:val="both"/>
        <w:rPr>
          <w:b/>
          <w:sz w:val="18"/>
          <w:lang w:val="es-MX"/>
        </w:rPr>
      </w:pPr>
      <w:r>
        <w:rPr>
          <w:lang w:val="es-MX"/>
        </w:rPr>
        <w:t xml:space="preserve">                                                                 </w:t>
      </w:r>
      <w:r>
        <w:rPr>
          <w:b/>
          <w:sz w:val="18"/>
          <w:lang w:val="es-MX"/>
        </w:rPr>
        <w:t>Años/Viviendas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709"/>
        <w:gridCol w:w="709"/>
        <w:gridCol w:w="709"/>
        <w:gridCol w:w="708"/>
        <w:gridCol w:w="709"/>
        <w:gridCol w:w="709"/>
        <w:gridCol w:w="709"/>
        <w:gridCol w:w="708"/>
        <w:gridCol w:w="709"/>
        <w:gridCol w:w="709"/>
        <w:gridCol w:w="709"/>
      </w:tblGrid>
      <w:tr w:rsidR="00F63512">
        <w:tblPrEx>
          <w:tblCellMar>
            <w:top w:w="0" w:type="dxa"/>
            <w:bottom w:w="0" w:type="dxa"/>
          </w:tblCellMar>
        </w:tblPrEx>
        <w:tc>
          <w:tcPr>
            <w:tcW w:w="1134" w:type="dxa"/>
            <w:vAlign w:val="center"/>
          </w:tcPr>
          <w:p w:rsidR="00F63512" w:rsidRDefault="00F63512" w:rsidP="00E03FB3">
            <w:pPr>
              <w:spacing w:line="360" w:lineRule="auto"/>
              <w:jc w:val="both"/>
              <w:rPr>
                <w:sz w:val="16"/>
                <w:lang w:val="es-MX"/>
              </w:rPr>
            </w:pPr>
            <w:r>
              <w:rPr>
                <w:sz w:val="16"/>
                <w:lang w:val="es-MX"/>
              </w:rPr>
              <w:t xml:space="preserve">Horizonte de planeación </w:t>
            </w:r>
          </w:p>
        </w:tc>
        <w:tc>
          <w:tcPr>
            <w:tcW w:w="709" w:type="dxa"/>
            <w:shd w:val="pct15" w:color="000000" w:fill="FFFFFF"/>
            <w:vAlign w:val="center"/>
          </w:tcPr>
          <w:p w:rsidR="00F63512" w:rsidRDefault="00F63512" w:rsidP="00E03FB3">
            <w:pPr>
              <w:spacing w:line="360" w:lineRule="auto"/>
              <w:jc w:val="both"/>
              <w:rPr>
                <w:sz w:val="16"/>
                <w:lang w:val="es-MX"/>
              </w:rPr>
            </w:pPr>
            <w:r>
              <w:rPr>
                <w:sz w:val="16"/>
                <w:lang w:val="es-MX"/>
              </w:rPr>
              <w:t>0</w:t>
            </w:r>
          </w:p>
        </w:tc>
        <w:tc>
          <w:tcPr>
            <w:tcW w:w="709" w:type="dxa"/>
            <w:shd w:val="pct15" w:color="000000" w:fill="FFFFFF"/>
            <w:vAlign w:val="center"/>
          </w:tcPr>
          <w:p w:rsidR="00F63512" w:rsidRDefault="00F63512" w:rsidP="00E03FB3">
            <w:pPr>
              <w:spacing w:line="360" w:lineRule="auto"/>
              <w:jc w:val="both"/>
              <w:rPr>
                <w:sz w:val="16"/>
                <w:lang w:val="es-MX"/>
              </w:rPr>
            </w:pPr>
            <w:r>
              <w:rPr>
                <w:sz w:val="16"/>
                <w:lang w:val="es-MX"/>
              </w:rPr>
              <w:t>1</w:t>
            </w:r>
          </w:p>
        </w:tc>
        <w:tc>
          <w:tcPr>
            <w:tcW w:w="709" w:type="dxa"/>
            <w:shd w:val="pct15" w:color="000000" w:fill="FFFFFF"/>
            <w:vAlign w:val="center"/>
          </w:tcPr>
          <w:p w:rsidR="00F63512" w:rsidRDefault="00F63512" w:rsidP="00E03FB3">
            <w:pPr>
              <w:spacing w:line="360" w:lineRule="auto"/>
              <w:jc w:val="both"/>
              <w:rPr>
                <w:sz w:val="16"/>
                <w:lang w:val="es-MX"/>
              </w:rPr>
            </w:pPr>
            <w:r>
              <w:rPr>
                <w:sz w:val="16"/>
                <w:lang w:val="es-MX"/>
              </w:rPr>
              <w:t>2</w:t>
            </w:r>
          </w:p>
        </w:tc>
        <w:tc>
          <w:tcPr>
            <w:tcW w:w="708" w:type="dxa"/>
            <w:shd w:val="pct15" w:color="000000" w:fill="FFFFFF"/>
            <w:vAlign w:val="center"/>
          </w:tcPr>
          <w:p w:rsidR="00F63512" w:rsidRDefault="00F63512" w:rsidP="00E03FB3">
            <w:pPr>
              <w:spacing w:line="360" w:lineRule="auto"/>
              <w:jc w:val="both"/>
              <w:rPr>
                <w:sz w:val="16"/>
                <w:lang w:val="es-MX"/>
              </w:rPr>
            </w:pPr>
            <w:r>
              <w:rPr>
                <w:sz w:val="16"/>
                <w:lang w:val="es-MX"/>
              </w:rPr>
              <w:t>3</w:t>
            </w:r>
          </w:p>
        </w:tc>
        <w:tc>
          <w:tcPr>
            <w:tcW w:w="709" w:type="dxa"/>
            <w:shd w:val="pct15" w:color="000000" w:fill="FFFFFF"/>
            <w:vAlign w:val="center"/>
          </w:tcPr>
          <w:p w:rsidR="00F63512" w:rsidRDefault="00F63512" w:rsidP="00E03FB3">
            <w:pPr>
              <w:spacing w:line="360" w:lineRule="auto"/>
              <w:jc w:val="both"/>
              <w:rPr>
                <w:sz w:val="16"/>
                <w:lang w:val="es-MX"/>
              </w:rPr>
            </w:pPr>
            <w:r>
              <w:rPr>
                <w:sz w:val="16"/>
                <w:lang w:val="es-MX"/>
              </w:rPr>
              <w:t>4</w:t>
            </w:r>
          </w:p>
        </w:tc>
        <w:tc>
          <w:tcPr>
            <w:tcW w:w="709" w:type="dxa"/>
            <w:shd w:val="pct15" w:color="000000" w:fill="FFFFFF"/>
            <w:vAlign w:val="center"/>
          </w:tcPr>
          <w:p w:rsidR="00F63512" w:rsidRDefault="00F63512" w:rsidP="00E03FB3">
            <w:pPr>
              <w:spacing w:line="360" w:lineRule="auto"/>
              <w:jc w:val="both"/>
              <w:rPr>
                <w:sz w:val="16"/>
                <w:lang w:val="es-MX"/>
              </w:rPr>
            </w:pPr>
            <w:r>
              <w:rPr>
                <w:sz w:val="16"/>
                <w:lang w:val="es-MX"/>
              </w:rPr>
              <w:t>5</w:t>
            </w:r>
          </w:p>
        </w:tc>
        <w:tc>
          <w:tcPr>
            <w:tcW w:w="709" w:type="dxa"/>
            <w:shd w:val="pct15" w:color="000000" w:fill="FFFFFF"/>
            <w:vAlign w:val="center"/>
          </w:tcPr>
          <w:p w:rsidR="00F63512" w:rsidRDefault="00F63512" w:rsidP="00E03FB3">
            <w:pPr>
              <w:spacing w:line="360" w:lineRule="auto"/>
              <w:jc w:val="both"/>
              <w:rPr>
                <w:sz w:val="16"/>
                <w:lang w:val="es-MX"/>
              </w:rPr>
            </w:pPr>
            <w:r>
              <w:rPr>
                <w:sz w:val="16"/>
                <w:lang w:val="es-MX"/>
              </w:rPr>
              <w:t>6</w:t>
            </w:r>
          </w:p>
        </w:tc>
        <w:tc>
          <w:tcPr>
            <w:tcW w:w="708" w:type="dxa"/>
            <w:shd w:val="pct15" w:color="000000" w:fill="FFFFFF"/>
            <w:vAlign w:val="center"/>
          </w:tcPr>
          <w:p w:rsidR="00F63512" w:rsidRDefault="00F63512" w:rsidP="00E03FB3">
            <w:pPr>
              <w:spacing w:line="360" w:lineRule="auto"/>
              <w:jc w:val="both"/>
              <w:rPr>
                <w:sz w:val="16"/>
                <w:lang w:val="es-MX"/>
              </w:rPr>
            </w:pPr>
            <w:r>
              <w:rPr>
                <w:sz w:val="16"/>
                <w:lang w:val="es-MX"/>
              </w:rPr>
              <w:t>7</w:t>
            </w:r>
          </w:p>
        </w:tc>
        <w:tc>
          <w:tcPr>
            <w:tcW w:w="709" w:type="dxa"/>
            <w:shd w:val="pct15" w:color="000000" w:fill="FFFFFF"/>
            <w:vAlign w:val="center"/>
          </w:tcPr>
          <w:p w:rsidR="00F63512" w:rsidRDefault="00F63512" w:rsidP="00E03FB3">
            <w:pPr>
              <w:spacing w:line="360" w:lineRule="auto"/>
              <w:jc w:val="both"/>
              <w:rPr>
                <w:sz w:val="16"/>
                <w:lang w:val="es-MX"/>
              </w:rPr>
            </w:pPr>
            <w:r>
              <w:rPr>
                <w:sz w:val="16"/>
                <w:lang w:val="es-MX"/>
              </w:rPr>
              <w:t>8</w:t>
            </w:r>
          </w:p>
        </w:tc>
        <w:tc>
          <w:tcPr>
            <w:tcW w:w="709" w:type="dxa"/>
            <w:shd w:val="pct15" w:color="000000" w:fill="FFFFFF"/>
            <w:vAlign w:val="center"/>
          </w:tcPr>
          <w:p w:rsidR="00F63512" w:rsidRDefault="00F63512" w:rsidP="00E03FB3">
            <w:pPr>
              <w:spacing w:line="360" w:lineRule="auto"/>
              <w:jc w:val="both"/>
              <w:rPr>
                <w:sz w:val="16"/>
                <w:lang w:val="es-MX"/>
              </w:rPr>
            </w:pPr>
            <w:r>
              <w:rPr>
                <w:sz w:val="16"/>
                <w:lang w:val="es-MX"/>
              </w:rPr>
              <w:t>9</w:t>
            </w:r>
          </w:p>
        </w:tc>
        <w:tc>
          <w:tcPr>
            <w:tcW w:w="709" w:type="dxa"/>
            <w:shd w:val="pct15" w:color="000000" w:fill="FFFFFF"/>
            <w:vAlign w:val="center"/>
          </w:tcPr>
          <w:p w:rsidR="00F63512" w:rsidRDefault="00F63512" w:rsidP="00E03FB3">
            <w:pPr>
              <w:spacing w:line="360" w:lineRule="auto"/>
              <w:jc w:val="both"/>
              <w:rPr>
                <w:sz w:val="16"/>
                <w:lang w:val="es-MX"/>
              </w:rPr>
            </w:pPr>
            <w:r>
              <w:rPr>
                <w:sz w:val="16"/>
                <w:lang w:val="es-MX"/>
              </w:rPr>
              <w:t>10</w:t>
            </w:r>
          </w:p>
        </w:tc>
      </w:tr>
      <w:tr w:rsidR="00F63512">
        <w:tblPrEx>
          <w:tblCellMar>
            <w:top w:w="0" w:type="dxa"/>
            <w:bottom w:w="0" w:type="dxa"/>
          </w:tblCellMar>
        </w:tblPrEx>
        <w:tc>
          <w:tcPr>
            <w:tcW w:w="1134" w:type="dxa"/>
          </w:tcPr>
          <w:p w:rsidR="00F63512" w:rsidRDefault="00F63512" w:rsidP="00E03FB3">
            <w:pPr>
              <w:spacing w:line="360" w:lineRule="auto"/>
              <w:jc w:val="both"/>
              <w:rPr>
                <w:sz w:val="16"/>
                <w:lang w:val="es-MX"/>
              </w:rPr>
            </w:pPr>
            <w:r>
              <w:rPr>
                <w:sz w:val="16"/>
                <w:lang w:val="es-MX"/>
              </w:rPr>
              <w:t>Demanda</w:t>
            </w:r>
          </w:p>
        </w:tc>
        <w:tc>
          <w:tcPr>
            <w:tcW w:w="709" w:type="dxa"/>
          </w:tcPr>
          <w:p w:rsidR="00F63512" w:rsidRDefault="00F63512" w:rsidP="00E03FB3">
            <w:pPr>
              <w:spacing w:line="360" w:lineRule="auto"/>
              <w:jc w:val="both"/>
              <w:rPr>
                <w:sz w:val="16"/>
                <w:lang w:val="es-MX"/>
              </w:rPr>
            </w:pPr>
            <w:r>
              <w:rPr>
                <w:sz w:val="16"/>
                <w:lang w:val="es-MX"/>
              </w:rPr>
              <w:t>1.840</w:t>
            </w:r>
          </w:p>
        </w:tc>
        <w:tc>
          <w:tcPr>
            <w:tcW w:w="709" w:type="dxa"/>
          </w:tcPr>
          <w:p w:rsidR="00F63512" w:rsidRDefault="00F63512" w:rsidP="00E03FB3">
            <w:pPr>
              <w:spacing w:line="360" w:lineRule="auto"/>
              <w:jc w:val="both"/>
              <w:rPr>
                <w:sz w:val="16"/>
                <w:lang w:val="es-MX"/>
              </w:rPr>
            </w:pPr>
            <w:r>
              <w:rPr>
                <w:sz w:val="16"/>
                <w:lang w:val="es-MX"/>
              </w:rPr>
              <w:t>2.043</w:t>
            </w:r>
          </w:p>
        </w:tc>
        <w:tc>
          <w:tcPr>
            <w:tcW w:w="709" w:type="dxa"/>
          </w:tcPr>
          <w:p w:rsidR="00F63512" w:rsidRDefault="00F63512" w:rsidP="00E03FB3">
            <w:pPr>
              <w:spacing w:line="360" w:lineRule="auto"/>
              <w:jc w:val="both"/>
              <w:rPr>
                <w:sz w:val="16"/>
                <w:lang w:val="es-MX"/>
              </w:rPr>
            </w:pPr>
            <w:r>
              <w:rPr>
                <w:sz w:val="16"/>
                <w:lang w:val="es-MX"/>
              </w:rPr>
              <w:t>2.269</w:t>
            </w:r>
          </w:p>
        </w:tc>
        <w:tc>
          <w:tcPr>
            <w:tcW w:w="708" w:type="dxa"/>
          </w:tcPr>
          <w:p w:rsidR="00F63512" w:rsidRDefault="00F63512" w:rsidP="00E03FB3">
            <w:pPr>
              <w:spacing w:line="360" w:lineRule="auto"/>
              <w:jc w:val="both"/>
              <w:rPr>
                <w:sz w:val="16"/>
                <w:lang w:val="es-MX"/>
              </w:rPr>
            </w:pPr>
            <w:r>
              <w:rPr>
                <w:sz w:val="16"/>
                <w:lang w:val="es-MX"/>
              </w:rPr>
              <w:t>2.519</w:t>
            </w:r>
          </w:p>
        </w:tc>
        <w:tc>
          <w:tcPr>
            <w:tcW w:w="709" w:type="dxa"/>
          </w:tcPr>
          <w:p w:rsidR="00F63512" w:rsidRDefault="00F63512" w:rsidP="00E03FB3">
            <w:pPr>
              <w:spacing w:line="360" w:lineRule="auto"/>
              <w:jc w:val="both"/>
              <w:rPr>
                <w:sz w:val="16"/>
                <w:lang w:val="es-MX"/>
              </w:rPr>
            </w:pPr>
            <w:r>
              <w:rPr>
                <w:sz w:val="16"/>
                <w:lang w:val="es-MX"/>
              </w:rPr>
              <w:t>2.797</w:t>
            </w:r>
          </w:p>
        </w:tc>
        <w:tc>
          <w:tcPr>
            <w:tcW w:w="709" w:type="dxa"/>
          </w:tcPr>
          <w:p w:rsidR="00F63512" w:rsidRDefault="00F63512" w:rsidP="00E03FB3">
            <w:pPr>
              <w:spacing w:line="360" w:lineRule="auto"/>
              <w:jc w:val="both"/>
              <w:rPr>
                <w:sz w:val="16"/>
                <w:lang w:val="es-MX"/>
              </w:rPr>
            </w:pPr>
            <w:r>
              <w:rPr>
                <w:sz w:val="16"/>
                <w:lang w:val="es-MX"/>
              </w:rPr>
              <w:t>3.106</w:t>
            </w:r>
          </w:p>
        </w:tc>
        <w:tc>
          <w:tcPr>
            <w:tcW w:w="709" w:type="dxa"/>
          </w:tcPr>
          <w:p w:rsidR="00F63512" w:rsidRDefault="00F63512" w:rsidP="00E03FB3">
            <w:pPr>
              <w:spacing w:line="360" w:lineRule="auto"/>
              <w:jc w:val="both"/>
              <w:rPr>
                <w:sz w:val="16"/>
                <w:lang w:val="es-MX"/>
              </w:rPr>
            </w:pPr>
            <w:r>
              <w:rPr>
                <w:sz w:val="16"/>
                <w:lang w:val="es-MX"/>
              </w:rPr>
              <w:t>3.449</w:t>
            </w:r>
          </w:p>
        </w:tc>
        <w:tc>
          <w:tcPr>
            <w:tcW w:w="708" w:type="dxa"/>
          </w:tcPr>
          <w:p w:rsidR="00F63512" w:rsidRDefault="00F63512" w:rsidP="00E03FB3">
            <w:pPr>
              <w:spacing w:line="360" w:lineRule="auto"/>
              <w:jc w:val="both"/>
              <w:rPr>
                <w:sz w:val="16"/>
                <w:lang w:val="es-MX"/>
              </w:rPr>
            </w:pPr>
            <w:r>
              <w:rPr>
                <w:sz w:val="16"/>
                <w:lang w:val="es-MX"/>
              </w:rPr>
              <w:t>3.829</w:t>
            </w:r>
          </w:p>
        </w:tc>
        <w:tc>
          <w:tcPr>
            <w:tcW w:w="709" w:type="dxa"/>
          </w:tcPr>
          <w:p w:rsidR="00F63512" w:rsidRDefault="00F63512" w:rsidP="00E03FB3">
            <w:pPr>
              <w:spacing w:line="360" w:lineRule="auto"/>
              <w:jc w:val="both"/>
              <w:rPr>
                <w:sz w:val="16"/>
                <w:lang w:val="es-MX"/>
              </w:rPr>
            </w:pPr>
            <w:r>
              <w:rPr>
                <w:sz w:val="16"/>
                <w:lang w:val="es-MX"/>
              </w:rPr>
              <w:t>4.252</w:t>
            </w:r>
          </w:p>
        </w:tc>
        <w:tc>
          <w:tcPr>
            <w:tcW w:w="709" w:type="dxa"/>
          </w:tcPr>
          <w:p w:rsidR="00F63512" w:rsidRDefault="00F63512" w:rsidP="00E03FB3">
            <w:pPr>
              <w:spacing w:line="360" w:lineRule="auto"/>
              <w:jc w:val="both"/>
              <w:rPr>
                <w:sz w:val="16"/>
                <w:lang w:val="es-MX"/>
              </w:rPr>
            </w:pPr>
            <w:r>
              <w:rPr>
                <w:sz w:val="16"/>
                <w:lang w:val="es-MX"/>
              </w:rPr>
              <w:t>4.721</w:t>
            </w:r>
          </w:p>
        </w:tc>
        <w:tc>
          <w:tcPr>
            <w:tcW w:w="709" w:type="dxa"/>
          </w:tcPr>
          <w:p w:rsidR="00F63512" w:rsidRDefault="00F63512" w:rsidP="00E03FB3">
            <w:pPr>
              <w:spacing w:line="360" w:lineRule="auto"/>
              <w:jc w:val="both"/>
              <w:rPr>
                <w:sz w:val="16"/>
                <w:lang w:val="es-MX"/>
              </w:rPr>
            </w:pPr>
            <w:r>
              <w:rPr>
                <w:sz w:val="16"/>
                <w:lang w:val="es-MX"/>
              </w:rPr>
              <w:t>5.242</w:t>
            </w:r>
          </w:p>
        </w:tc>
      </w:tr>
    </w:tbl>
    <w:p w:rsidR="00F63512" w:rsidRDefault="00F63512" w:rsidP="00D80C12">
      <w:pPr>
        <w:jc w:val="center"/>
        <w:rPr>
          <w:sz w:val="18"/>
          <w:lang w:val="es-MX"/>
        </w:rPr>
      </w:pPr>
      <w:r>
        <w:rPr>
          <w:b/>
          <w:sz w:val="18"/>
          <w:lang w:val="es-MX"/>
        </w:rPr>
        <w:t xml:space="preserve">Cuadro 2.6 </w:t>
      </w:r>
      <w:r>
        <w:rPr>
          <w:sz w:val="18"/>
          <w:lang w:val="es-MX"/>
        </w:rPr>
        <w:t>Cuadro de proyección de la Demanda</w:t>
      </w:r>
    </w:p>
    <w:p w:rsidR="00F63512" w:rsidRDefault="00F63512" w:rsidP="00D80C12">
      <w:pPr>
        <w:jc w:val="center"/>
        <w:rPr>
          <w:sz w:val="18"/>
          <w:lang w:val="es-MX"/>
        </w:rPr>
      </w:pPr>
      <w:r>
        <w:rPr>
          <w:b/>
          <w:sz w:val="18"/>
          <w:lang w:val="es-MX"/>
        </w:rPr>
        <w:t xml:space="preserve">Fuente: </w:t>
      </w:r>
      <w:r>
        <w:rPr>
          <w:sz w:val="18"/>
          <w:lang w:val="es-MX"/>
        </w:rPr>
        <w:t>Investigación de mercado</w:t>
      </w:r>
    </w:p>
    <w:p w:rsidR="00F63512" w:rsidRDefault="00F63512" w:rsidP="00D80C12">
      <w:pPr>
        <w:jc w:val="center"/>
        <w:rPr>
          <w:sz w:val="18"/>
          <w:lang w:val="es-MX"/>
        </w:rPr>
      </w:pPr>
      <w:r>
        <w:rPr>
          <w:b/>
          <w:sz w:val="18"/>
          <w:lang w:val="es-MX"/>
        </w:rPr>
        <w:t>Elaborado por:</w:t>
      </w:r>
      <w:r>
        <w:rPr>
          <w:sz w:val="18"/>
          <w:lang w:val="es-MX"/>
        </w:rPr>
        <w:t xml:space="preserve"> Los Autores</w:t>
      </w:r>
    </w:p>
    <w:p w:rsidR="00D011DE" w:rsidRDefault="00D011DE" w:rsidP="00D80C12">
      <w:pPr>
        <w:pStyle w:val="Ttulo1"/>
        <w:jc w:val="center"/>
      </w:pPr>
    </w:p>
    <w:p w:rsidR="00F63512" w:rsidRDefault="00F63512" w:rsidP="00E03FB3">
      <w:pPr>
        <w:pStyle w:val="Ttulo1"/>
      </w:pPr>
      <w:r>
        <w:t>La competencia – Estrategia de penetración al mercado</w:t>
      </w:r>
    </w:p>
    <w:p w:rsidR="00F63512" w:rsidRDefault="00F63512" w:rsidP="00E03FB3">
      <w:pPr>
        <w:pStyle w:val="Textoindependiente"/>
        <w:spacing w:line="480" w:lineRule="auto"/>
        <w:rPr>
          <w:rFonts w:ascii="Arial" w:hAnsi="Arial"/>
          <w:lang w:val="es-ES"/>
        </w:rPr>
      </w:pPr>
      <w:r>
        <w:rPr>
          <w:rFonts w:ascii="Arial" w:hAnsi="Arial"/>
          <w:lang w:val="es-ES"/>
        </w:rPr>
        <w:t xml:space="preserve">El planteamiento de cualquier decisión estratégica supone antes de nada la identificación de los negocios, la segmentación de los clientes, y la oferta al </w:t>
      </w:r>
      <w:r>
        <w:rPr>
          <w:rFonts w:ascii="Arial" w:hAnsi="Arial"/>
          <w:lang w:val="es-ES"/>
        </w:rPr>
        <w:lastRenderedPageBreak/>
        <w:t>mercado de propuestas de valor atractivas, factibles y rentables. Y además de esta formulación una ejecución que sea excelente y coherente, apoyada en un modelo organizativo adecuado a dicha estrategia.</w:t>
      </w:r>
    </w:p>
    <w:p w:rsidR="00F63512" w:rsidRDefault="00F63512" w:rsidP="00E03FB3">
      <w:pPr>
        <w:pStyle w:val="Textoindependiente"/>
        <w:spacing w:line="480" w:lineRule="auto"/>
        <w:rPr>
          <w:rFonts w:ascii="Arial" w:hAnsi="Arial"/>
          <w:lang w:val="es-ES"/>
        </w:rPr>
      </w:pPr>
    </w:p>
    <w:p w:rsidR="00F63512" w:rsidRDefault="00F63512" w:rsidP="00E03FB3">
      <w:pPr>
        <w:pStyle w:val="Textoindependiente"/>
        <w:spacing w:line="480" w:lineRule="auto"/>
        <w:rPr>
          <w:rFonts w:ascii="Arial" w:hAnsi="Arial"/>
          <w:lang w:val="es-ES"/>
        </w:rPr>
      </w:pPr>
      <w:r>
        <w:rPr>
          <w:rFonts w:ascii="Arial" w:hAnsi="Arial"/>
          <w:lang w:val="es-ES"/>
        </w:rPr>
        <w:t>La estrategia para penetrar en el mercado a emplear será una “Estrategia de concentración” o también denominada estrategia del especialista. Este enfoque es el resultado de un análisis por tipo de negocio dentro de la variable producto/mercado. Consiste en apuntar a un grupo concreto de clientes, que en este caso serán las personas de las zonas urbano marginales de Milagro y sus cantones aledaños que cumplan con los requisitos antes mencionados (segmentación de la demanda), para ofrecerles un bien concreto (viviendas duraderas del más bajo costo en el mercado). Es decir, que el factor clave de diferenciación en el presente proyecto habitacional es “Precio y Producto”.</w:t>
      </w:r>
    </w:p>
    <w:p w:rsidR="00F63512" w:rsidRDefault="00F63512" w:rsidP="00E03FB3">
      <w:pPr>
        <w:pStyle w:val="Textoindependiente"/>
        <w:spacing w:line="480" w:lineRule="auto"/>
        <w:rPr>
          <w:rFonts w:ascii="Arial" w:hAnsi="Arial"/>
          <w:lang w:val="es-ES"/>
        </w:rPr>
      </w:pPr>
    </w:p>
    <w:p w:rsidR="00F63512" w:rsidRDefault="00F63512" w:rsidP="00E03FB3">
      <w:pPr>
        <w:pStyle w:val="Ttulo"/>
        <w:numPr>
          <w:ilvl w:val="1"/>
          <w:numId w:val="4"/>
        </w:numPr>
        <w:jc w:val="both"/>
        <w:rPr>
          <w:color w:val="000000"/>
          <w:lang w:val="es-EC"/>
        </w:rPr>
      </w:pPr>
      <w:r>
        <w:rPr>
          <w:color w:val="000000"/>
          <w:lang w:val="es-EC"/>
        </w:rPr>
        <w:t>SISTEMA DE COMERCIALIZACIÓN Y PRECIOS</w:t>
      </w:r>
    </w:p>
    <w:p w:rsidR="00F63512" w:rsidRDefault="00F63512" w:rsidP="00E03FB3">
      <w:pPr>
        <w:pStyle w:val="Ttulo"/>
        <w:jc w:val="both"/>
        <w:rPr>
          <w:b w:val="0"/>
          <w:color w:val="000000"/>
          <w:sz w:val="24"/>
          <w:lang w:val="es-EC"/>
        </w:rPr>
      </w:pPr>
      <w:r>
        <w:rPr>
          <w:b w:val="0"/>
          <w:color w:val="000000"/>
          <w:sz w:val="24"/>
          <w:lang w:val="es-EC"/>
        </w:rPr>
        <w:t>Para implementar en el presente plan habitacional es necesario analizar el sistema de comercialización y realizar un análisis de los precios hacia nuestro mercado meta identificado en la sección 2.2.5.</w:t>
      </w:r>
    </w:p>
    <w:p w:rsidR="00F63512" w:rsidRDefault="00F63512" w:rsidP="00E03FB3">
      <w:pPr>
        <w:pStyle w:val="Ttulo"/>
        <w:jc w:val="both"/>
        <w:rPr>
          <w:b w:val="0"/>
          <w:color w:val="000000"/>
          <w:sz w:val="24"/>
          <w:lang w:val="es-EC"/>
        </w:rPr>
      </w:pPr>
    </w:p>
    <w:p w:rsidR="00AC46A4" w:rsidRDefault="00AC46A4" w:rsidP="00E03FB3">
      <w:pPr>
        <w:pStyle w:val="Ttulo2"/>
        <w:jc w:val="both"/>
        <w:rPr>
          <w:u w:val="single"/>
        </w:rPr>
      </w:pPr>
    </w:p>
    <w:p w:rsidR="00F63512" w:rsidRDefault="00F63512" w:rsidP="00E03FB3">
      <w:pPr>
        <w:pStyle w:val="Ttulo2"/>
        <w:jc w:val="both"/>
        <w:rPr>
          <w:u w:val="single"/>
        </w:rPr>
      </w:pPr>
      <w:r>
        <w:rPr>
          <w:u w:val="single"/>
        </w:rPr>
        <w:t>Estrategia de Marketing-Mix</w:t>
      </w:r>
    </w:p>
    <w:p w:rsidR="00D011DE" w:rsidRDefault="00D011DE" w:rsidP="00E03FB3">
      <w:pPr>
        <w:pStyle w:val="Ttulo"/>
        <w:jc w:val="both"/>
        <w:rPr>
          <w:b w:val="0"/>
          <w:sz w:val="24"/>
        </w:rPr>
      </w:pPr>
    </w:p>
    <w:p w:rsidR="00F63512" w:rsidRDefault="00F63512" w:rsidP="00E03FB3">
      <w:pPr>
        <w:pStyle w:val="Ttulo"/>
        <w:jc w:val="both"/>
        <w:rPr>
          <w:b w:val="0"/>
          <w:sz w:val="24"/>
        </w:rPr>
      </w:pPr>
      <w:r>
        <w:rPr>
          <w:b w:val="0"/>
          <w:sz w:val="24"/>
        </w:rPr>
        <w:t>La planificación del marketing-mix (conjunción de los cuatro elementos del marketing: producto-precio-distribución-comunicación, que permitirá planificar la actividad comercial) debe tener en cuenta elementos tales como la cultura corporativa y modelo de la entidad, posicionamiento en el mercado y en las líneas de negocio que tendrá la entidad.</w:t>
      </w:r>
    </w:p>
    <w:p w:rsidR="00F63512" w:rsidRDefault="00F63512" w:rsidP="00E03FB3">
      <w:pPr>
        <w:pStyle w:val="Ttulo"/>
        <w:jc w:val="both"/>
        <w:rPr>
          <w:b w:val="0"/>
          <w:color w:val="000000"/>
          <w:sz w:val="24"/>
          <w:lang w:val="es-EC"/>
        </w:rPr>
      </w:pPr>
    </w:p>
    <w:p w:rsidR="00F63512" w:rsidRDefault="00F63512" w:rsidP="00E03FB3">
      <w:pPr>
        <w:pStyle w:val="Ttulo"/>
        <w:jc w:val="both"/>
        <w:rPr>
          <w:b w:val="0"/>
          <w:color w:val="000000"/>
          <w:sz w:val="24"/>
          <w:lang w:val="es-EC"/>
        </w:rPr>
      </w:pPr>
      <w:r>
        <w:rPr>
          <w:b w:val="0"/>
          <w:color w:val="000000"/>
          <w:sz w:val="24"/>
          <w:lang w:val="es-EC"/>
        </w:rPr>
        <w:t>Para conseguir el objetivo antes descrito, la estrategia de marketing-mix debe actuar adecuadamente con las cuatro herramientas de la mercadotecnia:</w:t>
      </w:r>
    </w:p>
    <w:p w:rsidR="00F63512" w:rsidRDefault="00F63512" w:rsidP="00E03FB3">
      <w:pPr>
        <w:pStyle w:val="Ttulo"/>
        <w:jc w:val="both"/>
        <w:rPr>
          <w:b w:val="0"/>
          <w:color w:val="000000"/>
          <w:sz w:val="24"/>
          <w:lang w:val="es-EC"/>
        </w:rPr>
      </w:pPr>
    </w:p>
    <w:p w:rsidR="00AC46A4" w:rsidRDefault="00AC46A4" w:rsidP="00E03FB3">
      <w:pPr>
        <w:pStyle w:val="Ttulo"/>
        <w:jc w:val="both"/>
        <w:rPr>
          <w:b w:val="0"/>
          <w:color w:val="000000"/>
          <w:sz w:val="24"/>
          <w:lang w:val="es-EC"/>
        </w:rPr>
      </w:pPr>
    </w:p>
    <w:p w:rsidR="00F63512" w:rsidRDefault="00F63512" w:rsidP="00E03FB3">
      <w:pPr>
        <w:numPr>
          <w:ilvl w:val="2"/>
          <w:numId w:val="4"/>
        </w:numPr>
        <w:spacing w:line="480" w:lineRule="auto"/>
        <w:jc w:val="both"/>
        <w:rPr>
          <w:b/>
          <w:lang w:val="es-MX"/>
        </w:rPr>
      </w:pPr>
      <w:r>
        <w:rPr>
          <w:b/>
          <w:lang w:val="es-MX"/>
        </w:rPr>
        <w:t>Producto</w:t>
      </w:r>
    </w:p>
    <w:p w:rsidR="00F63512" w:rsidRDefault="00F63512" w:rsidP="00E03FB3">
      <w:pPr>
        <w:spacing w:line="480" w:lineRule="auto"/>
        <w:jc w:val="both"/>
        <w:rPr>
          <w:lang w:val="es-MX"/>
        </w:rPr>
      </w:pPr>
      <w:r>
        <w:rPr>
          <w:lang w:val="es-MX"/>
        </w:rPr>
        <w:t>El producto a ofrecer es una vivienda prefabricada de estructura de acero galvanizado, paredes de bloque de cemento y divisiones interiores de bambú. Este tipo de vivienda tiene una vida útil esperada de 15 a 20 años, en contraste con los tipos de viviendas de caña y/o madera que se ofrecen actualmente a estas zonas que tienen una vida de uso de 5 a 8 años. Este bien es el resultado del desarrollo de un producto adecuado, dirigido a los segmentos objetivos previamente definidos en la estrategia de segmentación.</w:t>
      </w:r>
    </w:p>
    <w:p w:rsidR="00F63512" w:rsidRDefault="00F63512" w:rsidP="00E03FB3">
      <w:pPr>
        <w:spacing w:line="480" w:lineRule="auto"/>
        <w:jc w:val="both"/>
        <w:rPr>
          <w:lang w:val="es-MX"/>
        </w:rPr>
      </w:pPr>
    </w:p>
    <w:p w:rsidR="00AC46A4" w:rsidRDefault="00AC46A4" w:rsidP="00E03FB3">
      <w:pPr>
        <w:spacing w:line="480" w:lineRule="auto"/>
        <w:jc w:val="both"/>
        <w:rPr>
          <w:lang w:val="es-MX"/>
        </w:rPr>
      </w:pPr>
    </w:p>
    <w:p w:rsidR="00F63512" w:rsidRDefault="00F63512" w:rsidP="00E03FB3">
      <w:pPr>
        <w:numPr>
          <w:ilvl w:val="2"/>
          <w:numId w:val="4"/>
        </w:numPr>
        <w:spacing w:line="480" w:lineRule="auto"/>
        <w:jc w:val="both"/>
        <w:rPr>
          <w:b/>
          <w:lang w:val="es-MX"/>
        </w:rPr>
      </w:pPr>
      <w:r>
        <w:rPr>
          <w:b/>
          <w:lang w:val="es-MX"/>
        </w:rPr>
        <w:lastRenderedPageBreak/>
        <w:t>Precio</w:t>
      </w:r>
    </w:p>
    <w:p w:rsidR="00F63512" w:rsidRDefault="00F63512" w:rsidP="00E03FB3">
      <w:pPr>
        <w:pStyle w:val="Textoindependiente"/>
        <w:spacing w:line="480" w:lineRule="auto"/>
        <w:rPr>
          <w:rFonts w:ascii="Arial" w:hAnsi="Arial"/>
          <w:lang w:val="es-MX"/>
        </w:rPr>
      </w:pPr>
      <w:r w:rsidRPr="004254BA">
        <w:rPr>
          <w:rFonts w:ascii="Arial" w:hAnsi="Arial"/>
          <w:lang w:val="es-MX"/>
        </w:rPr>
        <w:t xml:space="preserve">El precio se estableció en $ 28, basándose en la Investigación de mercado empleada.  Este precio se aportará por 5 años, a fin de financiar el costo vivienda </w:t>
      </w:r>
      <w:r w:rsidR="004254BA" w:rsidRPr="004254BA">
        <w:rPr>
          <w:rFonts w:ascii="Arial" w:hAnsi="Arial"/>
          <w:lang w:val="es-MX"/>
        </w:rPr>
        <w:t xml:space="preserve">mas un diferencial de la disposición a pagar de los adquirientes además los precios se ajustarán bajo el índice de crecimiento de la </w:t>
      </w:r>
      <w:r w:rsidRPr="004254BA">
        <w:rPr>
          <w:rFonts w:ascii="Arial" w:hAnsi="Arial"/>
          <w:lang w:val="es-MX"/>
        </w:rPr>
        <w:t xml:space="preserve">inflación </w:t>
      </w:r>
      <w:r w:rsidR="004254BA" w:rsidRPr="004254BA">
        <w:rPr>
          <w:rFonts w:ascii="Arial" w:hAnsi="Arial"/>
          <w:lang w:val="es-MX"/>
        </w:rPr>
        <w:t xml:space="preserve">esperada </w:t>
      </w:r>
      <w:r w:rsidRPr="004254BA">
        <w:rPr>
          <w:rFonts w:ascii="Arial" w:hAnsi="Arial"/>
          <w:lang w:val="es-MX"/>
        </w:rPr>
        <w:t xml:space="preserve">del </w:t>
      </w:r>
      <w:r w:rsidR="008065A4" w:rsidRPr="004254BA">
        <w:rPr>
          <w:rFonts w:ascii="Arial" w:hAnsi="Arial"/>
          <w:lang w:val="es-MX"/>
        </w:rPr>
        <w:t>4.4</w:t>
      </w:r>
      <w:r w:rsidRPr="004254BA">
        <w:rPr>
          <w:rFonts w:ascii="Arial" w:hAnsi="Arial"/>
          <w:lang w:val="es-MX"/>
        </w:rPr>
        <w:t>%</w:t>
      </w:r>
      <w:r w:rsidRPr="00D51C3D">
        <w:rPr>
          <w:rFonts w:ascii="Arial" w:hAnsi="Arial"/>
          <w:color w:val="FF0000"/>
          <w:lang w:val="es-MX"/>
        </w:rPr>
        <w:t xml:space="preserve"> </w:t>
      </w:r>
      <w:r>
        <w:rPr>
          <w:rFonts w:ascii="Arial" w:hAnsi="Arial"/>
          <w:lang w:val="es-MX"/>
        </w:rPr>
        <w:t>asumida constante por este plazo (se toma como hipótesis de que en promedio la inflación no se disparará). Consecuentemente, la política de precios de la entidad también estará condicionada por el segmento objetivo del mercado, e igualmente por el producto considerado, así como por el coste del canal elegido para la distribución del mismo y la competencia.</w:t>
      </w:r>
    </w:p>
    <w:p w:rsidR="00F63512" w:rsidRDefault="00F63512" w:rsidP="00E03FB3">
      <w:pPr>
        <w:pStyle w:val="Textoindependiente"/>
        <w:spacing w:line="480" w:lineRule="auto"/>
        <w:rPr>
          <w:rFonts w:ascii="Arial" w:hAnsi="Arial"/>
          <w:lang w:val="es-MX"/>
        </w:rPr>
      </w:pPr>
    </w:p>
    <w:p w:rsidR="00D80C12" w:rsidRDefault="00D80C12" w:rsidP="00D80C12">
      <w:pPr>
        <w:spacing w:line="480" w:lineRule="auto"/>
        <w:jc w:val="both"/>
        <w:rPr>
          <w:b/>
          <w:lang w:val="es-MX"/>
        </w:rPr>
      </w:pPr>
    </w:p>
    <w:p w:rsidR="00F63512" w:rsidRDefault="00F63512" w:rsidP="00E03FB3">
      <w:pPr>
        <w:numPr>
          <w:ilvl w:val="2"/>
          <w:numId w:val="4"/>
        </w:numPr>
        <w:spacing w:line="480" w:lineRule="auto"/>
        <w:jc w:val="both"/>
        <w:rPr>
          <w:b/>
          <w:lang w:val="es-MX"/>
        </w:rPr>
      </w:pPr>
      <w:r>
        <w:rPr>
          <w:b/>
          <w:lang w:val="es-MX"/>
        </w:rPr>
        <w:t>Distribución</w:t>
      </w:r>
    </w:p>
    <w:p w:rsidR="00F63512" w:rsidRDefault="00F63512" w:rsidP="00E03FB3">
      <w:pPr>
        <w:pStyle w:val="Textoindependiente"/>
        <w:spacing w:line="480" w:lineRule="auto"/>
        <w:rPr>
          <w:rFonts w:ascii="Arial" w:hAnsi="Arial"/>
          <w:lang w:val="es-MX"/>
        </w:rPr>
      </w:pPr>
      <w:r>
        <w:rPr>
          <w:rFonts w:ascii="Arial" w:hAnsi="Arial"/>
          <w:lang w:val="es-MX"/>
        </w:rPr>
        <w:t>El mercado objetivo a ofrecer este tipo de vivienda son las zonas urbano marginales del cantón Milagro, debido a que este cantón es el segundo en importancia económica de la provincia del Guayas y en este sector se aprecia una importante emigración hacia las ciudades principales del país.</w:t>
      </w:r>
    </w:p>
    <w:p w:rsidR="00F63512" w:rsidRDefault="00F63512" w:rsidP="00E03FB3">
      <w:pPr>
        <w:pStyle w:val="Textoindependiente"/>
        <w:spacing w:line="480" w:lineRule="auto"/>
        <w:rPr>
          <w:rFonts w:ascii="Arial" w:hAnsi="Arial"/>
          <w:lang w:val="es-MX"/>
        </w:rPr>
      </w:pPr>
    </w:p>
    <w:p w:rsidR="00F63512" w:rsidRDefault="00F63512" w:rsidP="00E03FB3">
      <w:pPr>
        <w:pStyle w:val="Textoindependiente"/>
        <w:spacing w:line="480" w:lineRule="auto"/>
        <w:rPr>
          <w:rFonts w:ascii="Arial" w:hAnsi="Arial"/>
          <w:lang w:val="es-MX"/>
        </w:rPr>
      </w:pPr>
      <w:r>
        <w:rPr>
          <w:rFonts w:ascii="Arial" w:hAnsi="Arial"/>
          <w:lang w:val="es-MX"/>
        </w:rPr>
        <w:t xml:space="preserve">A fin de satisfacer a los segmentos elegidos de este mercado de las viviendas que estos necesitan en un tiempo de respuesta adecuado se procederá a poner a disposición de los beneficiarios una oficina en la planta de entidad, para receptar las solicitudes con la documentación exigida (título </w:t>
      </w:r>
      <w:r>
        <w:rPr>
          <w:rFonts w:ascii="Arial" w:hAnsi="Arial"/>
          <w:lang w:val="es-MX"/>
        </w:rPr>
        <w:lastRenderedPageBreak/>
        <w:t xml:space="preserve">de propiedad del terreno, cartas de trabajo de las personas que aportan declarando tiempo que llevan trabajando y salarios que perciben cada una, además de un formulario en el que se comprometen a mantener un nivel de gastos moderados por 5 años). Luego de firmado el contrato de compra-venta, la institución distribuirá las piezas prefabricadas de las viviendas por medio de fletes de volquetas, las cuales transportarán 20 viviendas por viaje. </w:t>
      </w:r>
    </w:p>
    <w:p w:rsidR="00F63512" w:rsidRDefault="00F63512" w:rsidP="00E03FB3">
      <w:pPr>
        <w:pStyle w:val="Textoindependiente"/>
        <w:spacing w:line="480" w:lineRule="auto"/>
        <w:rPr>
          <w:rFonts w:ascii="Arial" w:hAnsi="Arial"/>
          <w:lang w:val="es-MX"/>
        </w:rPr>
      </w:pPr>
    </w:p>
    <w:p w:rsidR="00F63512" w:rsidRDefault="00F63512" w:rsidP="00E03FB3">
      <w:pPr>
        <w:pStyle w:val="Textoindependiente"/>
        <w:spacing w:line="480" w:lineRule="auto"/>
        <w:rPr>
          <w:rFonts w:ascii="Arial" w:hAnsi="Arial"/>
          <w:lang w:val="es-MX"/>
        </w:rPr>
      </w:pPr>
      <w:r>
        <w:rPr>
          <w:rFonts w:ascii="Arial" w:hAnsi="Arial"/>
          <w:lang w:val="es-MX"/>
        </w:rPr>
        <w:t xml:space="preserve">Adicionalmente, se proveerá a los beneficiarios, a modo de préstamo, las herramientas para terminar la instalación de la estructura y al mismo tiempo se los asesorará con la presencia de un jefe de obra para la culminación de la misma. </w:t>
      </w:r>
    </w:p>
    <w:p w:rsidR="00F63512" w:rsidRDefault="00F63512" w:rsidP="00E03FB3">
      <w:pPr>
        <w:pStyle w:val="Textoindependiente"/>
        <w:spacing w:line="480" w:lineRule="auto"/>
        <w:rPr>
          <w:rFonts w:ascii="Arial" w:hAnsi="Arial"/>
          <w:lang w:val="es-MX"/>
        </w:rPr>
      </w:pPr>
    </w:p>
    <w:p w:rsidR="00D80C12" w:rsidRDefault="00D80C12" w:rsidP="00E03FB3">
      <w:pPr>
        <w:pStyle w:val="Textoindependiente"/>
        <w:spacing w:line="480" w:lineRule="auto"/>
        <w:rPr>
          <w:rFonts w:ascii="Arial" w:hAnsi="Arial"/>
          <w:lang w:val="es-MX"/>
        </w:rPr>
      </w:pPr>
    </w:p>
    <w:p w:rsidR="00F63512" w:rsidRDefault="00F63512" w:rsidP="00E03FB3">
      <w:pPr>
        <w:numPr>
          <w:ilvl w:val="2"/>
          <w:numId w:val="4"/>
        </w:numPr>
        <w:spacing w:line="480" w:lineRule="auto"/>
        <w:jc w:val="both"/>
        <w:rPr>
          <w:b/>
          <w:lang w:val="es-MX"/>
        </w:rPr>
      </w:pPr>
      <w:r>
        <w:rPr>
          <w:b/>
          <w:lang w:val="es-MX"/>
        </w:rPr>
        <w:t>Promoción - Comunicación</w:t>
      </w:r>
    </w:p>
    <w:p w:rsidR="00F63512" w:rsidRDefault="00F63512" w:rsidP="00E03FB3">
      <w:pPr>
        <w:pStyle w:val="Textoindependiente"/>
        <w:spacing w:line="480" w:lineRule="auto"/>
        <w:rPr>
          <w:rFonts w:ascii="Arial" w:hAnsi="Arial"/>
          <w:lang w:val="es-MX"/>
        </w:rPr>
      </w:pPr>
      <w:r>
        <w:rPr>
          <w:rFonts w:ascii="Arial" w:hAnsi="Arial"/>
          <w:lang w:val="es-MX"/>
        </w:rPr>
        <w:t>La difusión del presente plan habitacional se la realizará mediante el canal de comunicación de radio, puesto que el target objetivo cuenta mayoritariamente con este servicio, no así con la televisión y como se apunta a un segmento con un nivel de educación elemental o moderado en muchos casos no adquieren información impresa. Con esto se es consecuente con el segmento identificado, el producto a ofertar, el nivel de precios internos a gestionar y el precio final de venta al público.</w:t>
      </w:r>
    </w:p>
    <w:p w:rsidR="00F63512" w:rsidRDefault="00F63512" w:rsidP="00E03FB3">
      <w:pPr>
        <w:jc w:val="both"/>
        <w:rPr>
          <w:lang w:val="es-MX"/>
        </w:rPr>
      </w:pPr>
    </w:p>
    <w:p w:rsidR="00D80C12" w:rsidRDefault="00D80C12" w:rsidP="00D80C12">
      <w:pPr>
        <w:rPr>
          <w:lang w:val="en-US"/>
        </w:rPr>
      </w:pPr>
    </w:p>
    <w:p w:rsidR="00D80C12" w:rsidRPr="00D80C12" w:rsidRDefault="00D80C12" w:rsidP="00D80C12">
      <w:pPr>
        <w:rPr>
          <w:lang w:val="en-US"/>
        </w:rPr>
      </w:pPr>
    </w:p>
    <w:p w:rsidR="00F63512" w:rsidRPr="00AC46A4" w:rsidRDefault="00D011DE" w:rsidP="00280FC1">
      <w:pPr>
        <w:pStyle w:val="Ttulo1"/>
        <w:spacing w:line="360" w:lineRule="auto"/>
        <w:jc w:val="center"/>
        <w:rPr>
          <w:rFonts w:cs="Arial"/>
          <w:sz w:val="28"/>
          <w:szCs w:val="28"/>
          <w:u w:val="none"/>
          <w:lang w:val="en-US"/>
        </w:rPr>
      </w:pPr>
      <w:r w:rsidRPr="00AC46A4">
        <w:rPr>
          <w:rFonts w:cs="Arial"/>
          <w:sz w:val="28"/>
          <w:szCs w:val="28"/>
          <w:u w:val="none"/>
          <w:lang w:val="en-US"/>
        </w:rPr>
        <w:lastRenderedPageBreak/>
        <w:t>C</w:t>
      </w:r>
      <w:r w:rsidR="00F63512" w:rsidRPr="00AC46A4">
        <w:rPr>
          <w:rFonts w:cs="Arial"/>
          <w:sz w:val="28"/>
          <w:szCs w:val="28"/>
          <w:u w:val="none"/>
          <w:lang w:val="en-US"/>
        </w:rPr>
        <w:t>APITULO III</w:t>
      </w:r>
    </w:p>
    <w:p w:rsidR="00F63512" w:rsidRPr="00A377A6" w:rsidRDefault="00F63512" w:rsidP="00280FC1">
      <w:pPr>
        <w:pStyle w:val="Ttulo1"/>
        <w:spacing w:line="360" w:lineRule="auto"/>
        <w:jc w:val="center"/>
        <w:rPr>
          <w:rFonts w:cs="Arial"/>
          <w:sz w:val="28"/>
          <w:szCs w:val="28"/>
          <w:lang w:val="en-US"/>
        </w:rPr>
      </w:pPr>
      <w:r w:rsidRPr="00A377A6">
        <w:rPr>
          <w:rFonts w:cs="Arial"/>
          <w:sz w:val="28"/>
          <w:szCs w:val="28"/>
          <w:lang w:val="en-US"/>
        </w:rPr>
        <w:t>INGENIERIA DEL PRODUCTO</w:t>
      </w:r>
    </w:p>
    <w:p w:rsidR="00F63512" w:rsidRPr="00AF0F97" w:rsidRDefault="00F63512" w:rsidP="00280FC1">
      <w:pPr>
        <w:spacing w:line="360" w:lineRule="auto"/>
        <w:jc w:val="center"/>
        <w:rPr>
          <w:rFonts w:cs="Arial"/>
          <w:b/>
          <w:sz w:val="28"/>
          <w:szCs w:val="28"/>
        </w:rPr>
      </w:pPr>
    </w:p>
    <w:p w:rsidR="00F63512" w:rsidRPr="00A377A6" w:rsidRDefault="00F63512" w:rsidP="00E03FB3">
      <w:pPr>
        <w:numPr>
          <w:ilvl w:val="1"/>
          <w:numId w:val="7"/>
        </w:numPr>
        <w:spacing w:line="360" w:lineRule="auto"/>
        <w:jc w:val="both"/>
        <w:rPr>
          <w:rFonts w:cs="Arial"/>
          <w:b/>
          <w:sz w:val="28"/>
          <w:szCs w:val="28"/>
        </w:rPr>
      </w:pPr>
      <w:r w:rsidRPr="00A377A6">
        <w:rPr>
          <w:rFonts w:cs="Arial"/>
          <w:b/>
          <w:sz w:val="28"/>
          <w:szCs w:val="28"/>
        </w:rPr>
        <w:t>DISEÑO DEL PRODUCTO</w:t>
      </w:r>
    </w:p>
    <w:p w:rsidR="00F63512" w:rsidRPr="00A377A6" w:rsidRDefault="00F63512" w:rsidP="00E03FB3">
      <w:pPr>
        <w:numPr>
          <w:ilvl w:val="2"/>
          <w:numId w:val="7"/>
        </w:numPr>
        <w:spacing w:line="360" w:lineRule="auto"/>
        <w:jc w:val="both"/>
        <w:rPr>
          <w:rFonts w:cs="Arial"/>
          <w:b/>
          <w:szCs w:val="24"/>
        </w:rPr>
      </w:pPr>
      <w:r w:rsidRPr="00A377A6">
        <w:rPr>
          <w:rFonts w:cs="Arial"/>
          <w:b/>
          <w:szCs w:val="24"/>
        </w:rPr>
        <w:t xml:space="preserve">Características técnicas </w:t>
      </w:r>
    </w:p>
    <w:p w:rsidR="00F63512" w:rsidRDefault="00F63512" w:rsidP="00E03FB3">
      <w:pPr>
        <w:spacing w:line="360" w:lineRule="auto"/>
        <w:jc w:val="both"/>
        <w:rPr>
          <w:rFonts w:cs="Arial"/>
          <w:szCs w:val="24"/>
          <w:lang w:val="es-MX"/>
        </w:rPr>
      </w:pPr>
    </w:p>
    <w:p w:rsidR="00F63512" w:rsidRDefault="00F63512" w:rsidP="00E03FB3">
      <w:pPr>
        <w:spacing w:line="480" w:lineRule="auto"/>
        <w:jc w:val="both"/>
        <w:rPr>
          <w:rFonts w:cs="Arial"/>
          <w:szCs w:val="24"/>
        </w:rPr>
      </w:pPr>
      <w:r w:rsidRPr="00A377A6">
        <w:rPr>
          <w:rFonts w:cs="Arial"/>
          <w:szCs w:val="24"/>
          <w:lang w:val="es-MX"/>
        </w:rPr>
        <w:t xml:space="preserve">El presente </w:t>
      </w:r>
      <w:r>
        <w:rPr>
          <w:rFonts w:cs="Arial"/>
          <w:szCs w:val="24"/>
        </w:rPr>
        <w:t>tipo de vivienda elaborada con estructura metálica- bambú y cemento es el resultado de una serie de investigaciones donde  se ha analizado</w:t>
      </w:r>
      <w:r w:rsidRPr="00874B00">
        <w:rPr>
          <w:rFonts w:cs="Arial"/>
          <w:szCs w:val="24"/>
        </w:rPr>
        <w:t xml:space="preserve"> </w:t>
      </w:r>
      <w:r>
        <w:rPr>
          <w:rFonts w:cs="Arial"/>
          <w:szCs w:val="24"/>
        </w:rPr>
        <w:t>las necesidades inmediatas de vivienda hacia los sectores urbanos–marginales, teniendo en cuenta: reducción de costos de  materiales de construcción, análisis técnico y geográfico de las zonas donde se pueden asentar este tipo de viviendas, la salinidad del ambiente en la zona costera del Pacifico, y prevención a los movimientos sísmicos que se pueden dar en la Provincia del Guayas.</w:t>
      </w:r>
    </w:p>
    <w:p w:rsidR="00F63512" w:rsidRDefault="00F63512" w:rsidP="00E03FB3">
      <w:pPr>
        <w:spacing w:line="480" w:lineRule="auto"/>
        <w:jc w:val="both"/>
        <w:rPr>
          <w:rFonts w:cs="Arial"/>
          <w:szCs w:val="24"/>
        </w:rPr>
      </w:pPr>
    </w:p>
    <w:p w:rsidR="00F63512" w:rsidRDefault="00F63512" w:rsidP="00E03FB3">
      <w:pPr>
        <w:spacing w:line="480" w:lineRule="auto"/>
        <w:jc w:val="both"/>
        <w:rPr>
          <w:rFonts w:cs="Arial"/>
          <w:szCs w:val="24"/>
        </w:rPr>
      </w:pPr>
      <w:r>
        <w:rPr>
          <w:rFonts w:cs="Arial"/>
          <w:szCs w:val="24"/>
        </w:rPr>
        <w:t xml:space="preserve">Debido a que la mayor parte de los sectores marginales están carentes de servicios básicos tales como alcantarillado, relleno y otro tipo de servicios que permitan la evacuación inmediata de agua es necesario tener en cuenta que debido a las  características técnicas este tipo de viviendas no puede asentarse en los terrenos desnivelados o cerros existentes, en quebradas o terrenos donde existen probabilidades de inundación. </w:t>
      </w:r>
    </w:p>
    <w:p w:rsidR="00F63512" w:rsidRDefault="00F63512" w:rsidP="00E03FB3">
      <w:pPr>
        <w:spacing w:line="480" w:lineRule="auto"/>
        <w:jc w:val="both"/>
        <w:rPr>
          <w:rFonts w:cs="Arial"/>
          <w:szCs w:val="24"/>
        </w:rPr>
      </w:pPr>
    </w:p>
    <w:p w:rsidR="00F63512" w:rsidRDefault="00F63512" w:rsidP="00E03FB3">
      <w:pPr>
        <w:spacing w:line="480" w:lineRule="auto"/>
        <w:jc w:val="both"/>
        <w:rPr>
          <w:rFonts w:cs="Arial"/>
          <w:szCs w:val="24"/>
        </w:rPr>
      </w:pPr>
    </w:p>
    <w:p w:rsidR="001F5B88" w:rsidRDefault="001F5B88" w:rsidP="00E03FB3">
      <w:pPr>
        <w:spacing w:line="480" w:lineRule="auto"/>
        <w:jc w:val="both"/>
        <w:rPr>
          <w:rFonts w:cs="Arial"/>
          <w:szCs w:val="24"/>
        </w:rPr>
      </w:pPr>
    </w:p>
    <w:p w:rsidR="00F63512" w:rsidRDefault="00F63512" w:rsidP="00E03FB3">
      <w:pPr>
        <w:numPr>
          <w:ilvl w:val="2"/>
          <w:numId w:val="7"/>
        </w:numPr>
        <w:spacing w:line="360" w:lineRule="auto"/>
        <w:jc w:val="both"/>
        <w:rPr>
          <w:rFonts w:cs="Arial"/>
          <w:b/>
          <w:szCs w:val="24"/>
        </w:rPr>
      </w:pPr>
      <w:r w:rsidRPr="00874B00">
        <w:rPr>
          <w:rFonts w:cs="Arial"/>
          <w:b/>
          <w:szCs w:val="24"/>
        </w:rPr>
        <w:lastRenderedPageBreak/>
        <w:t>Presentación</w:t>
      </w:r>
    </w:p>
    <w:p w:rsidR="00F63512" w:rsidRDefault="00F63512" w:rsidP="00E03FB3">
      <w:pPr>
        <w:spacing w:line="360" w:lineRule="auto"/>
        <w:jc w:val="both"/>
        <w:rPr>
          <w:rFonts w:cs="Arial"/>
          <w:szCs w:val="24"/>
        </w:rPr>
      </w:pPr>
    </w:p>
    <w:p w:rsidR="00F63512" w:rsidRDefault="00F63512" w:rsidP="00E03FB3">
      <w:pPr>
        <w:spacing w:line="360" w:lineRule="auto"/>
        <w:jc w:val="both"/>
        <w:rPr>
          <w:rFonts w:cs="Arial"/>
          <w:szCs w:val="24"/>
        </w:rPr>
      </w:pPr>
      <w:r w:rsidRPr="00A25478">
        <w:rPr>
          <w:rFonts w:cs="Arial"/>
          <w:szCs w:val="24"/>
          <w:lang w:val="es-MX"/>
        </w:rPr>
        <w:t xml:space="preserve">La  vivienda que </w:t>
      </w:r>
      <w:r>
        <w:rPr>
          <w:rFonts w:cs="Arial"/>
          <w:szCs w:val="24"/>
          <w:lang w:val="es-MX"/>
        </w:rPr>
        <w:t>hemos</w:t>
      </w:r>
      <w:r>
        <w:rPr>
          <w:rFonts w:cs="Arial"/>
          <w:szCs w:val="24"/>
        </w:rPr>
        <w:t xml:space="preserve"> considerado en el presente proyecto es tomado del prototipo de estructura que ofrece la Fundación Hogar de Cristo y que cumple con los requerimientos necesarios para la durabilidad de la vivienda, añadiendo ciertas modificaciones como son sus paredes exteriores que serán de bloques  y cuyas divisiones en su interior serán de bambú.</w:t>
      </w:r>
    </w:p>
    <w:p w:rsidR="00F63512" w:rsidRDefault="00F63512" w:rsidP="00E03FB3">
      <w:pPr>
        <w:spacing w:line="360" w:lineRule="auto"/>
        <w:jc w:val="both"/>
        <w:rPr>
          <w:rFonts w:cs="Arial"/>
          <w:szCs w:val="24"/>
        </w:rPr>
      </w:pPr>
    </w:p>
    <w:p w:rsidR="00F63512" w:rsidRDefault="00F63512" w:rsidP="00E03FB3">
      <w:pPr>
        <w:spacing w:line="360" w:lineRule="auto"/>
        <w:jc w:val="both"/>
        <w:rPr>
          <w:rFonts w:cs="Arial"/>
          <w:szCs w:val="24"/>
        </w:rPr>
      </w:pPr>
      <w:r>
        <w:rPr>
          <w:rFonts w:cs="Arial"/>
          <w:szCs w:val="24"/>
        </w:rPr>
        <w:t>La vivienda cuenta con una  estructura metálica en hierro galvanizado en un área</w:t>
      </w:r>
      <w:r w:rsidRPr="004B51E2">
        <w:rPr>
          <w:rFonts w:cs="Arial"/>
          <w:szCs w:val="24"/>
        </w:rPr>
        <w:t xml:space="preserve"> </w:t>
      </w:r>
      <w:r>
        <w:rPr>
          <w:rFonts w:cs="Arial"/>
          <w:szCs w:val="24"/>
        </w:rPr>
        <w:t>de construcción de  36 mts</w:t>
      </w:r>
      <w:r>
        <w:rPr>
          <w:rFonts w:cs="Arial"/>
          <w:szCs w:val="24"/>
          <w:vertAlign w:val="superscript"/>
        </w:rPr>
        <w:t>2</w:t>
      </w:r>
      <w:r>
        <w:rPr>
          <w:rFonts w:cs="Arial"/>
          <w:szCs w:val="24"/>
        </w:rPr>
        <w:t xml:space="preserve">  y cuyas divisiones interiores contarán con dos dormitorios  las mismas que tienen 2,78 x 3 mts para cada uno  y ventanas  de madera cuyas dimensiones de 0.73 x 1 mt.</w:t>
      </w:r>
    </w:p>
    <w:p w:rsidR="00F63512" w:rsidRDefault="00F63512" w:rsidP="00E03FB3">
      <w:pPr>
        <w:spacing w:line="360" w:lineRule="auto"/>
        <w:jc w:val="both"/>
        <w:rPr>
          <w:rFonts w:cs="Arial"/>
          <w:szCs w:val="24"/>
        </w:rPr>
      </w:pPr>
    </w:p>
    <w:p w:rsidR="00E03FB3" w:rsidRDefault="00F63512" w:rsidP="00E03FB3">
      <w:pPr>
        <w:spacing w:line="360" w:lineRule="auto"/>
        <w:jc w:val="both"/>
        <w:rPr>
          <w:rFonts w:cs="Arial"/>
          <w:szCs w:val="24"/>
        </w:rPr>
      </w:pPr>
      <w:r>
        <w:rPr>
          <w:rFonts w:cs="Arial"/>
          <w:szCs w:val="24"/>
        </w:rPr>
        <w:t>También cuenta con las dimensiones correspondientes a  una sala y comedor, destinando a estas  áreas un espacio de  3 x 3 mts, y una cocina con un baño general con</w:t>
      </w:r>
      <w:r w:rsidR="00E03FB3">
        <w:rPr>
          <w:rFonts w:cs="Arial"/>
          <w:szCs w:val="24"/>
        </w:rPr>
        <w:t xml:space="preserve"> un área de construcción de 3x</w:t>
      </w:r>
      <w:r>
        <w:rPr>
          <w:rFonts w:cs="Arial"/>
          <w:szCs w:val="24"/>
        </w:rPr>
        <w:t>3 mts</w:t>
      </w:r>
      <w:r>
        <w:rPr>
          <w:rStyle w:val="Refdenotaalpie"/>
          <w:rFonts w:cs="Arial"/>
          <w:szCs w:val="24"/>
          <w:lang w:val="es-MX"/>
        </w:rPr>
        <w:footnoteReference w:id="12"/>
      </w:r>
    </w:p>
    <w:p w:rsidR="00E03FB3" w:rsidRPr="00E03FB3" w:rsidRDefault="00E03FB3" w:rsidP="00E03FB3">
      <w:pPr>
        <w:jc w:val="both"/>
        <w:rPr>
          <w:rFonts w:cs="Arial"/>
          <w:szCs w:val="24"/>
        </w:rPr>
      </w:pPr>
    </w:p>
    <w:p w:rsidR="00E03FB3" w:rsidRPr="00E03FB3" w:rsidRDefault="00E03FB3" w:rsidP="00E03FB3">
      <w:pPr>
        <w:jc w:val="both"/>
        <w:rPr>
          <w:rFonts w:cs="Arial"/>
          <w:szCs w:val="24"/>
        </w:rPr>
      </w:pPr>
    </w:p>
    <w:p w:rsidR="00E03FB3" w:rsidRPr="00E03FB3" w:rsidRDefault="00E03FB3" w:rsidP="00E03FB3">
      <w:pPr>
        <w:jc w:val="both"/>
        <w:rPr>
          <w:rFonts w:cs="Arial"/>
          <w:szCs w:val="24"/>
        </w:rPr>
      </w:pPr>
    </w:p>
    <w:p w:rsidR="00F63512" w:rsidRDefault="00F63512" w:rsidP="00E03FB3">
      <w:pPr>
        <w:spacing w:line="360" w:lineRule="auto"/>
        <w:jc w:val="both"/>
        <w:rPr>
          <w:rFonts w:cs="Arial"/>
          <w:szCs w:val="24"/>
        </w:rPr>
      </w:pPr>
      <w:r>
        <w:rPr>
          <w:rFonts w:cs="Arial"/>
          <w:szCs w:val="24"/>
        </w:rPr>
        <w:t xml:space="preserve">El techo o cubierta será armado con planchas de Zinc en medidas de 10 y 12 pulgadas, para la correspondiente construcción, considerando con la misma el volado necesario para la protección de la estructura metálica. </w:t>
      </w:r>
    </w:p>
    <w:p w:rsidR="00F63512" w:rsidRDefault="00F63512" w:rsidP="00E03FB3">
      <w:pPr>
        <w:spacing w:line="360" w:lineRule="auto"/>
        <w:jc w:val="both"/>
        <w:rPr>
          <w:rFonts w:cs="Arial"/>
          <w:szCs w:val="24"/>
        </w:rPr>
      </w:pPr>
    </w:p>
    <w:p w:rsidR="00F63512" w:rsidRDefault="00F63512" w:rsidP="00E03FB3">
      <w:pPr>
        <w:spacing w:line="360" w:lineRule="auto"/>
        <w:jc w:val="both"/>
        <w:rPr>
          <w:rFonts w:cs="Arial"/>
          <w:szCs w:val="24"/>
        </w:rPr>
      </w:pPr>
      <w:r>
        <w:rPr>
          <w:rFonts w:cs="Arial"/>
          <w:szCs w:val="24"/>
        </w:rPr>
        <w:t>Las bases y paredes de bloque serán armados por cuenta de los adquirientes de la vivienda los cuales serán asesorados por un arquitecto o auxiliar del mismo. El piso de la vivienda tendrá un espesor de 8 cmts, en todo la construcción de 36 mts</w:t>
      </w:r>
      <w:r>
        <w:rPr>
          <w:rFonts w:cs="Arial"/>
          <w:szCs w:val="24"/>
          <w:vertAlign w:val="superscript"/>
        </w:rPr>
        <w:t>2</w:t>
      </w:r>
      <w:r>
        <w:rPr>
          <w:rFonts w:cs="Arial"/>
          <w:szCs w:val="24"/>
        </w:rPr>
        <w:t xml:space="preserve">. Los materiales tales como cemento, bloques arena y piedra serán entregados a los propietarios de la vivienda en el instante en que se encuentre la estructura asentada y armada en el lugar definitivo. </w:t>
      </w:r>
    </w:p>
    <w:p w:rsidR="00F63512" w:rsidRDefault="00F63512" w:rsidP="00E03FB3">
      <w:pPr>
        <w:numPr>
          <w:ilvl w:val="2"/>
          <w:numId w:val="7"/>
        </w:numPr>
        <w:spacing w:line="360" w:lineRule="auto"/>
        <w:jc w:val="both"/>
        <w:rPr>
          <w:rFonts w:cs="Arial"/>
          <w:b/>
          <w:szCs w:val="24"/>
          <w:lang w:val="es-MX"/>
        </w:rPr>
      </w:pPr>
      <w:r w:rsidRPr="005F2C10">
        <w:rPr>
          <w:rFonts w:cs="Arial"/>
          <w:b/>
          <w:szCs w:val="24"/>
          <w:lang w:val="es-MX"/>
        </w:rPr>
        <w:lastRenderedPageBreak/>
        <w:t xml:space="preserve"> </w:t>
      </w:r>
      <w:r w:rsidRPr="00863CC1">
        <w:rPr>
          <w:rFonts w:cs="Arial"/>
          <w:b/>
          <w:szCs w:val="24"/>
          <w:lang w:val="es-MX"/>
        </w:rPr>
        <w:t>Disponibilidad de Materias Primas y Materiales</w:t>
      </w:r>
    </w:p>
    <w:p w:rsidR="00F63512" w:rsidRDefault="00F63512" w:rsidP="00E03FB3">
      <w:pPr>
        <w:spacing w:line="360" w:lineRule="auto"/>
        <w:jc w:val="both"/>
        <w:rPr>
          <w:rFonts w:cs="Arial"/>
          <w:szCs w:val="24"/>
          <w:lang w:val="es-MX"/>
        </w:rPr>
      </w:pPr>
      <w:r>
        <w:rPr>
          <w:rFonts w:cs="Arial"/>
          <w:szCs w:val="24"/>
          <w:lang w:val="es-MX"/>
        </w:rPr>
        <w:t xml:space="preserve"> </w:t>
      </w:r>
    </w:p>
    <w:p w:rsidR="00F63512" w:rsidRDefault="00F63512" w:rsidP="00E03FB3">
      <w:pPr>
        <w:spacing w:line="360" w:lineRule="auto"/>
        <w:jc w:val="both"/>
        <w:rPr>
          <w:rFonts w:cs="Arial"/>
          <w:szCs w:val="24"/>
          <w:lang w:val="es-MX"/>
        </w:rPr>
      </w:pPr>
      <w:r>
        <w:rPr>
          <w:rFonts w:cs="Arial"/>
          <w:szCs w:val="24"/>
          <w:lang w:val="es-MX"/>
        </w:rPr>
        <w:t>La empresa cuenta con todo lo necesario para el cumplimiento y requerimientos en la obtención de materias primas en lo que concierne la construcción de las casas de estructura metálica.</w:t>
      </w:r>
    </w:p>
    <w:p w:rsidR="00F63512" w:rsidRDefault="00F63512" w:rsidP="00E03FB3">
      <w:pPr>
        <w:spacing w:line="360" w:lineRule="auto"/>
        <w:jc w:val="both"/>
        <w:rPr>
          <w:rFonts w:cs="Arial"/>
          <w:szCs w:val="24"/>
          <w:lang w:val="es-MX"/>
        </w:rPr>
      </w:pPr>
    </w:p>
    <w:p w:rsidR="00F63512" w:rsidRDefault="00F63512" w:rsidP="00E03FB3">
      <w:pPr>
        <w:spacing w:line="360" w:lineRule="auto"/>
        <w:jc w:val="both"/>
        <w:rPr>
          <w:rFonts w:cs="Arial"/>
          <w:szCs w:val="24"/>
          <w:lang w:val="es-MX"/>
        </w:rPr>
      </w:pPr>
      <w:r>
        <w:rPr>
          <w:rFonts w:cs="Arial"/>
          <w:szCs w:val="24"/>
          <w:lang w:val="es-MX"/>
        </w:rPr>
        <w:t>Los requerimientos del hierro son obtenidos mediante la empresa de metales IPAC,  la cual provee de todos los materiales que conforman la estructura metálica en hierro negro. Además brinda el servicio de galvanizado a cada una de las piezas trabajadas en el centro de producción que han sido soldadas, perforadas y ensambladas.</w:t>
      </w:r>
    </w:p>
    <w:p w:rsidR="00F63512" w:rsidRDefault="00F63512" w:rsidP="00E03FB3">
      <w:pPr>
        <w:spacing w:line="360" w:lineRule="auto"/>
        <w:jc w:val="both"/>
        <w:rPr>
          <w:rFonts w:cs="Arial"/>
          <w:szCs w:val="24"/>
          <w:lang w:val="es-MX"/>
        </w:rPr>
      </w:pPr>
    </w:p>
    <w:p w:rsidR="00F63512" w:rsidRDefault="00F63512" w:rsidP="00E03FB3">
      <w:pPr>
        <w:spacing w:line="360" w:lineRule="auto"/>
        <w:jc w:val="both"/>
        <w:rPr>
          <w:rFonts w:cs="Arial"/>
          <w:szCs w:val="24"/>
          <w:lang w:val="es-MX"/>
        </w:rPr>
      </w:pPr>
      <w:r>
        <w:rPr>
          <w:rFonts w:cs="Arial"/>
          <w:szCs w:val="24"/>
          <w:lang w:val="es-MX"/>
        </w:rPr>
        <w:t>La adquisión de  madera  es proveída por los productores que traen la misma de Santo Domingo, Quininde, Eloy Alfaro y Esmeraldas y los cuales están agrupados en asociaciones  y permiten estar proveídos de este insumo durante los periodos necesarios de mayor auge de producción.</w:t>
      </w:r>
    </w:p>
    <w:p w:rsidR="00F63512" w:rsidRDefault="00F63512" w:rsidP="00E03FB3">
      <w:pPr>
        <w:spacing w:line="360" w:lineRule="auto"/>
        <w:jc w:val="both"/>
        <w:rPr>
          <w:rFonts w:cs="Arial"/>
          <w:szCs w:val="24"/>
          <w:lang w:val="es-MX"/>
        </w:rPr>
      </w:pPr>
      <w:r>
        <w:rPr>
          <w:rFonts w:cs="Arial"/>
          <w:szCs w:val="24"/>
          <w:lang w:val="es-MX"/>
        </w:rPr>
        <w:t>Los sectores de Quevedo, El Empalme y Santo Domingo son productores en gran escala de la caña guadúa (bambú) y que constantemente proveen a la región costera de este material.</w:t>
      </w:r>
    </w:p>
    <w:p w:rsidR="00F63512" w:rsidRDefault="00F63512" w:rsidP="00E03FB3">
      <w:pPr>
        <w:spacing w:line="360" w:lineRule="auto"/>
        <w:jc w:val="both"/>
        <w:rPr>
          <w:rFonts w:cs="Arial"/>
          <w:szCs w:val="24"/>
          <w:lang w:val="es-MX"/>
        </w:rPr>
      </w:pPr>
    </w:p>
    <w:p w:rsidR="00F63512" w:rsidRDefault="00F63512" w:rsidP="00E03FB3">
      <w:pPr>
        <w:spacing w:line="360" w:lineRule="auto"/>
        <w:jc w:val="both"/>
        <w:rPr>
          <w:rFonts w:cs="Arial"/>
          <w:szCs w:val="24"/>
          <w:lang w:val="es-MX"/>
        </w:rPr>
      </w:pPr>
      <w:r>
        <w:rPr>
          <w:rFonts w:cs="Arial"/>
          <w:szCs w:val="24"/>
          <w:lang w:val="es-MX"/>
        </w:rPr>
        <w:t>Los proveedores de Zinc, clavos y pernos  que existen son TUGAL, DIAL ALAMBREC y DIAL que tienen mejor precio de venta al por mayor en todo lo que concierne a este material, obteniendo así un precio especial, pero sin embargo en la producción hemos considerado los precios que se establecen en el mercado.</w:t>
      </w:r>
    </w:p>
    <w:p w:rsidR="00F63512" w:rsidRDefault="00F63512" w:rsidP="00E03FB3">
      <w:pPr>
        <w:spacing w:line="360" w:lineRule="auto"/>
        <w:jc w:val="both"/>
        <w:rPr>
          <w:rFonts w:cs="Arial"/>
          <w:szCs w:val="24"/>
          <w:lang w:val="es-MX"/>
        </w:rPr>
      </w:pPr>
      <w:r>
        <w:rPr>
          <w:rFonts w:cs="Arial"/>
          <w:szCs w:val="24"/>
          <w:lang w:val="es-MX"/>
        </w:rPr>
        <w:t>Los ladrillos, serán comprados a diferentes productores existentes en la ciudad  los cuales tienen precios muy atractivos  en la venta al por mayor, y destacando principalmente el desarrollo de este sector  en los últimos tiempos aumentando la producción.</w:t>
      </w:r>
    </w:p>
    <w:p w:rsidR="00F63512" w:rsidRDefault="00F63512" w:rsidP="00E03FB3">
      <w:pPr>
        <w:spacing w:line="360" w:lineRule="auto"/>
        <w:jc w:val="both"/>
        <w:rPr>
          <w:rFonts w:cs="Arial"/>
          <w:szCs w:val="24"/>
          <w:lang w:val="es-MX"/>
        </w:rPr>
      </w:pPr>
    </w:p>
    <w:p w:rsidR="00F63512" w:rsidRDefault="00F63512" w:rsidP="00E03FB3">
      <w:pPr>
        <w:spacing w:line="360" w:lineRule="auto"/>
        <w:jc w:val="both"/>
        <w:rPr>
          <w:rFonts w:cs="Arial"/>
          <w:szCs w:val="24"/>
          <w:lang w:val="es-MX"/>
        </w:rPr>
      </w:pPr>
      <w:r>
        <w:rPr>
          <w:rFonts w:cs="Arial"/>
          <w:szCs w:val="24"/>
          <w:lang w:val="es-MX"/>
        </w:rPr>
        <w:lastRenderedPageBreak/>
        <w:t>La ciudad de Milagro se encuentra rodeada de ríos arenosos lo cual permite que este sea un insumo de bajo costo y de fácil obtención a la diferentes areneras que se  han ubicado en el sector de Chimbo y que proveen a todos los alrededores de Milagro y demás parroquias.</w:t>
      </w:r>
    </w:p>
    <w:p w:rsidR="00F63512" w:rsidRDefault="00F63512" w:rsidP="00E03FB3">
      <w:pPr>
        <w:spacing w:line="360" w:lineRule="auto"/>
        <w:jc w:val="both"/>
        <w:rPr>
          <w:rFonts w:cs="Arial"/>
          <w:szCs w:val="24"/>
          <w:lang w:val="es-MX"/>
        </w:rPr>
      </w:pPr>
    </w:p>
    <w:p w:rsidR="00F63512" w:rsidRDefault="00F63512" w:rsidP="00E03FB3">
      <w:pPr>
        <w:spacing w:line="360" w:lineRule="auto"/>
        <w:jc w:val="both"/>
        <w:rPr>
          <w:rFonts w:cs="Arial"/>
          <w:szCs w:val="24"/>
          <w:lang w:val="es-MX"/>
        </w:rPr>
      </w:pPr>
      <w:r>
        <w:rPr>
          <w:rFonts w:cs="Arial"/>
          <w:szCs w:val="24"/>
          <w:lang w:val="es-MX"/>
        </w:rPr>
        <w:t>El cemento principal componente en las bases y paredes de la casa es obtenido de las diferentes distribuidoras sin contratiempos y ajustes en el precio ya que estos mantienen el mismo para todos desde la misma fábrica hasta el distribuidor por lo tanto nos es indiferente la obtención de este insumo en cualquiera de las comercializadoras.</w:t>
      </w:r>
    </w:p>
    <w:p w:rsidR="00F63512" w:rsidRDefault="00F63512" w:rsidP="00E03FB3">
      <w:pPr>
        <w:spacing w:line="360" w:lineRule="auto"/>
        <w:jc w:val="both"/>
        <w:rPr>
          <w:rFonts w:cs="Arial"/>
          <w:b/>
          <w:szCs w:val="24"/>
          <w:lang w:val="es-MX"/>
        </w:rPr>
      </w:pPr>
    </w:p>
    <w:p w:rsidR="00F63512" w:rsidRDefault="00F63512" w:rsidP="00E03FB3">
      <w:pPr>
        <w:numPr>
          <w:ilvl w:val="2"/>
          <w:numId w:val="7"/>
        </w:numPr>
        <w:spacing w:line="360" w:lineRule="auto"/>
        <w:jc w:val="both"/>
        <w:rPr>
          <w:rFonts w:cs="Arial"/>
          <w:b/>
          <w:szCs w:val="24"/>
          <w:lang w:val="es-MX"/>
        </w:rPr>
      </w:pPr>
      <w:r w:rsidRPr="00863CC1">
        <w:rPr>
          <w:rFonts w:cs="Arial"/>
          <w:b/>
          <w:szCs w:val="24"/>
          <w:lang w:val="es-MX"/>
        </w:rPr>
        <w:t>Des</w:t>
      </w:r>
      <w:r>
        <w:rPr>
          <w:rFonts w:cs="Arial"/>
          <w:b/>
          <w:szCs w:val="24"/>
          <w:lang w:val="es-MX"/>
        </w:rPr>
        <w:t xml:space="preserve">cripción del proceso </w:t>
      </w:r>
    </w:p>
    <w:p w:rsidR="00F63512" w:rsidRDefault="00F63512" w:rsidP="00E03FB3">
      <w:pPr>
        <w:spacing w:line="360" w:lineRule="auto"/>
        <w:jc w:val="both"/>
        <w:rPr>
          <w:rFonts w:cs="Arial"/>
          <w:szCs w:val="24"/>
          <w:lang w:val="es-MX"/>
        </w:rPr>
      </w:pPr>
      <w:r>
        <w:rPr>
          <w:rFonts w:cs="Arial"/>
          <w:szCs w:val="24"/>
          <w:lang w:val="es-MX"/>
        </w:rPr>
        <w:t>En el proceso de transformación de los diferentes insumos es necesario recordar que solo el hierro, la madera y la caña guadua tienen un proceso de transformación en un producto terminado.</w:t>
      </w:r>
    </w:p>
    <w:p w:rsidR="00F63512" w:rsidRDefault="00F63512" w:rsidP="00E03FB3">
      <w:pPr>
        <w:spacing w:line="360" w:lineRule="auto"/>
        <w:jc w:val="both"/>
        <w:rPr>
          <w:rFonts w:cs="Arial"/>
          <w:szCs w:val="24"/>
          <w:lang w:val="es-MX"/>
        </w:rPr>
      </w:pPr>
    </w:p>
    <w:p w:rsidR="00F63512" w:rsidRDefault="00F63512" w:rsidP="00E03FB3">
      <w:pPr>
        <w:spacing w:line="360" w:lineRule="auto"/>
        <w:jc w:val="both"/>
        <w:rPr>
          <w:rFonts w:cs="Arial"/>
          <w:szCs w:val="24"/>
          <w:lang w:val="es-MX"/>
        </w:rPr>
      </w:pPr>
      <w:r>
        <w:rPr>
          <w:rFonts w:cs="Arial"/>
          <w:szCs w:val="24"/>
          <w:lang w:val="es-MX"/>
        </w:rPr>
        <w:t>El hierro  es traído de la empresa IPAC y es entregado  a la planta en planchas con su respectiva forma en C, en G, las platinas, ángulos, etc, todos estos  en hierro negro, para hacerle los respectivos cambios a cada uno de ellos, y añadir cada una de las piezas que llevarán la estructura debido a que esta empresa no cuenta con la capacidad instalada de hacer estos trabajos de soldadura, troquelado, perforado y ensamble.</w:t>
      </w:r>
    </w:p>
    <w:p w:rsidR="00F63512" w:rsidRDefault="00F63512" w:rsidP="00E03FB3">
      <w:pPr>
        <w:spacing w:line="360" w:lineRule="auto"/>
        <w:jc w:val="both"/>
        <w:rPr>
          <w:rFonts w:cs="Arial"/>
          <w:szCs w:val="24"/>
          <w:lang w:val="es-MX"/>
        </w:rPr>
      </w:pPr>
      <w:r>
        <w:rPr>
          <w:rFonts w:cs="Arial"/>
          <w:szCs w:val="24"/>
          <w:lang w:val="es-MX"/>
        </w:rPr>
        <w:t xml:space="preserve"> </w:t>
      </w:r>
    </w:p>
    <w:p w:rsidR="00F63512" w:rsidRDefault="00F63512" w:rsidP="00E03FB3">
      <w:pPr>
        <w:spacing w:line="360" w:lineRule="auto"/>
        <w:jc w:val="both"/>
        <w:rPr>
          <w:rFonts w:cs="Arial"/>
          <w:szCs w:val="24"/>
          <w:lang w:val="es-MX"/>
        </w:rPr>
      </w:pPr>
      <w:r>
        <w:rPr>
          <w:rFonts w:cs="Arial"/>
          <w:szCs w:val="24"/>
          <w:lang w:val="es-MX"/>
        </w:rPr>
        <w:t>En el proceso, las piezas son perforadas, soldadas, colocadas las varillas, ángulos y las platinas.</w:t>
      </w:r>
    </w:p>
    <w:p w:rsidR="00F63512" w:rsidRDefault="00F63512" w:rsidP="00E03FB3">
      <w:pPr>
        <w:spacing w:line="360" w:lineRule="auto"/>
        <w:jc w:val="both"/>
        <w:rPr>
          <w:rFonts w:cs="Arial"/>
          <w:szCs w:val="24"/>
          <w:lang w:val="es-MX"/>
        </w:rPr>
      </w:pPr>
    </w:p>
    <w:p w:rsidR="00F63512" w:rsidRDefault="00F63512" w:rsidP="00E03FB3">
      <w:pPr>
        <w:spacing w:line="360" w:lineRule="auto"/>
        <w:jc w:val="both"/>
        <w:rPr>
          <w:rFonts w:cs="Arial"/>
          <w:szCs w:val="24"/>
          <w:lang w:val="es-MX"/>
        </w:rPr>
      </w:pPr>
      <w:r>
        <w:rPr>
          <w:rFonts w:cs="Arial"/>
          <w:szCs w:val="24"/>
          <w:lang w:val="es-MX"/>
        </w:rPr>
        <w:t xml:space="preserve">Una vez terminado el proceso en todo el  material de hierro negro  es devuelto a la empresa IPAC  para que este se encargue de galvanizar las piezas. El galvanizado es un proceso en el cual el hierro negro es protegido </w:t>
      </w:r>
      <w:r>
        <w:rPr>
          <w:rFonts w:cs="Arial"/>
          <w:szCs w:val="24"/>
          <w:lang w:val="es-MX"/>
        </w:rPr>
        <w:lastRenderedPageBreak/>
        <w:t>mediante un baño de sustancias químicas que permiten que el  hierro sea protegido  de la salinidad del medio ambiente</w:t>
      </w:r>
      <w:r>
        <w:rPr>
          <w:rStyle w:val="Refdenotaalpie"/>
          <w:rFonts w:cs="Arial"/>
          <w:szCs w:val="24"/>
          <w:lang w:val="es-MX"/>
        </w:rPr>
        <w:footnoteReference w:id="13"/>
      </w:r>
      <w:r>
        <w:rPr>
          <w:rFonts w:cs="Arial"/>
          <w:szCs w:val="24"/>
          <w:lang w:val="es-MX"/>
        </w:rPr>
        <w:t>.</w:t>
      </w:r>
    </w:p>
    <w:p w:rsidR="00F63512" w:rsidRDefault="00F63512" w:rsidP="00E03FB3">
      <w:pPr>
        <w:spacing w:line="360" w:lineRule="auto"/>
        <w:jc w:val="both"/>
        <w:rPr>
          <w:rFonts w:cs="Arial"/>
          <w:szCs w:val="24"/>
          <w:lang w:val="es-MX"/>
        </w:rPr>
      </w:pPr>
    </w:p>
    <w:p w:rsidR="00F63512" w:rsidRDefault="00F63512" w:rsidP="00E03FB3">
      <w:pPr>
        <w:spacing w:line="360" w:lineRule="auto"/>
        <w:jc w:val="both"/>
        <w:rPr>
          <w:rFonts w:cs="Arial"/>
          <w:szCs w:val="24"/>
          <w:lang w:val="es-MX"/>
        </w:rPr>
      </w:pPr>
      <w:r>
        <w:rPr>
          <w:rFonts w:cs="Arial"/>
          <w:szCs w:val="24"/>
          <w:lang w:val="es-MX"/>
        </w:rPr>
        <w:t>Los insumos como: la caña y la madera, son transformados en paneles de tamaño estándar que calzarán exactamente en los respectivos varillas de la estructura metálica de la casa. Aquí en este proceso la madera es cortada, cepillada y  tratada para la respectiva elaboración de los perfiles de las paredes  y la caña guadúa es abierta para ser grapada en dichos perfiles de madera formando  así las  paredes  de la vivienda.</w:t>
      </w:r>
    </w:p>
    <w:p w:rsidR="00F63512" w:rsidRDefault="00F63512" w:rsidP="00E03FB3">
      <w:pPr>
        <w:spacing w:line="360" w:lineRule="auto"/>
        <w:jc w:val="both"/>
        <w:rPr>
          <w:rFonts w:cs="Arial"/>
          <w:szCs w:val="24"/>
          <w:lang w:val="es-MX"/>
        </w:rPr>
      </w:pPr>
    </w:p>
    <w:p w:rsidR="00F63512" w:rsidRDefault="00F63512" w:rsidP="00E03FB3">
      <w:pPr>
        <w:spacing w:line="360" w:lineRule="auto"/>
        <w:jc w:val="both"/>
        <w:rPr>
          <w:rFonts w:cs="Arial"/>
          <w:szCs w:val="24"/>
          <w:lang w:val="es-MX"/>
        </w:rPr>
      </w:pPr>
      <w:r>
        <w:rPr>
          <w:rFonts w:cs="Arial"/>
          <w:szCs w:val="24"/>
          <w:lang w:val="es-MX"/>
        </w:rPr>
        <w:t xml:space="preserve">Todo este conjunto de piezas es traslado al lugar definitivo de la vivienda donde con la ayuda de las personas que habitarán  la misma la armarán construirán las paredes y el piso.  </w:t>
      </w:r>
    </w:p>
    <w:p w:rsidR="00F63512" w:rsidRDefault="00F63512" w:rsidP="00E03FB3">
      <w:pPr>
        <w:spacing w:line="360" w:lineRule="auto"/>
        <w:jc w:val="both"/>
        <w:rPr>
          <w:rFonts w:cs="Arial"/>
          <w:szCs w:val="24"/>
          <w:lang w:val="es-MX"/>
        </w:rPr>
      </w:pPr>
    </w:p>
    <w:p w:rsidR="004C51F8" w:rsidRDefault="004C51F8" w:rsidP="00E03FB3">
      <w:pPr>
        <w:spacing w:line="360" w:lineRule="auto"/>
        <w:jc w:val="both"/>
        <w:rPr>
          <w:rFonts w:cs="Arial"/>
          <w:szCs w:val="24"/>
          <w:lang w:val="es-MX"/>
        </w:rPr>
      </w:pPr>
    </w:p>
    <w:p w:rsidR="00F63512" w:rsidRDefault="00F63512" w:rsidP="00E03FB3">
      <w:pPr>
        <w:numPr>
          <w:ilvl w:val="2"/>
          <w:numId w:val="7"/>
        </w:numPr>
        <w:spacing w:line="360" w:lineRule="auto"/>
        <w:jc w:val="both"/>
        <w:rPr>
          <w:rFonts w:cs="Arial"/>
          <w:b/>
          <w:szCs w:val="24"/>
          <w:lang w:val="es-MX"/>
        </w:rPr>
      </w:pPr>
      <w:r>
        <w:rPr>
          <w:rFonts w:cs="Arial"/>
          <w:b/>
          <w:szCs w:val="24"/>
          <w:lang w:val="es-MX"/>
        </w:rPr>
        <w:t>Proceso de construcción de la vivienda</w:t>
      </w:r>
    </w:p>
    <w:p w:rsidR="00F63512" w:rsidRDefault="00F63512" w:rsidP="00E03FB3">
      <w:pPr>
        <w:spacing w:line="360" w:lineRule="auto"/>
        <w:jc w:val="both"/>
        <w:rPr>
          <w:rFonts w:cs="Arial"/>
          <w:szCs w:val="24"/>
          <w:lang w:val="es-MX"/>
        </w:rPr>
      </w:pPr>
      <w:r>
        <w:rPr>
          <w:rFonts w:cs="Arial"/>
          <w:szCs w:val="24"/>
          <w:lang w:val="es-MX"/>
        </w:rPr>
        <w:t>Cada grupo familiar es guiado por un arquitecto en la construcción de la vivienda la cual su estructura puede ser armada en un lapso de 3 horas.</w:t>
      </w:r>
    </w:p>
    <w:p w:rsidR="00F63512" w:rsidRDefault="00F63512" w:rsidP="00E03FB3">
      <w:pPr>
        <w:spacing w:line="360" w:lineRule="auto"/>
        <w:jc w:val="both"/>
        <w:rPr>
          <w:rFonts w:cs="Arial"/>
          <w:szCs w:val="24"/>
          <w:lang w:val="es-MX"/>
        </w:rPr>
      </w:pPr>
      <w:r>
        <w:rPr>
          <w:rFonts w:cs="Arial"/>
          <w:szCs w:val="24"/>
          <w:lang w:val="es-MX"/>
        </w:rPr>
        <w:t>En el asentamiento de la vivienda primero se tomará en cuenta la nivelación del terreno en el que se medirán 7 x 7 mts y en el cual se colocan estacas para luego mediante un nivel o manguera transparente ver el desnivel de la tierra y a su vez corrigiéndolo. Es necesario el desbrozamiento y limpieza del terreno donde se colocará la vivienda para evitar malos cálculos.</w:t>
      </w:r>
    </w:p>
    <w:p w:rsidR="00F63512" w:rsidRDefault="00DC26E6" w:rsidP="00E03FB3">
      <w:pPr>
        <w:spacing w:line="360" w:lineRule="auto"/>
        <w:jc w:val="both"/>
        <w:rPr>
          <w:rFonts w:cs="Arial"/>
          <w:szCs w:val="24"/>
          <w:lang w:val="es-MX"/>
        </w:rPr>
      </w:pPr>
      <w:r>
        <w:rPr>
          <w:rFonts w:cs="Arial"/>
          <w:szCs w:val="24"/>
          <w:lang w:val="es-MX"/>
        </w:rPr>
        <w:t>Con una piola</w:t>
      </w:r>
      <w:r w:rsidR="00F63512">
        <w:rPr>
          <w:rFonts w:cs="Arial"/>
          <w:szCs w:val="24"/>
          <w:lang w:val="es-MX"/>
        </w:rPr>
        <w:t xml:space="preserve"> sacamos un ángulo de 90</w:t>
      </w:r>
      <w:r w:rsidR="00F63512">
        <w:rPr>
          <w:rFonts w:cs="Arial"/>
          <w:szCs w:val="24"/>
          <w:vertAlign w:val="superscript"/>
          <w:lang w:val="es-MX"/>
        </w:rPr>
        <w:t>0</w:t>
      </w:r>
      <w:r w:rsidR="00F63512">
        <w:rPr>
          <w:rFonts w:cs="Arial"/>
          <w:szCs w:val="24"/>
          <w:lang w:val="es-MX"/>
        </w:rPr>
        <w:t xml:space="preserve"> marcando por un lado 4 m y por el otro 3 m que al unir los dos puntos debe dar exactamente 5 m.</w:t>
      </w:r>
    </w:p>
    <w:p w:rsidR="00F63512" w:rsidRDefault="00F63512" w:rsidP="00E03FB3">
      <w:pPr>
        <w:spacing w:line="360" w:lineRule="auto"/>
        <w:jc w:val="both"/>
        <w:rPr>
          <w:rFonts w:cs="Arial"/>
          <w:szCs w:val="24"/>
          <w:lang w:val="es-MX"/>
        </w:rPr>
      </w:pPr>
      <w:r>
        <w:rPr>
          <w:rFonts w:cs="Arial"/>
          <w:szCs w:val="24"/>
          <w:lang w:val="es-MX"/>
        </w:rPr>
        <w:t>Luego ya teniendo como referencia última podemos medir nuevamente y veremos que el área resultante será de 6,00 x 6.00 mts.</w:t>
      </w:r>
    </w:p>
    <w:p w:rsidR="00F63512" w:rsidRDefault="00F63512" w:rsidP="00E03FB3">
      <w:pPr>
        <w:spacing w:line="360" w:lineRule="auto"/>
        <w:jc w:val="both"/>
        <w:rPr>
          <w:rFonts w:cs="Arial"/>
          <w:szCs w:val="24"/>
          <w:lang w:val="es-MX"/>
        </w:rPr>
      </w:pPr>
    </w:p>
    <w:p w:rsidR="00F63512" w:rsidRDefault="00F63512" w:rsidP="00E03FB3">
      <w:pPr>
        <w:spacing w:line="360" w:lineRule="auto"/>
        <w:jc w:val="both"/>
        <w:rPr>
          <w:rFonts w:cs="Arial"/>
          <w:szCs w:val="24"/>
          <w:lang w:val="es-MX"/>
        </w:rPr>
      </w:pPr>
      <w:r>
        <w:rPr>
          <w:rFonts w:cs="Arial"/>
          <w:szCs w:val="24"/>
          <w:lang w:val="es-MX"/>
        </w:rPr>
        <w:lastRenderedPageBreak/>
        <w:t>Una vez corregido y tomado las medidas correctas del terreno procedemos a armar las respectivas piezas de estructura metálica las cuales son debidamente empernadas con pernos  7/16 x 1 / 2  y sus respectivas tuercas  que se encuentran señalados con diferentes colores para su debida utilización.</w:t>
      </w:r>
    </w:p>
    <w:p w:rsidR="00F63512" w:rsidRDefault="00F63512" w:rsidP="00E03FB3">
      <w:pPr>
        <w:spacing w:line="360" w:lineRule="auto"/>
        <w:jc w:val="both"/>
        <w:rPr>
          <w:rFonts w:cs="Arial"/>
          <w:szCs w:val="24"/>
          <w:lang w:val="es-MX"/>
        </w:rPr>
      </w:pPr>
    </w:p>
    <w:p w:rsidR="00F63512" w:rsidRDefault="00F63512" w:rsidP="00E03FB3">
      <w:pPr>
        <w:spacing w:line="360" w:lineRule="auto"/>
        <w:jc w:val="both"/>
        <w:rPr>
          <w:rFonts w:cs="Arial"/>
          <w:szCs w:val="24"/>
          <w:lang w:val="es-MX"/>
        </w:rPr>
      </w:pPr>
      <w:r>
        <w:rPr>
          <w:rFonts w:cs="Arial"/>
          <w:szCs w:val="24"/>
          <w:lang w:val="es-MX"/>
        </w:rPr>
        <w:t xml:space="preserve">Una vez empernadas las diferentes piezas en el suelo se procede a levantar la estructura con una soga e inmediatamente vamos amarrando las respectivas correas que hacen de bases y amarre de la estructura metalica. Luego amarramos las dos primeras estructuras (la principal y la del centro) con correas en g 60 x 30 x 3.35 m que sirven para armar la cubierta o techo,  y colocamos las correas de la cubierta G 30 x 30. </w:t>
      </w:r>
    </w:p>
    <w:p w:rsidR="00F63512" w:rsidRDefault="00F63512" w:rsidP="00E03FB3">
      <w:pPr>
        <w:spacing w:line="360" w:lineRule="auto"/>
        <w:jc w:val="both"/>
        <w:rPr>
          <w:rFonts w:cs="Arial"/>
          <w:szCs w:val="24"/>
          <w:lang w:val="es-MX"/>
        </w:rPr>
      </w:pPr>
    </w:p>
    <w:p w:rsidR="00F63512" w:rsidRDefault="00F63512" w:rsidP="00E03FB3">
      <w:pPr>
        <w:spacing w:line="360" w:lineRule="auto"/>
        <w:jc w:val="both"/>
        <w:rPr>
          <w:rFonts w:cs="Arial"/>
          <w:szCs w:val="24"/>
          <w:lang w:val="es-MX"/>
        </w:rPr>
      </w:pPr>
      <w:r>
        <w:rPr>
          <w:rFonts w:cs="Arial"/>
          <w:szCs w:val="24"/>
          <w:lang w:val="es-MX"/>
        </w:rPr>
        <w:t>Seguidamente empezamos a colocar las planchas de zinc que son amarradas mediante ganchos teniendo en cuenta el debido espacio para el volado de la vivienda, que servirá para la  protección de la estructura.</w:t>
      </w:r>
    </w:p>
    <w:p w:rsidR="00F63512" w:rsidRDefault="00F63512" w:rsidP="00E03FB3">
      <w:pPr>
        <w:spacing w:line="360" w:lineRule="auto"/>
        <w:jc w:val="both"/>
        <w:rPr>
          <w:rFonts w:cs="Arial"/>
          <w:szCs w:val="24"/>
          <w:lang w:val="es-MX"/>
        </w:rPr>
      </w:pPr>
      <w:r>
        <w:rPr>
          <w:rFonts w:cs="Arial"/>
          <w:szCs w:val="24"/>
          <w:lang w:val="es-MX"/>
        </w:rPr>
        <w:t>Luego procedemos a colocar los paneles en el interior de la vivienda que serán amarrados mediante clavos a través de los diferentes agujeros que poseen las diferentes correas de la vivienda.</w:t>
      </w:r>
    </w:p>
    <w:p w:rsidR="00F63512" w:rsidRDefault="00F63512" w:rsidP="00E03FB3">
      <w:pPr>
        <w:spacing w:line="360" w:lineRule="auto"/>
        <w:jc w:val="both"/>
        <w:rPr>
          <w:rFonts w:cs="Arial"/>
          <w:szCs w:val="24"/>
          <w:lang w:val="es-MX"/>
        </w:rPr>
      </w:pPr>
    </w:p>
    <w:p w:rsidR="00F63512" w:rsidRDefault="00F63512" w:rsidP="00E03FB3">
      <w:pPr>
        <w:spacing w:line="360" w:lineRule="auto"/>
        <w:jc w:val="both"/>
        <w:rPr>
          <w:rFonts w:cs="Arial"/>
          <w:szCs w:val="24"/>
          <w:lang w:val="es-MX"/>
        </w:rPr>
      </w:pPr>
      <w:r>
        <w:rPr>
          <w:rFonts w:cs="Arial"/>
          <w:szCs w:val="24"/>
          <w:lang w:val="es-MX"/>
        </w:rPr>
        <w:t xml:space="preserve">Una vez terminado el ensamble podemos definir nuestro plan de construcción del piso y paredes teniendo en cuenta los recursos necesarios para el mismo (cemento, piedra, arena y mano de obra), </w:t>
      </w:r>
    </w:p>
    <w:p w:rsidR="00F63512" w:rsidRDefault="00F63512" w:rsidP="00E03FB3">
      <w:pPr>
        <w:spacing w:line="360" w:lineRule="auto"/>
        <w:jc w:val="both"/>
        <w:rPr>
          <w:rFonts w:cs="Arial"/>
          <w:szCs w:val="24"/>
          <w:lang w:val="es-MX"/>
        </w:rPr>
      </w:pPr>
    </w:p>
    <w:p w:rsidR="00F63512" w:rsidRPr="00A814DB" w:rsidRDefault="00F63512" w:rsidP="00E03FB3">
      <w:pPr>
        <w:spacing w:line="360" w:lineRule="auto"/>
        <w:jc w:val="both"/>
        <w:rPr>
          <w:rFonts w:cs="Arial"/>
          <w:szCs w:val="24"/>
          <w:lang w:val="es-MX"/>
        </w:rPr>
      </w:pPr>
      <w:r>
        <w:rPr>
          <w:rFonts w:cs="Arial"/>
          <w:szCs w:val="24"/>
          <w:lang w:val="es-MX"/>
        </w:rPr>
        <w:t>Para la construcción y culminación total de este tipo de vivienda se ha tomado un tiempo de 4 días aproximadamente para que sea habitada.</w:t>
      </w:r>
      <w:r>
        <w:rPr>
          <w:rStyle w:val="Refdenotaalpie"/>
          <w:rFonts w:cs="Arial"/>
          <w:szCs w:val="24"/>
          <w:lang w:val="es-MX"/>
        </w:rPr>
        <w:footnoteReference w:id="14"/>
      </w:r>
    </w:p>
    <w:p w:rsidR="00F63512" w:rsidRPr="00A814DB" w:rsidRDefault="00F63512" w:rsidP="00E03FB3">
      <w:pPr>
        <w:jc w:val="both"/>
        <w:rPr>
          <w:lang w:val="es-MX"/>
        </w:rPr>
      </w:pPr>
    </w:p>
    <w:p w:rsidR="00F63512" w:rsidRDefault="00F63512" w:rsidP="00E03FB3">
      <w:pPr>
        <w:jc w:val="both"/>
        <w:rPr>
          <w:lang w:val="es-MX"/>
        </w:rPr>
      </w:pPr>
    </w:p>
    <w:p w:rsidR="00F63512" w:rsidRDefault="00F63512" w:rsidP="00E03FB3">
      <w:pPr>
        <w:jc w:val="both"/>
        <w:rPr>
          <w:lang w:val="es-MX"/>
        </w:rPr>
      </w:pPr>
    </w:p>
    <w:p w:rsidR="00F63512" w:rsidRDefault="00F63512" w:rsidP="00E03FB3">
      <w:pPr>
        <w:jc w:val="both"/>
        <w:rPr>
          <w:lang w:val="es-MX"/>
        </w:rPr>
      </w:pPr>
    </w:p>
    <w:p w:rsidR="00F63512" w:rsidRDefault="00F63512" w:rsidP="00C41C1C">
      <w:pPr>
        <w:pStyle w:val="Ttulo1"/>
        <w:jc w:val="center"/>
        <w:rPr>
          <w:rFonts w:cs="Arial"/>
          <w:sz w:val="28"/>
          <w:szCs w:val="28"/>
          <w:u w:val="none"/>
        </w:rPr>
      </w:pPr>
      <w:r w:rsidRPr="001F5B88">
        <w:rPr>
          <w:rFonts w:cs="Arial"/>
          <w:sz w:val="28"/>
          <w:szCs w:val="28"/>
          <w:u w:val="none"/>
        </w:rPr>
        <w:lastRenderedPageBreak/>
        <w:t>CAPITULO IV</w:t>
      </w:r>
    </w:p>
    <w:p w:rsidR="00C41C1C" w:rsidRDefault="00C41C1C" w:rsidP="00C41C1C">
      <w:pPr>
        <w:rPr>
          <w:lang w:val="es-MX"/>
        </w:rPr>
      </w:pPr>
    </w:p>
    <w:p w:rsidR="00C41C1C" w:rsidRPr="00C41C1C" w:rsidRDefault="00C41C1C" w:rsidP="00C41C1C">
      <w:pPr>
        <w:rPr>
          <w:lang w:val="es-MX"/>
        </w:rPr>
      </w:pPr>
    </w:p>
    <w:p w:rsidR="00F63512" w:rsidRPr="00F9135F" w:rsidRDefault="00F63512" w:rsidP="001F5B88">
      <w:pPr>
        <w:pStyle w:val="Ttulo1"/>
        <w:spacing w:line="360" w:lineRule="auto"/>
        <w:jc w:val="center"/>
        <w:rPr>
          <w:rFonts w:cs="Arial"/>
          <w:sz w:val="28"/>
          <w:szCs w:val="28"/>
        </w:rPr>
      </w:pPr>
      <w:r w:rsidRPr="00F9135F">
        <w:rPr>
          <w:rFonts w:cs="Arial"/>
          <w:sz w:val="28"/>
          <w:szCs w:val="28"/>
        </w:rPr>
        <w:t>ANALISIS  FINANCIERO Y ECONOMICO</w:t>
      </w:r>
    </w:p>
    <w:p w:rsidR="00F63512" w:rsidRPr="00F9135F" w:rsidRDefault="00F63512" w:rsidP="00E03FB3">
      <w:pPr>
        <w:spacing w:line="360" w:lineRule="auto"/>
        <w:jc w:val="both"/>
        <w:rPr>
          <w:rFonts w:cs="Arial"/>
          <w:b/>
          <w:sz w:val="28"/>
          <w:szCs w:val="28"/>
          <w:lang w:val="es-MX"/>
        </w:rPr>
      </w:pPr>
    </w:p>
    <w:p w:rsidR="00F63512" w:rsidRPr="00BB22C3" w:rsidRDefault="00F63512" w:rsidP="00E03FB3">
      <w:pPr>
        <w:spacing w:line="360" w:lineRule="auto"/>
        <w:jc w:val="both"/>
        <w:rPr>
          <w:rFonts w:cs="Arial"/>
          <w:b/>
          <w:sz w:val="28"/>
          <w:szCs w:val="28"/>
          <w:lang w:val="es-MX"/>
        </w:rPr>
      </w:pPr>
      <w:r w:rsidRPr="00BB22C3">
        <w:rPr>
          <w:rFonts w:cs="Arial"/>
          <w:b/>
          <w:sz w:val="28"/>
          <w:szCs w:val="28"/>
          <w:lang w:val="es-MX"/>
        </w:rPr>
        <w:t>4.-INVERSIONES</w:t>
      </w:r>
    </w:p>
    <w:p w:rsidR="00F63512" w:rsidRPr="00BB22C3" w:rsidRDefault="00F63512" w:rsidP="00E03FB3">
      <w:pPr>
        <w:numPr>
          <w:ilvl w:val="1"/>
          <w:numId w:val="11"/>
        </w:numPr>
        <w:spacing w:line="360" w:lineRule="auto"/>
        <w:jc w:val="both"/>
        <w:rPr>
          <w:rFonts w:cs="Arial"/>
          <w:b/>
          <w:szCs w:val="24"/>
          <w:lang w:val="es-MX"/>
        </w:rPr>
      </w:pPr>
      <w:r>
        <w:rPr>
          <w:rFonts w:cs="Arial"/>
          <w:b/>
          <w:szCs w:val="24"/>
          <w:lang w:val="es-MX"/>
        </w:rPr>
        <w:t xml:space="preserve"> </w:t>
      </w:r>
      <w:r w:rsidRPr="00BB22C3">
        <w:rPr>
          <w:rFonts w:cs="Arial"/>
          <w:b/>
          <w:szCs w:val="24"/>
          <w:lang w:val="es-MX"/>
        </w:rPr>
        <w:t>Inversión Fija</w:t>
      </w:r>
    </w:p>
    <w:p w:rsidR="00F63512" w:rsidRDefault="00F63512" w:rsidP="00E03FB3">
      <w:pPr>
        <w:spacing w:line="480" w:lineRule="auto"/>
        <w:jc w:val="both"/>
        <w:rPr>
          <w:rFonts w:cs="Arial"/>
          <w:szCs w:val="24"/>
          <w:lang w:val="es-MX"/>
        </w:rPr>
      </w:pPr>
    </w:p>
    <w:p w:rsidR="00F63512" w:rsidRDefault="00F63512" w:rsidP="00E03FB3">
      <w:pPr>
        <w:spacing w:line="480" w:lineRule="auto"/>
        <w:jc w:val="both"/>
        <w:rPr>
          <w:rFonts w:cs="Arial"/>
          <w:szCs w:val="24"/>
        </w:rPr>
      </w:pPr>
      <w:r>
        <w:rPr>
          <w:rFonts w:cs="Arial"/>
          <w:szCs w:val="24"/>
        </w:rPr>
        <w:t>La inversión fija esta representada por los activos fijos, que a su vez esta constituida por los recursos materiales que se debe adquirir para el debido funcionamiento de la empresa.</w:t>
      </w:r>
    </w:p>
    <w:p w:rsidR="00F63512" w:rsidRPr="00A666A5" w:rsidRDefault="00F63512" w:rsidP="00E03FB3">
      <w:pPr>
        <w:spacing w:line="480" w:lineRule="auto"/>
        <w:jc w:val="both"/>
        <w:rPr>
          <w:rFonts w:cs="Arial"/>
          <w:szCs w:val="24"/>
        </w:rPr>
      </w:pPr>
      <w:r>
        <w:rPr>
          <w:rFonts w:cs="Arial"/>
          <w:szCs w:val="24"/>
        </w:rPr>
        <w:t>Las partidas comprenden los siguientes rubros.</w:t>
      </w:r>
    </w:p>
    <w:p w:rsidR="00F63512" w:rsidRDefault="00F63512" w:rsidP="00E03FB3">
      <w:pPr>
        <w:spacing w:line="480" w:lineRule="auto"/>
        <w:ind w:left="360"/>
        <w:jc w:val="both"/>
        <w:rPr>
          <w:rFonts w:cs="Arial"/>
        </w:rPr>
      </w:pPr>
    </w:p>
    <w:p w:rsidR="00F63512" w:rsidRDefault="00F63512" w:rsidP="00E03FB3">
      <w:pPr>
        <w:numPr>
          <w:ilvl w:val="0"/>
          <w:numId w:val="8"/>
        </w:numPr>
        <w:spacing w:line="480" w:lineRule="auto"/>
        <w:jc w:val="both"/>
        <w:rPr>
          <w:rFonts w:cs="Arial"/>
        </w:rPr>
      </w:pPr>
      <w:r w:rsidRPr="00A666A5">
        <w:rPr>
          <w:rFonts w:cs="Arial"/>
        </w:rPr>
        <w:t>Terrenos</w:t>
      </w:r>
    </w:p>
    <w:p w:rsidR="00F63512" w:rsidRDefault="00F63512" w:rsidP="00E03FB3">
      <w:pPr>
        <w:numPr>
          <w:ilvl w:val="0"/>
          <w:numId w:val="8"/>
        </w:numPr>
        <w:spacing w:line="480" w:lineRule="auto"/>
        <w:jc w:val="both"/>
        <w:rPr>
          <w:rFonts w:cs="Arial"/>
        </w:rPr>
      </w:pPr>
      <w:r>
        <w:rPr>
          <w:rFonts w:cs="Arial"/>
        </w:rPr>
        <w:t>Edificaciones</w:t>
      </w:r>
    </w:p>
    <w:p w:rsidR="00F63512" w:rsidRDefault="00F63512" w:rsidP="00E03FB3">
      <w:pPr>
        <w:numPr>
          <w:ilvl w:val="0"/>
          <w:numId w:val="8"/>
        </w:numPr>
        <w:spacing w:line="480" w:lineRule="auto"/>
        <w:jc w:val="both"/>
        <w:rPr>
          <w:rFonts w:cs="Arial"/>
        </w:rPr>
      </w:pPr>
      <w:r>
        <w:rPr>
          <w:rFonts w:cs="Arial"/>
        </w:rPr>
        <w:t>Equipos y herramientas</w:t>
      </w:r>
    </w:p>
    <w:p w:rsidR="00F63512" w:rsidRDefault="00F63512" w:rsidP="00E03FB3">
      <w:pPr>
        <w:numPr>
          <w:ilvl w:val="0"/>
          <w:numId w:val="8"/>
        </w:numPr>
        <w:spacing w:line="480" w:lineRule="auto"/>
        <w:jc w:val="both"/>
        <w:rPr>
          <w:rFonts w:cs="Arial"/>
        </w:rPr>
      </w:pPr>
      <w:r>
        <w:rPr>
          <w:rFonts w:cs="Arial"/>
        </w:rPr>
        <w:t xml:space="preserve">Muebles y enseres </w:t>
      </w:r>
    </w:p>
    <w:p w:rsidR="00F63512" w:rsidRDefault="00F63512" w:rsidP="00E03FB3">
      <w:pPr>
        <w:spacing w:line="480" w:lineRule="auto"/>
        <w:jc w:val="both"/>
        <w:rPr>
          <w:rFonts w:cs="Arial"/>
        </w:rPr>
      </w:pPr>
    </w:p>
    <w:p w:rsidR="00F63512" w:rsidRDefault="00F63512" w:rsidP="00E03FB3">
      <w:pPr>
        <w:spacing w:line="480" w:lineRule="auto"/>
        <w:jc w:val="both"/>
        <w:rPr>
          <w:rFonts w:cs="Arial"/>
        </w:rPr>
      </w:pPr>
      <w:r w:rsidRPr="002515B9">
        <w:rPr>
          <w:rFonts w:cs="Arial"/>
          <w:b/>
        </w:rPr>
        <w:t>Terreno.-</w:t>
      </w:r>
      <w:r>
        <w:rPr>
          <w:rFonts w:cs="Arial"/>
        </w:rPr>
        <w:t xml:space="preserve"> el terreno a utilizar comprende 2670 mts</w:t>
      </w:r>
      <w:r>
        <w:rPr>
          <w:rFonts w:cs="Arial"/>
          <w:vertAlign w:val="superscript"/>
        </w:rPr>
        <w:t xml:space="preserve">2 </w:t>
      </w:r>
      <w:r>
        <w:rPr>
          <w:rFonts w:cs="Arial"/>
        </w:rPr>
        <w:t xml:space="preserve">los cuales serán utilizados para el establecimiento del edificio administrativo y de la planta de producción de las estructuras metálicas. La zona que se ha cotizado se encuentra ubicada en la </w:t>
      </w:r>
      <w:r w:rsidR="00CD21BD">
        <w:rPr>
          <w:rFonts w:cs="Arial"/>
        </w:rPr>
        <w:t xml:space="preserve">autopista Milagro - </w:t>
      </w:r>
      <w:r>
        <w:rPr>
          <w:rFonts w:cs="Arial"/>
        </w:rPr>
        <w:t>vía Km 26 en la parroquia Los Monos y el costo por metro cuadrado que se ha estimado es de $15 por metro cuadrado</w:t>
      </w:r>
      <w:r w:rsidR="003904F7">
        <w:rPr>
          <w:rFonts w:cs="Arial"/>
        </w:rPr>
        <w:t>.</w:t>
      </w:r>
      <w:r>
        <w:rPr>
          <w:rFonts w:cs="Arial"/>
        </w:rPr>
        <w:t xml:space="preserve"> </w:t>
      </w:r>
    </w:p>
    <w:p w:rsidR="00E03FB3" w:rsidRDefault="00E03FB3" w:rsidP="00E03FB3">
      <w:pPr>
        <w:spacing w:line="480" w:lineRule="auto"/>
        <w:jc w:val="both"/>
        <w:rPr>
          <w:rFonts w:cs="Arial"/>
          <w:b/>
        </w:rPr>
      </w:pPr>
    </w:p>
    <w:p w:rsidR="00F63512" w:rsidRPr="00F40F07" w:rsidRDefault="00F63512" w:rsidP="00E03FB3">
      <w:pPr>
        <w:spacing w:line="480" w:lineRule="auto"/>
        <w:jc w:val="both"/>
        <w:rPr>
          <w:rFonts w:cs="Arial"/>
          <w:b/>
        </w:rPr>
      </w:pPr>
      <w:r w:rsidRPr="00F40F07">
        <w:rPr>
          <w:rFonts w:cs="Arial"/>
          <w:b/>
        </w:rPr>
        <w:t xml:space="preserve">Edificaciones y Obras civiles.- </w:t>
      </w:r>
    </w:p>
    <w:p w:rsidR="00F63512" w:rsidRPr="00F40F07" w:rsidRDefault="00F63512" w:rsidP="00E03FB3">
      <w:pPr>
        <w:spacing w:line="480" w:lineRule="auto"/>
        <w:jc w:val="both"/>
        <w:rPr>
          <w:rFonts w:cs="Arial"/>
          <w:b/>
        </w:rPr>
      </w:pPr>
      <w:r w:rsidRPr="00F40F07">
        <w:rPr>
          <w:rFonts w:cs="Arial"/>
          <w:b/>
        </w:rPr>
        <w:t>Edificio administrativo</w:t>
      </w:r>
    </w:p>
    <w:p w:rsidR="00F63512" w:rsidRDefault="00F63512" w:rsidP="00E03FB3">
      <w:pPr>
        <w:spacing w:line="480" w:lineRule="auto"/>
        <w:jc w:val="both"/>
        <w:rPr>
          <w:rFonts w:cs="Arial"/>
        </w:rPr>
      </w:pPr>
      <w:r>
        <w:rPr>
          <w:rFonts w:cs="Arial"/>
        </w:rPr>
        <w:t>La edificación comprende una construcción de dos plantas, la planta baja es para organizar la  atención de ventas a los clientes o adquirientes de la vivienda, así también de la logística de de la planta.</w:t>
      </w:r>
    </w:p>
    <w:p w:rsidR="00F63512" w:rsidRPr="00B054D1" w:rsidRDefault="00F63512" w:rsidP="00E03FB3">
      <w:pPr>
        <w:spacing w:line="480" w:lineRule="auto"/>
        <w:jc w:val="both"/>
        <w:rPr>
          <w:rFonts w:cs="Arial"/>
          <w:b/>
        </w:rPr>
      </w:pPr>
      <w:r>
        <w:rPr>
          <w:rFonts w:cs="Arial"/>
        </w:rPr>
        <w:t>Con un área de 75 mts</w:t>
      </w:r>
      <w:r>
        <w:rPr>
          <w:rFonts w:cs="Arial"/>
          <w:vertAlign w:val="superscript"/>
        </w:rPr>
        <w:t>2</w:t>
      </w:r>
      <w:r>
        <w:rPr>
          <w:rFonts w:cs="Arial"/>
        </w:rPr>
        <w:t xml:space="preserve"> de construcción con un costo de $300 el metro lineal. En la planta alta estarán ubicados los diferentes departamentos administrativos que constan dentro  del organigrama funcional de la planta en un área de 75 mts</w:t>
      </w:r>
      <w:r>
        <w:rPr>
          <w:rFonts w:cs="Arial"/>
          <w:vertAlign w:val="superscript"/>
        </w:rPr>
        <w:t xml:space="preserve">2 </w:t>
      </w:r>
      <w:r>
        <w:rPr>
          <w:rFonts w:cs="Arial"/>
        </w:rPr>
        <w:t>para estas oficinas con un costo total de $ 45000 y una vida útil de 30 años, el cerramiento del campamento esta valorado en $ 10000 para este tipo de construcción de ha considerado una estructura económica. Los cuales se los ha considerado dentro de un solo rubro llamado edificios.</w:t>
      </w:r>
    </w:p>
    <w:p w:rsidR="00F63512" w:rsidRPr="00B054D1" w:rsidRDefault="00F63512" w:rsidP="00E03FB3">
      <w:pPr>
        <w:spacing w:line="480" w:lineRule="auto"/>
        <w:jc w:val="both"/>
        <w:rPr>
          <w:rFonts w:cs="Arial"/>
          <w:b/>
        </w:rPr>
      </w:pPr>
    </w:p>
    <w:p w:rsidR="00F63512" w:rsidRDefault="00F63512" w:rsidP="00E03FB3">
      <w:pPr>
        <w:spacing w:line="480" w:lineRule="auto"/>
        <w:jc w:val="both"/>
        <w:rPr>
          <w:rFonts w:cs="Arial"/>
          <w:b/>
        </w:rPr>
      </w:pPr>
      <w:r w:rsidRPr="00B054D1">
        <w:rPr>
          <w:rFonts w:cs="Arial"/>
          <w:b/>
        </w:rPr>
        <w:t>Vehículos</w:t>
      </w:r>
    </w:p>
    <w:p w:rsidR="00F63512" w:rsidRDefault="00F63512" w:rsidP="00E03FB3">
      <w:pPr>
        <w:spacing w:line="480" w:lineRule="auto"/>
        <w:jc w:val="both"/>
        <w:rPr>
          <w:rFonts w:cs="Arial"/>
        </w:rPr>
      </w:pPr>
      <w:r w:rsidRPr="000E5D23">
        <w:rPr>
          <w:rFonts w:cs="Arial"/>
        </w:rPr>
        <w:t>Se</w:t>
      </w:r>
      <w:r>
        <w:rPr>
          <w:rFonts w:cs="Arial"/>
        </w:rPr>
        <w:t xml:space="preserve"> estima que para llevar el control y el moviendo de la parte administrativa y técnica de la planta será la adquisición de 2 vehículos Toyota 1400 para realizar trabajos de campo y viajes de carga fuera y dentro de la ciudad estos tienen un valor de $17000 con una vida esperada de  6 años.</w:t>
      </w:r>
    </w:p>
    <w:p w:rsidR="00F63512" w:rsidRDefault="00F63512" w:rsidP="00E03FB3">
      <w:pPr>
        <w:spacing w:line="480" w:lineRule="auto"/>
        <w:jc w:val="both"/>
        <w:rPr>
          <w:rFonts w:cs="Arial"/>
        </w:rPr>
      </w:pPr>
    </w:p>
    <w:p w:rsidR="00F63512" w:rsidRDefault="00F63512" w:rsidP="00E03FB3">
      <w:pPr>
        <w:spacing w:line="480" w:lineRule="auto"/>
        <w:jc w:val="both"/>
        <w:rPr>
          <w:rFonts w:cs="Arial"/>
        </w:rPr>
      </w:pPr>
      <w:r>
        <w:rPr>
          <w:rFonts w:cs="Arial"/>
        </w:rPr>
        <w:lastRenderedPageBreak/>
        <w:t>Además de los requerimientos de un Toyota Land Cruiser que cubrirá las necesidades de viáticos de la parte administrativa este se encuentra en el mercado con un costo de $18000 con una vida esperada de 6 años.</w:t>
      </w:r>
    </w:p>
    <w:p w:rsidR="00F63512" w:rsidRDefault="00F63512" w:rsidP="00E03FB3">
      <w:pPr>
        <w:spacing w:line="480" w:lineRule="auto"/>
        <w:jc w:val="both"/>
        <w:rPr>
          <w:rFonts w:cs="Arial"/>
        </w:rPr>
      </w:pPr>
      <w:r>
        <w:rPr>
          <w:rFonts w:cs="Arial"/>
        </w:rPr>
        <w:t>De igual manera es necesario la adquisición de 2 montacargas que se encargarán de la carga correspondiente a la madera y hierro que arribe a la planta estos serán adquiridos a un precio de $ 35000 cada uno.</w:t>
      </w:r>
    </w:p>
    <w:p w:rsidR="00F63512" w:rsidRPr="000A04AA" w:rsidRDefault="00F63512" w:rsidP="00E03FB3">
      <w:pPr>
        <w:spacing w:line="480" w:lineRule="auto"/>
        <w:jc w:val="both"/>
        <w:rPr>
          <w:rFonts w:cs="Arial"/>
          <w:b/>
        </w:rPr>
      </w:pPr>
    </w:p>
    <w:p w:rsidR="00F63512" w:rsidRDefault="00F63512" w:rsidP="00E03FB3">
      <w:pPr>
        <w:spacing w:line="480" w:lineRule="auto"/>
        <w:jc w:val="both"/>
        <w:rPr>
          <w:rFonts w:cs="Arial"/>
          <w:b/>
        </w:rPr>
      </w:pPr>
      <w:r w:rsidRPr="000A04AA">
        <w:rPr>
          <w:rFonts w:cs="Arial"/>
          <w:b/>
        </w:rPr>
        <w:t>Equipos y herramientas</w:t>
      </w:r>
    </w:p>
    <w:p w:rsidR="00F63512" w:rsidRDefault="00F63512" w:rsidP="00E03FB3">
      <w:pPr>
        <w:spacing w:line="480" w:lineRule="auto"/>
        <w:jc w:val="both"/>
        <w:rPr>
          <w:rFonts w:cs="Arial"/>
        </w:rPr>
      </w:pPr>
      <w:r>
        <w:rPr>
          <w:rFonts w:cs="Arial"/>
        </w:rPr>
        <w:t>Se requiere una serie tanto de equipos como de herramientas que permitan la elaboración tanto de la estructura metálica como de la elaboración de paredes y ventanas tanto de madera y caña guadua.</w:t>
      </w:r>
    </w:p>
    <w:p w:rsidR="00F63512" w:rsidRDefault="00F63512" w:rsidP="00E03FB3">
      <w:pPr>
        <w:spacing w:line="480" w:lineRule="auto"/>
        <w:jc w:val="both"/>
        <w:rPr>
          <w:rFonts w:cs="Arial"/>
        </w:rPr>
      </w:pPr>
      <w:r>
        <w:rPr>
          <w:rFonts w:cs="Arial"/>
        </w:rPr>
        <w:t xml:space="preserve">Entre estos equipos se encuentran máquinas de soldadura, que </w:t>
      </w:r>
      <w:r w:rsidR="00676F66">
        <w:rPr>
          <w:rFonts w:cs="Arial"/>
        </w:rPr>
        <w:t>permitirán</w:t>
      </w:r>
      <w:r>
        <w:rPr>
          <w:rFonts w:cs="Arial"/>
        </w:rPr>
        <w:t xml:space="preserve"> el trabajo de la colocación de platinas, placa de anclaje, </w:t>
      </w:r>
      <w:r w:rsidR="00676F66">
        <w:rPr>
          <w:rFonts w:cs="Arial"/>
        </w:rPr>
        <w:t>así</w:t>
      </w:r>
      <w:r>
        <w:rPr>
          <w:rFonts w:cs="Arial"/>
        </w:rPr>
        <w:t xml:space="preserve"> como la unión de correas, etc.</w:t>
      </w:r>
    </w:p>
    <w:p w:rsidR="00F63512" w:rsidRDefault="00F63512" w:rsidP="00E03FB3">
      <w:pPr>
        <w:spacing w:line="480" w:lineRule="auto"/>
        <w:jc w:val="both"/>
        <w:rPr>
          <w:rFonts w:cs="Arial"/>
        </w:rPr>
      </w:pPr>
      <w:r>
        <w:rPr>
          <w:rFonts w:cs="Arial"/>
        </w:rPr>
        <w:t>Podemos señalar la utilización de las maquinas que permitirán el cepillado y tratamiento de la madera así como el corte y emsamblamiento de todos estos insumos.</w:t>
      </w:r>
      <w:r>
        <w:rPr>
          <w:rStyle w:val="Refdenotaalpie"/>
          <w:rFonts w:cs="Arial"/>
        </w:rPr>
        <w:footnoteReference w:id="15"/>
      </w:r>
    </w:p>
    <w:p w:rsidR="00F63512" w:rsidRDefault="00F63512" w:rsidP="00E03FB3">
      <w:pPr>
        <w:spacing w:line="480" w:lineRule="auto"/>
        <w:jc w:val="both"/>
        <w:rPr>
          <w:rFonts w:cs="Arial"/>
        </w:rPr>
      </w:pPr>
      <w:r>
        <w:rPr>
          <w:rFonts w:cs="Arial"/>
        </w:rPr>
        <w:t>La inversión calculada en todas las herramientas tiene un costo de $ 57.760 el mismo que será considerado a lo largo del proyecto con su respectiva depreciación</w:t>
      </w:r>
    </w:p>
    <w:p w:rsidR="00F63512" w:rsidRPr="004F6438" w:rsidRDefault="00F63512" w:rsidP="00E03FB3">
      <w:pPr>
        <w:spacing w:line="480" w:lineRule="auto"/>
        <w:jc w:val="both"/>
        <w:rPr>
          <w:rFonts w:cs="Arial"/>
          <w:b/>
        </w:rPr>
      </w:pPr>
    </w:p>
    <w:p w:rsidR="00B727BD" w:rsidRDefault="00B727BD" w:rsidP="00E03FB3">
      <w:pPr>
        <w:spacing w:line="480" w:lineRule="auto"/>
        <w:jc w:val="both"/>
        <w:rPr>
          <w:rFonts w:cs="Arial"/>
          <w:b/>
        </w:rPr>
      </w:pPr>
    </w:p>
    <w:p w:rsidR="00F63512" w:rsidRDefault="00F63512" w:rsidP="00E03FB3">
      <w:pPr>
        <w:spacing w:line="480" w:lineRule="auto"/>
        <w:jc w:val="both"/>
        <w:rPr>
          <w:rFonts w:cs="Arial"/>
          <w:b/>
        </w:rPr>
      </w:pPr>
      <w:r w:rsidRPr="004F6438">
        <w:rPr>
          <w:rFonts w:cs="Arial"/>
          <w:b/>
        </w:rPr>
        <w:lastRenderedPageBreak/>
        <w:t>Muebles de Oficina</w:t>
      </w:r>
    </w:p>
    <w:p w:rsidR="00F63512" w:rsidRDefault="00F63512" w:rsidP="00E03FB3">
      <w:pPr>
        <w:spacing w:line="480" w:lineRule="auto"/>
        <w:jc w:val="both"/>
        <w:rPr>
          <w:rFonts w:cs="Arial"/>
        </w:rPr>
      </w:pPr>
      <w:r>
        <w:rPr>
          <w:rFonts w:cs="Arial"/>
        </w:rPr>
        <w:t>La inversión destinada a este rubro es de $ 4700, que contiene todo lo relacionado a la mueblería, escritorios, sillas, mostradores, archivadores, perchas, e insumos,</w:t>
      </w:r>
      <w:r w:rsidR="00754A6A">
        <w:rPr>
          <w:rFonts w:cs="Arial"/>
        </w:rPr>
        <w:t xml:space="preserve"> </w:t>
      </w:r>
      <w:r>
        <w:rPr>
          <w:rFonts w:cs="Arial"/>
        </w:rPr>
        <w:t xml:space="preserve">etc. </w:t>
      </w:r>
    </w:p>
    <w:p w:rsidR="00F63512" w:rsidRDefault="00F63512" w:rsidP="00E03FB3">
      <w:pPr>
        <w:spacing w:line="480" w:lineRule="auto"/>
        <w:jc w:val="both"/>
        <w:rPr>
          <w:rFonts w:cs="Arial"/>
          <w:b/>
        </w:rPr>
      </w:pPr>
      <w:r w:rsidRPr="004F6438">
        <w:rPr>
          <w:rFonts w:cs="Arial"/>
          <w:b/>
        </w:rPr>
        <w:t>4.1.1.- Detalle de la Inversión Total Requerida</w:t>
      </w:r>
    </w:p>
    <w:p w:rsidR="00F63512" w:rsidRDefault="00F63512" w:rsidP="00E03FB3">
      <w:pPr>
        <w:spacing w:line="480" w:lineRule="auto"/>
        <w:jc w:val="both"/>
        <w:rPr>
          <w:rFonts w:cs="Arial"/>
        </w:rPr>
      </w:pPr>
      <w:r w:rsidRPr="004F6438">
        <w:rPr>
          <w:rFonts w:cs="Arial"/>
        </w:rPr>
        <w:t>A continuación se presenta un resumen del Total de la Inversión requerida:</w:t>
      </w:r>
    </w:p>
    <w:tbl>
      <w:tblPr>
        <w:tblpPr w:leftFromText="141" w:rightFromText="141" w:vertAnchor="text" w:horzAnchor="page" w:tblpX="3279" w:tblpY="290"/>
        <w:tblW w:w="6520" w:type="dxa"/>
        <w:tblCellMar>
          <w:left w:w="70" w:type="dxa"/>
          <w:right w:w="70" w:type="dxa"/>
        </w:tblCellMar>
        <w:tblLook w:val="0000"/>
      </w:tblPr>
      <w:tblGrid>
        <w:gridCol w:w="4180"/>
        <w:gridCol w:w="2340"/>
      </w:tblGrid>
      <w:tr w:rsidR="00F63512" w:rsidRPr="0033722C">
        <w:trPr>
          <w:trHeight w:val="255"/>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3512" w:rsidRPr="0033722C" w:rsidRDefault="00F63512" w:rsidP="00E03FB3">
            <w:pPr>
              <w:jc w:val="both"/>
              <w:rPr>
                <w:rFonts w:cs="Arial"/>
                <w:sz w:val="20"/>
                <w:lang w:val="es-MX"/>
              </w:rPr>
            </w:pPr>
            <w:r w:rsidRPr="0033722C">
              <w:rPr>
                <w:rFonts w:cs="Arial"/>
                <w:sz w:val="20"/>
                <w:lang w:val="es-MX"/>
              </w:rPr>
              <w:t> </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F63512" w:rsidRPr="0033722C" w:rsidRDefault="00F63512" w:rsidP="00E03FB3">
            <w:pPr>
              <w:jc w:val="both"/>
              <w:rPr>
                <w:rFonts w:cs="Arial"/>
                <w:sz w:val="20"/>
                <w:lang w:val="es-MX"/>
              </w:rPr>
            </w:pPr>
            <w:r w:rsidRPr="0033722C">
              <w:rPr>
                <w:rFonts w:cs="Arial"/>
                <w:sz w:val="20"/>
                <w:lang w:val="es-MX"/>
              </w:rPr>
              <w:t> </w:t>
            </w:r>
          </w:p>
        </w:tc>
      </w:tr>
      <w:tr w:rsidR="00F63512" w:rsidRPr="0033722C">
        <w:trPr>
          <w:trHeight w:val="255"/>
        </w:trPr>
        <w:tc>
          <w:tcPr>
            <w:tcW w:w="4180" w:type="dxa"/>
            <w:tcBorders>
              <w:top w:val="nil"/>
              <w:left w:val="single" w:sz="4" w:space="0" w:color="auto"/>
              <w:bottom w:val="single" w:sz="4" w:space="0" w:color="auto"/>
              <w:right w:val="single" w:sz="4" w:space="0" w:color="auto"/>
            </w:tcBorders>
            <w:shd w:val="clear" w:color="auto" w:fill="auto"/>
            <w:noWrap/>
            <w:vAlign w:val="bottom"/>
          </w:tcPr>
          <w:p w:rsidR="00F63512" w:rsidRPr="0033722C" w:rsidRDefault="00F63512" w:rsidP="00E03FB3">
            <w:pPr>
              <w:jc w:val="both"/>
              <w:rPr>
                <w:rFonts w:cs="Arial"/>
                <w:b/>
                <w:bCs/>
                <w:sz w:val="20"/>
                <w:lang w:val="es-MX"/>
              </w:rPr>
            </w:pPr>
            <w:r w:rsidRPr="0033722C">
              <w:rPr>
                <w:rFonts w:cs="Arial"/>
                <w:b/>
                <w:bCs/>
                <w:sz w:val="20"/>
                <w:lang w:val="es-MX"/>
              </w:rPr>
              <w:t>ACTIVO CORRIENTE</w:t>
            </w:r>
          </w:p>
        </w:tc>
        <w:tc>
          <w:tcPr>
            <w:tcW w:w="2340" w:type="dxa"/>
            <w:tcBorders>
              <w:top w:val="nil"/>
              <w:left w:val="nil"/>
              <w:bottom w:val="single" w:sz="4" w:space="0" w:color="auto"/>
              <w:right w:val="single" w:sz="4" w:space="0" w:color="auto"/>
            </w:tcBorders>
            <w:shd w:val="clear" w:color="auto" w:fill="auto"/>
            <w:noWrap/>
            <w:vAlign w:val="bottom"/>
          </w:tcPr>
          <w:p w:rsidR="00F63512" w:rsidRPr="0033722C" w:rsidRDefault="00F63512" w:rsidP="00E03FB3">
            <w:pPr>
              <w:jc w:val="both"/>
              <w:rPr>
                <w:rFonts w:cs="Arial"/>
                <w:sz w:val="20"/>
                <w:lang w:val="es-MX"/>
              </w:rPr>
            </w:pPr>
            <w:r w:rsidRPr="0033722C">
              <w:rPr>
                <w:rFonts w:cs="Arial"/>
                <w:sz w:val="20"/>
                <w:lang w:val="es-MX"/>
              </w:rPr>
              <w:t> </w:t>
            </w:r>
          </w:p>
        </w:tc>
      </w:tr>
      <w:tr w:rsidR="00F63512" w:rsidRPr="0033722C">
        <w:trPr>
          <w:trHeight w:val="255"/>
        </w:trPr>
        <w:tc>
          <w:tcPr>
            <w:tcW w:w="4180" w:type="dxa"/>
            <w:tcBorders>
              <w:top w:val="nil"/>
              <w:left w:val="single" w:sz="4" w:space="0" w:color="auto"/>
              <w:bottom w:val="single" w:sz="4" w:space="0" w:color="auto"/>
              <w:right w:val="single" w:sz="4" w:space="0" w:color="auto"/>
            </w:tcBorders>
            <w:shd w:val="clear" w:color="auto" w:fill="auto"/>
            <w:noWrap/>
            <w:vAlign w:val="bottom"/>
          </w:tcPr>
          <w:p w:rsidR="00F63512" w:rsidRPr="0033722C" w:rsidRDefault="00F63512" w:rsidP="00E03FB3">
            <w:pPr>
              <w:jc w:val="both"/>
              <w:rPr>
                <w:rFonts w:cs="Arial"/>
                <w:sz w:val="20"/>
                <w:lang w:val="es-MX"/>
              </w:rPr>
            </w:pPr>
            <w:r w:rsidRPr="0033722C">
              <w:rPr>
                <w:rFonts w:cs="Arial"/>
                <w:sz w:val="20"/>
                <w:lang w:val="es-MX"/>
              </w:rPr>
              <w:t>Caja - Bancos</w:t>
            </w:r>
          </w:p>
        </w:tc>
        <w:tc>
          <w:tcPr>
            <w:tcW w:w="2340" w:type="dxa"/>
            <w:tcBorders>
              <w:top w:val="nil"/>
              <w:left w:val="nil"/>
              <w:bottom w:val="single" w:sz="4" w:space="0" w:color="auto"/>
              <w:right w:val="single" w:sz="4" w:space="0" w:color="auto"/>
            </w:tcBorders>
            <w:shd w:val="clear" w:color="auto" w:fill="auto"/>
            <w:noWrap/>
            <w:vAlign w:val="bottom"/>
          </w:tcPr>
          <w:p w:rsidR="00F63512" w:rsidRPr="0033722C" w:rsidRDefault="00F63512" w:rsidP="00E03FB3">
            <w:pPr>
              <w:jc w:val="both"/>
              <w:rPr>
                <w:rFonts w:cs="Arial"/>
                <w:sz w:val="20"/>
                <w:lang w:val="es-MX"/>
              </w:rPr>
            </w:pPr>
            <w:r w:rsidRPr="0033722C">
              <w:rPr>
                <w:rFonts w:cs="Arial"/>
                <w:sz w:val="20"/>
                <w:lang w:val="es-MX"/>
              </w:rPr>
              <w:t>$32,000</w:t>
            </w:r>
          </w:p>
        </w:tc>
      </w:tr>
      <w:tr w:rsidR="00F63512" w:rsidRPr="0033722C">
        <w:trPr>
          <w:trHeight w:val="255"/>
        </w:trPr>
        <w:tc>
          <w:tcPr>
            <w:tcW w:w="4180" w:type="dxa"/>
            <w:tcBorders>
              <w:top w:val="nil"/>
              <w:left w:val="single" w:sz="4" w:space="0" w:color="auto"/>
              <w:bottom w:val="single" w:sz="4" w:space="0" w:color="auto"/>
              <w:right w:val="single" w:sz="4" w:space="0" w:color="auto"/>
            </w:tcBorders>
            <w:shd w:val="clear" w:color="auto" w:fill="auto"/>
            <w:noWrap/>
            <w:vAlign w:val="bottom"/>
          </w:tcPr>
          <w:p w:rsidR="00F63512" w:rsidRPr="0033722C" w:rsidRDefault="00F63512" w:rsidP="00E03FB3">
            <w:pPr>
              <w:jc w:val="both"/>
              <w:rPr>
                <w:rFonts w:cs="Arial"/>
                <w:sz w:val="20"/>
                <w:lang w:val="es-MX"/>
              </w:rPr>
            </w:pPr>
            <w:r w:rsidRPr="0033722C">
              <w:rPr>
                <w:rFonts w:cs="Arial"/>
                <w:sz w:val="20"/>
                <w:lang w:val="es-MX"/>
              </w:rPr>
              <w:t>Total de Activo Corriente</w:t>
            </w:r>
          </w:p>
        </w:tc>
        <w:tc>
          <w:tcPr>
            <w:tcW w:w="2340" w:type="dxa"/>
            <w:tcBorders>
              <w:top w:val="nil"/>
              <w:left w:val="nil"/>
              <w:bottom w:val="single" w:sz="4" w:space="0" w:color="auto"/>
              <w:right w:val="single" w:sz="4" w:space="0" w:color="auto"/>
            </w:tcBorders>
            <w:shd w:val="clear" w:color="auto" w:fill="auto"/>
            <w:noWrap/>
            <w:vAlign w:val="bottom"/>
          </w:tcPr>
          <w:p w:rsidR="00F63512" w:rsidRPr="0033722C" w:rsidRDefault="00F63512" w:rsidP="00E03FB3">
            <w:pPr>
              <w:jc w:val="both"/>
              <w:rPr>
                <w:rFonts w:cs="Arial"/>
                <w:b/>
                <w:bCs/>
                <w:sz w:val="20"/>
                <w:lang w:val="es-MX"/>
              </w:rPr>
            </w:pPr>
            <w:r w:rsidRPr="0033722C">
              <w:rPr>
                <w:rFonts w:cs="Arial"/>
                <w:b/>
                <w:bCs/>
                <w:sz w:val="20"/>
                <w:lang w:val="es-MX"/>
              </w:rPr>
              <w:t>$32,000</w:t>
            </w:r>
          </w:p>
        </w:tc>
      </w:tr>
      <w:tr w:rsidR="00F63512" w:rsidRPr="0033722C">
        <w:trPr>
          <w:trHeight w:val="255"/>
        </w:trPr>
        <w:tc>
          <w:tcPr>
            <w:tcW w:w="4180" w:type="dxa"/>
            <w:tcBorders>
              <w:top w:val="nil"/>
              <w:left w:val="single" w:sz="4" w:space="0" w:color="auto"/>
              <w:bottom w:val="single" w:sz="4" w:space="0" w:color="auto"/>
              <w:right w:val="single" w:sz="4" w:space="0" w:color="auto"/>
            </w:tcBorders>
            <w:shd w:val="clear" w:color="auto" w:fill="auto"/>
            <w:noWrap/>
            <w:vAlign w:val="bottom"/>
          </w:tcPr>
          <w:p w:rsidR="00F63512" w:rsidRPr="0033722C" w:rsidRDefault="00F63512" w:rsidP="00E03FB3">
            <w:pPr>
              <w:jc w:val="both"/>
              <w:rPr>
                <w:rFonts w:cs="Arial"/>
                <w:b/>
                <w:bCs/>
                <w:sz w:val="20"/>
                <w:lang w:val="es-MX"/>
              </w:rPr>
            </w:pPr>
            <w:r w:rsidRPr="0033722C">
              <w:rPr>
                <w:rFonts w:cs="Arial"/>
                <w:b/>
                <w:bCs/>
                <w:sz w:val="20"/>
                <w:lang w:val="es-MX"/>
              </w:rPr>
              <w:t>ACTIVO FIJO</w:t>
            </w:r>
          </w:p>
        </w:tc>
        <w:tc>
          <w:tcPr>
            <w:tcW w:w="2340" w:type="dxa"/>
            <w:tcBorders>
              <w:top w:val="nil"/>
              <w:left w:val="nil"/>
              <w:bottom w:val="single" w:sz="4" w:space="0" w:color="auto"/>
              <w:right w:val="single" w:sz="4" w:space="0" w:color="auto"/>
            </w:tcBorders>
            <w:shd w:val="clear" w:color="auto" w:fill="auto"/>
            <w:noWrap/>
            <w:vAlign w:val="bottom"/>
          </w:tcPr>
          <w:p w:rsidR="00F63512" w:rsidRPr="0033722C" w:rsidRDefault="00F63512" w:rsidP="00E03FB3">
            <w:pPr>
              <w:jc w:val="both"/>
              <w:rPr>
                <w:rFonts w:cs="Arial"/>
                <w:sz w:val="20"/>
                <w:lang w:val="es-MX"/>
              </w:rPr>
            </w:pPr>
            <w:r w:rsidRPr="0033722C">
              <w:rPr>
                <w:rFonts w:cs="Arial"/>
                <w:sz w:val="20"/>
                <w:lang w:val="es-MX"/>
              </w:rPr>
              <w:t> </w:t>
            </w:r>
          </w:p>
        </w:tc>
      </w:tr>
      <w:tr w:rsidR="00F63512" w:rsidRPr="0033722C">
        <w:trPr>
          <w:trHeight w:val="255"/>
        </w:trPr>
        <w:tc>
          <w:tcPr>
            <w:tcW w:w="4180" w:type="dxa"/>
            <w:tcBorders>
              <w:top w:val="nil"/>
              <w:left w:val="single" w:sz="4" w:space="0" w:color="auto"/>
              <w:bottom w:val="single" w:sz="4" w:space="0" w:color="auto"/>
              <w:right w:val="single" w:sz="4" w:space="0" w:color="auto"/>
            </w:tcBorders>
            <w:shd w:val="clear" w:color="auto" w:fill="auto"/>
            <w:noWrap/>
            <w:vAlign w:val="bottom"/>
          </w:tcPr>
          <w:p w:rsidR="00F63512" w:rsidRPr="0033722C" w:rsidRDefault="00F63512" w:rsidP="00E03FB3">
            <w:pPr>
              <w:jc w:val="both"/>
              <w:rPr>
                <w:rFonts w:cs="Arial"/>
                <w:sz w:val="20"/>
                <w:lang w:val="es-MX"/>
              </w:rPr>
            </w:pPr>
            <w:r w:rsidRPr="0033722C">
              <w:rPr>
                <w:rFonts w:cs="Arial"/>
                <w:sz w:val="20"/>
                <w:lang w:val="es-MX"/>
              </w:rPr>
              <w:t>Terreno</w:t>
            </w:r>
          </w:p>
        </w:tc>
        <w:tc>
          <w:tcPr>
            <w:tcW w:w="2340" w:type="dxa"/>
            <w:tcBorders>
              <w:top w:val="nil"/>
              <w:left w:val="nil"/>
              <w:bottom w:val="single" w:sz="4" w:space="0" w:color="auto"/>
              <w:right w:val="single" w:sz="4" w:space="0" w:color="auto"/>
            </w:tcBorders>
            <w:shd w:val="clear" w:color="auto" w:fill="auto"/>
            <w:noWrap/>
            <w:vAlign w:val="bottom"/>
          </w:tcPr>
          <w:p w:rsidR="00F63512" w:rsidRPr="0033722C" w:rsidRDefault="00F63512" w:rsidP="00E03FB3">
            <w:pPr>
              <w:jc w:val="both"/>
              <w:rPr>
                <w:rFonts w:cs="Arial"/>
                <w:sz w:val="20"/>
                <w:lang w:val="es-MX"/>
              </w:rPr>
            </w:pPr>
            <w:r w:rsidRPr="0033722C">
              <w:rPr>
                <w:rFonts w:cs="Arial"/>
                <w:sz w:val="20"/>
                <w:lang w:val="es-MX"/>
              </w:rPr>
              <w:t>$40,000</w:t>
            </w:r>
          </w:p>
        </w:tc>
      </w:tr>
      <w:tr w:rsidR="00F63512" w:rsidRPr="0033722C">
        <w:trPr>
          <w:trHeight w:val="255"/>
        </w:trPr>
        <w:tc>
          <w:tcPr>
            <w:tcW w:w="4180" w:type="dxa"/>
            <w:tcBorders>
              <w:top w:val="nil"/>
              <w:left w:val="single" w:sz="4" w:space="0" w:color="auto"/>
              <w:bottom w:val="single" w:sz="4" w:space="0" w:color="auto"/>
              <w:right w:val="single" w:sz="4" w:space="0" w:color="auto"/>
            </w:tcBorders>
            <w:shd w:val="clear" w:color="auto" w:fill="auto"/>
            <w:noWrap/>
            <w:vAlign w:val="bottom"/>
          </w:tcPr>
          <w:p w:rsidR="00F63512" w:rsidRPr="0033722C" w:rsidRDefault="00F63512" w:rsidP="00E03FB3">
            <w:pPr>
              <w:jc w:val="both"/>
              <w:rPr>
                <w:rFonts w:cs="Arial"/>
                <w:sz w:val="20"/>
                <w:lang w:val="es-MX"/>
              </w:rPr>
            </w:pPr>
            <w:r w:rsidRPr="0033722C">
              <w:rPr>
                <w:rFonts w:cs="Arial"/>
                <w:sz w:val="20"/>
                <w:lang w:val="es-MX"/>
              </w:rPr>
              <w:t>Construcción y Obras Civiles</w:t>
            </w:r>
          </w:p>
        </w:tc>
        <w:tc>
          <w:tcPr>
            <w:tcW w:w="2340" w:type="dxa"/>
            <w:tcBorders>
              <w:top w:val="nil"/>
              <w:left w:val="nil"/>
              <w:bottom w:val="single" w:sz="4" w:space="0" w:color="auto"/>
              <w:right w:val="single" w:sz="4" w:space="0" w:color="auto"/>
            </w:tcBorders>
            <w:shd w:val="clear" w:color="auto" w:fill="auto"/>
            <w:noWrap/>
            <w:vAlign w:val="bottom"/>
          </w:tcPr>
          <w:p w:rsidR="00F63512" w:rsidRPr="0033722C" w:rsidRDefault="00F63512" w:rsidP="00E03FB3">
            <w:pPr>
              <w:jc w:val="both"/>
              <w:rPr>
                <w:rFonts w:cs="Arial"/>
                <w:sz w:val="20"/>
                <w:lang w:val="es-MX"/>
              </w:rPr>
            </w:pPr>
            <w:r w:rsidRPr="0033722C">
              <w:rPr>
                <w:rFonts w:cs="Arial"/>
                <w:sz w:val="20"/>
                <w:lang w:val="es-MX"/>
              </w:rPr>
              <w:t>$58,150</w:t>
            </w:r>
          </w:p>
        </w:tc>
      </w:tr>
      <w:tr w:rsidR="00F63512" w:rsidRPr="0033722C">
        <w:trPr>
          <w:trHeight w:val="255"/>
        </w:trPr>
        <w:tc>
          <w:tcPr>
            <w:tcW w:w="4180" w:type="dxa"/>
            <w:tcBorders>
              <w:top w:val="nil"/>
              <w:left w:val="single" w:sz="4" w:space="0" w:color="auto"/>
              <w:bottom w:val="single" w:sz="4" w:space="0" w:color="auto"/>
              <w:right w:val="single" w:sz="4" w:space="0" w:color="auto"/>
            </w:tcBorders>
            <w:shd w:val="clear" w:color="auto" w:fill="auto"/>
            <w:noWrap/>
            <w:vAlign w:val="bottom"/>
          </w:tcPr>
          <w:p w:rsidR="00F63512" w:rsidRPr="0033722C" w:rsidRDefault="00F63512" w:rsidP="00E03FB3">
            <w:pPr>
              <w:jc w:val="both"/>
              <w:rPr>
                <w:rFonts w:cs="Arial"/>
                <w:sz w:val="20"/>
                <w:lang w:val="es-MX"/>
              </w:rPr>
            </w:pPr>
            <w:r w:rsidRPr="0033722C">
              <w:rPr>
                <w:rFonts w:cs="Arial"/>
                <w:sz w:val="20"/>
                <w:lang w:val="es-MX"/>
              </w:rPr>
              <w:t>Vehículos</w:t>
            </w:r>
          </w:p>
        </w:tc>
        <w:tc>
          <w:tcPr>
            <w:tcW w:w="2340" w:type="dxa"/>
            <w:tcBorders>
              <w:top w:val="nil"/>
              <w:left w:val="nil"/>
              <w:bottom w:val="single" w:sz="4" w:space="0" w:color="auto"/>
              <w:right w:val="single" w:sz="4" w:space="0" w:color="auto"/>
            </w:tcBorders>
            <w:shd w:val="clear" w:color="auto" w:fill="auto"/>
            <w:noWrap/>
            <w:vAlign w:val="bottom"/>
          </w:tcPr>
          <w:p w:rsidR="00F63512" w:rsidRPr="0033722C" w:rsidRDefault="00F63512" w:rsidP="00E03FB3">
            <w:pPr>
              <w:jc w:val="both"/>
              <w:rPr>
                <w:rFonts w:cs="Arial"/>
                <w:sz w:val="20"/>
                <w:lang w:val="es-MX"/>
              </w:rPr>
            </w:pPr>
            <w:r w:rsidRPr="0033722C">
              <w:rPr>
                <w:rFonts w:cs="Arial"/>
                <w:sz w:val="20"/>
                <w:lang w:val="es-MX"/>
              </w:rPr>
              <w:t>$122,000</w:t>
            </w:r>
          </w:p>
        </w:tc>
      </w:tr>
      <w:tr w:rsidR="00F63512" w:rsidRPr="0033722C">
        <w:trPr>
          <w:trHeight w:val="255"/>
        </w:trPr>
        <w:tc>
          <w:tcPr>
            <w:tcW w:w="4180" w:type="dxa"/>
            <w:tcBorders>
              <w:top w:val="nil"/>
              <w:left w:val="single" w:sz="4" w:space="0" w:color="auto"/>
              <w:bottom w:val="single" w:sz="4" w:space="0" w:color="auto"/>
              <w:right w:val="single" w:sz="4" w:space="0" w:color="auto"/>
            </w:tcBorders>
            <w:shd w:val="clear" w:color="auto" w:fill="auto"/>
            <w:noWrap/>
            <w:vAlign w:val="bottom"/>
          </w:tcPr>
          <w:p w:rsidR="00F63512" w:rsidRPr="0033722C" w:rsidRDefault="00F63512" w:rsidP="00E03FB3">
            <w:pPr>
              <w:jc w:val="both"/>
              <w:rPr>
                <w:rFonts w:cs="Arial"/>
                <w:sz w:val="20"/>
                <w:lang w:val="es-MX"/>
              </w:rPr>
            </w:pPr>
            <w:r w:rsidRPr="0033722C">
              <w:rPr>
                <w:rFonts w:cs="Arial"/>
                <w:sz w:val="20"/>
                <w:lang w:val="es-MX"/>
              </w:rPr>
              <w:t>Equipos y Herramientas</w:t>
            </w:r>
          </w:p>
        </w:tc>
        <w:tc>
          <w:tcPr>
            <w:tcW w:w="2340" w:type="dxa"/>
            <w:tcBorders>
              <w:top w:val="nil"/>
              <w:left w:val="nil"/>
              <w:bottom w:val="single" w:sz="4" w:space="0" w:color="auto"/>
              <w:right w:val="single" w:sz="4" w:space="0" w:color="auto"/>
            </w:tcBorders>
            <w:shd w:val="clear" w:color="auto" w:fill="auto"/>
            <w:noWrap/>
            <w:vAlign w:val="bottom"/>
          </w:tcPr>
          <w:p w:rsidR="00F63512" w:rsidRPr="0033722C" w:rsidRDefault="00F63512" w:rsidP="00E03FB3">
            <w:pPr>
              <w:jc w:val="both"/>
              <w:rPr>
                <w:rFonts w:cs="Arial"/>
                <w:sz w:val="20"/>
                <w:lang w:val="es-MX"/>
              </w:rPr>
            </w:pPr>
            <w:r w:rsidRPr="0033722C">
              <w:rPr>
                <w:rFonts w:cs="Arial"/>
                <w:sz w:val="20"/>
                <w:lang w:val="es-MX"/>
              </w:rPr>
              <w:t>$57,760</w:t>
            </w:r>
          </w:p>
        </w:tc>
      </w:tr>
      <w:tr w:rsidR="00F63512" w:rsidRPr="0033722C">
        <w:trPr>
          <w:trHeight w:val="255"/>
        </w:trPr>
        <w:tc>
          <w:tcPr>
            <w:tcW w:w="4180" w:type="dxa"/>
            <w:tcBorders>
              <w:top w:val="nil"/>
              <w:left w:val="single" w:sz="4" w:space="0" w:color="auto"/>
              <w:bottom w:val="single" w:sz="4" w:space="0" w:color="auto"/>
              <w:right w:val="single" w:sz="4" w:space="0" w:color="auto"/>
            </w:tcBorders>
            <w:shd w:val="clear" w:color="auto" w:fill="auto"/>
            <w:noWrap/>
            <w:vAlign w:val="bottom"/>
          </w:tcPr>
          <w:p w:rsidR="00F63512" w:rsidRPr="0033722C" w:rsidRDefault="00F63512" w:rsidP="00E03FB3">
            <w:pPr>
              <w:jc w:val="both"/>
              <w:rPr>
                <w:rFonts w:cs="Arial"/>
                <w:sz w:val="20"/>
                <w:lang w:val="es-MX"/>
              </w:rPr>
            </w:pPr>
            <w:r w:rsidRPr="0033722C">
              <w:rPr>
                <w:rFonts w:cs="Arial"/>
                <w:sz w:val="20"/>
                <w:lang w:val="es-MX"/>
              </w:rPr>
              <w:t>Equipos de Oficina</w:t>
            </w:r>
          </w:p>
        </w:tc>
        <w:tc>
          <w:tcPr>
            <w:tcW w:w="2340" w:type="dxa"/>
            <w:tcBorders>
              <w:top w:val="nil"/>
              <w:left w:val="nil"/>
              <w:bottom w:val="single" w:sz="4" w:space="0" w:color="auto"/>
              <w:right w:val="single" w:sz="4" w:space="0" w:color="auto"/>
            </w:tcBorders>
            <w:shd w:val="clear" w:color="auto" w:fill="auto"/>
            <w:noWrap/>
            <w:vAlign w:val="bottom"/>
          </w:tcPr>
          <w:p w:rsidR="00F63512" w:rsidRPr="0033722C" w:rsidRDefault="00F63512" w:rsidP="00E03FB3">
            <w:pPr>
              <w:jc w:val="both"/>
              <w:rPr>
                <w:rFonts w:cs="Arial"/>
                <w:sz w:val="20"/>
                <w:lang w:val="es-MX"/>
              </w:rPr>
            </w:pPr>
            <w:r w:rsidRPr="0033722C">
              <w:rPr>
                <w:rFonts w:cs="Arial"/>
                <w:sz w:val="20"/>
                <w:lang w:val="es-MX"/>
              </w:rPr>
              <w:t>$4,700</w:t>
            </w:r>
          </w:p>
        </w:tc>
      </w:tr>
      <w:tr w:rsidR="00F63512" w:rsidRPr="0033722C">
        <w:trPr>
          <w:trHeight w:val="255"/>
        </w:trPr>
        <w:tc>
          <w:tcPr>
            <w:tcW w:w="4180" w:type="dxa"/>
            <w:tcBorders>
              <w:top w:val="nil"/>
              <w:left w:val="single" w:sz="4" w:space="0" w:color="auto"/>
              <w:bottom w:val="single" w:sz="4" w:space="0" w:color="auto"/>
              <w:right w:val="single" w:sz="4" w:space="0" w:color="auto"/>
            </w:tcBorders>
            <w:shd w:val="clear" w:color="auto" w:fill="auto"/>
            <w:noWrap/>
            <w:vAlign w:val="bottom"/>
          </w:tcPr>
          <w:p w:rsidR="00F63512" w:rsidRPr="0033722C" w:rsidRDefault="00F63512" w:rsidP="00E03FB3">
            <w:pPr>
              <w:jc w:val="both"/>
              <w:rPr>
                <w:rFonts w:cs="Arial"/>
                <w:sz w:val="20"/>
                <w:lang w:val="es-MX"/>
              </w:rPr>
            </w:pPr>
            <w:r w:rsidRPr="0033722C">
              <w:rPr>
                <w:rFonts w:cs="Arial"/>
                <w:sz w:val="20"/>
                <w:lang w:val="es-MX"/>
              </w:rPr>
              <w:t>Equipo de Cómputo</w:t>
            </w:r>
          </w:p>
        </w:tc>
        <w:tc>
          <w:tcPr>
            <w:tcW w:w="2340" w:type="dxa"/>
            <w:tcBorders>
              <w:top w:val="nil"/>
              <w:left w:val="nil"/>
              <w:bottom w:val="single" w:sz="4" w:space="0" w:color="auto"/>
              <w:right w:val="single" w:sz="4" w:space="0" w:color="auto"/>
            </w:tcBorders>
            <w:shd w:val="clear" w:color="auto" w:fill="auto"/>
            <w:noWrap/>
            <w:vAlign w:val="bottom"/>
          </w:tcPr>
          <w:p w:rsidR="00F63512" w:rsidRPr="0033722C" w:rsidRDefault="00F63512" w:rsidP="00E03FB3">
            <w:pPr>
              <w:jc w:val="both"/>
              <w:rPr>
                <w:rFonts w:cs="Arial"/>
                <w:sz w:val="20"/>
                <w:lang w:val="es-MX"/>
              </w:rPr>
            </w:pPr>
            <w:r w:rsidRPr="0033722C">
              <w:rPr>
                <w:rFonts w:cs="Arial"/>
                <w:sz w:val="20"/>
                <w:lang w:val="es-MX"/>
              </w:rPr>
              <w:t>$2,720</w:t>
            </w:r>
          </w:p>
        </w:tc>
      </w:tr>
      <w:tr w:rsidR="00F63512" w:rsidRPr="0033722C">
        <w:trPr>
          <w:trHeight w:val="255"/>
        </w:trPr>
        <w:tc>
          <w:tcPr>
            <w:tcW w:w="4180" w:type="dxa"/>
            <w:tcBorders>
              <w:top w:val="nil"/>
              <w:left w:val="single" w:sz="4" w:space="0" w:color="auto"/>
              <w:bottom w:val="single" w:sz="4" w:space="0" w:color="auto"/>
              <w:right w:val="single" w:sz="4" w:space="0" w:color="auto"/>
            </w:tcBorders>
            <w:shd w:val="clear" w:color="auto" w:fill="auto"/>
            <w:noWrap/>
            <w:vAlign w:val="bottom"/>
          </w:tcPr>
          <w:p w:rsidR="00F63512" w:rsidRPr="0033722C" w:rsidRDefault="00F63512" w:rsidP="00E03FB3">
            <w:pPr>
              <w:jc w:val="both"/>
              <w:rPr>
                <w:rFonts w:cs="Arial"/>
                <w:b/>
                <w:bCs/>
                <w:sz w:val="20"/>
                <w:lang w:val="es-MX"/>
              </w:rPr>
            </w:pPr>
            <w:r w:rsidRPr="0033722C">
              <w:rPr>
                <w:rFonts w:cs="Arial"/>
                <w:b/>
                <w:bCs/>
                <w:sz w:val="20"/>
                <w:lang w:val="es-MX"/>
              </w:rPr>
              <w:t>TOTAL ACTIVO FIJO</w:t>
            </w:r>
          </w:p>
        </w:tc>
        <w:tc>
          <w:tcPr>
            <w:tcW w:w="2340" w:type="dxa"/>
            <w:tcBorders>
              <w:top w:val="nil"/>
              <w:left w:val="nil"/>
              <w:bottom w:val="single" w:sz="4" w:space="0" w:color="auto"/>
              <w:right w:val="single" w:sz="4" w:space="0" w:color="auto"/>
            </w:tcBorders>
            <w:shd w:val="clear" w:color="auto" w:fill="auto"/>
            <w:noWrap/>
            <w:vAlign w:val="bottom"/>
          </w:tcPr>
          <w:p w:rsidR="00F63512" w:rsidRPr="0033722C" w:rsidRDefault="00F63512" w:rsidP="00E03FB3">
            <w:pPr>
              <w:jc w:val="both"/>
              <w:rPr>
                <w:rFonts w:cs="Arial"/>
                <w:b/>
                <w:bCs/>
                <w:sz w:val="20"/>
                <w:lang w:val="es-MX"/>
              </w:rPr>
            </w:pPr>
            <w:r w:rsidRPr="0033722C">
              <w:rPr>
                <w:rFonts w:cs="Arial"/>
                <w:b/>
                <w:bCs/>
                <w:sz w:val="20"/>
                <w:lang w:val="es-MX"/>
              </w:rPr>
              <w:t>$285,330</w:t>
            </w:r>
          </w:p>
        </w:tc>
      </w:tr>
      <w:tr w:rsidR="00F63512" w:rsidRPr="0033722C">
        <w:trPr>
          <w:trHeight w:val="255"/>
        </w:trPr>
        <w:tc>
          <w:tcPr>
            <w:tcW w:w="4180" w:type="dxa"/>
            <w:tcBorders>
              <w:top w:val="nil"/>
              <w:left w:val="single" w:sz="4" w:space="0" w:color="auto"/>
              <w:bottom w:val="single" w:sz="4" w:space="0" w:color="auto"/>
              <w:right w:val="single" w:sz="4" w:space="0" w:color="auto"/>
            </w:tcBorders>
            <w:shd w:val="clear" w:color="auto" w:fill="auto"/>
            <w:noWrap/>
            <w:vAlign w:val="bottom"/>
          </w:tcPr>
          <w:p w:rsidR="00F63512" w:rsidRPr="0033722C" w:rsidRDefault="00F63512" w:rsidP="00E03FB3">
            <w:pPr>
              <w:jc w:val="both"/>
              <w:rPr>
                <w:rFonts w:cs="Arial"/>
                <w:b/>
                <w:bCs/>
                <w:sz w:val="20"/>
                <w:lang w:val="es-MX"/>
              </w:rPr>
            </w:pPr>
            <w:r w:rsidRPr="0033722C">
              <w:rPr>
                <w:rFonts w:cs="Arial"/>
                <w:b/>
                <w:bCs/>
                <w:sz w:val="20"/>
                <w:lang w:val="es-MX"/>
              </w:rPr>
              <w:t>ACTIVO DIFERIDO</w:t>
            </w:r>
          </w:p>
        </w:tc>
        <w:tc>
          <w:tcPr>
            <w:tcW w:w="2340" w:type="dxa"/>
            <w:tcBorders>
              <w:top w:val="nil"/>
              <w:left w:val="nil"/>
              <w:bottom w:val="single" w:sz="4" w:space="0" w:color="auto"/>
              <w:right w:val="single" w:sz="4" w:space="0" w:color="auto"/>
            </w:tcBorders>
            <w:shd w:val="clear" w:color="auto" w:fill="auto"/>
            <w:noWrap/>
            <w:vAlign w:val="bottom"/>
          </w:tcPr>
          <w:p w:rsidR="00F63512" w:rsidRPr="0033722C" w:rsidRDefault="00F63512" w:rsidP="00E03FB3">
            <w:pPr>
              <w:jc w:val="both"/>
              <w:rPr>
                <w:rFonts w:cs="Arial"/>
                <w:sz w:val="20"/>
                <w:lang w:val="es-MX"/>
              </w:rPr>
            </w:pPr>
            <w:r w:rsidRPr="0033722C">
              <w:rPr>
                <w:rFonts w:cs="Arial"/>
                <w:sz w:val="20"/>
                <w:lang w:val="es-MX"/>
              </w:rPr>
              <w:t> </w:t>
            </w:r>
          </w:p>
        </w:tc>
      </w:tr>
      <w:tr w:rsidR="00F63512" w:rsidRPr="0033722C">
        <w:trPr>
          <w:trHeight w:val="255"/>
        </w:trPr>
        <w:tc>
          <w:tcPr>
            <w:tcW w:w="4180" w:type="dxa"/>
            <w:tcBorders>
              <w:top w:val="nil"/>
              <w:left w:val="single" w:sz="4" w:space="0" w:color="auto"/>
              <w:bottom w:val="single" w:sz="4" w:space="0" w:color="auto"/>
              <w:right w:val="single" w:sz="4" w:space="0" w:color="auto"/>
            </w:tcBorders>
            <w:shd w:val="clear" w:color="auto" w:fill="auto"/>
            <w:noWrap/>
            <w:vAlign w:val="bottom"/>
          </w:tcPr>
          <w:p w:rsidR="00F63512" w:rsidRPr="0033722C" w:rsidRDefault="00F63512" w:rsidP="00E03FB3">
            <w:pPr>
              <w:jc w:val="both"/>
              <w:rPr>
                <w:rFonts w:cs="Arial"/>
                <w:sz w:val="20"/>
                <w:lang w:val="es-MX"/>
              </w:rPr>
            </w:pPr>
            <w:r w:rsidRPr="0033722C">
              <w:rPr>
                <w:rFonts w:cs="Arial"/>
                <w:sz w:val="20"/>
                <w:lang w:val="es-MX"/>
              </w:rPr>
              <w:t>Gastos Preoperacionales</w:t>
            </w:r>
          </w:p>
        </w:tc>
        <w:tc>
          <w:tcPr>
            <w:tcW w:w="2340" w:type="dxa"/>
            <w:tcBorders>
              <w:top w:val="nil"/>
              <w:left w:val="nil"/>
              <w:bottom w:val="single" w:sz="4" w:space="0" w:color="auto"/>
              <w:right w:val="single" w:sz="4" w:space="0" w:color="auto"/>
            </w:tcBorders>
            <w:shd w:val="clear" w:color="auto" w:fill="auto"/>
            <w:noWrap/>
            <w:vAlign w:val="bottom"/>
          </w:tcPr>
          <w:p w:rsidR="00F63512" w:rsidRPr="0033722C" w:rsidRDefault="00F63512" w:rsidP="00E03FB3">
            <w:pPr>
              <w:jc w:val="both"/>
              <w:rPr>
                <w:rFonts w:cs="Arial"/>
                <w:sz w:val="20"/>
                <w:lang w:val="es-MX"/>
              </w:rPr>
            </w:pPr>
            <w:r w:rsidRPr="0033722C">
              <w:rPr>
                <w:rFonts w:cs="Arial"/>
                <w:sz w:val="20"/>
                <w:lang w:val="es-MX"/>
              </w:rPr>
              <w:t>$2,900</w:t>
            </w:r>
          </w:p>
        </w:tc>
      </w:tr>
      <w:tr w:rsidR="00F63512" w:rsidRPr="0033722C">
        <w:trPr>
          <w:trHeight w:val="255"/>
        </w:trPr>
        <w:tc>
          <w:tcPr>
            <w:tcW w:w="4180" w:type="dxa"/>
            <w:tcBorders>
              <w:top w:val="nil"/>
              <w:left w:val="single" w:sz="4" w:space="0" w:color="auto"/>
              <w:bottom w:val="single" w:sz="4" w:space="0" w:color="auto"/>
              <w:right w:val="single" w:sz="4" w:space="0" w:color="auto"/>
            </w:tcBorders>
            <w:shd w:val="clear" w:color="auto" w:fill="auto"/>
            <w:noWrap/>
            <w:vAlign w:val="bottom"/>
          </w:tcPr>
          <w:p w:rsidR="00F63512" w:rsidRPr="0033722C" w:rsidRDefault="00F63512" w:rsidP="00E03FB3">
            <w:pPr>
              <w:jc w:val="both"/>
              <w:rPr>
                <w:rFonts w:cs="Arial"/>
                <w:b/>
                <w:bCs/>
                <w:sz w:val="20"/>
                <w:lang w:val="es-MX"/>
              </w:rPr>
            </w:pPr>
            <w:r w:rsidRPr="0033722C">
              <w:rPr>
                <w:rFonts w:cs="Arial"/>
                <w:b/>
                <w:bCs/>
                <w:sz w:val="20"/>
                <w:lang w:val="es-MX"/>
              </w:rPr>
              <w:t>TOTAL DE ACTIVO DIFERIDO</w:t>
            </w:r>
          </w:p>
        </w:tc>
        <w:tc>
          <w:tcPr>
            <w:tcW w:w="2340" w:type="dxa"/>
            <w:tcBorders>
              <w:top w:val="nil"/>
              <w:left w:val="nil"/>
              <w:bottom w:val="single" w:sz="4" w:space="0" w:color="auto"/>
              <w:right w:val="single" w:sz="4" w:space="0" w:color="auto"/>
            </w:tcBorders>
            <w:shd w:val="clear" w:color="auto" w:fill="auto"/>
            <w:noWrap/>
            <w:vAlign w:val="bottom"/>
          </w:tcPr>
          <w:p w:rsidR="00F63512" w:rsidRPr="0033722C" w:rsidRDefault="00F63512" w:rsidP="00E03FB3">
            <w:pPr>
              <w:jc w:val="both"/>
              <w:rPr>
                <w:rFonts w:cs="Arial"/>
                <w:b/>
                <w:bCs/>
                <w:sz w:val="20"/>
                <w:lang w:val="es-MX"/>
              </w:rPr>
            </w:pPr>
            <w:r w:rsidRPr="0033722C">
              <w:rPr>
                <w:rFonts w:cs="Arial"/>
                <w:b/>
                <w:bCs/>
                <w:sz w:val="20"/>
                <w:lang w:val="es-MX"/>
              </w:rPr>
              <w:t>$2,900</w:t>
            </w:r>
          </w:p>
        </w:tc>
      </w:tr>
      <w:tr w:rsidR="00F63512" w:rsidRPr="0033722C">
        <w:trPr>
          <w:trHeight w:val="255"/>
        </w:trPr>
        <w:tc>
          <w:tcPr>
            <w:tcW w:w="4180" w:type="dxa"/>
            <w:tcBorders>
              <w:top w:val="nil"/>
              <w:left w:val="single" w:sz="4" w:space="0" w:color="auto"/>
              <w:bottom w:val="single" w:sz="4" w:space="0" w:color="auto"/>
              <w:right w:val="single" w:sz="4" w:space="0" w:color="auto"/>
            </w:tcBorders>
            <w:shd w:val="clear" w:color="auto" w:fill="auto"/>
            <w:noWrap/>
            <w:vAlign w:val="bottom"/>
          </w:tcPr>
          <w:p w:rsidR="00F63512" w:rsidRPr="0033722C" w:rsidRDefault="00F63512" w:rsidP="00E03FB3">
            <w:pPr>
              <w:jc w:val="both"/>
              <w:rPr>
                <w:rFonts w:cs="Arial"/>
                <w:b/>
                <w:bCs/>
                <w:sz w:val="20"/>
                <w:lang w:val="es-MX"/>
              </w:rPr>
            </w:pPr>
            <w:r w:rsidRPr="0033722C">
              <w:rPr>
                <w:rFonts w:cs="Arial"/>
                <w:b/>
                <w:bCs/>
                <w:sz w:val="20"/>
                <w:lang w:val="es-MX"/>
              </w:rPr>
              <w:t>INVERSION TOTAL</w:t>
            </w:r>
          </w:p>
        </w:tc>
        <w:tc>
          <w:tcPr>
            <w:tcW w:w="2340" w:type="dxa"/>
            <w:tcBorders>
              <w:top w:val="nil"/>
              <w:left w:val="nil"/>
              <w:bottom w:val="single" w:sz="4" w:space="0" w:color="auto"/>
              <w:right w:val="single" w:sz="4" w:space="0" w:color="auto"/>
            </w:tcBorders>
            <w:shd w:val="clear" w:color="auto" w:fill="auto"/>
            <w:noWrap/>
            <w:vAlign w:val="bottom"/>
          </w:tcPr>
          <w:p w:rsidR="00F63512" w:rsidRPr="0033722C" w:rsidRDefault="00F63512" w:rsidP="00E03FB3">
            <w:pPr>
              <w:jc w:val="both"/>
              <w:rPr>
                <w:rFonts w:cs="Arial"/>
                <w:b/>
                <w:bCs/>
                <w:sz w:val="20"/>
                <w:lang w:val="es-MX"/>
              </w:rPr>
            </w:pPr>
            <w:r w:rsidRPr="0033722C">
              <w:rPr>
                <w:rFonts w:cs="Arial"/>
                <w:b/>
                <w:bCs/>
                <w:sz w:val="20"/>
                <w:lang w:val="es-MX"/>
              </w:rPr>
              <w:t>$320,230</w:t>
            </w:r>
          </w:p>
        </w:tc>
      </w:tr>
      <w:tr w:rsidR="00F63512" w:rsidRPr="0033722C">
        <w:trPr>
          <w:trHeight w:val="255"/>
        </w:trPr>
        <w:tc>
          <w:tcPr>
            <w:tcW w:w="4180" w:type="dxa"/>
            <w:tcBorders>
              <w:top w:val="nil"/>
              <w:left w:val="single" w:sz="4" w:space="0" w:color="auto"/>
              <w:bottom w:val="single" w:sz="4" w:space="0" w:color="auto"/>
              <w:right w:val="single" w:sz="4" w:space="0" w:color="auto"/>
            </w:tcBorders>
            <w:shd w:val="clear" w:color="auto" w:fill="auto"/>
            <w:noWrap/>
            <w:vAlign w:val="bottom"/>
          </w:tcPr>
          <w:p w:rsidR="00F63512" w:rsidRPr="0033722C" w:rsidRDefault="00F63512" w:rsidP="00E03FB3">
            <w:pPr>
              <w:jc w:val="both"/>
              <w:rPr>
                <w:rFonts w:cs="Arial"/>
                <w:sz w:val="20"/>
                <w:lang w:val="es-MX"/>
              </w:rPr>
            </w:pPr>
            <w:r w:rsidRPr="0033722C">
              <w:rPr>
                <w:rFonts w:cs="Arial"/>
                <w:sz w:val="20"/>
                <w:lang w:val="es-MX"/>
              </w:rPr>
              <w:t> </w:t>
            </w:r>
          </w:p>
        </w:tc>
        <w:tc>
          <w:tcPr>
            <w:tcW w:w="2340" w:type="dxa"/>
            <w:tcBorders>
              <w:top w:val="nil"/>
              <w:left w:val="nil"/>
              <w:bottom w:val="single" w:sz="4" w:space="0" w:color="auto"/>
              <w:right w:val="single" w:sz="4" w:space="0" w:color="auto"/>
            </w:tcBorders>
            <w:shd w:val="clear" w:color="auto" w:fill="auto"/>
            <w:noWrap/>
            <w:vAlign w:val="bottom"/>
          </w:tcPr>
          <w:p w:rsidR="00F63512" w:rsidRPr="0033722C" w:rsidRDefault="00F63512" w:rsidP="00E03FB3">
            <w:pPr>
              <w:jc w:val="both"/>
              <w:rPr>
                <w:rFonts w:cs="Arial"/>
                <w:sz w:val="20"/>
                <w:lang w:val="es-MX"/>
              </w:rPr>
            </w:pPr>
            <w:r w:rsidRPr="0033722C">
              <w:rPr>
                <w:rFonts w:cs="Arial"/>
                <w:sz w:val="20"/>
                <w:lang w:val="es-MX"/>
              </w:rPr>
              <w:t> </w:t>
            </w:r>
          </w:p>
        </w:tc>
      </w:tr>
    </w:tbl>
    <w:p w:rsidR="00F63512" w:rsidRDefault="00F63512" w:rsidP="00E03FB3">
      <w:pPr>
        <w:spacing w:line="480" w:lineRule="auto"/>
        <w:jc w:val="both"/>
        <w:rPr>
          <w:rFonts w:cs="Arial"/>
        </w:rPr>
      </w:pPr>
    </w:p>
    <w:p w:rsidR="00F63512" w:rsidRPr="004F6438" w:rsidRDefault="00F63512" w:rsidP="00E03FB3">
      <w:pPr>
        <w:spacing w:line="480" w:lineRule="auto"/>
        <w:jc w:val="both"/>
        <w:rPr>
          <w:rFonts w:cs="Arial"/>
        </w:rPr>
      </w:pPr>
    </w:p>
    <w:p w:rsidR="00F63512" w:rsidRDefault="00F63512" w:rsidP="00E03FB3">
      <w:pPr>
        <w:spacing w:line="480" w:lineRule="auto"/>
        <w:jc w:val="both"/>
        <w:rPr>
          <w:rFonts w:cs="Arial"/>
          <w:b/>
        </w:rPr>
      </w:pPr>
    </w:p>
    <w:p w:rsidR="00F63512" w:rsidRDefault="00F63512" w:rsidP="00E03FB3">
      <w:pPr>
        <w:spacing w:line="480" w:lineRule="auto"/>
        <w:jc w:val="both"/>
        <w:rPr>
          <w:rFonts w:cs="Arial"/>
          <w:b/>
        </w:rPr>
      </w:pPr>
    </w:p>
    <w:p w:rsidR="00F63512" w:rsidRDefault="00F63512" w:rsidP="00E03FB3">
      <w:pPr>
        <w:spacing w:line="480" w:lineRule="auto"/>
        <w:jc w:val="both"/>
        <w:rPr>
          <w:rFonts w:cs="Arial"/>
          <w:b/>
        </w:rPr>
      </w:pPr>
    </w:p>
    <w:p w:rsidR="00F63512" w:rsidRDefault="00F63512" w:rsidP="00E03FB3">
      <w:pPr>
        <w:spacing w:line="480" w:lineRule="auto"/>
        <w:jc w:val="both"/>
        <w:rPr>
          <w:rFonts w:cs="Arial"/>
          <w:b/>
        </w:rPr>
      </w:pPr>
    </w:p>
    <w:p w:rsidR="00F63512" w:rsidRDefault="00F63512" w:rsidP="00E03FB3">
      <w:pPr>
        <w:spacing w:line="480" w:lineRule="auto"/>
        <w:jc w:val="both"/>
        <w:rPr>
          <w:rFonts w:cs="Arial"/>
          <w:b/>
        </w:rPr>
      </w:pPr>
    </w:p>
    <w:p w:rsidR="00F63512" w:rsidRDefault="00F63512" w:rsidP="00E03FB3">
      <w:pPr>
        <w:spacing w:line="480" w:lineRule="auto"/>
        <w:jc w:val="both"/>
        <w:rPr>
          <w:rFonts w:cs="Arial"/>
          <w:b/>
        </w:rPr>
      </w:pPr>
    </w:p>
    <w:p w:rsidR="00F63512" w:rsidRDefault="00F63512" w:rsidP="00754A6A">
      <w:pPr>
        <w:spacing w:line="480" w:lineRule="auto"/>
        <w:jc w:val="center"/>
        <w:rPr>
          <w:rFonts w:cs="Arial"/>
          <w:b/>
        </w:rPr>
      </w:pPr>
    </w:p>
    <w:p w:rsidR="00F63512" w:rsidRPr="001D1E60" w:rsidRDefault="00F63512" w:rsidP="00754A6A">
      <w:pPr>
        <w:jc w:val="center"/>
        <w:rPr>
          <w:rFonts w:cs="Arial"/>
          <w:sz w:val="20"/>
        </w:rPr>
      </w:pPr>
      <w:r w:rsidRPr="001D1E60">
        <w:rPr>
          <w:rFonts w:cs="Arial"/>
          <w:b/>
          <w:sz w:val="20"/>
        </w:rPr>
        <w:t xml:space="preserve">Cuadro No. 4.1 </w:t>
      </w:r>
      <w:r w:rsidRPr="001D1E60">
        <w:rPr>
          <w:rFonts w:cs="Arial"/>
          <w:sz w:val="20"/>
        </w:rPr>
        <w:t>Detalle de la Inversión Total Requerida</w:t>
      </w:r>
    </w:p>
    <w:p w:rsidR="00F63512" w:rsidRDefault="00F63512" w:rsidP="00754A6A">
      <w:pPr>
        <w:jc w:val="center"/>
        <w:rPr>
          <w:rFonts w:cs="Arial"/>
          <w:sz w:val="20"/>
        </w:rPr>
      </w:pPr>
      <w:r w:rsidRPr="001D1E60">
        <w:rPr>
          <w:rFonts w:cs="Arial"/>
          <w:b/>
          <w:sz w:val="20"/>
        </w:rPr>
        <w:t xml:space="preserve">Elaborado por: </w:t>
      </w:r>
      <w:r w:rsidRPr="001D1E60">
        <w:rPr>
          <w:rFonts w:cs="Arial"/>
          <w:sz w:val="20"/>
        </w:rPr>
        <w:t>Los Autores</w:t>
      </w:r>
    </w:p>
    <w:p w:rsidR="00F63512" w:rsidRDefault="00F63512" w:rsidP="00754A6A">
      <w:pPr>
        <w:jc w:val="center"/>
        <w:rPr>
          <w:rFonts w:cs="Arial"/>
          <w:sz w:val="20"/>
        </w:rPr>
      </w:pPr>
    </w:p>
    <w:p w:rsidR="00F63512" w:rsidRDefault="00F63512" w:rsidP="00754A6A">
      <w:pPr>
        <w:spacing w:line="360" w:lineRule="auto"/>
        <w:jc w:val="center"/>
        <w:rPr>
          <w:rFonts w:cs="Arial"/>
          <w:szCs w:val="24"/>
        </w:rPr>
      </w:pPr>
    </w:p>
    <w:p w:rsidR="00F63512" w:rsidRDefault="00F63512" w:rsidP="00E03FB3">
      <w:pPr>
        <w:spacing w:line="360" w:lineRule="auto"/>
        <w:jc w:val="both"/>
        <w:rPr>
          <w:rFonts w:cs="Arial"/>
          <w:szCs w:val="24"/>
        </w:rPr>
      </w:pPr>
      <w:r>
        <w:rPr>
          <w:rFonts w:cs="Arial"/>
          <w:szCs w:val="24"/>
        </w:rPr>
        <w:t>En este estado de cuentas, se ha dividido en tres cuentas diferente: Activo Corriente, Activo Fijo y Activo Diferido. En el Activo Corriente,  se desglosa la cantidad que se encuentra en el Banco y con el cual empieza sus operaciones la planta y que a la vez corresponde al efectivo líquido con que comienza la empresa.</w:t>
      </w:r>
    </w:p>
    <w:p w:rsidR="00F63512" w:rsidRDefault="00F63512" w:rsidP="00E03FB3">
      <w:pPr>
        <w:spacing w:line="360" w:lineRule="auto"/>
        <w:jc w:val="both"/>
        <w:rPr>
          <w:rFonts w:cs="Arial"/>
          <w:szCs w:val="24"/>
        </w:rPr>
      </w:pPr>
    </w:p>
    <w:p w:rsidR="00F63512" w:rsidRDefault="00F63512" w:rsidP="00E03FB3">
      <w:pPr>
        <w:spacing w:line="360" w:lineRule="auto"/>
        <w:jc w:val="both"/>
        <w:rPr>
          <w:rFonts w:cs="Arial"/>
          <w:szCs w:val="24"/>
        </w:rPr>
      </w:pPr>
      <w:r>
        <w:rPr>
          <w:rFonts w:cs="Arial"/>
          <w:szCs w:val="24"/>
        </w:rPr>
        <w:t xml:space="preserve">Los Activos Fijos corresponden a todo lo concerniente a  edificaciones  y equipos físicos que tiene la planta, en lo que se refiere al Activo Diferido éste </w:t>
      </w:r>
      <w:r>
        <w:rPr>
          <w:rFonts w:cs="Arial"/>
          <w:szCs w:val="24"/>
        </w:rPr>
        <w:lastRenderedPageBreak/>
        <w:t>corresponde a los gastos preoperacionales de la empresa como son: honorarios, constitución legal, matriculación de vehículos, permisos municipales, etc,</w:t>
      </w:r>
      <w:r>
        <w:rPr>
          <w:rStyle w:val="Refdenotaalpie"/>
          <w:rFonts w:cs="Arial"/>
          <w:szCs w:val="24"/>
        </w:rPr>
        <w:footnoteReference w:id="16"/>
      </w:r>
    </w:p>
    <w:p w:rsidR="00F63512" w:rsidRDefault="00F63512" w:rsidP="00E03FB3">
      <w:pPr>
        <w:spacing w:line="360" w:lineRule="auto"/>
        <w:jc w:val="both"/>
        <w:rPr>
          <w:rFonts w:cs="Arial"/>
          <w:szCs w:val="24"/>
        </w:rPr>
      </w:pPr>
    </w:p>
    <w:p w:rsidR="00F63512" w:rsidRDefault="00F63512" w:rsidP="00E03FB3">
      <w:pPr>
        <w:spacing w:line="360" w:lineRule="auto"/>
        <w:jc w:val="both"/>
        <w:rPr>
          <w:rFonts w:cs="Arial"/>
          <w:b/>
          <w:szCs w:val="24"/>
        </w:rPr>
      </w:pPr>
      <w:r w:rsidRPr="009D3BFF">
        <w:rPr>
          <w:rFonts w:cs="Arial"/>
          <w:b/>
          <w:szCs w:val="24"/>
        </w:rPr>
        <w:t>4.2.- ESTRUCTURA DE FINANCIACIÓN DEL PROYECTO.</w:t>
      </w:r>
    </w:p>
    <w:p w:rsidR="00F63512" w:rsidRDefault="00F63512" w:rsidP="00E03FB3">
      <w:pPr>
        <w:spacing w:line="360" w:lineRule="auto"/>
        <w:jc w:val="both"/>
        <w:rPr>
          <w:rFonts w:cs="Arial"/>
          <w:szCs w:val="24"/>
        </w:rPr>
      </w:pPr>
    </w:p>
    <w:p w:rsidR="00754A6A" w:rsidRDefault="00F63512" w:rsidP="003904F7">
      <w:pPr>
        <w:spacing w:line="360" w:lineRule="auto"/>
        <w:jc w:val="both"/>
      </w:pPr>
      <w:r>
        <w:t>El financiamiento del proyecto será a través de los recursos  propios con que se cuenta para la elaboración e instalación de la planta.</w:t>
      </w:r>
    </w:p>
    <w:p w:rsidR="003904F7" w:rsidRDefault="003904F7" w:rsidP="003904F7">
      <w:pPr>
        <w:spacing w:line="360" w:lineRule="auto"/>
        <w:jc w:val="both"/>
      </w:pPr>
    </w:p>
    <w:p w:rsidR="003904F7" w:rsidRDefault="003904F7" w:rsidP="003904F7">
      <w:pPr>
        <w:spacing w:line="360" w:lineRule="auto"/>
        <w:jc w:val="both"/>
        <w:rPr>
          <w:b/>
        </w:rPr>
      </w:pPr>
      <w:r>
        <w:t>Estos recursos se podrán incrementar a raíz del funcionamiento de la planta y venta de las viviendas para cumplir con las exigencias de la proyección de ventas no solo de la  ciudad de Milagro sino de las ciudades cercanas</w:t>
      </w:r>
    </w:p>
    <w:p w:rsidR="003904F7" w:rsidRDefault="003904F7" w:rsidP="00E03FB3">
      <w:pPr>
        <w:pStyle w:val="Textoindependiente"/>
        <w:spacing w:line="480" w:lineRule="auto"/>
        <w:rPr>
          <w:rFonts w:ascii="Arial" w:hAnsi="Arial"/>
          <w:b/>
        </w:rPr>
      </w:pPr>
    </w:p>
    <w:p w:rsidR="00F63512" w:rsidRPr="00D32E16" w:rsidRDefault="00F63512" w:rsidP="00E03FB3">
      <w:pPr>
        <w:pStyle w:val="Textoindependiente"/>
        <w:spacing w:line="480" w:lineRule="auto"/>
        <w:rPr>
          <w:rFonts w:ascii="Arial" w:hAnsi="Arial"/>
          <w:b/>
        </w:rPr>
      </w:pPr>
      <w:r w:rsidRPr="00D32E16">
        <w:rPr>
          <w:rFonts w:ascii="Arial" w:hAnsi="Arial"/>
          <w:b/>
        </w:rPr>
        <w:t>4.</w:t>
      </w:r>
      <w:r>
        <w:rPr>
          <w:rFonts w:ascii="Arial" w:hAnsi="Arial"/>
          <w:b/>
        </w:rPr>
        <w:t>3</w:t>
      </w:r>
      <w:r w:rsidRPr="00D32E16">
        <w:rPr>
          <w:rFonts w:ascii="Arial" w:hAnsi="Arial"/>
          <w:b/>
        </w:rPr>
        <w:t xml:space="preserve">  PRESUPUESTOS  DE COSTOS Y GASTOS </w:t>
      </w:r>
    </w:p>
    <w:p w:rsidR="00F63512" w:rsidRDefault="00F63512" w:rsidP="00E03FB3">
      <w:pPr>
        <w:spacing w:line="360" w:lineRule="auto"/>
        <w:jc w:val="both"/>
        <w:rPr>
          <w:rFonts w:cs="Arial"/>
          <w:b/>
          <w:szCs w:val="24"/>
          <w:lang w:val="es-EC"/>
        </w:rPr>
      </w:pPr>
      <w:r w:rsidRPr="00D32E16">
        <w:rPr>
          <w:rFonts w:cs="Arial"/>
          <w:b/>
          <w:szCs w:val="24"/>
          <w:lang w:val="es-EC"/>
        </w:rPr>
        <w:t>4.</w:t>
      </w:r>
      <w:r>
        <w:rPr>
          <w:rFonts w:cs="Arial"/>
          <w:b/>
          <w:szCs w:val="24"/>
          <w:lang w:val="es-EC"/>
        </w:rPr>
        <w:t>3</w:t>
      </w:r>
      <w:r w:rsidRPr="00D32E16">
        <w:rPr>
          <w:rFonts w:cs="Arial"/>
          <w:b/>
          <w:szCs w:val="24"/>
          <w:lang w:val="es-EC"/>
        </w:rPr>
        <w:t>.1</w:t>
      </w:r>
      <w:r w:rsidRPr="00D32E16">
        <w:rPr>
          <w:rFonts w:cs="Arial"/>
          <w:b/>
          <w:szCs w:val="24"/>
          <w:lang w:val="es-EC"/>
        </w:rPr>
        <w:tab/>
        <w:t>Costos por unidad de vivienda</w:t>
      </w:r>
    </w:p>
    <w:p w:rsidR="00F63512" w:rsidRDefault="00F63512" w:rsidP="00E03FB3">
      <w:pPr>
        <w:spacing w:line="360" w:lineRule="auto"/>
        <w:jc w:val="both"/>
        <w:rPr>
          <w:rFonts w:cs="Arial"/>
          <w:szCs w:val="24"/>
          <w:lang w:val="es-EC"/>
        </w:rPr>
      </w:pPr>
    </w:p>
    <w:p w:rsidR="00F63512" w:rsidRDefault="00F63512" w:rsidP="00E03FB3">
      <w:pPr>
        <w:spacing w:line="360" w:lineRule="auto"/>
        <w:jc w:val="both"/>
        <w:rPr>
          <w:rFonts w:cs="Arial"/>
          <w:szCs w:val="24"/>
          <w:lang w:val="es-EC"/>
        </w:rPr>
      </w:pPr>
      <w:r>
        <w:rPr>
          <w:rFonts w:cs="Arial"/>
          <w:szCs w:val="24"/>
          <w:lang w:val="es-EC"/>
        </w:rPr>
        <w:t>En la elaboración de todo el proceso de construcción de la vivienda se han considerado los costos de materias primas que se necesitan por cada unidad de vivienda a elaborar</w:t>
      </w:r>
      <w:r>
        <w:rPr>
          <w:rStyle w:val="Refdenotaalpie"/>
          <w:rFonts w:cs="Arial"/>
          <w:szCs w:val="24"/>
          <w:lang w:val="es-EC"/>
        </w:rPr>
        <w:footnoteReference w:id="17"/>
      </w:r>
      <w:r>
        <w:rPr>
          <w:rFonts w:cs="Arial"/>
          <w:szCs w:val="24"/>
          <w:lang w:val="es-EC"/>
        </w:rPr>
        <w:t>.</w:t>
      </w:r>
    </w:p>
    <w:p w:rsidR="00F63512" w:rsidRDefault="00F63512" w:rsidP="00E03FB3">
      <w:pPr>
        <w:spacing w:line="360" w:lineRule="auto"/>
        <w:jc w:val="both"/>
        <w:rPr>
          <w:rFonts w:cs="Arial"/>
          <w:szCs w:val="24"/>
          <w:lang w:val="es-EC"/>
        </w:rPr>
      </w:pPr>
    </w:p>
    <w:p w:rsidR="00F63512" w:rsidRDefault="00F63512" w:rsidP="00E03FB3">
      <w:pPr>
        <w:spacing w:line="360" w:lineRule="auto"/>
        <w:jc w:val="both"/>
        <w:rPr>
          <w:rFonts w:cs="Arial"/>
          <w:szCs w:val="24"/>
          <w:lang w:val="es-EC"/>
        </w:rPr>
      </w:pPr>
      <w:r>
        <w:rPr>
          <w:rFonts w:cs="Arial"/>
          <w:szCs w:val="24"/>
          <w:lang w:val="es-EC"/>
        </w:rPr>
        <w:t xml:space="preserve">Teniendo la división de  requerimientos y unidades necesarias para la elaboración de la vivienda con los respectivos costos que se venden en el mercado en el cual nos proveemos tal es así para la construcción de la estructura metálica, que comprenden un costo de $ 223.97 que corresponde un 13. 67 % del precio de la vivienda,  las paredes y ventanas tienen un costo de $75,44 y que corresponden a un 4.5% , los precios de galvanizado de cada una de las estructuras no incluyen los costos por transporte y su precio es de $92.53  y corresponde a un 5.6% del costo de la vivienda, el </w:t>
      </w:r>
      <w:r>
        <w:rPr>
          <w:rFonts w:cs="Arial"/>
          <w:szCs w:val="24"/>
          <w:lang w:val="es-EC"/>
        </w:rPr>
        <w:lastRenderedPageBreak/>
        <w:t xml:space="preserve">techo  y cubiertas su precio es de $148.8 y su porcentaje respecto al costo de la vivienda es de 9.08 %, las bases y paredes tienen un costo de construcción de $309 el cual es uno de los porcentajes más altos llegando estos a 18.8 %. </w:t>
      </w:r>
    </w:p>
    <w:p w:rsidR="00F63512" w:rsidRDefault="00F63512" w:rsidP="00E03FB3">
      <w:pPr>
        <w:spacing w:line="360" w:lineRule="auto"/>
        <w:jc w:val="both"/>
        <w:rPr>
          <w:rFonts w:cs="Arial"/>
          <w:szCs w:val="24"/>
          <w:lang w:val="es-EC"/>
        </w:rPr>
      </w:pPr>
      <w:r>
        <w:rPr>
          <w:rFonts w:cs="Arial"/>
          <w:szCs w:val="24"/>
          <w:lang w:val="es-EC"/>
        </w:rPr>
        <w:t>Los recursos e insumos tangibles que se requieren para la elaboración de cada unidad es de $ 999.74.</w:t>
      </w:r>
    </w:p>
    <w:p w:rsidR="00F63512" w:rsidRPr="00754A6A" w:rsidRDefault="00F63512" w:rsidP="00E03FB3">
      <w:pPr>
        <w:spacing w:line="360" w:lineRule="auto"/>
        <w:jc w:val="both"/>
        <w:rPr>
          <w:rFonts w:cs="Arial"/>
          <w:b/>
          <w:color w:val="FF0000"/>
          <w:szCs w:val="24"/>
          <w:lang w:val="es-EC"/>
        </w:rPr>
      </w:pPr>
    </w:p>
    <w:p w:rsidR="00F63512" w:rsidRPr="00754A6A" w:rsidRDefault="00F63512" w:rsidP="00E03FB3">
      <w:pPr>
        <w:spacing w:line="360" w:lineRule="auto"/>
        <w:jc w:val="both"/>
        <w:rPr>
          <w:rFonts w:cs="Arial"/>
          <w:b/>
          <w:color w:val="FF0000"/>
          <w:szCs w:val="24"/>
          <w:lang w:val="es-EC"/>
        </w:rPr>
      </w:pPr>
      <w:r w:rsidRPr="008D2053">
        <w:rPr>
          <w:rFonts w:cs="Arial"/>
          <w:szCs w:val="24"/>
          <w:lang w:val="es-EC"/>
        </w:rPr>
        <w:t>A estos se incluyen los costos administrativos, gastos operativos, transporte</w:t>
      </w:r>
      <w:r w:rsidR="0071619A" w:rsidRPr="008D2053">
        <w:rPr>
          <w:rFonts w:cs="Arial"/>
          <w:szCs w:val="24"/>
          <w:lang w:val="es-EC"/>
        </w:rPr>
        <w:t xml:space="preserve"> de insumos</w:t>
      </w:r>
      <w:r w:rsidRPr="008D2053">
        <w:rPr>
          <w:rFonts w:cs="Arial"/>
          <w:szCs w:val="24"/>
          <w:lang w:val="es-EC"/>
        </w:rPr>
        <w:t>, y el costo de oportunidad de la mano de obra por  autoconstrucción de cada adquiriente de la vivienda, llegando la vivien</w:t>
      </w:r>
      <w:r w:rsidR="0071619A" w:rsidRPr="008D2053">
        <w:rPr>
          <w:rFonts w:cs="Arial"/>
          <w:szCs w:val="24"/>
          <w:lang w:val="es-EC"/>
        </w:rPr>
        <w:t>da a tener un costo de $ 1407.06</w:t>
      </w:r>
      <w:r w:rsidR="0044482B" w:rsidRPr="008D2053">
        <w:rPr>
          <w:rFonts w:cs="Arial"/>
          <w:b/>
          <w:szCs w:val="24"/>
          <w:lang w:val="es-EC"/>
        </w:rPr>
        <w:t>.</w:t>
      </w:r>
      <w:r w:rsidRPr="008D2053">
        <w:rPr>
          <w:rFonts w:cs="Arial"/>
          <w:b/>
          <w:szCs w:val="24"/>
          <w:lang w:val="es-EC"/>
        </w:rPr>
        <w:t xml:space="preserve"> </w:t>
      </w:r>
    </w:p>
    <w:p w:rsidR="00F63512" w:rsidRPr="00754A6A" w:rsidRDefault="00F63512" w:rsidP="00E03FB3">
      <w:pPr>
        <w:spacing w:line="360" w:lineRule="auto"/>
        <w:jc w:val="both"/>
        <w:rPr>
          <w:rFonts w:cs="Arial"/>
          <w:b/>
          <w:color w:val="FF0000"/>
          <w:szCs w:val="24"/>
          <w:lang w:val="es-EC"/>
        </w:rPr>
      </w:pPr>
    </w:p>
    <w:p w:rsidR="00F63512" w:rsidRDefault="00F63512" w:rsidP="00E03FB3">
      <w:pPr>
        <w:numPr>
          <w:ilvl w:val="2"/>
          <w:numId w:val="12"/>
        </w:numPr>
        <w:spacing w:line="360" w:lineRule="auto"/>
        <w:jc w:val="both"/>
        <w:rPr>
          <w:rFonts w:cs="Arial"/>
          <w:b/>
          <w:szCs w:val="24"/>
          <w:lang w:val="es-EC"/>
        </w:rPr>
      </w:pPr>
      <w:r w:rsidRPr="000A5EEA">
        <w:rPr>
          <w:rFonts w:cs="Arial"/>
          <w:b/>
          <w:szCs w:val="24"/>
          <w:lang w:val="es-EC"/>
        </w:rPr>
        <w:t xml:space="preserve">GASTOS OPERACIONALES </w:t>
      </w:r>
    </w:p>
    <w:p w:rsidR="00F63512" w:rsidRDefault="00F63512" w:rsidP="00E03FB3">
      <w:pPr>
        <w:spacing w:line="360" w:lineRule="auto"/>
        <w:jc w:val="both"/>
        <w:rPr>
          <w:rFonts w:cs="Arial"/>
          <w:szCs w:val="24"/>
          <w:lang w:val="es-EC"/>
        </w:rPr>
      </w:pPr>
    </w:p>
    <w:p w:rsidR="00F63512" w:rsidRDefault="00F63512" w:rsidP="00E03FB3">
      <w:pPr>
        <w:spacing w:line="360" w:lineRule="auto"/>
        <w:jc w:val="both"/>
        <w:rPr>
          <w:rFonts w:cs="Arial"/>
          <w:szCs w:val="24"/>
          <w:lang w:val="es-EC"/>
        </w:rPr>
      </w:pPr>
      <w:r>
        <w:rPr>
          <w:rFonts w:cs="Arial"/>
          <w:szCs w:val="24"/>
          <w:lang w:val="es-EC"/>
        </w:rPr>
        <w:t>Para el análisis de gastos hemos dividido la estructura de gastos en varios grupos a lo largo de la proyección del flujo de caja proyectado incluyendo la inflación esperada para los demás años que será del 4.4%</w:t>
      </w:r>
      <w:r>
        <w:rPr>
          <w:rStyle w:val="Refdenotaalpie"/>
          <w:rFonts w:cs="Arial"/>
          <w:szCs w:val="24"/>
          <w:lang w:val="es-EC"/>
        </w:rPr>
        <w:footnoteReference w:id="18"/>
      </w:r>
      <w:r>
        <w:rPr>
          <w:rFonts w:cs="Arial"/>
          <w:szCs w:val="24"/>
          <w:lang w:val="es-EC"/>
        </w:rPr>
        <w:t xml:space="preserve">. </w:t>
      </w:r>
    </w:p>
    <w:p w:rsidR="00F63512" w:rsidRDefault="00F63512" w:rsidP="00E03FB3">
      <w:pPr>
        <w:spacing w:line="360" w:lineRule="auto"/>
        <w:jc w:val="both"/>
        <w:rPr>
          <w:rFonts w:cs="Arial"/>
          <w:szCs w:val="24"/>
          <w:lang w:val="es-EC"/>
        </w:rPr>
      </w:pPr>
    </w:p>
    <w:p w:rsidR="00F63512" w:rsidRDefault="00F63512" w:rsidP="00E03FB3">
      <w:pPr>
        <w:spacing w:line="360" w:lineRule="auto"/>
        <w:jc w:val="both"/>
        <w:rPr>
          <w:rFonts w:cs="Arial"/>
          <w:szCs w:val="24"/>
          <w:lang w:val="es-EC"/>
        </w:rPr>
      </w:pPr>
      <w:r>
        <w:rPr>
          <w:rFonts w:cs="Arial"/>
          <w:szCs w:val="24"/>
          <w:lang w:val="es-EC"/>
        </w:rPr>
        <w:t xml:space="preserve">En los gastos administrativos se han considerado todos los factores de mano de obra calificada que intervienen tanto en la producción o diseño del producto y aquellos que ejecutan sus labores en la parte administrativa de la  planta siendo estos el departamento financiero, de ventas y recuperación de cartera. </w:t>
      </w:r>
    </w:p>
    <w:p w:rsidR="00F63512" w:rsidRDefault="00F63512" w:rsidP="00E03FB3">
      <w:pPr>
        <w:spacing w:line="360" w:lineRule="auto"/>
        <w:jc w:val="both"/>
        <w:rPr>
          <w:rFonts w:cs="Arial"/>
          <w:szCs w:val="24"/>
          <w:lang w:val="es-EC"/>
        </w:rPr>
      </w:pPr>
    </w:p>
    <w:p w:rsidR="00F63512" w:rsidRDefault="00F63512" w:rsidP="00E03FB3">
      <w:pPr>
        <w:spacing w:line="360" w:lineRule="auto"/>
        <w:jc w:val="both"/>
        <w:rPr>
          <w:rFonts w:cs="Arial"/>
          <w:szCs w:val="24"/>
          <w:lang w:val="es-EC"/>
        </w:rPr>
      </w:pPr>
      <w:r>
        <w:rPr>
          <w:rFonts w:cs="Arial"/>
          <w:szCs w:val="24"/>
          <w:lang w:val="es-EC"/>
        </w:rPr>
        <w:t>Los gastos de oficina y producción son todos los insumos ya sean estos papelería, las planillas correspondientes al pago de teléfono, correo, mantenimiento de equipo existentes tanto en los equipos de producción  y administrativos.</w:t>
      </w:r>
    </w:p>
    <w:p w:rsidR="00F63512" w:rsidRDefault="00F63512" w:rsidP="00E03FB3">
      <w:pPr>
        <w:spacing w:line="360" w:lineRule="auto"/>
        <w:jc w:val="both"/>
        <w:rPr>
          <w:rFonts w:cs="Arial"/>
          <w:szCs w:val="24"/>
          <w:lang w:val="es-EC"/>
        </w:rPr>
      </w:pPr>
    </w:p>
    <w:p w:rsidR="00F63512" w:rsidRDefault="00F63512" w:rsidP="00E03FB3">
      <w:pPr>
        <w:spacing w:line="360" w:lineRule="auto"/>
        <w:jc w:val="both"/>
        <w:rPr>
          <w:rFonts w:cs="Arial"/>
          <w:szCs w:val="24"/>
          <w:lang w:val="es-EC"/>
        </w:rPr>
      </w:pPr>
      <w:r>
        <w:rPr>
          <w:rFonts w:cs="Arial"/>
          <w:szCs w:val="24"/>
          <w:lang w:val="es-EC"/>
        </w:rPr>
        <w:lastRenderedPageBreak/>
        <w:t xml:space="preserve">Los gastos generales se incluyen todos los recursos que se utilizan tanto en la producción de la planta como el gasto que se incurren para </w:t>
      </w:r>
      <w:r w:rsidR="0044482B">
        <w:rPr>
          <w:rFonts w:cs="Arial"/>
          <w:szCs w:val="24"/>
          <w:lang w:val="es-EC"/>
        </w:rPr>
        <w:t>viáticos</w:t>
      </w:r>
      <w:r>
        <w:rPr>
          <w:rFonts w:cs="Arial"/>
          <w:szCs w:val="24"/>
          <w:lang w:val="es-EC"/>
        </w:rPr>
        <w:t>, mantenimiento de vehículos, los recursos necesarios como agua y energía eléctrica.</w:t>
      </w:r>
    </w:p>
    <w:p w:rsidR="00F63512" w:rsidRDefault="00F63512" w:rsidP="00E03FB3">
      <w:pPr>
        <w:spacing w:line="360" w:lineRule="auto"/>
        <w:jc w:val="both"/>
        <w:rPr>
          <w:rFonts w:cs="Arial"/>
          <w:szCs w:val="24"/>
          <w:lang w:val="es-EC"/>
        </w:rPr>
      </w:pPr>
    </w:p>
    <w:p w:rsidR="00F63512" w:rsidRDefault="00F63512" w:rsidP="00E03FB3">
      <w:pPr>
        <w:spacing w:line="360" w:lineRule="auto"/>
        <w:jc w:val="both"/>
        <w:rPr>
          <w:rFonts w:cs="Arial"/>
          <w:szCs w:val="24"/>
          <w:lang w:val="es-EC"/>
        </w:rPr>
      </w:pPr>
      <w:r>
        <w:rPr>
          <w:rFonts w:cs="Arial"/>
          <w:szCs w:val="24"/>
          <w:lang w:val="es-EC"/>
        </w:rPr>
        <w:t>La depreciación es un costo que se toma en cuenta para el análisis de financiero y que no representa salida de efectivo en ningún periodo de nuestro proyecto, pero es considerada para tener en cuenta el valor de salvamento de los activos físicos de la empresa</w:t>
      </w:r>
      <w:r>
        <w:rPr>
          <w:rStyle w:val="Refdenotaalpie"/>
          <w:rFonts w:cs="Arial"/>
          <w:szCs w:val="24"/>
          <w:lang w:val="es-EC"/>
        </w:rPr>
        <w:footnoteReference w:id="19"/>
      </w:r>
      <w:r>
        <w:rPr>
          <w:rFonts w:cs="Arial"/>
          <w:szCs w:val="24"/>
          <w:lang w:val="es-EC"/>
        </w:rPr>
        <w:t>.</w:t>
      </w:r>
    </w:p>
    <w:p w:rsidR="00F63512" w:rsidRDefault="00F63512" w:rsidP="00E03FB3">
      <w:pPr>
        <w:spacing w:line="360" w:lineRule="auto"/>
        <w:jc w:val="both"/>
        <w:rPr>
          <w:rFonts w:cs="Arial"/>
          <w:szCs w:val="24"/>
          <w:lang w:val="es-EC"/>
        </w:rPr>
      </w:pPr>
    </w:p>
    <w:p w:rsidR="00F63512" w:rsidRDefault="00F63512" w:rsidP="00E03FB3">
      <w:pPr>
        <w:spacing w:line="360" w:lineRule="auto"/>
        <w:jc w:val="both"/>
        <w:rPr>
          <w:rFonts w:cs="Arial"/>
          <w:szCs w:val="24"/>
          <w:lang w:val="es-EC"/>
        </w:rPr>
      </w:pPr>
      <w:r>
        <w:rPr>
          <w:rFonts w:cs="Arial"/>
          <w:szCs w:val="24"/>
          <w:lang w:val="es-EC"/>
        </w:rPr>
        <w:t>Los gastos de promoción son aquellos en los que se incurre para la promoción de nuestro producto y hacer que las personas tengan conocimiento de las ventajas del bien a ofrecer.</w:t>
      </w:r>
    </w:p>
    <w:p w:rsidR="00F63512" w:rsidRDefault="00F63512" w:rsidP="00E03FB3">
      <w:pPr>
        <w:spacing w:line="360" w:lineRule="auto"/>
        <w:jc w:val="both"/>
        <w:rPr>
          <w:rFonts w:cs="Arial"/>
          <w:szCs w:val="24"/>
          <w:lang w:val="es-EC"/>
        </w:rPr>
      </w:pPr>
    </w:p>
    <w:p w:rsidR="00F63512" w:rsidRDefault="00F63512" w:rsidP="00E03FB3">
      <w:pPr>
        <w:spacing w:line="360" w:lineRule="auto"/>
        <w:jc w:val="both"/>
        <w:rPr>
          <w:rFonts w:cs="Arial"/>
          <w:szCs w:val="24"/>
          <w:lang w:val="es-EC"/>
        </w:rPr>
      </w:pPr>
      <w:r>
        <w:rPr>
          <w:rFonts w:cs="Arial"/>
          <w:szCs w:val="24"/>
          <w:lang w:val="es-EC"/>
        </w:rPr>
        <w:t>Los costos operativos incluye a todos que forman parte directa de la construcción del producto, es decir  la parte técnica - operativa y obreros que forman parte de este proceso y elaboración de las estructuras y montaje de cada una de las piezas</w:t>
      </w:r>
      <w:r>
        <w:rPr>
          <w:rStyle w:val="Refdenotaalpie"/>
          <w:rFonts w:cs="Arial"/>
          <w:szCs w:val="24"/>
          <w:lang w:val="es-EC"/>
        </w:rPr>
        <w:footnoteReference w:id="20"/>
      </w:r>
      <w:r>
        <w:rPr>
          <w:rFonts w:cs="Arial"/>
          <w:szCs w:val="24"/>
          <w:lang w:val="es-EC"/>
        </w:rPr>
        <w:t>.</w:t>
      </w:r>
    </w:p>
    <w:p w:rsidR="00F63512" w:rsidRDefault="00F63512" w:rsidP="00E03FB3">
      <w:pPr>
        <w:spacing w:line="360" w:lineRule="auto"/>
        <w:jc w:val="both"/>
        <w:rPr>
          <w:rFonts w:cs="Arial"/>
          <w:szCs w:val="24"/>
          <w:lang w:val="es-EC"/>
        </w:rPr>
      </w:pPr>
    </w:p>
    <w:p w:rsidR="00F63512" w:rsidRDefault="00F63512" w:rsidP="00E03FB3">
      <w:pPr>
        <w:spacing w:line="360" w:lineRule="auto"/>
        <w:jc w:val="both"/>
        <w:rPr>
          <w:rFonts w:cs="Arial"/>
          <w:szCs w:val="24"/>
          <w:lang w:val="es-EC"/>
        </w:rPr>
      </w:pPr>
      <w:r>
        <w:rPr>
          <w:rFonts w:cs="Arial"/>
          <w:szCs w:val="24"/>
          <w:lang w:val="es-EC"/>
        </w:rPr>
        <w:t>En los costos de producción como ya indicamos anteriormente de manera más desglosada son los costos de cada una de las partes de la vivienda.</w:t>
      </w:r>
    </w:p>
    <w:p w:rsidR="00F63512" w:rsidRDefault="00F63512" w:rsidP="00E03FB3">
      <w:pPr>
        <w:spacing w:line="360" w:lineRule="auto"/>
        <w:jc w:val="both"/>
        <w:rPr>
          <w:rFonts w:cs="Arial"/>
          <w:szCs w:val="24"/>
          <w:lang w:val="es-EC"/>
        </w:rPr>
      </w:pPr>
      <w:r>
        <w:rPr>
          <w:rFonts w:cs="Arial"/>
          <w:szCs w:val="24"/>
          <w:lang w:val="es-EC"/>
        </w:rPr>
        <w:t>En los gastos por imprevistos se ha considerado un margen del 3% sobre el costo de materias primas en la elaboración de la vivienda</w:t>
      </w:r>
      <w:r>
        <w:rPr>
          <w:rStyle w:val="Refdenotaalpie"/>
          <w:rFonts w:cs="Arial"/>
          <w:szCs w:val="24"/>
          <w:lang w:val="es-EC"/>
        </w:rPr>
        <w:footnoteReference w:id="21"/>
      </w:r>
      <w:r>
        <w:rPr>
          <w:rFonts w:cs="Arial"/>
          <w:szCs w:val="24"/>
          <w:lang w:val="es-EC"/>
        </w:rPr>
        <w:t>.</w:t>
      </w:r>
    </w:p>
    <w:p w:rsidR="00F63512" w:rsidRDefault="00F63512" w:rsidP="00E03FB3">
      <w:pPr>
        <w:spacing w:line="360" w:lineRule="auto"/>
        <w:jc w:val="both"/>
        <w:rPr>
          <w:rFonts w:cs="Arial"/>
          <w:szCs w:val="24"/>
          <w:lang w:val="es-EC"/>
        </w:rPr>
      </w:pPr>
    </w:p>
    <w:p w:rsidR="00F63512" w:rsidRDefault="00F63512" w:rsidP="00E03FB3">
      <w:pPr>
        <w:spacing w:line="360" w:lineRule="auto"/>
        <w:jc w:val="both"/>
        <w:rPr>
          <w:rFonts w:cs="Arial"/>
          <w:szCs w:val="24"/>
          <w:lang w:val="es-EC"/>
        </w:rPr>
      </w:pPr>
      <w:r>
        <w:rPr>
          <w:rFonts w:cs="Arial"/>
          <w:szCs w:val="24"/>
          <w:lang w:val="es-EC"/>
        </w:rPr>
        <w:t>En los gastos financieros nuestra planta nunca incurre en los costos de financiamiento y los gastos de administrativos no se presentan imprevistos a lo largo del periodo.</w:t>
      </w:r>
    </w:p>
    <w:p w:rsidR="00F63512" w:rsidRDefault="00F63512" w:rsidP="00E03FB3">
      <w:pPr>
        <w:spacing w:line="360" w:lineRule="auto"/>
        <w:jc w:val="both"/>
        <w:rPr>
          <w:rFonts w:cs="Arial"/>
          <w:szCs w:val="24"/>
          <w:lang w:val="es-EC"/>
        </w:rPr>
      </w:pPr>
    </w:p>
    <w:p w:rsidR="00F63512" w:rsidRDefault="00F63512" w:rsidP="00E03FB3">
      <w:pPr>
        <w:numPr>
          <w:ilvl w:val="1"/>
          <w:numId w:val="9"/>
        </w:numPr>
        <w:spacing w:line="360" w:lineRule="auto"/>
        <w:jc w:val="both"/>
        <w:rPr>
          <w:rFonts w:cs="Arial"/>
          <w:b/>
          <w:szCs w:val="24"/>
          <w:lang w:val="es-EC"/>
        </w:rPr>
      </w:pPr>
      <w:r>
        <w:rPr>
          <w:rFonts w:cs="Arial"/>
          <w:b/>
          <w:szCs w:val="24"/>
          <w:lang w:val="es-EC"/>
        </w:rPr>
        <w:lastRenderedPageBreak/>
        <w:t xml:space="preserve">DETERMINACION DE INGRESOS </w:t>
      </w:r>
    </w:p>
    <w:p w:rsidR="00F63512" w:rsidRDefault="00F63512" w:rsidP="00E03FB3">
      <w:pPr>
        <w:spacing w:line="360" w:lineRule="auto"/>
        <w:jc w:val="both"/>
        <w:rPr>
          <w:rFonts w:cs="Arial"/>
          <w:szCs w:val="24"/>
          <w:lang w:val="es-EC"/>
        </w:rPr>
      </w:pPr>
    </w:p>
    <w:p w:rsidR="00F63512" w:rsidRDefault="00F63512" w:rsidP="00E03FB3">
      <w:pPr>
        <w:spacing w:line="360" w:lineRule="auto"/>
        <w:jc w:val="both"/>
        <w:rPr>
          <w:rFonts w:cs="Arial"/>
          <w:szCs w:val="24"/>
          <w:lang w:val="es-EC"/>
        </w:rPr>
      </w:pPr>
      <w:r>
        <w:rPr>
          <w:rFonts w:cs="Arial"/>
          <w:szCs w:val="24"/>
          <w:lang w:val="es-EC"/>
        </w:rPr>
        <w:t>Los ingresos del proyecto se los considera a partir del número de viviendas que se construyan a lo largo de la  vida útil del  proyecto.</w:t>
      </w:r>
    </w:p>
    <w:p w:rsidR="00F63512" w:rsidRDefault="00F63512" w:rsidP="00E03FB3">
      <w:pPr>
        <w:spacing w:line="360" w:lineRule="auto"/>
        <w:jc w:val="both"/>
        <w:rPr>
          <w:rFonts w:cs="Arial"/>
          <w:szCs w:val="24"/>
          <w:lang w:val="es-EC"/>
        </w:rPr>
      </w:pPr>
      <w:r>
        <w:rPr>
          <w:rFonts w:cs="Arial"/>
          <w:szCs w:val="24"/>
          <w:lang w:val="es-EC"/>
        </w:rPr>
        <w:t>La planta bajo las condiciones en que esta diseñada esta apta para cumplir una producción de 26 casas mensuales  es decir  una producción constante que nos llevaría a producir en el año 312 viviendas.</w:t>
      </w:r>
      <w:r>
        <w:rPr>
          <w:rStyle w:val="Refdenotaalpie"/>
          <w:rFonts w:cs="Arial"/>
          <w:szCs w:val="24"/>
          <w:lang w:val="es-EC"/>
        </w:rPr>
        <w:footnoteReference w:id="22"/>
      </w:r>
    </w:p>
    <w:p w:rsidR="00F63512" w:rsidRDefault="00F63512" w:rsidP="00E03FB3">
      <w:pPr>
        <w:spacing w:line="360" w:lineRule="auto"/>
        <w:jc w:val="both"/>
        <w:rPr>
          <w:rFonts w:cs="Arial"/>
          <w:szCs w:val="24"/>
          <w:lang w:val="es-EC"/>
        </w:rPr>
      </w:pPr>
    </w:p>
    <w:p w:rsidR="00450F84" w:rsidRDefault="00F63512" w:rsidP="00E03FB3">
      <w:pPr>
        <w:spacing w:line="360" w:lineRule="auto"/>
        <w:jc w:val="both"/>
        <w:rPr>
          <w:rFonts w:cs="Arial"/>
          <w:szCs w:val="24"/>
          <w:lang w:val="es-EC"/>
        </w:rPr>
      </w:pPr>
      <w:r w:rsidRPr="008D2053">
        <w:rPr>
          <w:rFonts w:cs="Arial"/>
          <w:szCs w:val="24"/>
          <w:lang w:val="es-EC"/>
        </w:rPr>
        <w:t>Las viviendas que se ofrecen tienen un costo de</w:t>
      </w:r>
      <w:r w:rsidR="0044482B" w:rsidRPr="008D2053">
        <w:rPr>
          <w:rFonts w:cs="Arial"/>
          <w:szCs w:val="24"/>
          <w:lang w:val="es-EC"/>
        </w:rPr>
        <w:t xml:space="preserve"> producción </w:t>
      </w:r>
      <w:r w:rsidRPr="008D2053">
        <w:rPr>
          <w:rFonts w:cs="Arial"/>
          <w:szCs w:val="24"/>
          <w:lang w:val="es-EC"/>
        </w:rPr>
        <w:t xml:space="preserve"> </w:t>
      </w:r>
      <w:r w:rsidR="0020536D" w:rsidRPr="008D2053">
        <w:rPr>
          <w:rFonts w:cs="Arial"/>
          <w:szCs w:val="24"/>
          <w:lang w:val="es-EC"/>
        </w:rPr>
        <w:t>$ 1364.74</w:t>
      </w:r>
      <w:r w:rsidR="00450F84" w:rsidRPr="008D2053">
        <w:rPr>
          <w:rFonts w:cs="Arial"/>
          <w:szCs w:val="24"/>
          <w:lang w:val="es-EC"/>
        </w:rPr>
        <w:t>,</w:t>
      </w:r>
      <w:r w:rsidR="0044482B" w:rsidRPr="008D2053">
        <w:rPr>
          <w:rFonts w:cs="Arial"/>
          <w:szCs w:val="24"/>
          <w:lang w:val="es-EC"/>
        </w:rPr>
        <w:t xml:space="preserve">  a este costo le incorporamos el precio que</w:t>
      </w:r>
      <w:r w:rsidR="00450F84" w:rsidRPr="008D2053">
        <w:rPr>
          <w:rFonts w:cs="Arial"/>
          <w:szCs w:val="24"/>
          <w:lang w:val="es-EC"/>
        </w:rPr>
        <w:t xml:space="preserve"> paga el cliente por transportar</w:t>
      </w:r>
      <w:r w:rsidR="0044482B" w:rsidRPr="008D2053">
        <w:rPr>
          <w:rFonts w:cs="Arial"/>
          <w:szCs w:val="24"/>
          <w:lang w:val="es-EC"/>
        </w:rPr>
        <w:t xml:space="preserve"> o fletar  un vehículo </w:t>
      </w:r>
      <w:r w:rsidR="00C0662A" w:rsidRPr="008D2053">
        <w:rPr>
          <w:rFonts w:cs="Arial"/>
          <w:szCs w:val="24"/>
          <w:lang w:val="es-EC"/>
        </w:rPr>
        <w:t xml:space="preserve">para llevar su </w:t>
      </w:r>
      <w:r w:rsidR="0044482B" w:rsidRPr="008D2053">
        <w:rPr>
          <w:rFonts w:cs="Arial"/>
          <w:szCs w:val="24"/>
          <w:lang w:val="es-EC"/>
        </w:rPr>
        <w:t xml:space="preserve"> futura vivienda</w:t>
      </w:r>
      <w:r w:rsidR="00450F84" w:rsidRPr="008D2053">
        <w:rPr>
          <w:rFonts w:cs="Arial"/>
          <w:szCs w:val="24"/>
          <w:lang w:val="es-EC"/>
        </w:rPr>
        <w:t xml:space="preserve"> a </w:t>
      </w:r>
      <w:r w:rsidR="0044482B" w:rsidRPr="008D2053">
        <w:rPr>
          <w:rFonts w:cs="Arial"/>
          <w:szCs w:val="24"/>
          <w:lang w:val="es-EC"/>
        </w:rPr>
        <w:t xml:space="preserve"> un costo de $42.32</w:t>
      </w:r>
      <w:r w:rsidR="0020536D" w:rsidRPr="008D2053">
        <w:rPr>
          <w:rFonts w:cs="Arial"/>
          <w:szCs w:val="24"/>
          <w:lang w:val="es-EC"/>
        </w:rPr>
        <w:t xml:space="preserve">, teniendo un costo de $ 1407.06. el diferencial que se estable </w:t>
      </w:r>
      <w:r w:rsidR="00883C17" w:rsidRPr="008D2053">
        <w:rPr>
          <w:rFonts w:cs="Arial"/>
          <w:szCs w:val="24"/>
          <w:lang w:val="es-EC"/>
        </w:rPr>
        <w:t>es</w:t>
      </w:r>
      <w:r w:rsidR="0020536D" w:rsidRPr="008D2053">
        <w:rPr>
          <w:rFonts w:cs="Arial"/>
          <w:szCs w:val="24"/>
          <w:lang w:val="es-EC"/>
        </w:rPr>
        <w:t xml:space="preserve"> lo que </w:t>
      </w:r>
      <w:r w:rsidR="00C0662A" w:rsidRPr="008D2053">
        <w:rPr>
          <w:rFonts w:cs="Arial"/>
          <w:szCs w:val="24"/>
          <w:lang w:val="es-EC"/>
        </w:rPr>
        <w:t>están</w:t>
      </w:r>
      <w:r w:rsidR="0020536D" w:rsidRPr="008D2053">
        <w:rPr>
          <w:rFonts w:cs="Arial"/>
          <w:szCs w:val="24"/>
          <w:lang w:val="es-EC"/>
        </w:rPr>
        <w:t xml:space="preserve"> dispuesto a pagar los adquirientes de la vivienda</w:t>
      </w:r>
      <w:r w:rsidR="00C0662A" w:rsidRPr="008D2053">
        <w:rPr>
          <w:rFonts w:cs="Arial"/>
          <w:szCs w:val="24"/>
          <w:lang w:val="es-EC"/>
        </w:rPr>
        <w:t xml:space="preserve">, esta información se la obtuvo de las encuestas realizadas en el área a realizarse el proyecto. Llegando a establecerse el precio de la casa en </w:t>
      </w:r>
      <w:r w:rsidR="003904F7">
        <w:rPr>
          <w:rFonts w:cs="Arial"/>
          <w:szCs w:val="24"/>
          <w:lang w:val="es-EC"/>
        </w:rPr>
        <w:t xml:space="preserve"> $168</w:t>
      </w:r>
      <w:r w:rsidR="0020536D" w:rsidRPr="008D2053">
        <w:rPr>
          <w:rFonts w:cs="Arial"/>
          <w:szCs w:val="24"/>
          <w:lang w:val="es-EC"/>
        </w:rPr>
        <w:t>0</w:t>
      </w:r>
      <w:r w:rsidR="00C0662A" w:rsidRPr="008D2053">
        <w:rPr>
          <w:rFonts w:cs="Arial"/>
          <w:szCs w:val="24"/>
          <w:lang w:val="es-EC"/>
        </w:rPr>
        <w:t>,</w:t>
      </w:r>
      <w:r w:rsidR="0020536D" w:rsidRPr="008D2053">
        <w:rPr>
          <w:rFonts w:cs="Arial"/>
          <w:szCs w:val="24"/>
          <w:lang w:val="es-EC"/>
        </w:rPr>
        <w:t xml:space="preserve"> dicho precio es el que hemos establecido para la venta de la vivienda</w:t>
      </w:r>
      <w:r w:rsidR="00C0662A" w:rsidRPr="008D2053">
        <w:rPr>
          <w:rFonts w:cs="Arial"/>
          <w:szCs w:val="24"/>
          <w:lang w:val="es-EC"/>
        </w:rPr>
        <w:t xml:space="preserve"> y que se ajustará de acuerdo a la inflación esperada durante el horizonte de planificación</w:t>
      </w:r>
      <w:r w:rsidR="0020536D" w:rsidRPr="008D2053">
        <w:rPr>
          <w:rFonts w:cs="Arial"/>
          <w:szCs w:val="24"/>
          <w:lang w:val="es-EC"/>
        </w:rPr>
        <w:t>.</w:t>
      </w:r>
      <w:r w:rsidRPr="008D2053">
        <w:rPr>
          <w:rFonts w:cs="Arial"/>
          <w:szCs w:val="24"/>
          <w:lang w:val="es-EC"/>
        </w:rPr>
        <w:t xml:space="preserve"> </w:t>
      </w:r>
    </w:p>
    <w:p w:rsidR="008D2053" w:rsidRPr="008D2053" w:rsidRDefault="008D2053" w:rsidP="00E03FB3">
      <w:pPr>
        <w:spacing w:line="360" w:lineRule="auto"/>
        <w:jc w:val="both"/>
        <w:rPr>
          <w:rFonts w:cs="Arial"/>
          <w:szCs w:val="24"/>
          <w:lang w:val="es-EC"/>
        </w:rPr>
      </w:pPr>
    </w:p>
    <w:p w:rsidR="00C0662A" w:rsidRPr="008D2053" w:rsidRDefault="00450F84" w:rsidP="00E03FB3">
      <w:pPr>
        <w:spacing w:line="360" w:lineRule="auto"/>
        <w:jc w:val="both"/>
        <w:rPr>
          <w:rFonts w:cs="Arial"/>
          <w:szCs w:val="24"/>
          <w:lang w:val="es-EC"/>
        </w:rPr>
      </w:pPr>
      <w:r w:rsidRPr="008D2053">
        <w:rPr>
          <w:rFonts w:cs="Arial"/>
          <w:szCs w:val="24"/>
          <w:lang w:val="es-EC"/>
        </w:rPr>
        <w:t xml:space="preserve">La importancia </w:t>
      </w:r>
      <w:r w:rsidR="00C0662A" w:rsidRPr="008D2053">
        <w:rPr>
          <w:rFonts w:cs="Arial"/>
          <w:szCs w:val="24"/>
          <w:lang w:val="es-EC"/>
        </w:rPr>
        <w:t>en</w:t>
      </w:r>
      <w:r w:rsidRPr="008D2053">
        <w:rPr>
          <w:rFonts w:cs="Arial"/>
          <w:szCs w:val="24"/>
          <w:lang w:val="es-EC"/>
        </w:rPr>
        <w:t xml:space="preserve"> este proyecto para mantener nuestros ingresos es la venta al contado de cada una de las viviendas</w:t>
      </w:r>
      <w:r w:rsidR="00C0662A" w:rsidRPr="008D2053">
        <w:rPr>
          <w:rFonts w:cs="Arial"/>
          <w:szCs w:val="24"/>
          <w:lang w:val="es-EC"/>
        </w:rPr>
        <w:t xml:space="preserve">. Estableciendo que la empresa no ofrece ningún plan de financiamiento directo al beneficiario. </w:t>
      </w:r>
    </w:p>
    <w:p w:rsidR="00450F84" w:rsidRDefault="00450F84" w:rsidP="00E03FB3">
      <w:pPr>
        <w:spacing w:line="360" w:lineRule="auto"/>
        <w:jc w:val="both"/>
        <w:rPr>
          <w:rFonts w:cs="Arial"/>
          <w:szCs w:val="24"/>
          <w:lang w:val="es-EC"/>
        </w:rPr>
      </w:pPr>
      <w:r w:rsidRPr="008D2053">
        <w:rPr>
          <w:rFonts w:cs="Arial"/>
          <w:szCs w:val="24"/>
          <w:lang w:val="es-EC"/>
        </w:rPr>
        <w:t xml:space="preserve">El financiamiento se lo </w:t>
      </w:r>
      <w:r w:rsidR="00C0662A" w:rsidRPr="008D2053">
        <w:rPr>
          <w:rFonts w:cs="Arial"/>
          <w:szCs w:val="24"/>
          <w:lang w:val="es-EC"/>
        </w:rPr>
        <w:t>podría llegar a</w:t>
      </w:r>
      <w:r w:rsidRPr="008D2053">
        <w:rPr>
          <w:rFonts w:cs="Arial"/>
          <w:szCs w:val="24"/>
          <w:lang w:val="es-EC"/>
        </w:rPr>
        <w:t xml:space="preserve"> obtener a través de alguna entidad del Estado, Organismo Internacional </w:t>
      </w:r>
      <w:r w:rsidR="00C0662A" w:rsidRPr="008D2053">
        <w:rPr>
          <w:rFonts w:cs="Arial"/>
          <w:szCs w:val="24"/>
          <w:lang w:val="es-EC"/>
        </w:rPr>
        <w:t>que asuma dicha responsabilidad de dichos pagos</w:t>
      </w:r>
    </w:p>
    <w:p w:rsidR="003904F7" w:rsidRDefault="003904F7" w:rsidP="00E03FB3">
      <w:pPr>
        <w:spacing w:line="360" w:lineRule="auto"/>
        <w:jc w:val="both"/>
        <w:rPr>
          <w:rFonts w:cs="Arial"/>
          <w:szCs w:val="24"/>
          <w:lang w:val="es-EC"/>
        </w:rPr>
      </w:pPr>
    </w:p>
    <w:p w:rsidR="003904F7" w:rsidRDefault="003904F7" w:rsidP="00E03FB3">
      <w:pPr>
        <w:spacing w:line="360" w:lineRule="auto"/>
        <w:jc w:val="both"/>
        <w:rPr>
          <w:rFonts w:cs="Arial"/>
          <w:szCs w:val="24"/>
          <w:lang w:val="es-EC"/>
        </w:rPr>
      </w:pPr>
    </w:p>
    <w:p w:rsidR="003904F7" w:rsidRDefault="003904F7" w:rsidP="00E03FB3">
      <w:pPr>
        <w:spacing w:line="360" w:lineRule="auto"/>
        <w:jc w:val="both"/>
        <w:rPr>
          <w:rFonts w:cs="Arial"/>
          <w:szCs w:val="24"/>
          <w:lang w:val="es-EC"/>
        </w:rPr>
      </w:pPr>
    </w:p>
    <w:p w:rsidR="003904F7" w:rsidRDefault="003904F7" w:rsidP="00E03FB3">
      <w:pPr>
        <w:spacing w:line="360" w:lineRule="auto"/>
        <w:jc w:val="both"/>
        <w:rPr>
          <w:rFonts w:cs="Arial"/>
          <w:szCs w:val="24"/>
          <w:lang w:val="es-EC"/>
        </w:rPr>
      </w:pPr>
    </w:p>
    <w:p w:rsidR="003904F7" w:rsidRPr="008D2053" w:rsidRDefault="003904F7" w:rsidP="00E03FB3">
      <w:pPr>
        <w:spacing w:line="360" w:lineRule="auto"/>
        <w:jc w:val="both"/>
        <w:rPr>
          <w:rFonts w:cs="Arial"/>
          <w:szCs w:val="24"/>
          <w:lang w:val="es-EC"/>
        </w:rPr>
      </w:pPr>
    </w:p>
    <w:p w:rsidR="00F63512" w:rsidRDefault="00F63512" w:rsidP="00E03FB3">
      <w:pPr>
        <w:numPr>
          <w:ilvl w:val="1"/>
          <w:numId w:val="9"/>
        </w:numPr>
        <w:spacing w:line="360" w:lineRule="auto"/>
        <w:jc w:val="both"/>
        <w:rPr>
          <w:rFonts w:cs="Arial"/>
          <w:b/>
          <w:szCs w:val="24"/>
          <w:lang w:val="es-EC"/>
        </w:rPr>
      </w:pPr>
      <w:r>
        <w:rPr>
          <w:rFonts w:cs="Arial"/>
          <w:b/>
          <w:szCs w:val="24"/>
          <w:lang w:val="es-EC"/>
        </w:rPr>
        <w:lastRenderedPageBreak/>
        <w:t>ESTADOS FINANCIEROS PROYECTADOS</w:t>
      </w:r>
    </w:p>
    <w:p w:rsidR="00F63512" w:rsidRDefault="00F63512" w:rsidP="00E03FB3">
      <w:pPr>
        <w:spacing w:line="360" w:lineRule="auto"/>
        <w:jc w:val="both"/>
        <w:rPr>
          <w:rFonts w:cs="Arial"/>
          <w:szCs w:val="24"/>
          <w:lang w:val="es-EC"/>
        </w:rPr>
      </w:pPr>
      <w:r>
        <w:rPr>
          <w:rFonts w:cs="Arial"/>
          <w:szCs w:val="24"/>
          <w:lang w:val="es-EC"/>
        </w:rPr>
        <w:t xml:space="preserve">El Estado de Pérdidas o el Estado de Resultados presentan un resumen de los ingresos y gastos de la empresa durante un periodo específico en nuestro caso este será de 6 años. </w:t>
      </w:r>
    </w:p>
    <w:p w:rsidR="00F63512" w:rsidRDefault="00F63512" w:rsidP="00E03FB3">
      <w:pPr>
        <w:spacing w:line="360" w:lineRule="auto"/>
        <w:jc w:val="both"/>
        <w:rPr>
          <w:rFonts w:cs="Arial"/>
          <w:szCs w:val="24"/>
          <w:lang w:val="es-EC"/>
        </w:rPr>
      </w:pPr>
      <w:r>
        <w:rPr>
          <w:rFonts w:cs="Arial"/>
          <w:szCs w:val="24"/>
          <w:lang w:val="es-EC"/>
        </w:rPr>
        <w:t>El estado de resultados tiene la información más importante de un negocio porque presenta la utilidad o pérdida neta de una entidad.</w:t>
      </w:r>
    </w:p>
    <w:p w:rsidR="00F63512" w:rsidRPr="00D41E9F" w:rsidRDefault="00F63512" w:rsidP="0021443D">
      <w:pPr>
        <w:spacing w:line="360" w:lineRule="auto"/>
        <w:jc w:val="center"/>
        <w:rPr>
          <w:rFonts w:cs="Arial"/>
          <w:b/>
          <w:szCs w:val="24"/>
          <w:lang w:val="es-EC"/>
        </w:rPr>
      </w:pPr>
      <w:r w:rsidRPr="00D41E9F">
        <w:rPr>
          <w:rFonts w:cs="Arial"/>
          <w:b/>
          <w:szCs w:val="24"/>
          <w:lang w:val="es-EC"/>
        </w:rPr>
        <w:t>ESTADO DE RESULTADOS</w:t>
      </w:r>
    </w:p>
    <w:p w:rsidR="0021443D" w:rsidRDefault="0021443D" w:rsidP="00E03FB3">
      <w:pPr>
        <w:spacing w:line="360" w:lineRule="auto"/>
        <w:jc w:val="both"/>
        <w:rPr>
          <w:rFonts w:cs="Arial"/>
          <w:sz w:val="20"/>
          <w:lang w:val="es-EC"/>
        </w:rPr>
      </w:pPr>
    </w:p>
    <w:tbl>
      <w:tblPr>
        <w:tblW w:w="10105" w:type="dxa"/>
        <w:tblInd w:w="-1375" w:type="dxa"/>
        <w:tblCellMar>
          <w:left w:w="70" w:type="dxa"/>
          <w:right w:w="70" w:type="dxa"/>
        </w:tblCellMar>
        <w:tblLook w:val="0000"/>
      </w:tblPr>
      <w:tblGrid>
        <w:gridCol w:w="2415"/>
        <w:gridCol w:w="1390"/>
        <w:gridCol w:w="1260"/>
        <w:gridCol w:w="1080"/>
        <w:gridCol w:w="1440"/>
        <w:gridCol w:w="1260"/>
        <w:gridCol w:w="1260"/>
      </w:tblGrid>
      <w:tr w:rsidR="0021443D" w:rsidRPr="0021443D">
        <w:trPr>
          <w:trHeight w:val="271"/>
        </w:trPr>
        <w:tc>
          <w:tcPr>
            <w:tcW w:w="2415" w:type="dxa"/>
            <w:tcBorders>
              <w:top w:val="single" w:sz="8" w:space="0" w:color="auto"/>
              <w:left w:val="single" w:sz="8" w:space="0" w:color="auto"/>
              <w:bottom w:val="single" w:sz="8" w:space="0" w:color="auto"/>
              <w:right w:val="single" w:sz="8" w:space="0" w:color="auto"/>
            </w:tcBorders>
            <w:shd w:val="clear" w:color="auto" w:fill="auto"/>
            <w:noWrap/>
            <w:vAlign w:val="bottom"/>
          </w:tcPr>
          <w:p w:rsidR="0021443D" w:rsidRPr="0021443D" w:rsidRDefault="0021443D" w:rsidP="0021443D">
            <w:pPr>
              <w:rPr>
                <w:rFonts w:cs="Arial"/>
                <w:b/>
                <w:bCs/>
                <w:sz w:val="16"/>
                <w:szCs w:val="16"/>
                <w:lang w:val="es-MX"/>
              </w:rPr>
            </w:pPr>
            <w:r w:rsidRPr="0021443D">
              <w:rPr>
                <w:rFonts w:cs="Arial"/>
                <w:b/>
                <w:bCs/>
                <w:sz w:val="16"/>
                <w:szCs w:val="16"/>
                <w:lang w:val="es-MX"/>
              </w:rPr>
              <w:t> </w:t>
            </w:r>
          </w:p>
        </w:tc>
        <w:tc>
          <w:tcPr>
            <w:tcW w:w="1390" w:type="dxa"/>
            <w:tcBorders>
              <w:top w:val="single" w:sz="8" w:space="0" w:color="auto"/>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AÑO 1</w:t>
            </w:r>
          </w:p>
        </w:tc>
        <w:tc>
          <w:tcPr>
            <w:tcW w:w="1260" w:type="dxa"/>
            <w:tcBorders>
              <w:top w:val="single" w:sz="8" w:space="0" w:color="auto"/>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 xml:space="preserve">AÑO 2 </w:t>
            </w:r>
          </w:p>
        </w:tc>
        <w:tc>
          <w:tcPr>
            <w:tcW w:w="1080" w:type="dxa"/>
            <w:tcBorders>
              <w:top w:val="single" w:sz="8" w:space="0" w:color="auto"/>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AÑO 3</w:t>
            </w:r>
          </w:p>
        </w:tc>
        <w:tc>
          <w:tcPr>
            <w:tcW w:w="1440" w:type="dxa"/>
            <w:tcBorders>
              <w:top w:val="single" w:sz="8" w:space="0" w:color="auto"/>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AÑO 4</w:t>
            </w:r>
          </w:p>
        </w:tc>
        <w:tc>
          <w:tcPr>
            <w:tcW w:w="1260" w:type="dxa"/>
            <w:tcBorders>
              <w:top w:val="single" w:sz="8" w:space="0" w:color="auto"/>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AÑO 5</w:t>
            </w:r>
          </w:p>
        </w:tc>
        <w:tc>
          <w:tcPr>
            <w:tcW w:w="1260" w:type="dxa"/>
            <w:tcBorders>
              <w:top w:val="single" w:sz="8" w:space="0" w:color="auto"/>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AÑO 6</w:t>
            </w:r>
          </w:p>
        </w:tc>
      </w:tr>
      <w:tr w:rsidR="0021443D" w:rsidRPr="0021443D">
        <w:trPr>
          <w:trHeight w:val="271"/>
        </w:trPr>
        <w:tc>
          <w:tcPr>
            <w:tcW w:w="2415" w:type="dxa"/>
            <w:tcBorders>
              <w:top w:val="nil"/>
              <w:left w:val="single" w:sz="8" w:space="0" w:color="auto"/>
              <w:bottom w:val="single" w:sz="8" w:space="0" w:color="auto"/>
              <w:right w:val="single" w:sz="8" w:space="0" w:color="auto"/>
            </w:tcBorders>
            <w:shd w:val="clear" w:color="auto" w:fill="auto"/>
            <w:noWrap/>
            <w:vAlign w:val="bottom"/>
          </w:tcPr>
          <w:p w:rsidR="0021443D" w:rsidRPr="0021443D" w:rsidRDefault="0021443D" w:rsidP="0021443D">
            <w:pPr>
              <w:rPr>
                <w:rFonts w:cs="Arial"/>
                <w:b/>
                <w:bCs/>
                <w:sz w:val="16"/>
                <w:szCs w:val="16"/>
                <w:lang w:val="es-MX"/>
              </w:rPr>
            </w:pPr>
            <w:r w:rsidRPr="0021443D">
              <w:rPr>
                <w:rFonts w:cs="Arial"/>
                <w:b/>
                <w:bCs/>
                <w:sz w:val="16"/>
                <w:szCs w:val="16"/>
                <w:lang w:val="es-MX"/>
              </w:rPr>
              <w:t>INGRESOS</w:t>
            </w:r>
          </w:p>
        </w:tc>
        <w:tc>
          <w:tcPr>
            <w:tcW w:w="139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$524,160.00</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$547,223.04</w:t>
            </w:r>
          </w:p>
        </w:tc>
        <w:tc>
          <w:tcPr>
            <w:tcW w:w="108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$571,300.85</w:t>
            </w:r>
          </w:p>
        </w:tc>
        <w:tc>
          <w:tcPr>
            <w:tcW w:w="144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$596,438.09</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$622,681.37</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$650,079.35</w:t>
            </w:r>
          </w:p>
        </w:tc>
      </w:tr>
      <w:tr w:rsidR="0021443D" w:rsidRPr="0021443D">
        <w:trPr>
          <w:trHeight w:val="271"/>
        </w:trPr>
        <w:tc>
          <w:tcPr>
            <w:tcW w:w="2415" w:type="dxa"/>
            <w:tcBorders>
              <w:top w:val="nil"/>
              <w:left w:val="single" w:sz="8" w:space="0" w:color="auto"/>
              <w:bottom w:val="single" w:sz="8" w:space="0" w:color="auto"/>
              <w:right w:val="single" w:sz="8" w:space="0" w:color="auto"/>
            </w:tcBorders>
            <w:shd w:val="clear" w:color="auto" w:fill="auto"/>
            <w:noWrap/>
            <w:vAlign w:val="bottom"/>
          </w:tcPr>
          <w:p w:rsidR="0021443D" w:rsidRPr="0021443D" w:rsidRDefault="0021443D" w:rsidP="0021443D">
            <w:pPr>
              <w:rPr>
                <w:rFonts w:cs="Arial"/>
                <w:b/>
                <w:bCs/>
                <w:sz w:val="16"/>
                <w:szCs w:val="16"/>
                <w:lang w:val="es-MX"/>
              </w:rPr>
            </w:pPr>
            <w:r w:rsidRPr="0021443D">
              <w:rPr>
                <w:rFonts w:cs="Arial"/>
                <w:b/>
                <w:bCs/>
                <w:sz w:val="16"/>
                <w:szCs w:val="16"/>
                <w:lang w:val="es-MX"/>
              </w:rPr>
              <w:t>( - ) Costos Operativos</w:t>
            </w:r>
          </w:p>
        </w:tc>
        <w:tc>
          <w:tcPr>
            <w:tcW w:w="139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$309,423</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$323,037</w:t>
            </w:r>
          </w:p>
        </w:tc>
        <w:tc>
          <w:tcPr>
            <w:tcW w:w="108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$337,251</w:t>
            </w:r>
          </w:p>
        </w:tc>
        <w:tc>
          <w:tcPr>
            <w:tcW w:w="144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$352,090</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$367,582</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$383,756</w:t>
            </w:r>
          </w:p>
        </w:tc>
      </w:tr>
      <w:tr w:rsidR="0021443D" w:rsidRPr="0021443D">
        <w:trPr>
          <w:trHeight w:val="271"/>
        </w:trPr>
        <w:tc>
          <w:tcPr>
            <w:tcW w:w="2415" w:type="dxa"/>
            <w:tcBorders>
              <w:top w:val="nil"/>
              <w:left w:val="single" w:sz="8" w:space="0" w:color="auto"/>
              <w:bottom w:val="single" w:sz="8" w:space="0" w:color="auto"/>
              <w:right w:val="single" w:sz="8" w:space="0" w:color="auto"/>
            </w:tcBorders>
            <w:shd w:val="clear" w:color="auto" w:fill="auto"/>
            <w:noWrap/>
            <w:vAlign w:val="bottom"/>
          </w:tcPr>
          <w:p w:rsidR="0021443D" w:rsidRPr="0021443D" w:rsidRDefault="0021443D" w:rsidP="0021443D">
            <w:pPr>
              <w:rPr>
                <w:rFonts w:cs="Arial"/>
                <w:b/>
                <w:bCs/>
                <w:sz w:val="16"/>
                <w:szCs w:val="16"/>
                <w:lang w:val="es-MX"/>
              </w:rPr>
            </w:pPr>
            <w:r w:rsidRPr="0021443D">
              <w:rPr>
                <w:rFonts w:cs="Arial"/>
                <w:b/>
                <w:bCs/>
                <w:sz w:val="16"/>
                <w:szCs w:val="16"/>
                <w:lang w:val="es-MX"/>
              </w:rPr>
              <w:t>( = ) UTILIDAD BRUTA</w:t>
            </w:r>
          </w:p>
        </w:tc>
        <w:tc>
          <w:tcPr>
            <w:tcW w:w="139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$214,737</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$224,186</w:t>
            </w:r>
          </w:p>
        </w:tc>
        <w:tc>
          <w:tcPr>
            <w:tcW w:w="108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$234,050</w:t>
            </w:r>
          </w:p>
        </w:tc>
        <w:tc>
          <w:tcPr>
            <w:tcW w:w="144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$244,348</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$255,099</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$266,324</w:t>
            </w:r>
          </w:p>
        </w:tc>
      </w:tr>
      <w:tr w:rsidR="0021443D" w:rsidRPr="0021443D">
        <w:trPr>
          <w:trHeight w:val="271"/>
        </w:trPr>
        <w:tc>
          <w:tcPr>
            <w:tcW w:w="2415" w:type="dxa"/>
            <w:tcBorders>
              <w:top w:val="nil"/>
              <w:left w:val="single" w:sz="8" w:space="0" w:color="auto"/>
              <w:bottom w:val="single" w:sz="8" w:space="0" w:color="auto"/>
              <w:right w:val="single" w:sz="8" w:space="0" w:color="auto"/>
            </w:tcBorders>
            <w:shd w:val="clear" w:color="auto" w:fill="auto"/>
            <w:noWrap/>
            <w:vAlign w:val="bottom"/>
          </w:tcPr>
          <w:p w:rsidR="0021443D" w:rsidRPr="0021443D" w:rsidRDefault="0021443D" w:rsidP="0021443D">
            <w:pPr>
              <w:rPr>
                <w:rFonts w:cs="Arial"/>
                <w:b/>
                <w:bCs/>
                <w:sz w:val="16"/>
                <w:szCs w:val="16"/>
                <w:lang w:val="es-MX"/>
              </w:rPr>
            </w:pPr>
            <w:r w:rsidRPr="0021443D">
              <w:rPr>
                <w:rFonts w:cs="Arial"/>
                <w:b/>
                <w:bCs/>
                <w:sz w:val="16"/>
                <w:szCs w:val="16"/>
                <w:lang w:val="es-MX"/>
              </w:rPr>
              <w:t>( - ) Gastos Administrativos</w:t>
            </w:r>
          </w:p>
        </w:tc>
        <w:tc>
          <w:tcPr>
            <w:tcW w:w="139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$45,888</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$47,907</w:t>
            </w:r>
          </w:p>
        </w:tc>
        <w:tc>
          <w:tcPr>
            <w:tcW w:w="108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$50,015</w:t>
            </w:r>
          </w:p>
        </w:tc>
        <w:tc>
          <w:tcPr>
            <w:tcW w:w="144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$52,216</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$54,513</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$56,912</w:t>
            </w:r>
          </w:p>
        </w:tc>
      </w:tr>
      <w:tr w:rsidR="0021443D" w:rsidRPr="0021443D">
        <w:trPr>
          <w:trHeight w:val="271"/>
        </w:trPr>
        <w:tc>
          <w:tcPr>
            <w:tcW w:w="2415" w:type="dxa"/>
            <w:tcBorders>
              <w:top w:val="nil"/>
              <w:left w:val="single" w:sz="8" w:space="0" w:color="auto"/>
              <w:bottom w:val="single" w:sz="8" w:space="0" w:color="auto"/>
              <w:right w:val="single" w:sz="8" w:space="0" w:color="auto"/>
            </w:tcBorders>
            <w:shd w:val="clear" w:color="auto" w:fill="auto"/>
            <w:noWrap/>
            <w:vAlign w:val="bottom"/>
          </w:tcPr>
          <w:p w:rsidR="0021443D" w:rsidRPr="0021443D" w:rsidRDefault="0021443D" w:rsidP="0021443D">
            <w:pPr>
              <w:rPr>
                <w:rFonts w:cs="Arial"/>
                <w:sz w:val="16"/>
                <w:szCs w:val="16"/>
                <w:lang w:val="es-MX"/>
              </w:rPr>
            </w:pPr>
            <w:r w:rsidRPr="0021443D">
              <w:rPr>
                <w:rFonts w:cs="Arial"/>
                <w:sz w:val="16"/>
                <w:szCs w:val="16"/>
                <w:lang w:val="es-MX"/>
              </w:rPr>
              <w:t>Sueldos y Salarios</w:t>
            </w:r>
          </w:p>
        </w:tc>
        <w:tc>
          <w:tcPr>
            <w:tcW w:w="139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right"/>
              <w:rPr>
                <w:rFonts w:cs="Arial"/>
                <w:sz w:val="16"/>
                <w:szCs w:val="16"/>
                <w:lang w:val="es-MX"/>
              </w:rPr>
            </w:pPr>
            <w:r w:rsidRPr="0021443D">
              <w:rPr>
                <w:rFonts w:cs="Arial"/>
                <w:sz w:val="16"/>
                <w:szCs w:val="16"/>
                <w:lang w:val="es-MX"/>
              </w:rPr>
              <w:t>$21,744</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right"/>
              <w:rPr>
                <w:rFonts w:cs="Arial"/>
                <w:sz w:val="16"/>
                <w:szCs w:val="16"/>
                <w:lang w:val="es-MX"/>
              </w:rPr>
            </w:pPr>
            <w:r w:rsidRPr="0021443D">
              <w:rPr>
                <w:rFonts w:cs="Arial"/>
                <w:sz w:val="16"/>
                <w:szCs w:val="16"/>
                <w:lang w:val="es-MX"/>
              </w:rPr>
              <w:t>$22,701</w:t>
            </w:r>
          </w:p>
        </w:tc>
        <w:tc>
          <w:tcPr>
            <w:tcW w:w="108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right"/>
              <w:rPr>
                <w:rFonts w:cs="Arial"/>
                <w:sz w:val="16"/>
                <w:szCs w:val="16"/>
                <w:lang w:val="es-MX"/>
              </w:rPr>
            </w:pPr>
            <w:r w:rsidRPr="0021443D">
              <w:rPr>
                <w:rFonts w:cs="Arial"/>
                <w:sz w:val="16"/>
                <w:szCs w:val="16"/>
                <w:lang w:val="es-MX"/>
              </w:rPr>
              <w:t>$23,700</w:t>
            </w:r>
          </w:p>
        </w:tc>
        <w:tc>
          <w:tcPr>
            <w:tcW w:w="144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right"/>
              <w:rPr>
                <w:rFonts w:cs="Arial"/>
                <w:sz w:val="16"/>
                <w:szCs w:val="16"/>
                <w:lang w:val="es-MX"/>
              </w:rPr>
            </w:pPr>
            <w:r w:rsidRPr="0021443D">
              <w:rPr>
                <w:rFonts w:cs="Arial"/>
                <w:sz w:val="16"/>
                <w:szCs w:val="16"/>
                <w:lang w:val="es-MX"/>
              </w:rPr>
              <w:t>$24,742</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right"/>
              <w:rPr>
                <w:rFonts w:cs="Arial"/>
                <w:sz w:val="16"/>
                <w:szCs w:val="16"/>
                <w:lang w:val="es-MX"/>
              </w:rPr>
            </w:pPr>
            <w:r w:rsidRPr="0021443D">
              <w:rPr>
                <w:rFonts w:cs="Arial"/>
                <w:sz w:val="16"/>
                <w:szCs w:val="16"/>
                <w:lang w:val="es-MX"/>
              </w:rPr>
              <w:t>$25,831</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right"/>
              <w:rPr>
                <w:rFonts w:cs="Arial"/>
                <w:sz w:val="16"/>
                <w:szCs w:val="16"/>
                <w:lang w:val="es-MX"/>
              </w:rPr>
            </w:pPr>
            <w:r w:rsidRPr="0021443D">
              <w:rPr>
                <w:rFonts w:cs="Arial"/>
                <w:sz w:val="16"/>
                <w:szCs w:val="16"/>
                <w:lang w:val="es-MX"/>
              </w:rPr>
              <w:t>$26,968</w:t>
            </w:r>
          </w:p>
        </w:tc>
      </w:tr>
      <w:tr w:rsidR="0021443D" w:rsidRPr="0021443D">
        <w:trPr>
          <w:trHeight w:val="271"/>
        </w:trPr>
        <w:tc>
          <w:tcPr>
            <w:tcW w:w="2415" w:type="dxa"/>
            <w:tcBorders>
              <w:top w:val="nil"/>
              <w:left w:val="single" w:sz="8" w:space="0" w:color="auto"/>
              <w:bottom w:val="single" w:sz="8" w:space="0" w:color="auto"/>
              <w:right w:val="single" w:sz="8" w:space="0" w:color="auto"/>
            </w:tcBorders>
            <w:shd w:val="clear" w:color="auto" w:fill="auto"/>
            <w:noWrap/>
            <w:vAlign w:val="bottom"/>
          </w:tcPr>
          <w:p w:rsidR="0021443D" w:rsidRPr="0021443D" w:rsidRDefault="0021443D" w:rsidP="0021443D">
            <w:pPr>
              <w:rPr>
                <w:rFonts w:cs="Arial"/>
                <w:sz w:val="16"/>
                <w:szCs w:val="16"/>
                <w:lang w:val="es-MX"/>
              </w:rPr>
            </w:pPr>
            <w:r w:rsidRPr="0021443D">
              <w:rPr>
                <w:rFonts w:cs="Arial"/>
                <w:sz w:val="16"/>
                <w:szCs w:val="16"/>
                <w:lang w:val="es-MX"/>
              </w:rPr>
              <w:t>Gastos de Oficina</w:t>
            </w:r>
          </w:p>
        </w:tc>
        <w:tc>
          <w:tcPr>
            <w:tcW w:w="139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right"/>
              <w:rPr>
                <w:rFonts w:cs="Arial"/>
                <w:sz w:val="16"/>
                <w:szCs w:val="16"/>
                <w:lang w:val="es-MX"/>
              </w:rPr>
            </w:pPr>
            <w:r w:rsidRPr="0021443D">
              <w:rPr>
                <w:rFonts w:cs="Arial"/>
                <w:sz w:val="16"/>
                <w:szCs w:val="16"/>
                <w:lang w:val="es-MX"/>
              </w:rPr>
              <w:t>$12,060</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right"/>
              <w:rPr>
                <w:rFonts w:cs="Arial"/>
                <w:sz w:val="16"/>
                <w:szCs w:val="16"/>
                <w:lang w:val="es-MX"/>
              </w:rPr>
            </w:pPr>
            <w:r w:rsidRPr="0021443D">
              <w:rPr>
                <w:rFonts w:cs="Arial"/>
                <w:sz w:val="16"/>
                <w:szCs w:val="16"/>
                <w:lang w:val="es-MX"/>
              </w:rPr>
              <w:t>$12,591</w:t>
            </w:r>
          </w:p>
        </w:tc>
        <w:tc>
          <w:tcPr>
            <w:tcW w:w="108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right"/>
              <w:rPr>
                <w:rFonts w:cs="Arial"/>
                <w:sz w:val="16"/>
                <w:szCs w:val="16"/>
                <w:lang w:val="es-MX"/>
              </w:rPr>
            </w:pPr>
            <w:r w:rsidRPr="0021443D">
              <w:rPr>
                <w:rFonts w:cs="Arial"/>
                <w:sz w:val="16"/>
                <w:szCs w:val="16"/>
                <w:lang w:val="es-MX"/>
              </w:rPr>
              <w:t>$13,145</w:t>
            </w:r>
          </w:p>
        </w:tc>
        <w:tc>
          <w:tcPr>
            <w:tcW w:w="144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right"/>
              <w:rPr>
                <w:rFonts w:cs="Arial"/>
                <w:sz w:val="16"/>
                <w:szCs w:val="16"/>
                <w:lang w:val="es-MX"/>
              </w:rPr>
            </w:pPr>
            <w:r w:rsidRPr="0021443D">
              <w:rPr>
                <w:rFonts w:cs="Arial"/>
                <w:sz w:val="16"/>
                <w:szCs w:val="16"/>
                <w:lang w:val="es-MX"/>
              </w:rPr>
              <w:t>$13,723</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right"/>
              <w:rPr>
                <w:rFonts w:cs="Arial"/>
                <w:sz w:val="16"/>
                <w:szCs w:val="16"/>
                <w:lang w:val="es-MX"/>
              </w:rPr>
            </w:pPr>
            <w:r w:rsidRPr="0021443D">
              <w:rPr>
                <w:rFonts w:cs="Arial"/>
                <w:sz w:val="16"/>
                <w:szCs w:val="16"/>
                <w:lang w:val="es-MX"/>
              </w:rPr>
              <w:t>$14,327</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right"/>
              <w:rPr>
                <w:rFonts w:cs="Arial"/>
                <w:sz w:val="16"/>
                <w:szCs w:val="16"/>
                <w:lang w:val="es-MX"/>
              </w:rPr>
            </w:pPr>
            <w:r w:rsidRPr="0021443D">
              <w:rPr>
                <w:rFonts w:cs="Arial"/>
                <w:sz w:val="16"/>
                <w:szCs w:val="16"/>
                <w:lang w:val="es-MX"/>
              </w:rPr>
              <w:t>$14,957</w:t>
            </w:r>
          </w:p>
        </w:tc>
      </w:tr>
      <w:tr w:rsidR="0021443D" w:rsidRPr="0021443D">
        <w:trPr>
          <w:trHeight w:val="271"/>
        </w:trPr>
        <w:tc>
          <w:tcPr>
            <w:tcW w:w="2415" w:type="dxa"/>
            <w:tcBorders>
              <w:top w:val="nil"/>
              <w:left w:val="single" w:sz="8" w:space="0" w:color="auto"/>
              <w:bottom w:val="single" w:sz="8" w:space="0" w:color="auto"/>
              <w:right w:val="single" w:sz="8" w:space="0" w:color="auto"/>
            </w:tcBorders>
            <w:shd w:val="clear" w:color="auto" w:fill="auto"/>
            <w:noWrap/>
            <w:vAlign w:val="bottom"/>
          </w:tcPr>
          <w:p w:rsidR="0021443D" w:rsidRPr="0021443D" w:rsidRDefault="0021443D" w:rsidP="0021443D">
            <w:pPr>
              <w:rPr>
                <w:rFonts w:cs="Arial"/>
                <w:sz w:val="16"/>
                <w:szCs w:val="16"/>
                <w:lang w:val="es-MX"/>
              </w:rPr>
            </w:pPr>
            <w:r w:rsidRPr="0021443D">
              <w:rPr>
                <w:rFonts w:cs="Arial"/>
                <w:sz w:val="16"/>
                <w:szCs w:val="16"/>
                <w:lang w:val="es-MX"/>
              </w:rPr>
              <w:t>Gastos Generales</w:t>
            </w:r>
          </w:p>
        </w:tc>
        <w:tc>
          <w:tcPr>
            <w:tcW w:w="139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right"/>
              <w:rPr>
                <w:rFonts w:cs="Arial"/>
                <w:sz w:val="16"/>
                <w:szCs w:val="16"/>
                <w:lang w:val="es-MX"/>
              </w:rPr>
            </w:pPr>
            <w:r w:rsidRPr="0021443D">
              <w:rPr>
                <w:rFonts w:cs="Arial"/>
                <w:sz w:val="16"/>
                <w:szCs w:val="16"/>
                <w:lang w:val="es-MX"/>
              </w:rPr>
              <w:t>$12,084</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right"/>
              <w:rPr>
                <w:rFonts w:cs="Arial"/>
                <w:sz w:val="16"/>
                <w:szCs w:val="16"/>
                <w:lang w:val="es-MX"/>
              </w:rPr>
            </w:pPr>
            <w:r w:rsidRPr="0021443D">
              <w:rPr>
                <w:rFonts w:cs="Arial"/>
                <w:sz w:val="16"/>
                <w:szCs w:val="16"/>
                <w:lang w:val="es-MX"/>
              </w:rPr>
              <w:t>$12,616</w:t>
            </w:r>
          </w:p>
        </w:tc>
        <w:tc>
          <w:tcPr>
            <w:tcW w:w="108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right"/>
              <w:rPr>
                <w:rFonts w:cs="Arial"/>
                <w:sz w:val="16"/>
                <w:szCs w:val="16"/>
                <w:lang w:val="es-MX"/>
              </w:rPr>
            </w:pPr>
            <w:r w:rsidRPr="0021443D">
              <w:rPr>
                <w:rFonts w:cs="Arial"/>
                <w:sz w:val="16"/>
                <w:szCs w:val="16"/>
                <w:lang w:val="es-MX"/>
              </w:rPr>
              <w:t>$13,171</w:t>
            </w:r>
          </w:p>
        </w:tc>
        <w:tc>
          <w:tcPr>
            <w:tcW w:w="144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right"/>
              <w:rPr>
                <w:rFonts w:cs="Arial"/>
                <w:sz w:val="16"/>
                <w:szCs w:val="16"/>
                <w:lang w:val="es-MX"/>
              </w:rPr>
            </w:pPr>
            <w:r w:rsidRPr="0021443D">
              <w:rPr>
                <w:rFonts w:cs="Arial"/>
                <w:sz w:val="16"/>
                <w:szCs w:val="16"/>
                <w:lang w:val="es-MX"/>
              </w:rPr>
              <w:t>$13,750</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right"/>
              <w:rPr>
                <w:rFonts w:cs="Arial"/>
                <w:sz w:val="16"/>
                <w:szCs w:val="16"/>
                <w:lang w:val="es-MX"/>
              </w:rPr>
            </w:pPr>
            <w:r w:rsidRPr="0021443D">
              <w:rPr>
                <w:rFonts w:cs="Arial"/>
                <w:sz w:val="16"/>
                <w:szCs w:val="16"/>
                <w:lang w:val="es-MX"/>
              </w:rPr>
              <w:t>$14,355</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right"/>
              <w:rPr>
                <w:rFonts w:cs="Arial"/>
                <w:sz w:val="16"/>
                <w:szCs w:val="16"/>
                <w:lang w:val="es-MX"/>
              </w:rPr>
            </w:pPr>
            <w:r w:rsidRPr="0021443D">
              <w:rPr>
                <w:rFonts w:cs="Arial"/>
                <w:sz w:val="16"/>
                <w:szCs w:val="16"/>
                <w:lang w:val="es-MX"/>
              </w:rPr>
              <w:t>$14,987</w:t>
            </w:r>
          </w:p>
        </w:tc>
      </w:tr>
      <w:tr w:rsidR="0021443D" w:rsidRPr="0021443D">
        <w:trPr>
          <w:trHeight w:val="271"/>
        </w:trPr>
        <w:tc>
          <w:tcPr>
            <w:tcW w:w="2415" w:type="dxa"/>
            <w:tcBorders>
              <w:top w:val="nil"/>
              <w:left w:val="single" w:sz="8" w:space="0" w:color="auto"/>
              <w:bottom w:val="single" w:sz="8" w:space="0" w:color="auto"/>
              <w:right w:val="single" w:sz="8" w:space="0" w:color="auto"/>
            </w:tcBorders>
            <w:shd w:val="clear" w:color="auto" w:fill="auto"/>
            <w:noWrap/>
            <w:vAlign w:val="bottom"/>
          </w:tcPr>
          <w:p w:rsidR="0021443D" w:rsidRPr="0021443D" w:rsidRDefault="0021443D" w:rsidP="0021443D">
            <w:pPr>
              <w:rPr>
                <w:rFonts w:cs="Arial"/>
                <w:b/>
                <w:bCs/>
                <w:sz w:val="16"/>
                <w:szCs w:val="16"/>
                <w:lang w:val="es-MX"/>
              </w:rPr>
            </w:pPr>
            <w:r w:rsidRPr="0021443D">
              <w:rPr>
                <w:rFonts w:cs="Arial"/>
                <w:b/>
                <w:bCs/>
                <w:sz w:val="16"/>
                <w:szCs w:val="16"/>
                <w:lang w:val="es-MX"/>
              </w:rPr>
              <w:t>DEPRECIACION</w:t>
            </w:r>
          </w:p>
        </w:tc>
        <w:tc>
          <w:tcPr>
            <w:tcW w:w="139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$29,785</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$29,785</w:t>
            </w:r>
          </w:p>
        </w:tc>
        <w:tc>
          <w:tcPr>
            <w:tcW w:w="108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$29,785</w:t>
            </w:r>
          </w:p>
        </w:tc>
        <w:tc>
          <w:tcPr>
            <w:tcW w:w="144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$29,785</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$29,785</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$29,785</w:t>
            </w:r>
          </w:p>
        </w:tc>
      </w:tr>
      <w:tr w:rsidR="0021443D" w:rsidRPr="0021443D">
        <w:trPr>
          <w:trHeight w:val="271"/>
        </w:trPr>
        <w:tc>
          <w:tcPr>
            <w:tcW w:w="2415" w:type="dxa"/>
            <w:tcBorders>
              <w:top w:val="nil"/>
              <w:left w:val="single" w:sz="8" w:space="0" w:color="auto"/>
              <w:bottom w:val="single" w:sz="8" w:space="0" w:color="auto"/>
              <w:right w:val="single" w:sz="8" w:space="0" w:color="auto"/>
            </w:tcBorders>
            <w:shd w:val="clear" w:color="auto" w:fill="auto"/>
            <w:noWrap/>
            <w:vAlign w:val="bottom"/>
          </w:tcPr>
          <w:p w:rsidR="0021443D" w:rsidRPr="0021443D" w:rsidRDefault="0021443D" w:rsidP="0021443D">
            <w:pPr>
              <w:rPr>
                <w:rFonts w:cs="Arial"/>
                <w:b/>
                <w:bCs/>
                <w:sz w:val="16"/>
                <w:szCs w:val="16"/>
                <w:lang w:val="es-MX"/>
              </w:rPr>
            </w:pPr>
            <w:r w:rsidRPr="0021443D">
              <w:rPr>
                <w:rFonts w:cs="Arial"/>
                <w:b/>
                <w:bCs/>
                <w:sz w:val="16"/>
                <w:szCs w:val="16"/>
                <w:lang w:val="es-MX"/>
              </w:rPr>
              <w:t>( - )Gastos de Promoción</w:t>
            </w:r>
          </w:p>
        </w:tc>
        <w:tc>
          <w:tcPr>
            <w:tcW w:w="139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$3,000</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$3,132</w:t>
            </w:r>
          </w:p>
        </w:tc>
        <w:tc>
          <w:tcPr>
            <w:tcW w:w="108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$3,270</w:t>
            </w:r>
          </w:p>
        </w:tc>
        <w:tc>
          <w:tcPr>
            <w:tcW w:w="144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$3,414</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$3,564</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$3,721</w:t>
            </w:r>
          </w:p>
        </w:tc>
      </w:tr>
      <w:tr w:rsidR="0021443D" w:rsidRPr="0021443D">
        <w:trPr>
          <w:trHeight w:val="271"/>
        </w:trPr>
        <w:tc>
          <w:tcPr>
            <w:tcW w:w="2415" w:type="dxa"/>
            <w:tcBorders>
              <w:top w:val="nil"/>
              <w:left w:val="single" w:sz="8" w:space="0" w:color="auto"/>
              <w:bottom w:val="single" w:sz="8" w:space="0" w:color="auto"/>
              <w:right w:val="single" w:sz="8" w:space="0" w:color="auto"/>
            </w:tcBorders>
            <w:shd w:val="clear" w:color="auto" w:fill="auto"/>
            <w:noWrap/>
            <w:vAlign w:val="bottom"/>
          </w:tcPr>
          <w:p w:rsidR="0021443D" w:rsidRPr="0021443D" w:rsidRDefault="0021443D" w:rsidP="0021443D">
            <w:pPr>
              <w:rPr>
                <w:rFonts w:cs="Arial"/>
                <w:b/>
                <w:bCs/>
                <w:sz w:val="16"/>
                <w:szCs w:val="16"/>
                <w:lang w:val="es-MX"/>
              </w:rPr>
            </w:pPr>
            <w:r w:rsidRPr="0021443D">
              <w:rPr>
                <w:rFonts w:cs="Arial"/>
                <w:b/>
                <w:bCs/>
                <w:sz w:val="16"/>
                <w:szCs w:val="16"/>
                <w:lang w:val="es-MX"/>
              </w:rPr>
              <w:t>( - ) Imprevistos Costo Materia Prima</w:t>
            </w:r>
          </w:p>
        </w:tc>
        <w:tc>
          <w:tcPr>
            <w:tcW w:w="139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$8,487.09</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$8,860.52</w:t>
            </w:r>
          </w:p>
        </w:tc>
        <w:tc>
          <w:tcPr>
            <w:tcW w:w="108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$9,250.38</w:t>
            </w:r>
          </w:p>
        </w:tc>
        <w:tc>
          <w:tcPr>
            <w:tcW w:w="144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$9,657.40</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$10,082.32</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$10,525.95</w:t>
            </w:r>
          </w:p>
        </w:tc>
      </w:tr>
      <w:tr w:rsidR="0021443D" w:rsidRPr="0021443D">
        <w:trPr>
          <w:trHeight w:val="271"/>
        </w:trPr>
        <w:tc>
          <w:tcPr>
            <w:tcW w:w="2415" w:type="dxa"/>
            <w:tcBorders>
              <w:top w:val="nil"/>
              <w:left w:val="single" w:sz="8" w:space="0" w:color="auto"/>
              <w:bottom w:val="single" w:sz="8" w:space="0" w:color="auto"/>
              <w:right w:val="single" w:sz="8" w:space="0" w:color="auto"/>
            </w:tcBorders>
            <w:shd w:val="clear" w:color="auto" w:fill="auto"/>
            <w:noWrap/>
            <w:vAlign w:val="bottom"/>
          </w:tcPr>
          <w:p w:rsidR="0021443D" w:rsidRPr="0021443D" w:rsidRDefault="0021443D" w:rsidP="0021443D">
            <w:pPr>
              <w:rPr>
                <w:rFonts w:cs="Arial"/>
                <w:sz w:val="16"/>
                <w:szCs w:val="16"/>
                <w:lang w:val="es-MX"/>
              </w:rPr>
            </w:pPr>
            <w:r w:rsidRPr="0021443D">
              <w:rPr>
                <w:rFonts w:cs="Arial"/>
                <w:sz w:val="16"/>
                <w:szCs w:val="16"/>
                <w:lang w:val="es-MX"/>
              </w:rPr>
              <w:t>( - ) Gastos Financieros</w:t>
            </w:r>
          </w:p>
        </w:tc>
        <w:tc>
          <w:tcPr>
            <w:tcW w:w="139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right"/>
              <w:rPr>
                <w:rFonts w:cs="Arial"/>
                <w:sz w:val="16"/>
                <w:szCs w:val="16"/>
                <w:lang w:val="es-MX"/>
              </w:rPr>
            </w:pPr>
            <w:r w:rsidRPr="0021443D">
              <w:rPr>
                <w:rFonts w:cs="Arial"/>
                <w:sz w:val="16"/>
                <w:szCs w:val="16"/>
                <w:lang w:val="es-MX"/>
              </w:rPr>
              <w:t>0</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right"/>
              <w:rPr>
                <w:rFonts w:cs="Arial"/>
                <w:sz w:val="16"/>
                <w:szCs w:val="16"/>
                <w:lang w:val="es-MX"/>
              </w:rPr>
            </w:pPr>
            <w:r w:rsidRPr="0021443D">
              <w:rPr>
                <w:rFonts w:cs="Arial"/>
                <w:sz w:val="16"/>
                <w:szCs w:val="16"/>
                <w:lang w:val="es-MX"/>
              </w:rPr>
              <w:t>0</w:t>
            </w:r>
          </w:p>
        </w:tc>
        <w:tc>
          <w:tcPr>
            <w:tcW w:w="108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right"/>
              <w:rPr>
                <w:rFonts w:cs="Arial"/>
                <w:sz w:val="16"/>
                <w:szCs w:val="16"/>
                <w:lang w:val="es-MX"/>
              </w:rPr>
            </w:pPr>
            <w:r w:rsidRPr="0021443D">
              <w:rPr>
                <w:rFonts w:cs="Arial"/>
                <w:sz w:val="16"/>
                <w:szCs w:val="16"/>
                <w:lang w:val="es-MX"/>
              </w:rPr>
              <w:t>0</w:t>
            </w:r>
          </w:p>
        </w:tc>
        <w:tc>
          <w:tcPr>
            <w:tcW w:w="144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right"/>
              <w:rPr>
                <w:rFonts w:cs="Arial"/>
                <w:sz w:val="16"/>
                <w:szCs w:val="16"/>
                <w:lang w:val="es-MX"/>
              </w:rPr>
            </w:pPr>
            <w:r w:rsidRPr="0021443D">
              <w:rPr>
                <w:rFonts w:cs="Arial"/>
                <w:sz w:val="16"/>
                <w:szCs w:val="16"/>
                <w:lang w:val="es-MX"/>
              </w:rPr>
              <w:t>0</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right"/>
              <w:rPr>
                <w:rFonts w:cs="Arial"/>
                <w:sz w:val="16"/>
                <w:szCs w:val="16"/>
                <w:lang w:val="es-MX"/>
              </w:rPr>
            </w:pPr>
            <w:r w:rsidRPr="0021443D">
              <w:rPr>
                <w:rFonts w:cs="Arial"/>
                <w:sz w:val="16"/>
                <w:szCs w:val="16"/>
                <w:lang w:val="es-MX"/>
              </w:rPr>
              <w:t>0</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right"/>
              <w:rPr>
                <w:rFonts w:cs="Arial"/>
                <w:sz w:val="16"/>
                <w:szCs w:val="16"/>
                <w:lang w:val="es-MX"/>
              </w:rPr>
            </w:pPr>
            <w:r w:rsidRPr="0021443D">
              <w:rPr>
                <w:rFonts w:cs="Arial"/>
                <w:sz w:val="16"/>
                <w:szCs w:val="16"/>
                <w:lang w:val="es-MX"/>
              </w:rPr>
              <w:t>0</w:t>
            </w:r>
          </w:p>
        </w:tc>
      </w:tr>
      <w:tr w:rsidR="0021443D" w:rsidRPr="0021443D">
        <w:trPr>
          <w:trHeight w:val="271"/>
        </w:trPr>
        <w:tc>
          <w:tcPr>
            <w:tcW w:w="2415" w:type="dxa"/>
            <w:tcBorders>
              <w:top w:val="nil"/>
              <w:left w:val="single" w:sz="8" w:space="0" w:color="auto"/>
              <w:bottom w:val="single" w:sz="8" w:space="0" w:color="auto"/>
              <w:right w:val="single" w:sz="8" w:space="0" w:color="auto"/>
            </w:tcBorders>
            <w:shd w:val="clear" w:color="auto" w:fill="auto"/>
            <w:noWrap/>
            <w:vAlign w:val="bottom"/>
          </w:tcPr>
          <w:p w:rsidR="0021443D" w:rsidRPr="0021443D" w:rsidRDefault="0021443D" w:rsidP="0021443D">
            <w:pPr>
              <w:rPr>
                <w:rFonts w:cs="Arial"/>
                <w:b/>
                <w:bCs/>
                <w:sz w:val="16"/>
                <w:szCs w:val="16"/>
                <w:lang w:val="es-MX"/>
              </w:rPr>
            </w:pPr>
            <w:r w:rsidRPr="0021443D">
              <w:rPr>
                <w:rFonts w:cs="Arial"/>
                <w:b/>
                <w:bCs/>
                <w:sz w:val="16"/>
                <w:szCs w:val="16"/>
                <w:lang w:val="es-MX"/>
              </w:rPr>
              <w:t>(=) Utilidad antes Rep. Utili e Imp</w:t>
            </w:r>
          </w:p>
        </w:tc>
        <w:tc>
          <w:tcPr>
            <w:tcW w:w="1390" w:type="dxa"/>
            <w:tcBorders>
              <w:top w:val="nil"/>
              <w:left w:val="single" w:sz="8" w:space="0" w:color="auto"/>
              <w:bottom w:val="single" w:sz="8" w:space="0" w:color="auto"/>
              <w:right w:val="single" w:sz="8" w:space="0" w:color="auto"/>
            </w:tcBorders>
            <w:shd w:val="clear" w:color="auto" w:fill="FFFF99"/>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$127,576.94</w:t>
            </w:r>
          </w:p>
        </w:tc>
        <w:tc>
          <w:tcPr>
            <w:tcW w:w="1260" w:type="dxa"/>
            <w:tcBorders>
              <w:top w:val="nil"/>
              <w:left w:val="nil"/>
              <w:bottom w:val="single" w:sz="8" w:space="0" w:color="auto"/>
              <w:right w:val="single" w:sz="8" w:space="0" w:color="auto"/>
            </w:tcBorders>
            <w:shd w:val="clear" w:color="auto" w:fill="FFFF99"/>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$134,500.87</w:t>
            </w:r>
          </w:p>
        </w:tc>
        <w:tc>
          <w:tcPr>
            <w:tcW w:w="1080" w:type="dxa"/>
            <w:tcBorders>
              <w:top w:val="nil"/>
              <w:left w:val="nil"/>
              <w:bottom w:val="single" w:sz="8" w:space="0" w:color="auto"/>
              <w:right w:val="single" w:sz="8" w:space="0" w:color="auto"/>
            </w:tcBorders>
            <w:shd w:val="clear" w:color="auto" w:fill="FFFF99"/>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$141,729.45</w:t>
            </w:r>
          </w:p>
        </w:tc>
        <w:tc>
          <w:tcPr>
            <w:tcW w:w="1440" w:type="dxa"/>
            <w:tcBorders>
              <w:top w:val="nil"/>
              <w:left w:val="nil"/>
              <w:bottom w:val="single" w:sz="8" w:space="0" w:color="auto"/>
              <w:right w:val="single" w:sz="8" w:space="0" w:color="auto"/>
            </w:tcBorders>
            <w:shd w:val="clear" w:color="auto" w:fill="FFFF99"/>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$149,276.09</w:t>
            </w:r>
          </w:p>
        </w:tc>
        <w:tc>
          <w:tcPr>
            <w:tcW w:w="1260" w:type="dxa"/>
            <w:tcBorders>
              <w:top w:val="nil"/>
              <w:left w:val="nil"/>
              <w:bottom w:val="single" w:sz="8" w:space="0" w:color="auto"/>
              <w:right w:val="single" w:sz="8" w:space="0" w:color="auto"/>
            </w:tcBorders>
            <w:shd w:val="clear" w:color="auto" w:fill="FFFF99"/>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$157,154.78</w:t>
            </w:r>
          </w:p>
        </w:tc>
        <w:tc>
          <w:tcPr>
            <w:tcW w:w="1260" w:type="dxa"/>
            <w:tcBorders>
              <w:top w:val="nil"/>
              <w:left w:val="nil"/>
              <w:bottom w:val="single" w:sz="8" w:space="0" w:color="auto"/>
              <w:right w:val="single" w:sz="8" w:space="0" w:color="auto"/>
            </w:tcBorders>
            <w:shd w:val="clear" w:color="auto" w:fill="FFFF99"/>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$165,380.14</w:t>
            </w:r>
          </w:p>
        </w:tc>
      </w:tr>
      <w:tr w:rsidR="0021443D" w:rsidRPr="0021443D">
        <w:trPr>
          <w:trHeight w:val="271"/>
        </w:trPr>
        <w:tc>
          <w:tcPr>
            <w:tcW w:w="2415" w:type="dxa"/>
            <w:tcBorders>
              <w:top w:val="nil"/>
              <w:left w:val="single" w:sz="8" w:space="0" w:color="auto"/>
              <w:bottom w:val="single" w:sz="8" w:space="0" w:color="auto"/>
              <w:right w:val="single" w:sz="8" w:space="0" w:color="auto"/>
            </w:tcBorders>
            <w:shd w:val="clear" w:color="auto" w:fill="auto"/>
            <w:noWrap/>
            <w:vAlign w:val="bottom"/>
          </w:tcPr>
          <w:p w:rsidR="0021443D" w:rsidRPr="0021443D" w:rsidRDefault="0021443D" w:rsidP="0021443D">
            <w:pPr>
              <w:rPr>
                <w:rFonts w:cs="Arial"/>
                <w:sz w:val="16"/>
                <w:szCs w:val="16"/>
                <w:lang w:val="es-MX"/>
              </w:rPr>
            </w:pPr>
            <w:r w:rsidRPr="0021443D">
              <w:rPr>
                <w:rFonts w:cs="Arial"/>
                <w:sz w:val="16"/>
                <w:szCs w:val="16"/>
                <w:lang w:val="es-MX"/>
              </w:rPr>
              <w:t>( - ) 15% Reparti de Utilidades</w:t>
            </w:r>
          </w:p>
        </w:tc>
        <w:tc>
          <w:tcPr>
            <w:tcW w:w="139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$19,136.54</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$20,175.13</w:t>
            </w:r>
          </w:p>
        </w:tc>
        <w:tc>
          <w:tcPr>
            <w:tcW w:w="108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$21,259.42</w:t>
            </w:r>
          </w:p>
        </w:tc>
        <w:tc>
          <w:tcPr>
            <w:tcW w:w="144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$22,391.41</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$23,573.22</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$24,807.02</w:t>
            </w:r>
          </w:p>
        </w:tc>
      </w:tr>
      <w:tr w:rsidR="0021443D" w:rsidRPr="0021443D">
        <w:trPr>
          <w:trHeight w:val="271"/>
        </w:trPr>
        <w:tc>
          <w:tcPr>
            <w:tcW w:w="2415" w:type="dxa"/>
            <w:tcBorders>
              <w:top w:val="nil"/>
              <w:left w:val="single" w:sz="8" w:space="0" w:color="auto"/>
              <w:bottom w:val="single" w:sz="8" w:space="0" w:color="auto"/>
              <w:right w:val="single" w:sz="8" w:space="0" w:color="auto"/>
            </w:tcBorders>
            <w:shd w:val="clear" w:color="auto" w:fill="auto"/>
            <w:noWrap/>
            <w:vAlign w:val="bottom"/>
          </w:tcPr>
          <w:p w:rsidR="0021443D" w:rsidRPr="0021443D" w:rsidRDefault="0021443D" w:rsidP="0021443D">
            <w:pPr>
              <w:rPr>
                <w:rFonts w:cs="Arial"/>
                <w:b/>
                <w:bCs/>
                <w:sz w:val="16"/>
                <w:szCs w:val="16"/>
                <w:lang w:val="es-MX"/>
              </w:rPr>
            </w:pPr>
            <w:r w:rsidRPr="0021443D">
              <w:rPr>
                <w:rFonts w:cs="Arial"/>
                <w:b/>
                <w:bCs/>
                <w:sz w:val="16"/>
                <w:szCs w:val="16"/>
                <w:lang w:val="es-MX"/>
              </w:rPr>
              <w:t>( =) Util. Antes de Imp</w:t>
            </w:r>
          </w:p>
        </w:tc>
        <w:tc>
          <w:tcPr>
            <w:tcW w:w="139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$108,440.40</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$114,325.74</w:t>
            </w:r>
          </w:p>
        </w:tc>
        <w:tc>
          <w:tcPr>
            <w:tcW w:w="108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$120,470.03</w:t>
            </w:r>
          </w:p>
        </w:tc>
        <w:tc>
          <w:tcPr>
            <w:tcW w:w="144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$126,884.68</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$133,581.57</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$140,573.12</w:t>
            </w:r>
          </w:p>
        </w:tc>
      </w:tr>
      <w:tr w:rsidR="0021443D" w:rsidRPr="0021443D">
        <w:trPr>
          <w:trHeight w:val="271"/>
        </w:trPr>
        <w:tc>
          <w:tcPr>
            <w:tcW w:w="2415" w:type="dxa"/>
            <w:tcBorders>
              <w:top w:val="nil"/>
              <w:left w:val="single" w:sz="8" w:space="0" w:color="auto"/>
              <w:bottom w:val="single" w:sz="8" w:space="0" w:color="auto"/>
              <w:right w:val="single" w:sz="8" w:space="0" w:color="auto"/>
            </w:tcBorders>
            <w:shd w:val="clear" w:color="auto" w:fill="auto"/>
            <w:noWrap/>
            <w:vAlign w:val="bottom"/>
          </w:tcPr>
          <w:p w:rsidR="0021443D" w:rsidRPr="0021443D" w:rsidRDefault="0021443D" w:rsidP="0021443D">
            <w:pPr>
              <w:rPr>
                <w:rFonts w:cs="Arial"/>
                <w:sz w:val="16"/>
                <w:szCs w:val="16"/>
                <w:lang w:val="es-MX"/>
              </w:rPr>
            </w:pPr>
            <w:r w:rsidRPr="0021443D">
              <w:rPr>
                <w:rFonts w:cs="Arial"/>
                <w:sz w:val="16"/>
                <w:szCs w:val="16"/>
                <w:lang w:val="es-MX"/>
              </w:rPr>
              <w:t>( - ) 25% Impuesto a la renta</w:t>
            </w:r>
          </w:p>
        </w:tc>
        <w:tc>
          <w:tcPr>
            <w:tcW w:w="139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$27,110.10</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$28,581.43</w:t>
            </w:r>
          </w:p>
        </w:tc>
        <w:tc>
          <w:tcPr>
            <w:tcW w:w="108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$30,117.51</w:t>
            </w:r>
          </w:p>
        </w:tc>
        <w:tc>
          <w:tcPr>
            <w:tcW w:w="144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$31,721.17</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$33,395.39</w:t>
            </w:r>
          </w:p>
        </w:tc>
        <w:tc>
          <w:tcPr>
            <w:tcW w:w="1260" w:type="dxa"/>
            <w:tcBorders>
              <w:top w:val="nil"/>
              <w:left w:val="nil"/>
              <w:bottom w:val="single" w:sz="8" w:space="0" w:color="auto"/>
              <w:right w:val="single" w:sz="8" w:space="0" w:color="auto"/>
            </w:tcBorders>
            <w:shd w:val="clear" w:color="auto" w:fill="auto"/>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$35,143.28</w:t>
            </w:r>
          </w:p>
        </w:tc>
      </w:tr>
      <w:tr w:rsidR="0021443D" w:rsidRPr="0021443D">
        <w:trPr>
          <w:trHeight w:val="271"/>
        </w:trPr>
        <w:tc>
          <w:tcPr>
            <w:tcW w:w="2415" w:type="dxa"/>
            <w:tcBorders>
              <w:top w:val="nil"/>
              <w:left w:val="single" w:sz="8" w:space="0" w:color="auto"/>
              <w:bottom w:val="double" w:sz="6" w:space="0" w:color="auto"/>
              <w:right w:val="single" w:sz="8" w:space="0" w:color="auto"/>
            </w:tcBorders>
            <w:shd w:val="clear" w:color="auto" w:fill="auto"/>
            <w:noWrap/>
            <w:vAlign w:val="bottom"/>
          </w:tcPr>
          <w:p w:rsidR="0021443D" w:rsidRPr="0021443D" w:rsidRDefault="0021443D" w:rsidP="0021443D">
            <w:pPr>
              <w:rPr>
                <w:rFonts w:cs="Arial"/>
                <w:b/>
                <w:bCs/>
                <w:sz w:val="16"/>
                <w:szCs w:val="16"/>
                <w:lang w:val="es-MX"/>
              </w:rPr>
            </w:pPr>
            <w:r w:rsidRPr="0021443D">
              <w:rPr>
                <w:rFonts w:cs="Arial"/>
                <w:b/>
                <w:bCs/>
                <w:sz w:val="16"/>
                <w:szCs w:val="16"/>
                <w:lang w:val="es-MX"/>
              </w:rPr>
              <w:t>(=) Utilidad neta</w:t>
            </w:r>
          </w:p>
        </w:tc>
        <w:tc>
          <w:tcPr>
            <w:tcW w:w="1390" w:type="dxa"/>
            <w:tcBorders>
              <w:top w:val="nil"/>
              <w:left w:val="single" w:sz="8" w:space="0" w:color="auto"/>
              <w:bottom w:val="double" w:sz="6" w:space="0" w:color="auto"/>
              <w:right w:val="single" w:sz="8" w:space="0" w:color="auto"/>
            </w:tcBorders>
            <w:shd w:val="clear" w:color="auto" w:fill="FFFF99"/>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$81,330.30</w:t>
            </w:r>
          </w:p>
        </w:tc>
        <w:tc>
          <w:tcPr>
            <w:tcW w:w="1260" w:type="dxa"/>
            <w:tcBorders>
              <w:top w:val="nil"/>
              <w:left w:val="nil"/>
              <w:bottom w:val="double" w:sz="6" w:space="0" w:color="auto"/>
              <w:right w:val="single" w:sz="8" w:space="0" w:color="auto"/>
            </w:tcBorders>
            <w:shd w:val="clear" w:color="auto" w:fill="FFFF99"/>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$85,744.30</w:t>
            </w:r>
          </w:p>
        </w:tc>
        <w:tc>
          <w:tcPr>
            <w:tcW w:w="1080" w:type="dxa"/>
            <w:tcBorders>
              <w:top w:val="nil"/>
              <w:left w:val="nil"/>
              <w:bottom w:val="double" w:sz="6" w:space="0" w:color="auto"/>
              <w:right w:val="single" w:sz="8" w:space="0" w:color="auto"/>
            </w:tcBorders>
            <w:shd w:val="clear" w:color="auto" w:fill="FFFF99"/>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$90,352.53</w:t>
            </w:r>
          </w:p>
        </w:tc>
        <w:tc>
          <w:tcPr>
            <w:tcW w:w="1440" w:type="dxa"/>
            <w:tcBorders>
              <w:top w:val="nil"/>
              <w:left w:val="nil"/>
              <w:bottom w:val="double" w:sz="6" w:space="0" w:color="auto"/>
              <w:right w:val="single" w:sz="8" w:space="0" w:color="auto"/>
            </w:tcBorders>
            <w:shd w:val="clear" w:color="auto" w:fill="FFFF99"/>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$95,163.51</w:t>
            </w:r>
          </w:p>
        </w:tc>
        <w:tc>
          <w:tcPr>
            <w:tcW w:w="1260" w:type="dxa"/>
            <w:tcBorders>
              <w:top w:val="nil"/>
              <w:left w:val="nil"/>
              <w:bottom w:val="double" w:sz="6" w:space="0" w:color="auto"/>
              <w:right w:val="single" w:sz="8" w:space="0" w:color="auto"/>
            </w:tcBorders>
            <w:shd w:val="clear" w:color="auto" w:fill="FFFF99"/>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$100,186.17</w:t>
            </w:r>
          </w:p>
        </w:tc>
        <w:tc>
          <w:tcPr>
            <w:tcW w:w="1260" w:type="dxa"/>
            <w:tcBorders>
              <w:top w:val="nil"/>
              <w:left w:val="nil"/>
              <w:bottom w:val="double" w:sz="6" w:space="0" w:color="auto"/>
              <w:right w:val="single" w:sz="8" w:space="0" w:color="auto"/>
            </w:tcBorders>
            <w:shd w:val="clear" w:color="auto" w:fill="FFFF99"/>
            <w:noWrap/>
            <w:vAlign w:val="bottom"/>
          </w:tcPr>
          <w:p w:rsidR="0021443D" w:rsidRPr="0021443D" w:rsidRDefault="0021443D" w:rsidP="0021443D">
            <w:pPr>
              <w:jc w:val="center"/>
              <w:rPr>
                <w:rFonts w:cs="Arial"/>
                <w:b/>
                <w:bCs/>
                <w:sz w:val="16"/>
                <w:szCs w:val="16"/>
                <w:lang w:val="es-MX"/>
              </w:rPr>
            </w:pPr>
            <w:r w:rsidRPr="0021443D">
              <w:rPr>
                <w:rFonts w:cs="Arial"/>
                <w:b/>
                <w:bCs/>
                <w:sz w:val="16"/>
                <w:szCs w:val="16"/>
                <w:lang w:val="es-MX"/>
              </w:rPr>
              <w:t>$105,429.84</w:t>
            </w:r>
          </w:p>
        </w:tc>
      </w:tr>
    </w:tbl>
    <w:p w:rsidR="008D2053" w:rsidRDefault="00970DC4" w:rsidP="0021443D">
      <w:pPr>
        <w:spacing w:line="360" w:lineRule="auto"/>
        <w:jc w:val="center"/>
        <w:rPr>
          <w:rFonts w:cs="Arial"/>
          <w:sz w:val="20"/>
          <w:lang w:val="es-EC"/>
        </w:rPr>
      </w:pPr>
      <w:r>
        <w:rPr>
          <w:rFonts w:cs="Arial"/>
          <w:sz w:val="20"/>
          <w:lang w:val="es-EC"/>
        </w:rPr>
        <w:t>Cuadro. 4.2</w:t>
      </w:r>
      <w:r w:rsidR="008D2053">
        <w:rPr>
          <w:rFonts w:cs="Arial"/>
          <w:sz w:val="20"/>
          <w:lang w:val="es-EC"/>
        </w:rPr>
        <w:t>. Estado de resultados</w:t>
      </w:r>
    </w:p>
    <w:p w:rsidR="00F63512" w:rsidRPr="00CD4218" w:rsidRDefault="00F63512" w:rsidP="0021443D">
      <w:pPr>
        <w:spacing w:line="360" w:lineRule="auto"/>
        <w:jc w:val="center"/>
        <w:rPr>
          <w:rFonts w:cs="Arial"/>
          <w:sz w:val="20"/>
          <w:lang w:val="es-EC"/>
        </w:rPr>
      </w:pPr>
      <w:r w:rsidRPr="00CD4218">
        <w:rPr>
          <w:rFonts w:cs="Arial"/>
          <w:sz w:val="20"/>
          <w:lang w:val="es-EC"/>
        </w:rPr>
        <w:t>Elaborado por: Los Autore</w:t>
      </w:r>
      <w:r>
        <w:rPr>
          <w:rFonts w:cs="Arial"/>
          <w:sz w:val="20"/>
          <w:lang w:val="es-EC"/>
        </w:rPr>
        <w:t>s</w:t>
      </w:r>
    </w:p>
    <w:p w:rsidR="00F63512" w:rsidRDefault="00F63512" w:rsidP="00E03FB3">
      <w:pPr>
        <w:spacing w:line="360" w:lineRule="auto"/>
        <w:jc w:val="both"/>
        <w:rPr>
          <w:rFonts w:cs="Arial"/>
          <w:b/>
          <w:szCs w:val="24"/>
          <w:lang w:val="es-EC"/>
        </w:rPr>
      </w:pPr>
    </w:p>
    <w:p w:rsidR="00F63512" w:rsidRDefault="00F63512" w:rsidP="00E03FB3">
      <w:pPr>
        <w:spacing w:line="360" w:lineRule="auto"/>
        <w:jc w:val="both"/>
        <w:rPr>
          <w:rFonts w:cs="Arial"/>
          <w:szCs w:val="24"/>
          <w:lang w:val="es-EC"/>
        </w:rPr>
      </w:pPr>
      <w:r>
        <w:rPr>
          <w:rFonts w:cs="Arial"/>
          <w:szCs w:val="24"/>
          <w:lang w:val="es-EC"/>
        </w:rPr>
        <w:t xml:space="preserve"> En este estado de resultados se puede observar el monto total de ingresos generados por la venta de las viviendas a lo largo de los 6 años en que se ha evaluado dicho proyecto, menos: </w:t>
      </w:r>
    </w:p>
    <w:p w:rsidR="00F63512" w:rsidRDefault="00F63512" w:rsidP="00E03FB3">
      <w:pPr>
        <w:numPr>
          <w:ilvl w:val="0"/>
          <w:numId w:val="10"/>
        </w:numPr>
        <w:spacing w:line="360" w:lineRule="auto"/>
        <w:jc w:val="both"/>
        <w:rPr>
          <w:rFonts w:cs="Arial"/>
          <w:szCs w:val="24"/>
          <w:lang w:val="es-EC"/>
        </w:rPr>
      </w:pPr>
      <w:r>
        <w:rPr>
          <w:rFonts w:cs="Arial"/>
          <w:szCs w:val="24"/>
          <w:lang w:val="es-EC"/>
        </w:rPr>
        <w:t>Los costos operativos correspondientes a todos los costos en que incurre la empresa para producir ( costos de producción y costos operativos o mano de obra calificada).</w:t>
      </w:r>
    </w:p>
    <w:p w:rsidR="00F63512" w:rsidRDefault="00F63512" w:rsidP="00E03FB3">
      <w:pPr>
        <w:numPr>
          <w:ilvl w:val="0"/>
          <w:numId w:val="10"/>
        </w:numPr>
        <w:spacing w:line="360" w:lineRule="auto"/>
        <w:jc w:val="both"/>
        <w:rPr>
          <w:rFonts w:cs="Arial"/>
          <w:szCs w:val="24"/>
          <w:lang w:val="es-EC"/>
        </w:rPr>
      </w:pPr>
      <w:r>
        <w:rPr>
          <w:rFonts w:cs="Arial"/>
          <w:szCs w:val="24"/>
          <w:lang w:val="es-EC"/>
        </w:rPr>
        <w:lastRenderedPageBreak/>
        <w:t>Los gastos administrativos (Sueldos y salarios administrativos, gastos de oficina y gastos generales)</w:t>
      </w:r>
    </w:p>
    <w:p w:rsidR="00F63512" w:rsidRDefault="00F63512" w:rsidP="00E03FB3">
      <w:pPr>
        <w:numPr>
          <w:ilvl w:val="0"/>
          <w:numId w:val="10"/>
        </w:numPr>
        <w:spacing w:line="360" w:lineRule="auto"/>
        <w:jc w:val="both"/>
        <w:rPr>
          <w:rFonts w:cs="Arial"/>
          <w:szCs w:val="24"/>
          <w:lang w:val="es-EC"/>
        </w:rPr>
      </w:pPr>
      <w:r>
        <w:rPr>
          <w:rFonts w:cs="Arial"/>
          <w:szCs w:val="24"/>
          <w:lang w:val="es-EC"/>
        </w:rPr>
        <w:t>Los gastos de promoción o publicidad para comunicar las características, beneficios que se brindan al vender la vivienda.</w:t>
      </w:r>
    </w:p>
    <w:p w:rsidR="00F63512" w:rsidRDefault="00F63512" w:rsidP="00E03FB3">
      <w:pPr>
        <w:numPr>
          <w:ilvl w:val="0"/>
          <w:numId w:val="10"/>
        </w:numPr>
        <w:spacing w:line="360" w:lineRule="auto"/>
        <w:jc w:val="both"/>
        <w:rPr>
          <w:rFonts w:cs="Arial"/>
          <w:szCs w:val="24"/>
          <w:lang w:val="es-EC"/>
        </w:rPr>
      </w:pPr>
      <w:r>
        <w:rPr>
          <w:rFonts w:cs="Arial"/>
          <w:szCs w:val="24"/>
          <w:lang w:val="es-EC"/>
        </w:rPr>
        <w:t>Los imprevistos que se pueden producir ante posibles eventos de elevación en los costos de materia prima.</w:t>
      </w:r>
    </w:p>
    <w:p w:rsidR="00F63512" w:rsidRDefault="00F63512" w:rsidP="00E03FB3">
      <w:pPr>
        <w:spacing w:line="360" w:lineRule="auto"/>
        <w:jc w:val="both"/>
        <w:rPr>
          <w:rFonts w:cs="Arial"/>
          <w:szCs w:val="24"/>
          <w:lang w:val="es-EC"/>
        </w:rPr>
      </w:pPr>
    </w:p>
    <w:p w:rsidR="00F63512" w:rsidRDefault="00F63512" w:rsidP="00E03FB3">
      <w:pPr>
        <w:spacing w:line="360" w:lineRule="auto"/>
        <w:jc w:val="both"/>
        <w:rPr>
          <w:rFonts w:cs="Arial"/>
          <w:szCs w:val="24"/>
          <w:lang w:val="es-EC"/>
        </w:rPr>
      </w:pPr>
      <w:r>
        <w:rPr>
          <w:rFonts w:cs="Arial"/>
          <w:szCs w:val="24"/>
          <w:lang w:val="es-EC"/>
        </w:rPr>
        <w:t>Una vez deducidos todos estos valores del ingreso se puede obtener la utilidad antes de la repartición de utilidades e impuestos, luego podemos restar el 15% para repartición de utilidades y obtenemos la utilidad antes de impuestos, por lo que calculamos el 25% de impuesto a la Renta y obtenemos la Utilidad neta del ejercicio.</w:t>
      </w:r>
    </w:p>
    <w:p w:rsidR="00F63512" w:rsidRDefault="00F63512" w:rsidP="00E03FB3">
      <w:pPr>
        <w:spacing w:line="360" w:lineRule="auto"/>
        <w:jc w:val="both"/>
        <w:rPr>
          <w:rFonts w:cs="Arial"/>
          <w:szCs w:val="24"/>
          <w:lang w:val="es-EC"/>
        </w:rPr>
      </w:pPr>
    </w:p>
    <w:p w:rsidR="00F63512" w:rsidRDefault="00F63512" w:rsidP="00E03FB3">
      <w:pPr>
        <w:spacing w:line="360" w:lineRule="auto"/>
        <w:jc w:val="both"/>
        <w:rPr>
          <w:rFonts w:cs="Arial"/>
          <w:szCs w:val="24"/>
          <w:lang w:val="es-EC"/>
        </w:rPr>
      </w:pPr>
      <w:r>
        <w:rPr>
          <w:rFonts w:cs="Arial"/>
          <w:szCs w:val="24"/>
          <w:lang w:val="es-EC"/>
        </w:rPr>
        <w:t>Añadimos la depreciación para eliminar el efecto de salida de efectivo que teníamos antes de los impuestos y obtenemos un nuevo flujo.</w:t>
      </w:r>
    </w:p>
    <w:p w:rsidR="00F63512" w:rsidRDefault="00F63512" w:rsidP="00E03FB3">
      <w:pPr>
        <w:spacing w:line="360" w:lineRule="auto"/>
        <w:jc w:val="both"/>
        <w:rPr>
          <w:rFonts w:cs="Arial"/>
          <w:szCs w:val="24"/>
          <w:lang w:val="es-EC"/>
        </w:rPr>
      </w:pPr>
      <w:r>
        <w:rPr>
          <w:rFonts w:cs="Arial"/>
          <w:szCs w:val="24"/>
          <w:lang w:val="es-EC"/>
        </w:rPr>
        <w:t>A este se le añade el valor de salvamento que se lo incorporará en el último periodo del flujo considerado</w:t>
      </w:r>
      <w:r>
        <w:rPr>
          <w:rStyle w:val="Refdenotaalpie"/>
          <w:rFonts w:cs="Arial"/>
          <w:szCs w:val="24"/>
          <w:lang w:val="es-EC"/>
        </w:rPr>
        <w:footnoteReference w:id="23"/>
      </w:r>
      <w:r>
        <w:rPr>
          <w:rFonts w:cs="Arial"/>
          <w:szCs w:val="24"/>
          <w:lang w:val="es-EC"/>
        </w:rPr>
        <w:t>.</w:t>
      </w:r>
    </w:p>
    <w:p w:rsidR="00F63512" w:rsidRPr="00CD4218" w:rsidRDefault="00F63512" w:rsidP="00E03FB3">
      <w:pPr>
        <w:spacing w:line="360" w:lineRule="auto"/>
        <w:jc w:val="both"/>
        <w:rPr>
          <w:rFonts w:cs="Arial"/>
          <w:szCs w:val="24"/>
          <w:lang w:val="es-EC"/>
        </w:rPr>
      </w:pPr>
    </w:p>
    <w:p w:rsidR="00F63512" w:rsidRDefault="00F63512" w:rsidP="00E03FB3">
      <w:pPr>
        <w:spacing w:line="360" w:lineRule="auto"/>
        <w:jc w:val="both"/>
        <w:rPr>
          <w:rFonts w:cs="Arial"/>
          <w:szCs w:val="24"/>
          <w:lang w:val="es-EC"/>
        </w:rPr>
      </w:pPr>
      <w:r>
        <w:rPr>
          <w:rFonts w:cs="Arial"/>
          <w:szCs w:val="24"/>
          <w:lang w:val="es-EC"/>
        </w:rPr>
        <w:t xml:space="preserve"> Con la consideración de todos estos registros sobre los ingresos podemos obtener el flujo neto que nos permitirá tomar decisiones financieras.</w:t>
      </w:r>
    </w:p>
    <w:p w:rsidR="00F63512" w:rsidRDefault="00F63512" w:rsidP="00E03FB3">
      <w:pPr>
        <w:spacing w:line="360" w:lineRule="auto"/>
        <w:jc w:val="both"/>
        <w:rPr>
          <w:rFonts w:cs="Arial"/>
          <w:szCs w:val="24"/>
          <w:lang w:val="es-EC"/>
        </w:rPr>
      </w:pPr>
    </w:p>
    <w:p w:rsidR="00F63512" w:rsidRDefault="00F63512" w:rsidP="00E03FB3">
      <w:pPr>
        <w:spacing w:line="360" w:lineRule="auto"/>
        <w:jc w:val="both"/>
        <w:rPr>
          <w:rFonts w:cs="Arial"/>
          <w:b/>
          <w:szCs w:val="24"/>
          <w:lang w:val="es-EC"/>
        </w:rPr>
      </w:pPr>
    </w:p>
    <w:p w:rsidR="003614F8" w:rsidRPr="005E69AC" w:rsidRDefault="003614F8" w:rsidP="00E03FB3">
      <w:pPr>
        <w:spacing w:line="360" w:lineRule="auto"/>
        <w:jc w:val="both"/>
        <w:rPr>
          <w:rFonts w:cs="Arial"/>
          <w:b/>
          <w:szCs w:val="24"/>
          <w:lang w:val="es-EC"/>
        </w:rPr>
      </w:pPr>
    </w:p>
    <w:p w:rsidR="00F63512" w:rsidRDefault="00F63512" w:rsidP="00E03FB3">
      <w:pPr>
        <w:numPr>
          <w:ilvl w:val="1"/>
          <w:numId w:val="9"/>
        </w:numPr>
        <w:spacing w:line="360" w:lineRule="auto"/>
        <w:jc w:val="both"/>
        <w:rPr>
          <w:rFonts w:cs="Arial"/>
          <w:b/>
          <w:szCs w:val="24"/>
          <w:lang w:val="es-EC"/>
        </w:rPr>
      </w:pPr>
      <w:r w:rsidRPr="005E69AC">
        <w:rPr>
          <w:rFonts w:cs="Arial"/>
          <w:b/>
          <w:szCs w:val="24"/>
          <w:lang w:val="es-EC"/>
        </w:rPr>
        <w:t xml:space="preserve">ANALISIS DEL TIR Y EL VAN </w:t>
      </w:r>
    </w:p>
    <w:p w:rsidR="00F63512" w:rsidRDefault="00F63512" w:rsidP="00E03FB3">
      <w:pPr>
        <w:spacing w:line="360" w:lineRule="auto"/>
        <w:jc w:val="both"/>
        <w:rPr>
          <w:rFonts w:cs="Arial"/>
          <w:b/>
          <w:szCs w:val="24"/>
          <w:lang w:val="es-EC"/>
        </w:rPr>
      </w:pPr>
    </w:p>
    <w:p w:rsidR="00F63512" w:rsidRDefault="00F63512" w:rsidP="00E03FB3">
      <w:pPr>
        <w:spacing w:line="360" w:lineRule="auto"/>
        <w:jc w:val="both"/>
        <w:rPr>
          <w:rFonts w:cs="Arial"/>
          <w:szCs w:val="24"/>
          <w:lang w:val="es-EC"/>
        </w:rPr>
      </w:pPr>
      <w:r>
        <w:rPr>
          <w:rFonts w:cs="Arial"/>
          <w:szCs w:val="24"/>
          <w:lang w:val="es-EC"/>
        </w:rPr>
        <w:t xml:space="preserve">Antes de realizar el análisis del VAN y el TIR, se debe definir la tasa de descuento, la cual se la expresa como el precio que se debe de pagar por los fondos requeridos para financiar la inversión, la que representa una medida </w:t>
      </w:r>
      <w:r>
        <w:rPr>
          <w:rFonts w:cs="Arial"/>
          <w:szCs w:val="24"/>
          <w:lang w:val="es-EC"/>
        </w:rPr>
        <w:lastRenderedPageBreak/>
        <w:t>de la rentabilidad mínima que se exigirá al proyecto de acuerdo a su riesgo</w:t>
      </w:r>
      <w:r>
        <w:rPr>
          <w:rStyle w:val="Refdenotaalpie"/>
          <w:rFonts w:cs="Arial"/>
          <w:szCs w:val="24"/>
          <w:lang w:val="es-EC"/>
        </w:rPr>
        <w:footnoteReference w:id="24"/>
      </w:r>
      <w:r>
        <w:rPr>
          <w:rFonts w:cs="Arial"/>
          <w:szCs w:val="24"/>
          <w:lang w:val="es-EC"/>
        </w:rPr>
        <w:t xml:space="preserve"> .</w:t>
      </w:r>
    </w:p>
    <w:p w:rsidR="00F63512" w:rsidRDefault="00F63512" w:rsidP="00E03FB3">
      <w:pPr>
        <w:spacing w:line="360" w:lineRule="auto"/>
        <w:jc w:val="both"/>
        <w:rPr>
          <w:rFonts w:cs="Arial"/>
          <w:szCs w:val="24"/>
          <w:lang w:val="es-EC"/>
        </w:rPr>
      </w:pPr>
    </w:p>
    <w:p w:rsidR="00837E28" w:rsidRPr="00837E28" w:rsidRDefault="00837E28" w:rsidP="00E03FB3">
      <w:pPr>
        <w:spacing w:line="360" w:lineRule="auto"/>
        <w:jc w:val="both"/>
        <w:rPr>
          <w:rFonts w:cs="Arial"/>
          <w:b/>
          <w:szCs w:val="24"/>
          <w:lang w:val="es-EC"/>
        </w:rPr>
      </w:pPr>
      <w:r w:rsidRPr="00837E28">
        <w:rPr>
          <w:rFonts w:cs="Arial"/>
          <w:b/>
          <w:szCs w:val="24"/>
          <w:lang w:val="es-EC"/>
        </w:rPr>
        <w:t>4.6.1</w:t>
      </w:r>
      <w:r w:rsidRPr="00837E28">
        <w:rPr>
          <w:rFonts w:cs="Arial"/>
          <w:b/>
          <w:szCs w:val="24"/>
          <w:lang w:val="es-EC"/>
        </w:rPr>
        <w:tab/>
      </w:r>
      <w:r w:rsidR="00E57DC5" w:rsidRPr="00837E28">
        <w:rPr>
          <w:rFonts w:cs="Arial"/>
          <w:b/>
          <w:szCs w:val="24"/>
          <w:lang w:val="es-EC"/>
        </w:rPr>
        <w:t>Método</w:t>
      </w:r>
      <w:r w:rsidRPr="00837E28">
        <w:rPr>
          <w:rFonts w:cs="Arial"/>
          <w:b/>
          <w:szCs w:val="24"/>
          <w:lang w:val="es-EC"/>
        </w:rPr>
        <w:t xml:space="preserve"> del cálculo de la tasa de descuento financiera</w:t>
      </w:r>
    </w:p>
    <w:p w:rsidR="00F63512" w:rsidRDefault="006D6514" w:rsidP="00E03FB3">
      <w:pPr>
        <w:spacing w:line="360" w:lineRule="auto"/>
        <w:jc w:val="both"/>
        <w:rPr>
          <w:rFonts w:cs="Arial"/>
          <w:szCs w:val="24"/>
          <w:lang w:val="es-EC"/>
        </w:rPr>
      </w:pPr>
      <w:r>
        <w:rPr>
          <w:rFonts w:cs="Arial"/>
          <w:szCs w:val="24"/>
          <w:lang w:val="es-EC"/>
        </w:rPr>
        <w:t xml:space="preserve">Para estimar la tasa de descuento financiera hemos utilizado el </w:t>
      </w:r>
      <w:r w:rsidR="00837E28">
        <w:rPr>
          <w:rFonts w:cs="Arial"/>
          <w:szCs w:val="24"/>
          <w:lang w:val="es-EC"/>
        </w:rPr>
        <w:t>método</w:t>
      </w:r>
      <w:r>
        <w:rPr>
          <w:rFonts w:cs="Arial"/>
          <w:szCs w:val="24"/>
          <w:lang w:val="es-EC"/>
        </w:rPr>
        <w:t xml:space="preserve"> CAPM tomando en  cuenta los índices emitidos por los Organismos y empresas Norteamericanas.</w:t>
      </w:r>
    </w:p>
    <w:p w:rsidR="009838B1" w:rsidRDefault="009838B1" w:rsidP="00E03FB3">
      <w:pPr>
        <w:spacing w:line="360" w:lineRule="auto"/>
        <w:jc w:val="both"/>
        <w:rPr>
          <w:rFonts w:cs="Arial"/>
          <w:szCs w:val="24"/>
          <w:lang w:val="es-EC"/>
        </w:rPr>
      </w:pPr>
    </w:p>
    <w:p w:rsidR="009838B1" w:rsidRDefault="009838B1" w:rsidP="00E03FB3">
      <w:pPr>
        <w:spacing w:line="360" w:lineRule="auto"/>
        <w:jc w:val="both"/>
        <w:rPr>
          <w:rFonts w:cs="Arial"/>
          <w:szCs w:val="24"/>
          <w:lang w:val="es-EC"/>
        </w:rPr>
      </w:pPr>
      <w:r>
        <w:rPr>
          <w:rFonts w:cs="Arial"/>
          <w:szCs w:val="24"/>
          <w:lang w:val="es-EC"/>
        </w:rPr>
        <w:t xml:space="preserve">En este calculo la fórmula que se presenta es la siguiente </w:t>
      </w:r>
    </w:p>
    <w:p w:rsidR="009838B1" w:rsidRDefault="009838B1" w:rsidP="00E03FB3">
      <w:pPr>
        <w:spacing w:line="360" w:lineRule="auto"/>
        <w:jc w:val="both"/>
        <w:rPr>
          <w:rFonts w:cs="Arial"/>
          <w:szCs w:val="24"/>
          <w:lang w:val="es-EC"/>
        </w:rPr>
      </w:pPr>
    </w:p>
    <w:p w:rsidR="009838B1" w:rsidRDefault="00AC0462" w:rsidP="00E03FB3">
      <w:pPr>
        <w:spacing w:line="360" w:lineRule="auto"/>
        <w:jc w:val="both"/>
        <w:rPr>
          <w:rFonts w:cs="Arial"/>
          <w:szCs w:val="24"/>
          <w:lang w:val="es-EC"/>
        </w:rPr>
      </w:pPr>
      <w:r w:rsidRPr="009838B1">
        <w:rPr>
          <w:rFonts w:cs="Arial"/>
          <w:position w:val="-14"/>
          <w:szCs w:val="24"/>
          <w:lang w:val="es-EC"/>
        </w:rPr>
        <w:object w:dxaOrig="2560" w:dyaOrig="380">
          <v:shape id="_x0000_i1032" type="#_x0000_t75" style="width:128pt;height:19pt" o:ole="">
            <v:imagedata r:id="rId23" o:title=""/>
          </v:shape>
          <o:OLEObject Type="Embed" ProgID="Equation.3" ShapeID="_x0000_i1032" DrawAspect="Content" ObjectID="_1322547643" r:id="rId24"/>
        </w:object>
      </w:r>
    </w:p>
    <w:p w:rsidR="002C0475" w:rsidRDefault="0020218D" w:rsidP="00E03FB3">
      <w:pPr>
        <w:spacing w:line="360" w:lineRule="auto"/>
        <w:jc w:val="both"/>
        <w:rPr>
          <w:rFonts w:cs="Arial"/>
          <w:szCs w:val="24"/>
          <w:lang w:val="es-EC"/>
        </w:rPr>
      </w:pPr>
      <w:r>
        <w:rPr>
          <w:rFonts w:cs="Arial"/>
          <w:szCs w:val="24"/>
          <w:lang w:val="es-EC"/>
        </w:rPr>
        <w:t xml:space="preserve">donde </w:t>
      </w:r>
    </w:p>
    <w:p w:rsidR="0020218D" w:rsidRPr="00C97814" w:rsidRDefault="00C97814" w:rsidP="00E03FB3">
      <w:pPr>
        <w:spacing w:line="360" w:lineRule="auto"/>
        <w:jc w:val="both"/>
        <w:rPr>
          <w:rFonts w:cs="Arial"/>
          <w:szCs w:val="24"/>
          <w:lang w:val="es-EC"/>
        </w:rPr>
      </w:pPr>
      <w:r>
        <w:rPr>
          <w:rFonts w:cs="Arial"/>
          <w:szCs w:val="24"/>
          <w:lang w:val="es-EC"/>
        </w:rPr>
        <w:t>R</w:t>
      </w:r>
      <w:r>
        <w:rPr>
          <w:rFonts w:cs="Arial"/>
          <w:szCs w:val="24"/>
          <w:vertAlign w:val="subscript"/>
          <w:lang w:val="es-EC"/>
        </w:rPr>
        <w:t>e</w:t>
      </w:r>
      <w:r>
        <w:rPr>
          <w:rFonts w:cs="Arial"/>
          <w:szCs w:val="24"/>
          <w:lang w:val="es-EC"/>
        </w:rPr>
        <w:t xml:space="preserve"> = Tasa de rendimiento requerida de los inversionistas</w:t>
      </w:r>
    </w:p>
    <w:p w:rsidR="0020218D" w:rsidRDefault="0020218D" w:rsidP="00F36FCC">
      <w:pPr>
        <w:spacing w:line="360" w:lineRule="auto"/>
        <w:jc w:val="both"/>
        <w:rPr>
          <w:rFonts w:cs="Arial"/>
          <w:szCs w:val="24"/>
          <w:lang w:val="es-EC"/>
        </w:rPr>
      </w:pPr>
      <w:r>
        <w:rPr>
          <w:rFonts w:cs="Arial"/>
          <w:szCs w:val="24"/>
          <w:lang w:val="es-EC"/>
        </w:rPr>
        <w:t>R</w:t>
      </w:r>
      <w:r>
        <w:rPr>
          <w:rFonts w:cs="Arial"/>
          <w:szCs w:val="24"/>
          <w:vertAlign w:val="subscript"/>
          <w:lang w:val="es-EC"/>
        </w:rPr>
        <w:t xml:space="preserve">f </w:t>
      </w:r>
      <w:r>
        <w:rPr>
          <w:rFonts w:cs="Arial"/>
          <w:szCs w:val="24"/>
          <w:lang w:val="es-EC"/>
        </w:rPr>
        <w:t xml:space="preserve">= Tasa </w:t>
      </w:r>
      <w:r w:rsidR="00C97814">
        <w:rPr>
          <w:rFonts w:cs="Arial"/>
          <w:szCs w:val="24"/>
          <w:lang w:val="es-EC"/>
        </w:rPr>
        <w:t xml:space="preserve">libre de riesgo </w:t>
      </w:r>
      <w:r>
        <w:rPr>
          <w:rFonts w:cs="Arial"/>
          <w:szCs w:val="24"/>
          <w:lang w:val="es-EC"/>
        </w:rPr>
        <w:t>de los bonos del tesoro de los Estados Unidos</w:t>
      </w:r>
      <w:r w:rsidR="00F36FCC">
        <w:rPr>
          <w:rFonts w:cs="Arial"/>
          <w:szCs w:val="24"/>
          <w:lang w:val="es-EC"/>
        </w:rPr>
        <w:t xml:space="preserve"> a 10 años</w:t>
      </w:r>
    </w:p>
    <w:p w:rsidR="0020218D" w:rsidRDefault="0020218D" w:rsidP="00E03FB3">
      <w:pPr>
        <w:spacing w:line="360" w:lineRule="auto"/>
        <w:jc w:val="both"/>
        <w:rPr>
          <w:rFonts w:cs="Arial"/>
          <w:szCs w:val="24"/>
          <w:lang w:val="es-EC"/>
        </w:rPr>
      </w:pPr>
      <w:r>
        <w:rPr>
          <w:rFonts w:cs="Arial"/>
          <w:szCs w:val="24"/>
          <w:lang w:val="es-EC"/>
        </w:rPr>
        <w:t>R</w:t>
      </w:r>
      <w:r>
        <w:rPr>
          <w:rFonts w:cs="Arial"/>
          <w:szCs w:val="24"/>
          <w:vertAlign w:val="subscript"/>
          <w:lang w:val="es-EC"/>
        </w:rPr>
        <w:t>m</w:t>
      </w:r>
      <w:r>
        <w:rPr>
          <w:rFonts w:cs="Arial"/>
          <w:szCs w:val="24"/>
          <w:lang w:val="es-EC"/>
        </w:rPr>
        <w:t xml:space="preserve">= </w:t>
      </w:r>
      <w:r w:rsidR="00C97814">
        <w:rPr>
          <w:rFonts w:cs="Arial"/>
          <w:szCs w:val="24"/>
          <w:lang w:val="es-EC"/>
        </w:rPr>
        <w:t>Riesgo de mercado</w:t>
      </w:r>
    </w:p>
    <w:p w:rsidR="00C97814" w:rsidRDefault="00C97814" w:rsidP="00E03FB3">
      <w:pPr>
        <w:spacing w:line="360" w:lineRule="auto"/>
        <w:jc w:val="both"/>
        <w:rPr>
          <w:rFonts w:cs="Arial"/>
          <w:szCs w:val="24"/>
          <w:lang w:val="es-EC"/>
        </w:rPr>
      </w:pPr>
      <w:r>
        <w:rPr>
          <w:rFonts w:cs="Arial"/>
          <w:szCs w:val="24"/>
          <w:lang w:val="es-EC"/>
        </w:rPr>
        <w:t>B = Ri</w:t>
      </w:r>
      <w:r w:rsidR="00F36FCC">
        <w:rPr>
          <w:rFonts w:cs="Arial"/>
          <w:szCs w:val="24"/>
          <w:lang w:val="es-EC"/>
        </w:rPr>
        <w:t xml:space="preserve">esgo de la empresa </w:t>
      </w:r>
      <w:r>
        <w:rPr>
          <w:rFonts w:cs="Arial"/>
          <w:szCs w:val="24"/>
          <w:lang w:val="es-EC"/>
        </w:rPr>
        <w:t xml:space="preserve"> frente a la industria</w:t>
      </w:r>
    </w:p>
    <w:p w:rsidR="00C97814" w:rsidRDefault="00C97814" w:rsidP="00E03FB3">
      <w:pPr>
        <w:spacing w:line="360" w:lineRule="auto"/>
        <w:jc w:val="both"/>
        <w:rPr>
          <w:rFonts w:cs="Arial"/>
          <w:szCs w:val="24"/>
          <w:lang w:val="es-EC"/>
        </w:rPr>
      </w:pPr>
      <w:r>
        <w:rPr>
          <w:rFonts w:cs="Arial"/>
          <w:szCs w:val="24"/>
          <w:lang w:val="es-EC"/>
        </w:rPr>
        <w:t>R= Tasa riesgo país Ecuador</w:t>
      </w:r>
    </w:p>
    <w:p w:rsidR="00C97814" w:rsidRPr="00C97814" w:rsidRDefault="00C97814" w:rsidP="00E03FB3">
      <w:pPr>
        <w:spacing w:line="360" w:lineRule="auto"/>
        <w:jc w:val="both"/>
        <w:rPr>
          <w:rFonts w:cs="Arial"/>
          <w:szCs w:val="24"/>
          <w:lang w:val="es-EC"/>
        </w:rPr>
      </w:pPr>
      <w:r>
        <w:rPr>
          <w:rFonts w:cs="Arial"/>
          <w:szCs w:val="24"/>
          <w:lang w:val="es-EC"/>
        </w:rPr>
        <w:t>(R</w:t>
      </w:r>
      <w:r>
        <w:rPr>
          <w:rFonts w:cs="Arial"/>
          <w:szCs w:val="24"/>
          <w:vertAlign w:val="subscript"/>
          <w:lang w:val="es-EC"/>
        </w:rPr>
        <w:t>m</w:t>
      </w:r>
      <w:r>
        <w:rPr>
          <w:rFonts w:cs="Arial"/>
          <w:szCs w:val="24"/>
          <w:lang w:val="es-EC"/>
        </w:rPr>
        <w:t xml:space="preserve"> – R</w:t>
      </w:r>
      <w:r>
        <w:rPr>
          <w:rFonts w:cs="Arial"/>
          <w:szCs w:val="24"/>
          <w:vertAlign w:val="subscript"/>
          <w:lang w:val="es-EC"/>
        </w:rPr>
        <w:t>f</w:t>
      </w:r>
      <w:r>
        <w:rPr>
          <w:rFonts w:cs="Arial"/>
          <w:szCs w:val="24"/>
          <w:lang w:val="es-EC"/>
        </w:rPr>
        <w:t>) = Prima por riesgo</w:t>
      </w:r>
    </w:p>
    <w:p w:rsidR="0020218D" w:rsidRDefault="0020218D" w:rsidP="00E03FB3">
      <w:pPr>
        <w:spacing w:line="360" w:lineRule="auto"/>
        <w:jc w:val="both"/>
        <w:rPr>
          <w:rFonts w:cs="Arial"/>
          <w:szCs w:val="24"/>
          <w:lang w:val="es-EC"/>
        </w:rPr>
      </w:pPr>
    </w:p>
    <w:p w:rsidR="0020218D" w:rsidRDefault="0020218D" w:rsidP="00E03FB3">
      <w:pPr>
        <w:spacing w:line="360" w:lineRule="auto"/>
        <w:jc w:val="both"/>
        <w:rPr>
          <w:rFonts w:cs="Arial"/>
          <w:szCs w:val="24"/>
          <w:lang w:val="es-EC"/>
        </w:rPr>
      </w:pPr>
      <w:r>
        <w:rPr>
          <w:rFonts w:cs="Arial"/>
          <w:szCs w:val="24"/>
          <w:lang w:val="es-EC"/>
        </w:rPr>
        <w:t>Datos</w:t>
      </w:r>
      <w:r>
        <w:rPr>
          <w:rStyle w:val="Refdenotaalpie"/>
          <w:rFonts w:cs="Arial"/>
          <w:szCs w:val="24"/>
          <w:lang w:val="es-EC"/>
        </w:rPr>
        <w:footnoteReference w:id="25"/>
      </w:r>
    </w:p>
    <w:p w:rsidR="0020218D" w:rsidRDefault="0020218D" w:rsidP="00E03FB3">
      <w:pPr>
        <w:spacing w:line="360" w:lineRule="auto"/>
        <w:jc w:val="both"/>
        <w:rPr>
          <w:rFonts w:cs="Arial"/>
          <w:szCs w:val="24"/>
          <w:lang w:val="es-EC"/>
        </w:rPr>
      </w:pPr>
      <w:r>
        <w:rPr>
          <w:rFonts w:cs="Arial"/>
          <w:szCs w:val="24"/>
          <w:lang w:val="es-EC"/>
        </w:rPr>
        <w:t>R</w:t>
      </w:r>
      <w:r>
        <w:rPr>
          <w:rFonts w:cs="Arial"/>
          <w:szCs w:val="24"/>
          <w:vertAlign w:val="subscript"/>
          <w:lang w:val="es-EC"/>
        </w:rPr>
        <w:t>f</w:t>
      </w:r>
      <w:r>
        <w:rPr>
          <w:rFonts w:cs="Arial"/>
          <w:szCs w:val="24"/>
          <w:lang w:val="es-EC"/>
        </w:rPr>
        <w:t>= 4.204%</w:t>
      </w:r>
    </w:p>
    <w:p w:rsidR="0020218D" w:rsidRDefault="0020218D" w:rsidP="00E03FB3">
      <w:pPr>
        <w:spacing w:line="360" w:lineRule="auto"/>
        <w:jc w:val="both"/>
        <w:rPr>
          <w:rFonts w:cs="Arial"/>
          <w:szCs w:val="24"/>
          <w:lang w:val="es-EC"/>
        </w:rPr>
      </w:pPr>
      <w:r>
        <w:rPr>
          <w:rFonts w:cs="Arial"/>
          <w:szCs w:val="24"/>
          <w:lang w:val="es-EC"/>
        </w:rPr>
        <w:t>Para la obtención de B</w:t>
      </w:r>
      <w:r w:rsidR="00A34837">
        <w:rPr>
          <w:rFonts w:cs="Arial"/>
          <w:szCs w:val="24"/>
          <w:lang w:val="es-EC"/>
        </w:rPr>
        <w:t xml:space="preserve"> hemos considerado un B ponderado de las industrias mas representativas de la construcción considerado su capital así: </w:t>
      </w:r>
    </w:p>
    <w:p w:rsidR="00F36FCC" w:rsidRDefault="00F36FCC" w:rsidP="00E03FB3">
      <w:pPr>
        <w:spacing w:line="360" w:lineRule="auto"/>
        <w:jc w:val="both"/>
        <w:rPr>
          <w:rFonts w:cs="Arial"/>
          <w:szCs w:val="24"/>
          <w:lang w:val="es-EC"/>
        </w:rPr>
      </w:pPr>
    </w:p>
    <w:p w:rsidR="00A34837" w:rsidRPr="00F36FCC" w:rsidRDefault="00A34837" w:rsidP="00E03FB3">
      <w:pPr>
        <w:spacing w:line="360" w:lineRule="auto"/>
        <w:jc w:val="both"/>
        <w:rPr>
          <w:rFonts w:cs="Arial"/>
          <w:b/>
          <w:szCs w:val="24"/>
          <w:lang w:val="es-EC"/>
        </w:rPr>
      </w:pPr>
      <w:r w:rsidRPr="00F36FCC">
        <w:rPr>
          <w:rFonts w:cs="Arial"/>
          <w:b/>
          <w:szCs w:val="24"/>
          <w:lang w:val="es-EC"/>
        </w:rPr>
        <w:t>Empresa</w:t>
      </w:r>
      <w:r w:rsidRPr="00F36FCC">
        <w:rPr>
          <w:rFonts w:cs="Arial"/>
          <w:b/>
          <w:szCs w:val="24"/>
          <w:lang w:val="es-EC"/>
        </w:rPr>
        <w:tab/>
      </w:r>
      <w:r w:rsidRPr="00F36FCC">
        <w:rPr>
          <w:rFonts w:cs="Arial"/>
          <w:b/>
          <w:szCs w:val="24"/>
          <w:lang w:val="es-EC"/>
        </w:rPr>
        <w:tab/>
      </w:r>
      <w:r w:rsidRPr="00F36FCC">
        <w:rPr>
          <w:rFonts w:cs="Arial"/>
          <w:b/>
          <w:szCs w:val="24"/>
          <w:lang w:val="es-EC"/>
        </w:rPr>
        <w:tab/>
      </w:r>
      <w:r w:rsidRPr="00F36FCC">
        <w:rPr>
          <w:rFonts w:cs="Arial"/>
          <w:b/>
          <w:szCs w:val="24"/>
          <w:lang w:val="es-EC"/>
        </w:rPr>
        <w:tab/>
        <w:t>Capital</w:t>
      </w:r>
      <w:r w:rsidRPr="00F36FCC">
        <w:rPr>
          <w:rFonts w:cs="Arial"/>
          <w:b/>
          <w:szCs w:val="24"/>
          <w:lang w:val="es-EC"/>
        </w:rPr>
        <w:tab/>
      </w:r>
      <w:r w:rsidRPr="00F36FCC">
        <w:rPr>
          <w:rFonts w:cs="Arial"/>
          <w:b/>
          <w:szCs w:val="24"/>
          <w:lang w:val="es-EC"/>
        </w:rPr>
        <w:tab/>
        <w:t>B</w:t>
      </w:r>
    </w:p>
    <w:p w:rsidR="00A34837" w:rsidRDefault="00A34837" w:rsidP="00E03FB3">
      <w:pPr>
        <w:spacing w:line="360" w:lineRule="auto"/>
        <w:jc w:val="both"/>
        <w:rPr>
          <w:rFonts w:cs="Arial"/>
          <w:szCs w:val="24"/>
          <w:lang w:val="es-EC"/>
        </w:rPr>
      </w:pPr>
      <w:r>
        <w:rPr>
          <w:rFonts w:cs="Arial"/>
          <w:szCs w:val="24"/>
          <w:lang w:val="es-EC"/>
        </w:rPr>
        <w:t xml:space="preserve">Excalibur Imolostries Inc. </w:t>
      </w:r>
      <w:r>
        <w:rPr>
          <w:rFonts w:cs="Arial"/>
          <w:szCs w:val="24"/>
          <w:lang w:val="es-EC"/>
        </w:rPr>
        <w:tab/>
      </w:r>
      <w:r>
        <w:rPr>
          <w:rFonts w:cs="Arial"/>
          <w:szCs w:val="24"/>
          <w:lang w:val="es-EC"/>
        </w:rPr>
        <w:tab/>
        <w:t>700.000</w:t>
      </w:r>
      <w:r>
        <w:rPr>
          <w:rFonts w:cs="Arial"/>
          <w:szCs w:val="24"/>
          <w:lang w:val="es-EC"/>
        </w:rPr>
        <w:tab/>
      </w:r>
      <w:r>
        <w:rPr>
          <w:rFonts w:cs="Arial"/>
          <w:szCs w:val="24"/>
          <w:lang w:val="es-EC"/>
        </w:rPr>
        <w:tab/>
        <w:t>0.605</w:t>
      </w:r>
    </w:p>
    <w:p w:rsidR="00A34837" w:rsidRDefault="00A34837" w:rsidP="00E03FB3">
      <w:pPr>
        <w:spacing w:line="360" w:lineRule="auto"/>
        <w:jc w:val="both"/>
        <w:rPr>
          <w:rFonts w:cs="Arial"/>
          <w:szCs w:val="24"/>
          <w:lang w:val="es-EC"/>
        </w:rPr>
      </w:pPr>
      <w:r>
        <w:rPr>
          <w:rFonts w:cs="Arial"/>
          <w:szCs w:val="24"/>
          <w:lang w:val="es-EC"/>
        </w:rPr>
        <w:t>Keystone Consolidar Inc</w:t>
      </w:r>
      <w:r>
        <w:rPr>
          <w:rFonts w:cs="Arial"/>
          <w:szCs w:val="24"/>
          <w:lang w:val="es-EC"/>
        </w:rPr>
        <w:tab/>
      </w:r>
      <w:r>
        <w:rPr>
          <w:rFonts w:cs="Arial"/>
          <w:szCs w:val="24"/>
          <w:lang w:val="es-EC"/>
        </w:rPr>
        <w:tab/>
        <w:t>2´210.000</w:t>
      </w:r>
      <w:r>
        <w:rPr>
          <w:rFonts w:cs="Arial"/>
          <w:szCs w:val="24"/>
          <w:lang w:val="es-EC"/>
        </w:rPr>
        <w:tab/>
      </w:r>
      <w:r>
        <w:rPr>
          <w:rFonts w:cs="Arial"/>
          <w:szCs w:val="24"/>
          <w:lang w:val="es-EC"/>
        </w:rPr>
        <w:tab/>
        <w:t>1.145</w:t>
      </w:r>
    </w:p>
    <w:p w:rsidR="00A34837" w:rsidRDefault="00A34837" w:rsidP="00E03FB3">
      <w:pPr>
        <w:spacing w:line="360" w:lineRule="auto"/>
        <w:jc w:val="both"/>
        <w:rPr>
          <w:rFonts w:cs="Arial"/>
          <w:szCs w:val="24"/>
          <w:lang w:val="es-EC"/>
        </w:rPr>
      </w:pPr>
      <w:r>
        <w:rPr>
          <w:rFonts w:cs="Arial"/>
          <w:szCs w:val="24"/>
          <w:lang w:val="es-EC"/>
        </w:rPr>
        <w:lastRenderedPageBreak/>
        <w:t>Trramodynetics Inc</w:t>
      </w:r>
      <w:r>
        <w:rPr>
          <w:rFonts w:cs="Arial"/>
          <w:szCs w:val="24"/>
          <w:lang w:val="es-EC"/>
        </w:rPr>
        <w:tab/>
      </w:r>
      <w:r>
        <w:rPr>
          <w:rFonts w:cs="Arial"/>
          <w:szCs w:val="24"/>
          <w:lang w:val="es-EC"/>
        </w:rPr>
        <w:tab/>
      </w:r>
      <w:r>
        <w:rPr>
          <w:rFonts w:cs="Arial"/>
          <w:szCs w:val="24"/>
          <w:lang w:val="es-EC"/>
        </w:rPr>
        <w:tab/>
        <w:t>4´200.000</w:t>
      </w:r>
      <w:r>
        <w:rPr>
          <w:rFonts w:cs="Arial"/>
          <w:szCs w:val="24"/>
          <w:lang w:val="es-EC"/>
        </w:rPr>
        <w:tab/>
      </w:r>
      <w:r>
        <w:rPr>
          <w:rFonts w:cs="Arial"/>
          <w:szCs w:val="24"/>
          <w:lang w:val="es-EC"/>
        </w:rPr>
        <w:tab/>
        <w:t>0.31</w:t>
      </w:r>
    </w:p>
    <w:p w:rsidR="00A34837" w:rsidRDefault="00A34837" w:rsidP="00E03FB3">
      <w:pPr>
        <w:spacing w:line="360" w:lineRule="auto"/>
        <w:jc w:val="both"/>
        <w:rPr>
          <w:rFonts w:cs="Arial"/>
          <w:szCs w:val="24"/>
          <w:lang w:val="es-EC"/>
        </w:rPr>
      </w:pPr>
    </w:p>
    <w:p w:rsidR="00A34837" w:rsidRPr="0020218D" w:rsidRDefault="00A34837" w:rsidP="00E03FB3">
      <w:pPr>
        <w:spacing w:line="360" w:lineRule="auto"/>
        <w:jc w:val="both"/>
        <w:rPr>
          <w:rFonts w:cs="Arial"/>
          <w:szCs w:val="24"/>
          <w:lang w:val="es-EC"/>
        </w:rPr>
      </w:pPr>
      <w:r w:rsidRPr="00A34837">
        <w:rPr>
          <w:rFonts w:cs="Arial"/>
          <w:position w:val="-24"/>
          <w:szCs w:val="24"/>
          <w:lang w:val="es-EC"/>
        </w:rPr>
        <w:object w:dxaOrig="5620" w:dyaOrig="620">
          <v:shape id="_x0000_i1033" type="#_x0000_t75" style="width:281pt;height:31pt" o:ole="">
            <v:imagedata r:id="rId25" o:title=""/>
          </v:shape>
          <o:OLEObject Type="Embed" ProgID="Equation.3" ShapeID="_x0000_i1033" DrawAspect="Content" ObjectID="_1322547644" r:id="rId26"/>
        </w:object>
      </w:r>
    </w:p>
    <w:p w:rsidR="00F63512" w:rsidRDefault="00F63512" w:rsidP="00E03FB3">
      <w:pPr>
        <w:spacing w:line="360" w:lineRule="auto"/>
        <w:jc w:val="both"/>
        <w:rPr>
          <w:rFonts w:cs="Arial"/>
          <w:szCs w:val="24"/>
          <w:lang w:val="es-EC"/>
        </w:rPr>
      </w:pPr>
    </w:p>
    <w:p w:rsidR="00A34837" w:rsidRDefault="00C97814" w:rsidP="00E03FB3">
      <w:pPr>
        <w:spacing w:line="480" w:lineRule="auto"/>
        <w:jc w:val="both"/>
        <w:rPr>
          <w:rFonts w:cs="Arial"/>
          <w:szCs w:val="24"/>
          <w:lang w:val="es-EC"/>
        </w:rPr>
      </w:pPr>
      <w:r w:rsidRPr="00A34837">
        <w:rPr>
          <w:rFonts w:cs="Arial"/>
          <w:position w:val="-24"/>
          <w:szCs w:val="24"/>
          <w:lang w:val="es-EC"/>
        </w:rPr>
        <w:object w:dxaOrig="2299" w:dyaOrig="620">
          <v:shape id="_x0000_i1034" type="#_x0000_t75" style="width:115pt;height:31pt" o:ole="">
            <v:imagedata r:id="rId27" o:title=""/>
          </v:shape>
          <o:OLEObject Type="Embed" ProgID="Equation.3" ShapeID="_x0000_i1034" DrawAspect="Content" ObjectID="_1322547645" r:id="rId28"/>
        </w:object>
      </w:r>
    </w:p>
    <w:p w:rsidR="00A34837" w:rsidRDefault="00C97814" w:rsidP="00E03FB3">
      <w:pPr>
        <w:spacing w:line="480" w:lineRule="auto"/>
        <w:jc w:val="both"/>
        <w:rPr>
          <w:rFonts w:cs="Arial"/>
          <w:szCs w:val="24"/>
          <w:lang w:val="es-EC"/>
        </w:rPr>
      </w:pPr>
      <w:r>
        <w:rPr>
          <w:rFonts w:cs="Arial"/>
          <w:szCs w:val="24"/>
          <w:lang w:val="es-EC"/>
        </w:rPr>
        <w:t>Para el calculo de R</w:t>
      </w:r>
      <w:r>
        <w:rPr>
          <w:rFonts w:cs="Arial"/>
          <w:szCs w:val="24"/>
          <w:vertAlign w:val="subscript"/>
          <w:lang w:val="es-EC"/>
        </w:rPr>
        <w:t>m</w:t>
      </w:r>
      <w:r>
        <w:rPr>
          <w:rFonts w:cs="Arial"/>
          <w:szCs w:val="24"/>
          <w:lang w:val="es-EC"/>
        </w:rPr>
        <w:t xml:space="preserve"> (Riesgo de mercado) hemos utilizado el índice Sp 500  </w:t>
      </w:r>
      <w:r w:rsidR="00837E28">
        <w:rPr>
          <w:rFonts w:cs="Arial"/>
          <w:szCs w:val="24"/>
          <w:lang w:val="es-EC"/>
        </w:rPr>
        <w:t>evaluada para los siguientes 10 años y luego sacamos su equivalente para 1 año.</w:t>
      </w:r>
    </w:p>
    <w:p w:rsidR="00C97814" w:rsidRDefault="00837E28" w:rsidP="00E03FB3">
      <w:pPr>
        <w:spacing w:line="480" w:lineRule="auto"/>
        <w:jc w:val="both"/>
        <w:rPr>
          <w:rFonts w:cs="Arial"/>
          <w:szCs w:val="24"/>
          <w:lang w:val="es-EC"/>
        </w:rPr>
      </w:pPr>
      <w:r>
        <w:rPr>
          <w:rFonts w:cs="Arial"/>
          <w:szCs w:val="24"/>
          <w:lang w:val="es-EC"/>
        </w:rPr>
        <w:t>Índice</w:t>
      </w:r>
      <w:r w:rsidR="00C97814">
        <w:rPr>
          <w:rFonts w:cs="Arial"/>
          <w:szCs w:val="24"/>
          <w:lang w:val="es-EC"/>
        </w:rPr>
        <w:tab/>
      </w:r>
      <w:r w:rsidR="00C97814">
        <w:rPr>
          <w:rFonts w:cs="Arial"/>
          <w:szCs w:val="24"/>
          <w:lang w:val="es-EC"/>
        </w:rPr>
        <w:tab/>
      </w:r>
      <w:r w:rsidR="00C97814">
        <w:rPr>
          <w:rFonts w:cs="Arial"/>
          <w:szCs w:val="24"/>
          <w:lang w:val="es-EC"/>
        </w:rPr>
        <w:tab/>
      </w:r>
      <w:r w:rsidR="00C97814">
        <w:rPr>
          <w:rFonts w:cs="Arial"/>
          <w:szCs w:val="24"/>
          <w:lang w:val="es-EC"/>
        </w:rPr>
        <w:tab/>
      </w:r>
      <w:r w:rsidR="00C97814">
        <w:rPr>
          <w:rFonts w:cs="Arial"/>
          <w:szCs w:val="24"/>
          <w:lang w:val="es-EC"/>
        </w:rPr>
        <w:tab/>
        <w:t>Sp 500 cierre</w:t>
      </w:r>
    </w:p>
    <w:p w:rsidR="00C97814" w:rsidRDefault="00C97814" w:rsidP="00E03FB3">
      <w:pPr>
        <w:spacing w:line="480" w:lineRule="auto"/>
        <w:jc w:val="both"/>
        <w:rPr>
          <w:rFonts w:cs="Arial"/>
          <w:szCs w:val="24"/>
          <w:lang w:val="es-EC"/>
        </w:rPr>
      </w:pPr>
      <w:r>
        <w:rPr>
          <w:rFonts w:cs="Arial"/>
          <w:szCs w:val="24"/>
          <w:lang w:val="es-EC"/>
        </w:rPr>
        <w:t>28/01/2004</w:t>
      </w:r>
      <w:r>
        <w:rPr>
          <w:rFonts w:cs="Arial"/>
          <w:szCs w:val="24"/>
          <w:lang w:val="es-EC"/>
        </w:rPr>
        <w:tab/>
      </w:r>
      <w:r>
        <w:rPr>
          <w:rFonts w:cs="Arial"/>
          <w:szCs w:val="24"/>
          <w:lang w:val="es-EC"/>
        </w:rPr>
        <w:tab/>
      </w:r>
      <w:r>
        <w:rPr>
          <w:rFonts w:cs="Arial"/>
          <w:szCs w:val="24"/>
          <w:lang w:val="es-EC"/>
        </w:rPr>
        <w:tab/>
      </w:r>
      <w:r>
        <w:rPr>
          <w:rFonts w:cs="Arial"/>
          <w:szCs w:val="24"/>
          <w:lang w:val="es-EC"/>
        </w:rPr>
        <w:tab/>
        <w:t>1´128.48</w:t>
      </w:r>
    </w:p>
    <w:p w:rsidR="00C97814" w:rsidRDefault="00C97814" w:rsidP="00E03FB3">
      <w:pPr>
        <w:spacing w:line="480" w:lineRule="auto"/>
        <w:jc w:val="both"/>
        <w:rPr>
          <w:rFonts w:cs="Arial"/>
          <w:szCs w:val="24"/>
          <w:lang w:val="es-EC"/>
        </w:rPr>
      </w:pPr>
      <w:r>
        <w:rPr>
          <w:rFonts w:cs="Arial"/>
          <w:szCs w:val="24"/>
          <w:lang w:val="es-EC"/>
        </w:rPr>
        <w:t>28/01/1994</w:t>
      </w:r>
      <w:r>
        <w:rPr>
          <w:rFonts w:cs="Arial"/>
          <w:szCs w:val="24"/>
          <w:lang w:val="es-EC"/>
        </w:rPr>
        <w:tab/>
      </w:r>
      <w:r>
        <w:rPr>
          <w:rFonts w:cs="Arial"/>
          <w:szCs w:val="24"/>
          <w:lang w:val="es-EC"/>
        </w:rPr>
        <w:tab/>
      </w:r>
      <w:r>
        <w:rPr>
          <w:rFonts w:cs="Arial"/>
          <w:szCs w:val="24"/>
          <w:lang w:val="es-EC"/>
        </w:rPr>
        <w:tab/>
      </w:r>
      <w:r>
        <w:rPr>
          <w:rFonts w:cs="Arial"/>
          <w:szCs w:val="24"/>
          <w:lang w:val="es-EC"/>
        </w:rPr>
        <w:tab/>
        <w:t>478.40</w:t>
      </w:r>
    </w:p>
    <w:p w:rsidR="00C97814" w:rsidRDefault="00C97814" w:rsidP="00E03FB3">
      <w:pPr>
        <w:spacing w:line="480" w:lineRule="auto"/>
        <w:jc w:val="both"/>
        <w:rPr>
          <w:rFonts w:cs="Arial"/>
          <w:szCs w:val="24"/>
          <w:lang w:val="es-EC"/>
        </w:rPr>
      </w:pPr>
    </w:p>
    <w:p w:rsidR="00C97814" w:rsidRPr="00C97814" w:rsidRDefault="00C97814" w:rsidP="00E03FB3">
      <w:pPr>
        <w:spacing w:line="480" w:lineRule="auto"/>
        <w:jc w:val="both"/>
        <w:rPr>
          <w:rFonts w:cs="Arial"/>
          <w:szCs w:val="24"/>
          <w:lang w:val="es-EC"/>
        </w:rPr>
      </w:pPr>
      <w:r w:rsidRPr="00C97814">
        <w:rPr>
          <w:rFonts w:cs="Arial"/>
          <w:position w:val="-36"/>
          <w:szCs w:val="24"/>
          <w:lang w:val="es-EC"/>
        </w:rPr>
        <w:object w:dxaOrig="2340" w:dyaOrig="840">
          <v:shape id="_x0000_i1035" type="#_x0000_t75" style="width:117pt;height:42pt" o:ole="">
            <v:imagedata r:id="rId29" o:title=""/>
          </v:shape>
          <o:OLEObject Type="Embed" ProgID="Equation.3" ShapeID="_x0000_i1035" DrawAspect="Content" ObjectID="_1322547646" r:id="rId30"/>
        </w:object>
      </w:r>
    </w:p>
    <w:p w:rsidR="00A34837" w:rsidRDefault="00C97814" w:rsidP="00E03FB3">
      <w:pPr>
        <w:spacing w:line="480" w:lineRule="auto"/>
        <w:jc w:val="both"/>
        <w:rPr>
          <w:rFonts w:cs="Arial"/>
          <w:szCs w:val="24"/>
          <w:lang w:val="es-EC"/>
        </w:rPr>
      </w:pPr>
      <w:r>
        <w:rPr>
          <w:rFonts w:cs="Arial"/>
          <w:szCs w:val="24"/>
          <w:lang w:val="es-EC"/>
        </w:rPr>
        <w:t xml:space="preserve">      = 135,738% cada 10 años</w:t>
      </w:r>
    </w:p>
    <w:p w:rsidR="00C97814" w:rsidRDefault="00837E28" w:rsidP="00E03FB3">
      <w:pPr>
        <w:spacing w:line="480" w:lineRule="auto"/>
        <w:jc w:val="both"/>
        <w:rPr>
          <w:rFonts w:cs="Arial"/>
          <w:szCs w:val="24"/>
          <w:lang w:val="es-EC"/>
        </w:rPr>
      </w:pPr>
      <w:r w:rsidRPr="00C97814">
        <w:rPr>
          <w:rFonts w:cs="Arial"/>
          <w:position w:val="-12"/>
          <w:szCs w:val="24"/>
          <w:lang w:val="es-EC"/>
        </w:rPr>
        <w:object w:dxaOrig="2320" w:dyaOrig="440">
          <v:shape id="_x0000_i1036" type="#_x0000_t75" style="width:116pt;height:22pt" o:ole="">
            <v:imagedata r:id="rId31" o:title=""/>
          </v:shape>
          <o:OLEObject Type="Embed" ProgID="Equation.3" ShapeID="_x0000_i1036" DrawAspect="Content" ObjectID="_1322547647" r:id="rId32"/>
        </w:object>
      </w:r>
    </w:p>
    <w:p w:rsidR="00C97814" w:rsidRDefault="00837E28" w:rsidP="00E03FB3">
      <w:pPr>
        <w:spacing w:line="480" w:lineRule="auto"/>
        <w:jc w:val="both"/>
        <w:rPr>
          <w:rFonts w:cs="Arial"/>
          <w:szCs w:val="24"/>
          <w:lang w:val="es-EC"/>
        </w:rPr>
      </w:pPr>
      <w:r w:rsidRPr="00C97814">
        <w:rPr>
          <w:rFonts w:cs="Arial"/>
          <w:position w:val="-12"/>
          <w:szCs w:val="24"/>
          <w:lang w:val="es-EC"/>
        </w:rPr>
        <w:object w:dxaOrig="1320" w:dyaOrig="360">
          <v:shape id="_x0000_i1037" type="#_x0000_t75" style="width:66pt;height:18pt" o:ole="">
            <v:imagedata r:id="rId33" o:title=""/>
          </v:shape>
          <o:OLEObject Type="Embed" ProgID="Equation.3" ShapeID="_x0000_i1037" DrawAspect="Content" ObjectID="_1322547648" r:id="rId34"/>
        </w:object>
      </w:r>
    </w:p>
    <w:p w:rsidR="00837E28" w:rsidRDefault="00837E28" w:rsidP="00E03FB3">
      <w:pPr>
        <w:spacing w:line="480" w:lineRule="auto"/>
        <w:jc w:val="both"/>
        <w:rPr>
          <w:rFonts w:cs="Arial"/>
          <w:szCs w:val="24"/>
          <w:lang w:val="es-EC"/>
        </w:rPr>
      </w:pPr>
    </w:p>
    <w:p w:rsidR="00837E28" w:rsidRDefault="00837E28" w:rsidP="00E03FB3">
      <w:pPr>
        <w:spacing w:line="480" w:lineRule="auto"/>
        <w:jc w:val="both"/>
        <w:rPr>
          <w:rFonts w:cs="Arial"/>
          <w:szCs w:val="24"/>
          <w:lang w:val="es-EC"/>
        </w:rPr>
      </w:pPr>
      <w:r>
        <w:rPr>
          <w:rFonts w:cs="Arial"/>
          <w:szCs w:val="24"/>
          <w:lang w:val="es-EC"/>
        </w:rPr>
        <w:t>El R (Tasa de riesgo Ecuador)  hasta el cierre del 29/Enero/2004 tiene un porcentaje de 7.08%</w:t>
      </w:r>
    </w:p>
    <w:p w:rsidR="00837E28" w:rsidRDefault="00837E28" w:rsidP="00E03FB3">
      <w:pPr>
        <w:spacing w:line="480" w:lineRule="auto"/>
        <w:jc w:val="both"/>
        <w:rPr>
          <w:rFonts w:cs="Arial"/>
          <w:szCs w:val="24"/>
          <w:lang w:val="es-EC"/>
        </w:rPr>
      </w:pPr>
      <w:r>
        <w:rPr>
          <w:rFonts w:cs="Arial"/>
          <w:szCs w:val="24"/>
          <w:lang w:val="es-EC"/>
        </w:rPr>
        <w:t>R = 7.08%</w:t>
      </w:r>
    </w:p>
    <w:p w:rsidR="00837E28" w:rsidRDefault="00837E28" w:rsidP="00E03FB3">
      <w:pPr>
        <w:spacing w:line="480" w:lineRule="auto"/>
        <w:jc w:val="both"/>
        <w:rPr>
          <w:rFonts w:cs="Arial"/>
          <w:szCs w:val="24"/>
          <w:lang w:val="es-EC"/>
        </w:rPr>
      </w:pPr>
    </w:p>
    <w:p w:rsidR="00837E28" w:rsidRDefault="00837E28" w:rsidP="00E03FB3">
      <w:pPr>
        <w:spacing w:line="480" w:lineRule="auto"/>
        <w:jc w:val="both"/>
        <w:rPr>
          <w:rFonts w:cs="Arial"/>
          <w:szCs w:val="24"/>
          <w:lang w:val="es-EC"/>
        </w:rPr>
      </w:pPr>
      <w:r w:rsidRPr="00837E28">
        <w:rPr>
          <w:rFonts w:cs="Arial"/>
          <w:position w:val="-12"/>
          <w:szCs w:val="24"/>
          <w:lang w:val="es-EC"/>
        </w:rPr>
        <w:object w:dxaOrig="4920" w:dyaOrig="360">
          <v:shape id="_x0000_i1038" type="#_x0000_t75" style="width:246pt;height:18pt" o:ole="">
            <v:imagedata r:id="rId35" o:title=""/>
          </v:shape>
          <o:OLEObject Type="Embed" ProgID="Equation.3" ShapeID="_x0000_i1038" DrawAspect="Content" ObjectID="_1322547649" r:id="rId36"/>
        </w:object>
      </w:r>
    </w:p>
    <w:p w:rsidR="00837E28" w:rsidRDefault="00837E28" w:rsidP="00E03FB3">
      <w:pPr>
        <w:spacing w:line="480" w:lineRule="auto"/>
        <w:jc w:val="both"/>
        <w:rPr>
          <w:rFonts w:cs="Arial"/>
          <w:szCs w:val="24"/>
          <w:lang w:val="es-EC"/>
        </w:rPr>
      </w:pPr>
      <w:r w:rsidRPr="00837E28">
        <w:rPr>
          <w:rFonts w:cs="Arial"/>
          <w:position w:val="-12"/>
          <w:szCs w:val="24"/>
          <w:lang w:val="es-EC"/>
        </w:rPr>
        <w:object w:dxaOrig="2160" w:dyaOrig="360">
          <v:shape id="_x0000_i1039" type="#_x0000_t75" style="width:108pt;height:18pt" o:ole="">
            <v:imagedata r:id="rId37" o:title=""/>
          </v:shape>
          <o:OLEObject Type="Embed" ProgID="Equation.3" ShapeID="_x0000_i1039" DrawAspect="Content" ObjectID="_1322547650" r:id="rId38"/>
        </w:object>
      </w:r>
    </w:p>
    <w:p w:rsidR="00837E28" w:rsidRDefault="00837E28" w:rsidP="00E03FB3">
      <w:pPr>
        <w:spacing w:line="480" w:lineRule="auto"/>
        <w:jc w:val="both"/>
        <w:rPr>
          <w:rFonts w:cs="Arial"/>
          <w:szCs w:val="24"/>
          <w:lang w:val="es-EC"/>
        </w:rPr>
      </w:pPr>
    </w:p>
    <w:p w:rsidR="00E57DC5" w:rsidRPr="00E57DC5" w:rsidRDefault="00E57DC5" w:rsidP="00E03FB3">
      <w:pPr>
        <w:spacing w:line="480" w:lineRule="auto"/>
        <w:jc w:val="both"/>
        <w:rPr>
          <w:rFonts w:cs="Arial"/>
          <w:b/>
          <w:szCs w:val="24"/>
          <w:lang w:val="es-EC"/>
        </w:rPr>
      </w:pPr>
      <w:r w:rsidRPr="00E57DC5">
        <w:rPr>
          <w:rFonts w:cs="Arial"/>
          <w:b/>
          <w:szCs w:val="24"/>
          <w:lang w:val="es-EC"/>
        </w:rPr>
        <w:t>4.6.2</w:t>
      </w:r>
      <w:r w:rsidRPr="00E57DC5">
        <w:rPr>
          <w:rFonts w:cs="Arial"/>
          <w:b/>
          <w:szCs w:val="24"/>
          <w:lang w:val="es-EC"/>
        </w:rPr>
        <w:tab/>
        <w:t>Análisis financiero</w:t>
      </w:r>
    </w:p>
    <w:p w:rsidR="00E57DC5" w:rsidRDefault="00E57DC5" w:rsidP="00E03FB3">
      <w:pPr>
        <w:spacing w:line="480" w:lineRule="auto"/>
        <w:jc w:val="both"/>
        <w:rPr>
          <w:rFonts w:cs="Arial"/>
          <w:szCs w:val="24"/>
          <w:lang w:val="es-EC"/>
        </w:rPr>
      </w:pPr>
    </w:p>
    <w:p w:rsidR="00227CA0" w:rsidRDefault="00227CA0" w:rsidP="00E03FB3">
      <w:pPr>
        <w:spacing w:line="480" w:lineRule="auto"/>
        <w:jc w:val="both"/>
        <w:rPr>
          <w:rFonts w:cs="Arial"/>
          <w:szCs w:val="24"/>
          <w:lang w:val="es-EC"/>
        </w:rPr>
      </w:pPr>
      <w:r>
        <w:rPr>
          <w:rFonts w:cs="Arial"/>
          <w:szCs w:val="24"/>
          <w:lang w:val="es-EC"/>
        </w:rPr>
        <w:t>Entonces la tasa de descuento con la que efectuaremos el cálculo en nuestro flujo de caja será de 14.084% con lo que obtenemos los siguientes datos acerca del proyecto</w:t>
      </w:r>
      <w:r w:rsidR="00E57DC5">
        <w:rPr>
          <w:rFonts w:cs="Arial"/>
          <w:szCs w:val="24"/>
          <w:lang w:val="es-EC"/>
        </w:rPr>
        <w:t>.</w:t>
      </w:r>
    </w:p>
    <w:p w:rsidR="00E57DC5" w:rsidRDefault="00E57DC5" w:rsidP="00E03FB3">
      <w:pPr>
        <w:spacing w:line="480" w:lineRule="auto"/>
        <w:jc w:val="both"/>
        <w:rPr>
          <w:rFonts w:cs="Arial"/>
          <w:szCs w:val="24"/>
          <w:lang w:val="es-EC"/>
        </w:rPr>
      </w:pPr>
    </w:p>
    <w:p w:rsidR="00283245" w:rsidRDefault="00E57DC5" w:rsidP="00E03FB3">
      <w:pPr>
        <w:spacing w:line="480" w:lineRule="auto"/>
        <w:jc w:val="both"/>
        <w:rPr>
          <w:rFonts w:cs="Arial"/>
          <w:b/>
          <w:bCs/>
          <w:szCs w:val="24"/>
        </w:rPr>
      </w:pPr>
      <w:r>
        <w:rPr>
          <w:rFonts w:cs="Arial"/>
          <w:szCs w:val="24"/>
          <w:lang w:val="es-EC"/>
        </w:rPr>
        <w:t xml:space="preserve">Como podemos apreciar en el flujo de caja proyectado a la tasa de descuento financiera del 14.084% y una tasa de inflación esperada para los siguientes años del 4.4% podemos obtener un VAN de </w:t>
      </w:r>
      <w:r w:rsidRPr="00957EA8">
        <w:rPr>
          <w:rFonts w:cs="Arial"/>
          <w:b/>
          <w:szCs w:val="24"/>
        </w:rPr>
        <w:t>$</w:t>
      </w:r>
      <w:r w:rsidR="00957EA8" w:rsidRPr="00957EA8">
        <w:rPr>
          <w:rFonts w:cs="Arial"/>
          <w:b/>
          <w:bCs/>
          <w:szCs w:val="24"/>
        </w:rPr>
        <w:t>187,038.44</w:t>
      </w:r>
      <w:r w:rsidR="00283245">
        <w:rPr>
          <w:rFonts w:cs="Arial"/>
          <w:b/>
          <w:bCs/>
          <w:szCs w:val="24"/>
        </w:rPr>
        <w:t xml:space="preserve"> </w:t>
      </w:r>
      <w:r w:rsidR="00283245" w:rsidRPr="00283245">
        <w:rPr>
          <w:rFonts w:cs="Arial"/>
          <w:bCs/>
          <w:szCs w:val="24"/>
        </w:rPr>
        <w:t>por lo</w:t>
      </w:r>
      <w:r w:rsidR="00283245">
        <w:rPr>
          <w:rFonts w:cs="Arial"/>
          <w:bCs/>
          <w:szCs w:val="24"/>
        </w:rPr>
        <w:t xml:space="preserve"> cual el proyecto debería ser aceptado debido a que el VAN es mayor a 0</w:t>
      </w:r>
    </w:p>
    <w:p w:rsidR="00283245" w:rsidRDefault="00283245" w:rsidP="00E03FB3">
      <w:pPr>
        <w:spacing w:line="480" w:lineRule="auto"/>
        <w:jc w:val="both"/>
        <w:rPr>
          <w:rFonts w:cs="Arial"/>
          <w:b/>
          <w:bCs/>
          <w:szCs w:val="24"/>
        </w:rPr>
      </w:pPr>
    </w:p>
    <w:p w:rsidR="00E57DC5" w:rsidRPr="00E57DC5" w:rsidRDefault="00283245" w:rsidP="00E03FB3">
      <w:pPr>
        <w:spacing w:line="480" w:lineRule="auto"/>
        <w:jc w:val="both"/>
        <w:rPr>
          <w:rFonts w:cs="Arial"/>
          <w:szCs w:val="24"/>
        </w:rPr>
      </w:pPr>
      <w:r>
        <w:rPr>
          <w:rFonts w:cs="Arial"/>
          <w:szCs w:val="24"/>
        </w:rPr>
        <w:t xml:space="preserve">Con el análisis de la Tasa Interna de Retorno con un </w:t>
      </w:r>
      <w:r w:rsidR="00E57DC5">
        <w:rPr>
          <w:rFonts w:cs="Arial"/>
          <w:szCs w:val="24"/>
        </w:rPr>
        <w:t xml:space="preserve"> </w:t>
      </w:r>
      <w:r w:rsidR="00E57DC5" w:rsidRPr="00957EA8">
        <w:rPr>
          <w:rFonts w:cs="Arial"/>
          <w:b/>
          <w:szCs w:val="24"/>
        </w:rPr>
        <w:t>33%</w:t>
      </w:r>
      <w:r w:rsidR="00E57DC5">
        <w:rPr>
          <w:rFonts w:cs="Arial"/>
          <w:szCs w:val="24"/>
        </w:rPr>
        <w:t xml:space="preserve"> </w:t>
      </w:r>
      <w:r>
        <w:rPr>
          <w:rFonts w:cs="Arial"/>
          <w:szCs w:val="24"/>
        </w:rPr>
        <w:t>con respecto al flujo que se presenta este es mayor a la tasa mínima atractiva de los inversionistas por cual el proyecto en este análisis confirma que es viable o el proyecto cubre con sus expectativas de inversión bajo las condiciones en que</w:t>
      </w:r>
      <w:r w:rsidR="00E57DC5">
        <w:rPr>
          <w:rFonts w:cs="Arial"/>
          <w:szCs w:val="24"/>
        </w:rPr>
        <w:t xml:space="preserve"> presenta</w:t>
      </w:r>
      <w:r w:rsidR="00D674B1">
        <w:rPr>
          <w:rStyle w:val="Refdenotaalpie"/>
          <w:rFonts w:cs="Arial"/>
          <w:szCs w:val="24"/>
        </w:rPr>
        <w:footnoteReference w:id="26"/>
      </w:r>
    </w:p>
    <w:p w:rsidR="00837E28" w:rsidRPr="00283245" w:rsidRDefault="00837E28" w:rsidP="00E03FB3">
      <w:pPr>
        <w:spacing w:line="480" w:lineRule="auto"/>
        <w:jc w:val="both"/>
        <w:rPr>
          <w:rFonts w:cs="Arial"/>
          <w:szCs w:val="24"/>
        </w:rPr>
      </w:pPr>
    </w:p>
    <w:p w:rsidR="00837E28" w:rsidRDefault="00837E28" w:rsidP="00E03FB3">
      <w:pPr>
        <w:spacing w:line="480" w:lineRule="auto"/>
        <w:jc w:val="both"/>
        <w:rPr>
          <w:rFonts w:cs="Arial"/>
          <w:szCs w:val="24"/>
          <w:lang w:val="es-EC"/>
        </w:rPr>
      </w:pPr>
    </w:p>
    <w:p w:rsidR="006B57EA" w:rsidRDefault="006B57EA" w:rsidP="00E03FB3">
      <w:pPr>
        <w:spacing w:line="480" w:lineRule="auto"/>
        <w:jc w:val="both"/>
        <w:rPr>
          <w:rFonts w:cs="Arial"/>
          <w:b/>
          <w:szCs w:val="24"/>
          <w:lang w:val="es-EC"/>
        </w:rPr>
      </w:pPr>
    </w:p>
    <w:p w:rsidR="00837E28" w:rsidRPr="00E57DC5" w:rsidRDefault="00283245" w:rsidP="00E03FB3">
      <w:pPr>
        <w:spacing w:line="480" w:lineRule="auto"/>
        <w:jc w:val="both"/>
        <w:rPr>
          <w:rFonts w:cs="Arial"/>
          <w:b/>
          <w:szCs w:val="24"/>
          <w:lang w:val="es-EC"/>
        </w:rPr>
      </w:pPr>
      <w:r>
        <w:rPr>
          <w:rFonts w:cs="Arial"/>
          <w:b/>
          <w:szCs w:val="24"/>
          <w:lang w:val="es-EC"/>
        </w:rPr>
        <w:lastRenderedPageBreak/>
        <w:t>4</w:t>
      </w:r>
      <w:r w:rsidR="00E57DC5" w:rsidRPr="00E57DC5">
        <w:rPr>
          <w:rFonts w:cs="Arial"/>
          <w:b/>
          <w:szCs w:val="24"/>
          <w:lang w:val="es-EC"/>
        </w:rPr>
        <w:t>.7</w:t>
      </w:r>
      <w:r w:rsidR="00E57DC5" w:rsidRPr="00E57DC5">
        <w:rPr>
          <w:rFonts w:cs="Arial"/>
          <w:b/>
          <w:szCs w:val="24"/>
          <w:lang w:val="es-EC"/>
        </w:rPr>
        <w:tab/>
        <w:t>ANALISIS DE SENSIBILIDAD</w:t>
      </w:r>
    </w:p>
    <w:p w:rsidR="00837E28" w:rsidRDefault="00837E28" w:rsidP="00E03FB3">
      <w:pPr>
        <w:spacing w:line="480" w:lineRule="auto"/>
        <w:jc w:val="both"/>
        <w:rPr>
          <w:rFonts w:cs="Arial"/>
          <w:szCs w:val="24"/>
          <w:lang w:val="es-EC"/>
        </w:rPr>
      </w:pPr>
    </w:p>
    <w:p w:rsidR="00F63512" w:rsidRDefault="00F63512" w:rsidP="00E03FB3">
      <w:pPr>
        <w:spacing w:line="480" w:lineRule="auto"/>
        <w:jc w:val="both"/>
        <w:rPr>
          <w:rFonts w:cs="Arial"/>
          <w:szCs w:val="24"/>
          <w:lang w:val="es-EC"/>
        </w:rPr>
      </w:pPr>
      <w:r>
        <w:rPr>
          <w:rFonts w:cs="Arial"/>
          <w:szCs w:val="24"/>
          <w:lang w:val="es-EC"/>
        </w:rPr>
        <w:t xml:space="preserve">Con el objetivo de agregar información a los resultados pronosticados en el estudio financiero, se desarrolla un análisis de riesgo </w:t>
      </w:r>
      <w:r w:rsidR="00DC15D7">
        <w:rPr>
          <w:rFonts w:cs="Arial"/>
          <w:szCs w:val="24"/>
          <w:lang w:val="es-EC"/>
        </w:rPr>
        <w:t>de</w:t>
      </w:r>
      <w:r>
        <w:rPr>
          <w:rFonts w:cs="Arial"/>
          <w:szCs w:val="24"/>
          <w:lang w:val="es-EC"/>
        </w:rPr>
        <w:t xml:space="preserve"> sensibilidad como herramienta que permita medir cuán sensible es la evaluación realizada con respecto a variaciones en varios parámetros decisorios. Todo proyecto tiene un nivel de riesgo, ya que no es posible  conocer con anticipación cual de todos los hechos que puedan ocurrir y  que tienen en el flujo neto sucederá efectivamente.</w:t>
      </w:r>
    </w:p>
    <w:p w:rsidR="00F63512" w:rsidRDefault="00F63512" w:rsidP="00E03FB3">
      <w:pPr>
        <w:spacing w:line="480" w:lineRule="auto"/>
        <w:jc w:val="both"/>
        <w:rPr>
          <w:rFonts w:cs="Arial"/>
          <w:szCs w:val="24"/>
          <w:lang w:val="es-EC"/>
        </w:rPr>
      </w:pPr>
    </w:p>
    <w:p w:rsidR="00F63512" w:rsidRDefault="00F63512" w:rsidP="00E03FB3">
      <w:pPr>
        <w:spacing w:line="480" w:lineRule="auto"/>
        <w:jc w:val="both"/>
        <w:rPr>
          <w:rFonts w:cs="Arial"/>
          <w:szCs w:val="24"/>
          <w:lang w:val="es-EC"/>
        </w:rPr>
      </w:pPr>
      <w:r>
        <w:rPr>
          <w:rFonts w:cs="Arial"/>
          <w:szCs w:val="24"/>
          <w:lang w:val="es-EC"/>
        </w:rPr>
        <w:t>Para esto se definirá el riesgo de un proyecto como la variabilidad de los flujos de caja respecto a estimados</w:t>
      </w:r>
      <w:r>
        <w:rPr>
          <w:rStyle w:val="Refdenotaalpie"/>
          <w:rFonts w:cs="Arial"/>
          <w:szCs w:val="24"/>
          <w:lang w:val="es-EC"/>
        </w:rPr>
        <w:footnoteReference w:id="27"/>
      </w:r>
      <w:r>
        <w:rPr>
          <w:rFonts w:cs="Arial"/>
          <w:szCs w:val="24"/>
          <w:lang w:val="es-EC"/>
        </w:rPr>
        <w:t>.</w:t>
      </w:r>
    </w:p>
    <w:p w:rsidR="00F63512" w:rsidRDefault="00F63512" w:rsidP="00E03FB3">
      <w:pPr>
        <w:spacing w:line="480" w:lineRule="auto"/>
        <w:jc w:val="both"/>
        <w:rPr>
          <w:rFonts w:cs="Arial"/>
          <w:szCs w:val="24"/>
          <w:lang w:val="es-EC"/>
        </w:rPr>
      </w:pPr>
      <w:r>
        <w:rPr>
          <w:rFonts w:cs="Arial"/>
          <w:szCs w:val="24"/>
          <w:lang w:val="es-EC"/>
        </w:rPr>
        <w:t>Para este proyecto se va a utilizar el análisis de sensibilidad, que es una técnica de análisis de riesgo en la cual las variables fundamentales son cambiadas y posteriormente se observan los cambios resultantes en el valor presente neto y la tasa interna de Retorno</w:t>
      </w:r>
      <w:r>
        <w:rPr>
          <w:rStyle w:val="Refdenotaalpie"/>
          <w:rFonts w:cs="Arial"/>
          <w:szCs w:val="24"/>
          <w:lang w:val="es-EC"/>
        </w:rPr>
        <w:footnoteReference w:id="28"/>
      </w:r>
    </w:p>
    <w:p w:rsidR="00F63512" w:rsidRDefault="00F63512" w:rsidP="00E03FB3">
      <w:pPr>
        <w:spacing w:line="480" w:lineRule="auto"/>
        <w:jc w:val="both"/>
        <w:rPr>
          <w:rFonts w:cs="Arial"/>
          <w:szCs w:val="24"/>
          <w:lang w:val="es-EC"/>
        </w:rPr>
      </w:pPr>
    </w:p>
    <w:p w:rsidR="00F63512" w:rsidRDefault="00F63512" w:rsidP="00E03FB3">
      <w:pPr>
        <w:spacing w:line="480" w:lineRule="auto"/>
        <w:jc w:val="both"/>
        <w:rPr>
          <w:rFonts w:cs="Arial"/>
          <w:szCs w:val="24"/>
          <w:lang w:val="es-EC"/>
        </w:rPr>
      </w:pPr>
      <w:r>
        <w:rPr>
          <w:rFonts w:cs="Arial"/>
          <w:szCs w:val="24"/>
          <w:lang w:val="es-EC"/>
        </w:rPr>
        <w:t xml:space="preserve">El análisis de sensibilidad empieza con un caso básico, para este proyecto es el flujo de caja estimado y las variables que se van a cambiar son los que más inciden en el proyecto. En nuestro estudio la variable más importante es el precio por la vivienda ofrecida, que genera los ingresos para el proyecto, </w:t>
      </w:r>
      <w:r>
        <w:rPr>
          <w:rFonts w:cs="Arial"/>
          <w:szCs w:val="24"/>
          <w:lang w:val="es-EC"/>
        </w:rPr>
        <w:lastRenderedPageBreak/>
        <w:t>ya que se refiere a la única fuente económica con que cuenta la empresa. De igual manera se variará el precio de las materias primas y por último un aumento en la producción y disminución de la misma.</w:t>
      </w:r>
    </w:p>
    <w:p w:rsidR="00F63512" w:rsidRDefault="00F63512" w:rsidP="00E03FB3">
      <w:pPr>
        <w:spacing w:line="480" w:lineRule="auto"/>
        <w:jc w:val="both"/>
        <w:rPr>
          <w:rFonts w:cs="Arial"/>
          <w:szCs w:val="24"/>
          <w:lang w:val="es-EC"/>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81"/>
        <w:gridCol w:w="900"/>
        <w:gridCol w:w="1475"/>
      </w:tblGrid>
      <w:tr w:rsidR="00F12150">
        <w:tblPrEx>
          <w:tblCellMar>
            <w:top w:w="0" w:type="dxa"/>
            <w:bottom w:w="0" w:type="dxa"/>
          </w:tblCellMar>
        </w:tblPrEx>
        <w:trPr>
          <w:trHeight w:val="654"/>
        </w:trPr>
        <w:tc>
          <w:tcPr>
            <w:tcW w:w="3956" w:type="dxa"/>
            <w:gridSpan w:val="3"/>
          </w:tcPr>
          <w:p w:rsidR="00F12150" w:rsidRDefault="00F12150" w:rsidP="00F12150">
            <w:pPr>
              <w:jc w:val="center"/>
              <w:rPr>
                <w:rFonts w:cs="Arial"/>
                <w:b/>
                <w:szCs w:val="24"/>
                <w:lang w:val="es-EC"/>
              </w:rPr>
            </w:pPr>
            <w:r>
              <w:rPr>
                <w:rFonts w:cs="Arial"/>
                <w:b/>
                <w:szCs w:val="24"/>
                <w:lang w:val="es-EC"/>
              </w:rPr>
              <w:t>VARIACION EN EL PRECIO DE LA VIVIENDA</w:t>
            </w:r>
          </w:p>
        </w:tc>
      </w:tr>
      <w:tr w:rsidR="00970DC4">
        <w:tblPrEx>
          <w:tblCellMar>
            <w:top w:w="0" w:type="dxa"/>
            <w:bottom w:w="0" w:type="dxa"/>
          </w:tblCellMar>
        </w:tblPrEx>
        <w:trPr>
          <w:trHeight w:val="654"/>
        </w:trPr>
        <w:tc>
          <w:tcPr>
            <w:tcW w:w="1581" w:type="dxa"/>
          </w:tcPr>
          <w:p w:rsidR="00970DC4" w:rsidRDefault="00970DC4" w:rsidP="00E03FB3">
            <w:pPr>
              <w:spacing w:line="360" w:lineRule="auto"/>
              <w:jc w:val="both"/>
              <w:rPr>
                <w:rFonts w:cs="Arial"/>
                <w:b/>
                <w:szCs w:val="24"/>
                <w:lang w:val="es-EC"/>
              </w:rPr>
            </w:pPr>
            <w:r>
              <w:rPr>
                <w:rFonts w:cs="Arial"/>
                <w:b/>
                <w:szCs w:val="24"/>
                <w:lang w:val="es-EC"/>
              </w:rPr>
              <w:t>Disminución</w:t>
            </w:r>
          </w:p>
        </w:tc>
        <w:tc>
          <w:tcPr>
            <w:tcW w:w="900" w:type="dxa"/>
          </w:tcPr>
          <w:p w:rsidR="00970DC4" w:rsidRDefault="00970DC4" w:rsidP="00E03FB3">
            <w:pPr>
              <w:spacing w:line="360" w:lineRule="auto"/>
              <w:jc w:val="both"/>
              <w:rPr>
                <w:rFonts w:cs="Arial"/>
                <w:b/>
                <w:szCs w:val="24"/>
                <w:lang w:val="es-EC"/>
              </w:rPr>
            </w:pPr>
            <w:r>
              <w:rPr>
                <w:rFonts w:cs="Arial"/>
                <w:b/>
                <w:szCs w:val="24"/>
                <w:lang w:val="es-EC"/>
              </w:rPr>
              <w:t>TIR</w:t>
            </w:r>
          </w:p>
          <w:p w:rsidR="00970DC4" w:rsidRDefault="00970DC4" w:rsidP="00E03FB3">
            <w:pPr>
              <w:spacing w:line="360" w:lineRule="auto"/>
              <w:jc w:val="both"/>
              <w:rPr>
                <w:rFonts w:cs="Arial"/>
                <w:b/>
                <w:szCs w:val="24"/>
                <w:lang w:val="es-EC"/>
              </w:rPr>
            </w:pPr>
          </w:p>
        </w:tc>
        <w:tc>
          <w:tcPr>
            <w:tcW w:w="1475" w:type="dxa"/>
            <w:shd w:val="clear" w:color="auto" w:fill="auto"/>
          </w:tcPr>
          <w:p w:rsidR="00970DC4" w:rsidRDefault="00970DC4" w:rsidP="00E03FB3">
            <w:pPr>
              <w:jc w:val="both"/>
              <w:rPr>
                <w:rFonts w:cs="Arial"/>
                <w:b/>
                <w:szCs w:val="24"/>
                <w:lang w:val="es-EC"/>
              </w:rPr>
            </w:pPr>
            <w:r>
              <w:rPr>
                <w:rFonts w:cs="Arial"/>
                <w:b/>
                <w:szCs w:val="24"/>
                <w:lang w:val="es-EC"/>
              </w:rPr>
              <w:t xml:space="preserve">VAN </w:t>
            </w:r>
          </w:p>
        </w:tc>
      </w:tr>
      <w:tr w:rsidR="00970DC4" w:rsidRPr="00283245">
        <w:tblPrEx>
          <w:tblCellMar>
            <w:top w:w="0" w:type="dxa"/>
            <w:bottom w:w="0" w:type="dxa"/>
          </w:tblCellMar>
        </w:tblPrEx>
        <w:trPr>
          <w:trHeight w:val="629"/>
        </w:trPr>
        <w:tc>
          <w:tcPr>
            <w:tcW w:w="1581" w:type="dxa"/>
            <w:vAlign w:val="center"/>
          </w:tcPr>
          <w:p w:rsidR="00970DC4" w:rsidRPr="00283245" w:rsidRDefault="00970DC4" w:rsidP="00F12150">
            <w:pPr>
              <w:spacing w:line="360" w:lineRule="auto"/>
              <w:rPr>
                <w:rFonts w:cs="Arial"/>
                <w:b/>
                <w:szCs w:val="24"/>
                <w:lang w:val="es-EC"/>
              </w:rPr>
            </w:pPr>
          </w:p>
          <w:p w:rsidR="00970DC4" w:rsidRPr="00283245" w:rsidRDefault="00970DC4" w:rsidP="00F12150">
            <w:pPr>
              <w:spacing w:line="360" w:lineRule="auto"/>
              <w:rPr>
                <w:rFonts w:cs="Arial"/>
                <w:b/>
                <w:szCs w:val="24"/>
                <w:lang w:val="es-EC"/>
              </w:rPr>
            </w:pPr>
            <w:r w:rsidRPr="00283245">
              <w:rPr>
                <w:rFonts w:cs="Arial"/>
                <w:b/>
                <w:szCs w:val="24"/>
                <w:lang w:val="es-EC"/>
              </w:rPr>
              <w:t>3%</w:t>
            </w:r>
          </w:p>
        </w:tc>
        <w:tc>
          <w:tcPr>
            <w:tcW w:w="900" w:type="dxa"/>
            <w:vAlign w:val="center"/>
          </w:tcPr>
          <w:p w:rsidR="00970DC4" w:rsidRPr="00283245" w:rsidRDefault="00283245" w:rsidP="00F12150">
            <w:pPr>
              <w:spacing w:line="360" w:lineRule="auto"/>
              <w:rPr>
                <w:rFonts w:cs="Arial"/>
                <w:b/>
                <w:szCs w:val="24"/>
                <w:lang w:val="es-EC"/>
              </w:rPr>
            </w:pPr>
            <w:r w:rsidRPr="00283245">
              <w:rPr>
                <w:rFonts w:cs="Arial"/>
                <w:b/>
                <w:szCs w:val="24"/>
                <w:lang w:val="es-EC"/>
              </w:rPr>
              <w:t>29%</w:t>
            </w:r>
          </w:p>
        </w:tc>
        <w:tc>
          <w:tcPr>
            <w:tcW w:w="1475" w:type="dxa"/>
            <w:shd w:val="clear" w:color="auto" w:fill="auto"/>
            <w:vAlign w:val="center"/>
          </w:tcPr>
          <w:p w:rsidR="00283245" w:rsidRPr="00283245" w:rsidRDefault="00283245" w:rsidP="00283245">
            <w:pPr>
              <w:jc w:val="center"/>
              <w:rPr>
                <w:rFonts w:cs="Arial"/>
                <w:b/>
                <w:bCs/>
                <w:szCs w:val="24"/>
                <w:lang w:val="es-MX"/>
              </w:rPr>
            </w:pPr>
            <w:r w:rsidRPr="00283245">
              <w:rPr>
                <w:rFonts w:cs="Arial"/>
                <w:b/>
                <w:bCs/>
                <w:szCs w:val="24"/>
                <w:lang w:val="es-MX"/>
              </w:rPr>
              <w:t>$149,590.50</w:t>
            </w:r>
          </w:p>
          <w:p w:rsidR="00970DC4" w:rsidRPr="00283245" w:rsidRDefault="00970DC4" w:rsidP="00F12150">
            <w:pPr>
              <w:rPr>
                <w:rFonts w:cs="Arial"/>
                <w:b/>
                <w:szCs w:val="24"/>
                <w:lang w:val="es-EC"/>
              </w:rPr>
            </w:pPr>
          </w:p>
        </w:tc>
      </w:tr>
      <w:tr w:rsidR="00970DC4">
        <w:tblPrEx>
          <w:tblCellMar>
            <w:top w:w="0" w:type="dxa"/>
            <w:bottom w:w="0" w:type="dxa"/>
          </w:tblCellMar>
        </w:tblPrEx>
        <w:trPr>
          <w:trHeight w:val="974"/>
        </w:trPr>
        <w:tc>
          <w:tcPr>
            <w:tcW w:w="1581" w:type="dxa"/>
            <w:vAlign w:val="center"/>
          </w:tcPr>
          <w:p w:rsidR="00970DC4" w:rsidRPr="00283245" w:rsidRDefault="00970DC4" w:rsidP="00F12150">
            <w:pPr>
              <w:spacing w:line="360" w:lineRule="auto"/>
              <w:rPr>
                <w:rFonts w:cs="Arial"/>
                <w:b/>
                <w:szCs w:val="24"/>
                <w:lang w:val="es-EC"/>
              </w:rPr>
            </w:pPr>
            <w:r w:rsidRPr="00283245">
              <w:rPr>
                <w:rFonts w:cs="Arial"/>
                <w:b/>
                <w:szCs w:val="24"/>
                <w:lang w:val="es-EC"/>
              </w:rPr>
              <w:t>6%</w:t>
            </w:r>
          </w:p>
        </w:tc>
        <w:tc>
          <w:tcPr>
            <w:tcW w:w="900" w:type="dxa"/>
            <w:vAlign w:val="center"/>
          </w:tcPr>
          <w:p w:rsidR="00970DC4" w:rsidRPr="00283245" w:rsidRDefault="00283245" w:rsidP="00F12150">
            <w:pPr>
              <w:spacing w:line="360" w:lineRule="auto"/>
              <w:rPr>
                <w:rFonts w:cs="Arial"/>
                <w:b/>
                <w:szCs w:val="24"/>
                <w:lang w:val="es-EC"/>
              </w:rPr>
            </w:pPr>
            <w:r w:rsidRPr="00283245">
              <w:rPr>
                <w:rFonts w:cs="Arial"/>
                <w:b/>
                <w:szCs w:val="24"/>
                <w:lang w:val="es-EC"/>
              </w:rPr>
              <w:t>26%</w:t>
            </w:r>
          </w:p>
        </w:tc>
        <w:tc>
          <w:tcPr>
            <w:tcW w:w="1475" w:type="dxa"/>
            <w:shd w:val="clear" w:color="auto" w:fill="auto"/>
            <w:vAlign w:val="center"/>
          </w:tcPr>
          <w:p w:rsidR="00283245" w:rsidRPr="00283245" w:rsidRDefault="00283245" w:rsidP="00283245">
            <w:pPr>
              <w:jc w:val="center"/>
              <w:rPr>
                <w:rFonts w:cs="Arial"/>
                <w:b/>
                <w:bCs/>
                <w:szCs w:val="24"/>
                <w:lang w:val="es-MX"/>
              </w:rPr>
            </w:pPr>
            <w:r w:rsidRPr="00283245">
              <w:rPr>
                <w:rFonts w:cs="Arial"/>
                <w:b/>
                <w:bCs/>
                <w:szCs w:val="24"/>
                <w:lang w:val="es-MX"/>
              </w:rPr>
              <w:t>$112,142.55</w:t>
            </w:r>
          </w:p>
          <w:p w:rsidR="00970DC4" w:rsidRPr="00283245" w:rsidRDefault="00970DC4" w:rsidP="00F12150">
            <w:pPr>
              <w:rPr>
                <w:rFonts w:cs="Arial"/>
                <w:b/>
                <w:szCs w:val="24"/>
                <w:lang w:val="es-EC"/>
              </w:rPr>
            </w:pPr>
          </w:p>
        </w:tc>
      </w:tr>
      <w:tr w:rsidR="00970DC4">
        <w:tblPrEx>
          <w:tblCellMar>
            <w:top w:w="0" w:type="dxa"/>
            <w:bottom w:w="0" w:type="dxa"/>
          </w:tblCellMar>
        </w:tblPrEx>
        <w:trPr>
          <w:trHeight w:val="621"/>
        </w:trPr>
        <w:tc>
          <w:tcPr>
            <w:tcW w:w="1581" w:type="dxa"/>
            <w:vAlign w:val="center"/>
          </w:tcPr>
          <w:p w:rsidR="00970DC4" w:rsidRPr="00283245" w:rsidRDefault="00970DC4" w:rsidP="00F12150">
            <w:pPr>
              <w:spacing w:line="360" w:lineRule="auto"/>
              <w:rPr>
                <w:rFonts w:cs="Arial"/>
                <w:b/>
                <w:szCs w:val="24"/>
                <w:lang w:val="es-EC"/>
              </w:rPr>
            </w:pPr>
          </w:p>
          <w:p w:rsidR="00970DC4" w:rsidRPr="00283245" w:rsidRDefault="00970DC4" w:rsidP="00F12150">
            <w:pPr>
              <w:spacing w:line="360" w:lineRule="auto"/>
              <w:rPr>
                <w:rFonts w:cs="Arial"/>
                <w:b/>
                <w:szCs w:val="24"/>
                <w:lang w:val="es-EC"/>
              </w:rPr>
            </w:pPr>
            <w:r w:rsidRPr="00283245">
              <w:rPr>
                <w:rFonts w:cs="Arial"/>
                <w:b/>
                <w:szCs w:val="24"/>
                <w:lang w:val="es-EC"/>
              </w:rPr>
              <w:t>9%</w:t>
            </w:r>
          </w:p>
        </w:tc>
        <w:tc>
          <w:tcPr>
            <w:tcW w:w="900" w:type="dxa"/>
            <w:vAlign w:val="center"/>
          </w:tcPr>
          <w:p w:rsidR="00970DC4" w:rsidRPr="00283245" w:rsidRDefault="00283245" w:rsidP="00F12150">
            <w:pPr>
              <w:spacing w:line="360" w:lineRule="auto"/>
              <w:rPr>
                <w:rFonts w:cs="Arial"/>
                <w:b/>
                <w:szCs w:val="24"/>
                <w:lang w:val="es-EC"/>
              </w:rPr>
            </w:pPr>
            <w:r w:rsidRPr="00283245">
              <w:rPr>
                <w:rFonts w:cs="Arial"/>
                <w:b/>
                <w:szCs w:val="24"/>
                <w:lang w:val="es-EC"/>
              </w:rPr>
              <w:t>22%</w:t>
            </w:r>
          </w:p>
        </w:tc>
        <w:tc>
          <w:tcPr>
            <w:tcW w:w="1475" w:type="dxa"/>
            <w:shd w:val="clear" w:color="auto" w:fill="auto"/>
            <w:vAlign w:val="center"/>
          </w:tcPr>
          <w:p w:rsidR="00283245" w:rsidRPr="00283245" w:rsidRDefault="00283245" w:rsidP="00283245">
            <w:pPr>
              <w:jc w:val="center"/>
              <w:rPr>
                <w:rFonts w:cs="Arial"/>
                <w:b/>
                <w:bCs/>
                <w:szCs w:val="24"/>
                <w:lang w:val="es-MX"/>
              </w:rPr>
            </w:pPr>
            <w:r w:rsidRPr="00283245">
              <w:rPr>
                <w:rFonts w:cs="Arial"/>
                <w:b/>
                <w:bCs/>
                <w:szCs w:val="24"/>
                <w:lang w:val="es-MX"/>
              </w:rPr>
              <w:t>$74,694.60</w:t>
            </w:r>
          </w:p>
          <w:p w:rsidR="00970DC4" w:rsidRPr="00283245" w:rsidRDefault="00970DC4" w:rsidP="00F12150">
            <w:pPr>
              <w:rPr>
                <w:rFonts w:cs="Arial"/>
                <w:b/>
                <w:szCs w:val="24"/>
                <w:lang w:val="es-EC"/>
              </w:rPr>
            </w:pPr>
          </w:p>
        </w:tc>
      </w:tr>
    </w:tbl>
    <w:p w:rsidR="00F63512" w:rsidRPr="0073075C" w:rsidRDefault="00F63512" w:rsidP="00E03FB3">
      <w:pPr>
        <w:spacing w:line="360" w:lineRule="auto"/>
        <w:jc w:val="both"/>
        <w:rPr>
          <w:rFonts w:cs="Arial"/>
          <w:b/>
          <w:sz w:val="20"/>
          <w:lang w:val="es-EC"/>
        </w:rPr>
      </w:pPr>
    </w:p>
    <w:p w:rsidR="00F63512" w:rsidRDefault="00F63512" w:rsidP="00970DC4">
      <w:pPr>
        <w:spacing w:line="360" w:lineRule="auto"/>
        <w:jc w:val="center"/>
        <w:rPr>
          <w:rFonts w:cs="Arial"/>
          <w:b/>
          <w:sz w:val="20"/>
          <w:lang w:val="es-EC"/>
        </w:rPr>
      </w:pPr>
      <w:r w:rsidRPr="0073075C">
        <w:rPr>
          <w:rFonts w:cs="Arial"/>
          <w:b/>
          <w:sz w:val="20"/>
          <w:lang w:val="es-EC"/>
        </w:rPr>
        <w:t>Cuadro. 4.3. Comparación en la disminución del precio de la vivienda</w:t>
      </w:r>
    </w:p>
    <w:p w:rsidR="00F63512" w:rsidRDefault="00F63512" w:rsidP="00970DC4">
      <w:pPr>
        <w:spacing w:line="360" w:lineRule="auto"/>
        <w:jc w:val="center"/>
        <w:rPr>
          <w:rFonts w:cs="Arial"/>
          <w:b/>
          <w:sz w:val="20"/>
          <w:lang w:val="es-EC"/>
        </w:rPr>
      </w:pPr>
      <w:r>
        <w:rPr>
          <w:rFonts w:cs="Arial"/>
          <w:b/>
          <w:sz w:val="20"/>
          <w:lang w:val="es-EC"/>
        </w:rPr>
        <w:t>Elaborado por. Los Autores</w:t>
      </w:r>
    </w:p>
    <w:p w:rsidR="00F63512" w:rsidRPr="0073075C" w:rsidRDefault="00F63512" w:rsidP="00E03FB3">
      <w:pPr>
        <w:spacing w:line="360" w:lineRule="auto"/>
        <w:jc w:val="both"/>
        <w:rPr>
          <w:rFonts w:cs="Arial"/>
          <w:b/>
          <w:sz w:val="20"/>
          <w:lang w:val="es-EC"/>
        </w:rPr>
      </w:pPr>
    </w:p>
    <w:p w:rsidR="005936A0" w:rsidRDefault="005936A0" w:rsidP="00E03FB3">
      <w:pPr>
        <w:spacing w:line="480" w:lineRule="auto"/>
        <w:jc w:val="both"/>
        <w:rPr>
          <w:rFonts w:cs="Arial"/>
          <w:szCs w:val="24"/>
          <w:lang w:val="es-EC"/>
        </w:rPr>
      </w:pPr>
    </w:p>
    <w:p w:rsidR="00F63512" w:rsidRDefault="00F63512" w:rsidP="00E03FB3">
      <w:pPr>
        <w:spacing w:line="480" w:lineRule="auto"/>
        <w:jc w:val="both"/>
        <w:rPr>
          <w:rFonts w:cs="Arial"/>
          <w:szCs w:val="24"/>
          <w:lang w:val="es-EC"/>
        </w:rPr>
      </w:pPr>
      <w:r>
        <w:rPr>
          <w:rFonts w:cs="Arial"/>
          <w:szCs w:val="24"/>
          <w:lang w:val="es-EC"/>
        </w:rPr>
        <w:t xml:space="preserve">Como se puede apreciar, si se reduce el 9% del precio de la vivienda durante todos los años de la vida del proyecto, se tiene una TIR  </w:t>
      </w:r>
      <w:r w:rsidR="00F12150">
        <w:rPr>
          <w:rFonts w:cs="Arial"/>
          <w:szCs w:val="24"/>
          <w:lang w:val="es-EC"/>
        </w:rPr>
        <w:t>bastante</w:t>
      </w:r>
      <w:r>
        <w:rPr>
          <w:rFonts w:cs="Arial"/>
          <w:szCs w:val="24"/>
          <w:lang w:val="es-EC"/>
        </w:rPr>
        <w:t xml:space="preserve"> representativa</w:t>
      </w:r>
      <w:r w:rsidR="00F12150">
        <w:rPr>
          <w:rFonts w:cs="Arial"/>
          <w:szCs w:val="24"/>
          <w:lang w:val="es-EC"/>
        </w:rPr>
        <w:t xml:space="preserve"> con respecto a la esperada </w:t>
      </w:r>
      <w:r>
        <w:rPr>
          <w:rFonts w:cs="Arial"/>
          <w:szCs w:val="24"/>
          <w:lang w:val="es-EC"/>
        </w:rPr>
        <w:t xml:space="preserve">, y  como se aprecia el precio del producto </w:t>
      </w:r>
      <w:r w:rsidR="00F12150">
        <w:rPr>
          <w:rFonts w:cs="Arial"/>
          <w:szCs w:val="24"/>
          <w:lang w:val="es-EC"/>
        </w:rPr>
        <w:t xml:space="preserve">no </w:t>
      </w:r>
      <w:r>
        <w:rPr>
          <w:rFonts w:cs="Arial"/>
          <w:szCs w:val="24"/>
          <w:lang w:val="es-EC"/>
        </w:rPr>
        <w:t>es muy sensible</w:t>
      </w:r>
      <w:r w:rsidR="00F12150">
        <w:rPr>
          <w:rFonts w:cs="Arial"/>
          <w:szCs w:val="24"/>
          <w:lang w:val="es-EC"/>
        </w:rPr>
        <w:t xml:space="preserve"> a caídas de su precio, aceptándose bajo estos efectos dicho proyecto</w:t>
      </w:r>
      <w:r>
        <w:rPr>
          <w:rFonts w:cs="Arial"/>
          <w:szCs w:val="24"/>
          <w:lang w:val="es-EC"/>
        </w:rPr>
        <w:t>.</w:t>
      </w:r>
    </w:p>
    <w:p w:rsidR="00F63512" w:rsidRDefault="00F63512" w:rsidP="00E03FB3">
      <w:pPr>
        <w:spacing w:line="480" w:lineRule="auto"/>
        <w:jc w:val="both"/>
        <w:rPr>
          <w:rFonts w:cs="Arial"/>
          <w:szCs w:val="24"/>
          <w:lang w:val="es-EC"/>
        </w:rPr>
      </w:pPr>
    </w:p>
    <w:p w:rsidR="00F63512" w:rsidRDefault="00F63512" w:rsidP="00E03FB3">
      <w:pPr>
        <w:spacing w:line="480" w:lineRule="auto"/>
        <w:jc w:val="both"/>
        <w:rPr>
          <w:rFonts w:cs="Arial"/>
          <w:szCs w:val="24"/>
          <w:lang w:val="es-EC"/>
        </w:rPr>
      </w:pPr>
    </w:p>
    <w:p w:rsidR="00F63512" w:rsidRDefault="00F63512" w:rsidP="00E03FB3">
      <w:pPr>
        <w:spacing w:line="480" w:lineRule="auto"/>
        <w:jc w:val="both"/>
        <w:rPr>
          <w:rFonts w:cs="Arial"/>
          <w:szCs w:val="24"/>
          <w:lang w:val="es-EC"/>
        </w:rPr>
      </w:pPr>
    </w:p>
    <w:p w:rsidR="00F63512" w:rsidRDefault="00F63512" w:rsidP="00E03FB3">
      <w:pPr>
        <w:spacing w:line="480" w:lineRule="auto"/>
        <w:jc w:val="both"/>
        <w:rPr>
          <w:rFonts w:cs="Arial"/>
          <w:szCs w:val="24"/>
          <w:lang w:val="es-EC"/>
        </w:rPr>
      </w:pPr>
    </w:p>
    <w:p w:rsidR="00F63512" w:rsidRDefault="00F63512" w:rsidP="00E03FB3">
      <w:pPr>
        <w:spacing w:line="480" w:lineRule="auto"/>
        <w:jc w:val="both"/>
        <w:rPr>
          <w:rFonts w:cs="Arial"/>
          <w:szCs w:val="24"/>
          <w:lang w:val="es-EC"/>
        </w:rPr>
      </w:pPr>
      <w:r>
        <w:rPr>
          <w:rFonts w:cs="Arial"/>
          <w:szCs w:val="24"/>
          <w:lang w:val="es-EC"/>
        </w:rPr>
        <w:t>Ahora se considera un aumento del valor de las materias primas, durante todos los años y se obtiene:</w:t>
      </w:r>
    </w:p>
    <w:p w:rsidR="00F63512" w:rsidRDefault="00F63512" w:rsidP="00E03FB3">
      <w:pPr>
        <w:spacing w:line="480" w:lineRule="auto"/>
        <w:jc w:val="both"/>
        <w:rPr>
          <w:rFonts w:cs="Arial"/>
          <w:szCs w:val="24"/>
          <w:lang w:val="es-EC"/>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54"/>
        <w:gridCol w:w="1440"/>
        <w:gridCol w:w="1475"/>
      </w:tblGrid>
      <w:tr w:rsidR="00C50216">
        <w:tblPrEx>
          <w:tblCellMar>
            <w:top w:w="0" w:type="dxa"/>
            <w:bottom w:w="0" w:type="dxa"/>
          </w:tblCellMar>
        </w:tblPrEx>
        <w:trPr>
          <w:trHeight w:val="678"/>
        </w:trPr>
        <w:tc>
          <w:tcPr>
            <w:tcW w:w="4269" w:type="dxa"/>
            <w:gridSpan w:val="3"/>
            <w:shd w:val="clear" w:color="auto" w:fill="auto"/>
          </w:tcPr>
          <w:p w:rsidR="00C50216" w:rsidRPr="00C50216" w:rsidRDefault="00C50216" w:rsidP="00C50216">
            <w:pPr>
              <w:jc w:val="center"/>
              <w:rPr>
                <w:rFonts w:cs="Arial"/>
                <w:b/>
                <w:sz w:val="36"/>
                <w:szCs w:val="36"/>
                <w:lang w:val="es-EC"/>
              </w:rPr>
            </w:pPr>
            <w:r w:rsidRPr="00C50216">
              <w:rPr>
                <w:rFonts w:cs="Arial"/>
                <w:b/>
                <w:sz w:val="36"/>
                <w:szCs w:val="36"/>
                <w:lang w:val="es-EC"/>
              </w:rPr>
              <w:t>Aumento de Materias Primas</w:t>
            </w:r>
          </w:p>
        </w:tc>
      </w:tr>
      <w:tr w:rsidR="00F12150">
        <w:tblPrEx>
          <w:tblCellMar>
            <w:top w:w="0" w:type="dxa"/>
            <w:bottom w:w="0" w:type="dxa"/>
          </w:tblCellMar>
        </w:tblPrEx>
        <w:trPr>
          <w:trHeight w:val="678"/>
        </w:trPr>
        <w:tc>
          <w:tcPr>
            <w:tcW w:w="1354" w:type="dxa"/>
            <w:shd w:val="clear" w:color="auto" w:fill="auto"/>
          </w:tcPr>
          <w:p w:rsidR="00F12150" w:rsidRDefault="00F12150" w:rsidP="00E03FB3">
            <w:pPr>
              <w:spacing w:line="360" w:lineRule="auto"/>
              <w:jc w:val="both"/>
              <w:rPr>
                <w:rFonts w:cs="Arial"/>
                <w:b/>
                <w:szCs w:val="24"/>
                <w:lang w:val="es-EC"/>
              </w:rPr>
            </w:pPr>
            <w:r>
              <w:rPr>
                <w:rFonts w:cs="Arial"/>
                <w:b/>
                <w:szCs w:val="24"/>
                <w:lang w:val="es-EC"/>
              </w:rPr>
              <w:t>AUMENTO</w:t>
            </w:r>
          </w:p>
        </w:tc>
        <w:tc>
          <w:tcPr>
            <w:tcW w:w="1440" w:type="dxa"/>
            <w:tcBorders>
              <w:bottom w:val="single" w:sz="4" w:space="0" w:color="auto"/>
            </w:tcBorders>
          </w:tcPr>
          <w:p w:rsidR="00F12150" w:rsidRDefault="00F12150" w:rsidP="00E03FB3">
            <w:pPr>
              <w:spacing w:line="360" w:lineRule="auto"/>
              <w:jc w:val="both"/>
              <w:rPr>
                <w:rFonts w:cs="Arial"/>
                <w:b/>
                <w:szCs w:val="24"/>
                <w:lang w:val="es-EC"/>
              </w:rPr>
            </w:pPr>
            <w:r>
              <w:rPr>
                <w:rFonts w:cs="Arial"/>
                <w:b/>
                <w:szCs w:val="24"/>
                <w:lang w:val="es-EC"/>
              </w:rPr>
              <w:t>TIR</w:t>
            </w:r>
          </w:p>
          <w:p w:rsidR="00F12150" w:rsidRDefault="00F12150" w:rsidP="00E03FB3">
            <w:pPr>
              <w:spacing w:line="360" w:lineRule="auto"/>
              <w:jc w:val="both"/>
              <w:rPr>
                <w:rFonts w:cs="Arial"/>
                <w:b/>
                <w:szCs w:val="24"/>
                <w:lang w:val="es-EC"/>
              </w:rPr>
            </w:pPr>
          </w:p>
        </w:tc>
        <w:tc>
          <w:tcPr>
            <w:tcW w:w="1475" w:type="dxa"/>
            <w:tcBorders>
              <w:bottom w:val="single" w:sz="4" w:space="0" w:color="auto"/>
            </w:tcBorders>
            <w:shd w:val="clear" w:color="auto" w:fill="auto"/>
          </w:tcPr>
          <w:p w:rsidR="00F12150" w:rsidRDefault="00F12150" w:rsidP="00E03FB3">
            <w:pPr>
              <w:jc w:val="both"/>
              <w:rPr>
                <w:rFonts w:cs="Arial"/>
                <w:b/>
                <w:szCs w:val="24"/>
                <w:lang w:val="es-EC"/>
              </w:rPr>
            </w:pPr>
            <w:r>
              <w:rPr>
                <w:rFonts w:cs="Arial"/>
                <w:b/>
                <w:szCs w:val="24"/>
                <w:lang w:val="es-EC"/>
              </w:rPr>
              <w:t xml:space="preserve">VAN </w:t>
            </w:r>
          </w:p>
        </w:tc>
      </w:tr>
      <w:tr w:rsidR="00F12150">
        <w:tblPrEx>
          <w:tblCellMar>
            <w:top w:w="0" w:type="dxa"/>
            <w:bottom w:w="0" w:type="dxa"/>
          </w:tblCellMar>
        </w:tblPrEx>
        <w:trPr>
          <w:trHeight w:val="454"/>
        </w:trPr>
        <w:tc>
          <w:tcPr>
            <w:tcW w:w="1354" w:type="dxa"/>
            <w:shd w:val="clear" w:color="auto" w:fill="auto"/>
            <w:vAlign w:val="center"/>
          </w:tcPr>
          <w:p w:rsidR="00F12150" w:rsidRPr="00DD3F43" w:rsidRDefault="00F12150" w:rsidP="00673F51">
            <w:pPr>
              <w:jc w:val="center"/>
              <w:rPr>
                <w:rFonts w:cs="Arial"/>
                <w:b/>
                <w:szCs w:val="24"/>
                <w:lang w:val="es-EC"/>
              </w:rPr>
            </w:pPr>
            <w:r w:rsidRPr="00DD3F43">
              <w:rPr>
                <w:rFonts w:cs="Arial"/>
                <w:b/>
                <w:szCs w:val="24"/>
                <w:lang w:val="es-EC"/>
              </w:rPr>
              <w:t>6%</w:t>
            </w:r>
          </w:p>
        </w:tc>
        <w:tc>
          <w:tcPr>
            <w:tcW w:w="1440" w:type="dxa"/>
            <w:vAlign w:val="center"/>
          </w:tcPr>
          <w:p w:rsidR="00F12150" w:rsidRPr="00DD3F43" w:rsidRDefault="00DD3F43" w:rsidP="00673F51">
            <w:pPr>
              <w:spacing w:line="360" w:lineRule="auto"/>
              <w:jc w:val="center"/>
              <w:rPr>
                <w:rFonts w:cs="Arial"/>
                <w:szCs w:val="24"/>
                <w:lang w:val="es-EC"/>
              </w:rPr>
            </w:pPr>
            <w:r w:rsidRPr="00DD3F43">
              <w:rPr>
                <w:rFonts w:cs="Arial"/>
                <w:szCs w:val="24"/>
                <w:lang w:val="es-EC"/>
              </w:rPr>
              <w:t>29%</w:t>
            </w:r>
          </w:p>
        </w:tc>
        <w:tc>
          <w:tcPr>
            <w:tcW w:w="1475" w:type="dxa"/>
            <w:shd w:val="clear" w:color="auto" w:fill="auto"/>
            <w:vAlign w:val="center"/>
          </w:tcPr>
          <w:p w:rsidR="00DD3F43" w:rsidRPr="00DD3F43" w:rsidRDefault="00DD3F43" w:rsidP="00DD3F43">
            <w:pPr>
              <w:jc w:val="center"/>
              <w:rPr>
                <w:rFonts w:cs="Arial"/>
                <w:b/>
                <w:bCs/>
                <w:szCs w:val="24"/>
                <w:lang w:val="es-MX"/>
              </w:rPr>
            </w:pPr>
            <w:r w:rsidRPr="00DD3F43">
              <w:rPr>
                <w:rFonts w:cs="Arial"/>
                <w:b/>
                <w:bCs/>
                <w:szCs w:val="24"/>
                <w:lang w:val="es-MX"/>
              </w:rPr>
              <w:t>$146,615.17</w:t>
            </w:r>
          </w:p>
          <w:p w:rsidR="00F12150" w:rsidRPr="00DD3F43" w:rsidRDefault="00F12150" w:rsidP="00673F51">
            <w:pPr>
              <w:jc w:val="center"/>
              <w:rPr>
                <w:rFonts w:cs="Arial"/>
                <w:szCs w:val="24"/>
                <w:lang w:val="es-EC"/>
              </w:rPr>
            </w:pPr>
          </w:p>
        </w:tc>
      </w:tr>
      <w:tr w:rsidR="00F12150">
        <w:tblPrEx>
          <w:tblCellMar>
            <w:top w:w="0" w:type="dxa"/>
            <w:bottom w:w="0" w:type="dxa"/>
          </w:tblCellMar>
        </w:tblPrEx>
        <w:trPr>
          <w:trHeight w:val="974"/>
        </w:trPr>
        <w:tc>
          <w:tcPr>
            <w:tcW w:w="1354" w:type="dxa"/>
            <w:shd w:val="clear" w:color="auto" w:fill="auto"/>
            <w:vAlign w:val="center"/>
          </w:tcPr>
          <w:p w:rsidR="00F12150" w:rsidRPr="00DD3F43" w:rsidRDefault="00F12150" w:rsidP="00673F51">
            <w:pPr>
              <w:jc w:val="center"/>
              <w:rPr>
                <w:rFonts w:cs="Arial"/>
                <w:b/>
                <w:szCs w:val="24"/>
                <w:lang w:val="es-EC"/>
              </w:rPr>
            </w:pPr>
            <w:r w:rsidRPr="00DD3F43">
              <w:rPr>
                <w:rFonts w:cs="Arial"/>
                <w:b/>
                <w:szCs w:val="24"/>
                <w:lang w:val="es-EC"/>
              </w:rPr>
              <w:t>9%</w:t>
            </w:r>
          </w:p>
        </w:tc>
        <w:tc>
          <w:tcPr>
            <w:tcW w:w="1440" w:type="dxa"/>
            <w:vAlign w:val="center"/>
          </w:tcPr>
          <w:p w:rsidR="00F12150" w:rsidRPr="00DD3F43" w:rsidRDefault="00DD3F43" w:rsidP="00673F51">
            <w:pPr>
              <w:spacing w:line="360" w:lineRule="auto"/>
              <w:jc w:val="center"/>
              <w:rPr>
                <w:rFonts w:cs="Arial"/>
                <w:szCs w:val="24"/>
                <w:lang w:val="es-EC"/>
              </w:rPr>
            </w:pPr>
            <w:r w:rsidRPr="00DD3F43">
              <w:rPr>
                <w:rFonts w:cs="Arial"/>
                <w:szCs w:val="24"/>
                <w:lang w:val="es-EC"/>
              </w:rPr>
              <w:t>27%</w:t>
            </w:r>
          </w:p>
        </w:tc>
        <w:tc>
          <w:tcPr>
            <w:tcW w:w="1475" w:type="dxa"/>
            <w:shd w:val="clear" w:color="auto" w:fill="auto"/>
            <w:vAlign w:val="center"/>
          </w:tcPr>
          <w:p w:rsidR="00DD3F43" w:rsidRPr="00DD3F43" w:rsidRDefault="00DD3F43" w:rsidP="00DD3F43">
            <w:pPr>
              <w:jc w:val="center"/>
              <w:rPr>
                <w:rFonts w:cs="Arial"/>
                <w:b/>
                <w:bCs/>
                <w:szCs w:val="24"/>
                <w:lang w:val="es-MX"/>
              </w:rPr>
            </w:pPr>
            <w:r w:rsidRPr="00DD3F43">
              <w:rPr>
                <w:rFonts w:cs="Arial"/>
                <w:b/>
                <w:bCs/>
                <w:szCs w:val="24"/>
                <w:lang w:val="es-MX"/>
              </w:rPr>
              <w:t>$126,403.53</w:t>
            </w:r>
          </w:p>
          <w:p w:rsidR="00F12150" w:rsidRPr="00DD3F43" w:rsidRDefault="00F12150" w:rsidP="00673F51">
            <w:pPr>
              <w:jc w:val="center"/>
              <w:rPr>
                <w:rFonts w:cs="Arial"/>
                <w:szCs w:val="24"/>
                <w:lang w:val="es-EC"/>
              </w:rPr>
            </w:pPr>
          </w:p>
        </w:tc>
      </w:tr>
      <w:tr w:rsidR="00F12150">
        <w:tblPrEx>
          <w:tblCellMar>
            <w:top w:w="0" w:type="dxa"/>
            <w:bottom w:w="0" w:type="dxa"/>
          </w:tblCellMar>
        </w:tblPrEx>
        <w:trPr>
          <w:trHeight w:val="707"/>
        </w:trPr>
        <w:tc>
          <w:tcPr>
            <w:tcW w:w="1354" w:type="dxa"/>
            <w:shd w:val="clear" w:color="auto" w:fill="auto"/>
            <w:vAlign w:val="center"/>
          </w:tcPr>
          <w:p w:rsidR="00F12150" w:rsidRPr="00DD3F43" w:rsidRDefault="00F12150" w:rsidP="00673F51">
            <w:pPr>
              <w:jc w:val="center"/>
              <w:rPr>
                <w:rFonts w:cs="Arial"/>
                <w:b/>
                <w:szCs w:val="24"/>
                <w:lang w:val="es-EC"/>
              </w:rPr>
            </w:pPr>
            <w:r w:rsidRPr="00DD3F43">
              <w:rPr>
                <w:rFonts w:cs="Arial"/>
                <w:b/>
                <w:szCs w:val="24"/>
                <w:lang w:val="es-EC"/>
              </w:rPr>
              <w:t>11%</w:t>
            </w:r>
          </w:p>
        </w:tc>
        <w:tc>
          <w:tcPr>
            <w:tcW w:w="1440" w:type="dxa"/>
            <w:vAlign w:val="center"/>
          </w:tcPr>
          <w:p w:rsidR="00F12150" w:rsidRPr="00DD3F43" w:rsidRDefault="00DD3F43" w:rsidP="00673F51">
            <w:pPr>
              <w:spacing w:line="360" w:lineRule="auto"/>
              <w:jc w:val="center"/>
              <w:rPr>
                <w:rFonts w:cs="Arial"/>
                <w:szCs w:val="24"/>
                <w:lang w:val="es-EC"/>
              </w:rPr>
            </w:pPr>
            <w:r w:rsidRPr="00DD3F43">
              <w:rPr>
                <w:rFonts w:cs="Arial"/>
                <w:szCs w:val="24"/>
                <w:lang w:val="es-EC"/>
              </w:rPr>
              <w:t>25%</w:t>
            </w:r>
          </w:p>
        </w:tc>
        <w:tc>
          <w:tcPr>
            <w:tcW w:w="1475" w:type="dxa"/>
            <w:shd w:val="clear" w:color="auto" w:fill="auto"/>
            <w:vAlign w:val="center"/>
          </w:tcPr>
          <w:p w:rsidR="00DD3F43" w:rsidRPr="00DD3F43" w:rsidRDefault="00DD3F43" w:rsidP="00DD3F43">
            <w:pPr>
              <w:jc w:val="center"/>
              <w:rPr>
                <w:rFonts w:cs="Arial"/>
                <w:b/>
                <w:bCs/>
                <w:szCs w:val="24"/>
                <w:lang w:val="es-MX"/>
              </w:rPr>
            </w:pPr>
            <w:r w:rsidRPr="00DD3F43">
              <w:rPr>
                <w:rFonts w:cs="Arial"/>
                <w:b/>
                <w:bCs/>
                <w:szCs w:val="24"/>
                <w:lang w:val="es-MX"/>
              </w:rPr>
              <w:t>$106,191.89</w:t>
            </w:r>
          </w:p>
          <w:p w:rsidR="00F12150" w:rsidRPr="00DD3F43" w:rsidRDefault="00F12150" w:rsidP="00673F51">
            <w:pPr>
              <w:jc w:val="center"/>
              <w:rPr>
                <w:rFonts w:cs="Arial"/>
                <w:szCs w:val="24"/>
                <w:lang w:val="es-EC"/>
              </w:rPr>
            </w:pPr>
          </w:p>
        </w:tc>
      </w:tr>
    </w:tbl>
    <w:p w:rsidR="00F63512" w:rsidRPr="009D3BFF" w:rsidRDefault="00F63512" w:rsidP="00E03FB3">
      <w:pPr>
        <w:spacing w:line="480" w:lineRule="auto"/>
        <w:jc w:val="both"/>
        <w:rPr>
          <w:rFonts w:cs="Arial"/>
          <w:szCs w:val="24"/>
          <w:lang w:val="es-EC"/>
        </w:rPr>
      </w:pPr>
    </w:p>
    <w:p w:rsidR="00F63512" w:rsidRDefault="00F63512" w:rsidP="00F12150">
      <w:pPr>
        <w:spacing w:line="360" w:lineRule="auto"/>
        <w:jc w:val="center"/>
        <w:rPr>
          <w:rFonts w:cs="Arial"/>
          <w:b/>
          <w:sz w:val="20"/>
          <w:lang w:val="es-EC"/>
        </w:rPr>
      </w:pPr>
      <w:r w:rsidRPr="0073075C">
        <w:rPr>
          <w:rFonts w:cs="Arial"/>
          <w:b/>
          <w:sz w:val="20"/>
          <w:lang w:val="es-EC"/>
        </w:rPr>
        <w:t>Cuadro. 4.</w:t>
      </w:r>
      <w:r>
        <w:rPr>
          <w:rFonts w:cs="Arial"/>
          <w:b/>
          <w:sz w:val="20"/>
          <w:lang w:val="es-EC"/>
        </w:rPr>
        <w:t>4</w:t>
      </w:r>
      <w:r w:rsidRPr="0073075C">
        <w:rPr>
          <w:rFonts w:cs="Arial"/>
          <w:b/>
          <w:sz w:val="20"/>
          <w:lang w:val="es-EC"/>
        </w:rPr>
        <w:t>. Comparació</w:t>
      </w:r>
      <w:r>
        <w:rPr>
          <w:rFonts w:cs="Arial"/>
          <w:b/>
          <w:sz w:val="20"/>
          <w:lang w:val="es-EC"/>
        </w:rPr>
        <w:t>n en el aumento de materias primas</w:t>
      </w:r>
      <w:r w:rsidRPr="0073075C">
        <w:rPr>
          <w:rFonts w:cs="Arial"/>
          <w:b/>
          <w:sz w:val="20"/>
          <w:lang w:val="es-EC"/>
        </w:rPr>
        <w:t xml:space="preserve"> de la vivienda</w:t>
      </w:r>
    </w:p>
    <w:p w:rsidR="00F63512" w:rsidRDefault="00F63512" w:rsidP="00F12150">
      <w:pPr>
        <w:spacing w:line="360" w:lineRule="auto"/>
        <w:jc w:val="center"/>
        <w:rPr>
          <w:rFonts w:cs="Arial"/>
          <w:b/>
          <w:sz w:val="20"/>
          <w:lang w:val="es-EC"/>
        </w:rPr>
      </w:pPr>
      <w:r>
        <w:rPr>
          <w:rFonts w:cs="Arial"/>
          <w:b/>
          <w:sz w:val="20"/>
          <w:lang w:val="es-EC"/>
        </w:rPr>
        <w:t>Elaborado por. Los Autores</w:t>
      </w:r>
    </w:p>
    <w:p w:rsidR="00F63512" w:rsidRDefault="00F63512" w:rsidP="00F12150">
      <w:pPr>
        <w:spacing w:line="360" w:lineRule="auto"/>
        <w:jc w:val="center"/>
        <w:rPr>
          <w:rFonts w:cs="Arial"/>
          <w:szCs w:val="24"/>
        </w:rPr>
      </w:pPr>
    </w:p>
    <w:p w:rsidR="00F63512" w:rsidRDefault="00F63512" w:rsidP="00E03FB3">
      <w:pPr>
        <w:spacing w:line="480" w:lineRule="auto"/>
        <w:jc w:val="both"/>
        <w:rPr>
          <w:rFonts w:cs="Arial"/>
          <w:szCs w:val="24"/>
        </w:rPr>
      </w:pPr>
      <w:r>
        <w:rPr>
          <w:rFonts w:cs="Arial"/>
          <w:szCs w:val="24"/>
        </w:rPr>
        <w:t xml:space="preserve">Otro de los parámetros que influyen en la sensibilidad del proyecto es el aumento de las materias primas, criterio que obedece a que la economía depende altamente de la importación de insumos del exterior tal es así el caso del hierro que es importado. </w:t>
      </w:r>
    </w:p>
    <w:p w:rsidR="00F63512" w:rsidRPr="009D3BFF" w:rsidRDefault="00F63512" w:rsidP="00E03FB3">
      <w:pPr>
        <w:spacing w:line="480" w:lineRule="auto"/>
        <w:jc w:val="both"/>
        <w:rPr>
          <w:rFonts w:cs="Arial"/>
          <w:szCs w:val="24"/>
        </w:rPr>
      </w:pPr>
      <w:r>
        <w:rPr>
          <w:rFonts w:cs="Arial"/>
          <w:szCs w:val="24"/>
        </w:rPr>
        <w:t xml:space="preserve">Como se observa aún con un aumento de 11% sobre los costos de materias primas el TIR sigue siendo atractivo con un </w:t>
      </w:r>
      <w:r w:rsidR="00DD3F43">
        <w:rPr>
          <w:rFonts w:cs="Arial"/>
          <w:szCs w:val="24"/>
        </w:rPr>
        <w:t>25</w:t>
      </w:r>
      <w:r>
        <w:rPr>
          <w:rFonts w:cs="Arial"/>
          <w:szCs w:val="24"/>
        </w:rPr>
        <w:t>% y te</w:t>
      </w:r>
      <w:r w:rsidR="00DD3F43">
        <w:rPr>
          <w:rFonts w:cs="Arial"/>
          <w:szCs w:val="24"/>
        </w:rPr>
        <w:t>nemos además un VAN de $106.191.89</w:t>
      </w:r>
      <w:r w:rsidR="00673F51">
        <w:rPr>
          <w:rFonts w:cs="Arial"/>
          <w:szCs w:val="24"/>
        </w:rPr>
        <w:t xml:space="preserve"> </w:t>
      </w:r>
      <w:r>
        <w:rPr>
          <w:rFonts w:cs="Arial"/>
          <w:szCs w:val="24"/>
        </w:rPr>
        <w:t xml:space="preserve"> tod</w:t>
      </w:r>
      <w:r w:rsidR="00DD3F43">
        <w:rPr>
          <w:rFonts w:cs="Arial"/>
          <w:szCs w:val="24"/>
        </w:rPr>
        <w:t>o con la tasa de descuento del 14.084</w:t>
      </w:r>
      <w:r w:rsidR="00673F51">
        <w:rPr>
          <w:rFonts w:cs="Arial"/>
          <w:szCs w:val="24"/>
        </w:rPr>
        <w:t xml:space="preserve"> </w:t>
      </w:r>
      <w:r>
        <w:rPr>
          <w:rFonts w:cs="Arial"/>
          <w:szCs w:val="24"/>
        </w:rPr>
        <w:t>%.</w:t>
      </w:r>
    </w:p>
    <w:p w:rsidR="00F63512" w:rsidRDefault="00F63512" w:rsidP="00E03FB3">
      <w:pPr>
        <w:jc w:val="both"/>
        <w:rPr>
          <w:rFonts w:cs="Arial"/>
          <w:szCs w:val="24"/>
        </w:rPr>
      </w:pPr>
    </w:p>
    <w:p w:rsidR="00F63512" w:rsidRDefault="00F63512" w:rsidP="00E03FB3">
      <w:pPr>
        <w:jc w:val="both"/>
        <w:rPr>
          <w:rFonts w:cs="Arial"/>
          <w:szCs w:val="24"/>
        </w:rPr>
      </w:pPr>
    </w:p>
    <w:p w:rsidR="00F63512" w:rsidRDefault="00F63512" w:rsidP="00E03FB3">
      <w:pPr>
        <w:jc w:val="both"/>
        <w:rPr>
          <w:rFonts w:cs="Arial"/>
          <w:szCs w:val="24"/>
        </w:rPr>
      </w:pPr>
    </w:p>
    <w:p w:rsidR="00F63512" w:rsidRDefault="00F63512" w:rsidP="00E03FB3">
      <w:pPr>
        <w:jc w:val="both"/>
        <w:rPr>
          <w:rFonts w:cs="Arial"/>
          <w:szCs w:val="24"/>
        </w:rPr>
      </w:pPr>
    </w:p>
    <w:p w:rsidR="00F63512" w:rsidRDefault="00F63512" w:rsidP="00E03FB3">
      <w:pPr>
        <w:jc w:val="both"/>
        <w:rPr>
          <w:rFonts w:cs="Arial"/>
          <w:szCs w:val="24"/>
        </w:rPr>
      </w:pP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54"/>
        <w:gridCol w:w="1329"/>
        <w:gridCol w:w="1427"/>
      </w:tblGrid>
      <w:tr w:rsidR="00673F51">
        <w:tblPrEx>
          <w:tblCellMar>
            <w:top w:w="0" w:type="dxa"/>
            <w:bottom w:w="0" w:type="dxa"/>
          </w:tblCellMar>
        </w:tblPrEx>
        <w:trPr>
          <w:trHeight w:val="540"/>
        </w:trPr>
        <w:tc>
          <w:tcPr>
            <w:tcW w:w="1754" w:type="dxa"/>
          </w:tcPr>
          <w:p w:rsidR="00673F51" w:rsidRDefault="00673F51" w:rsidP="00E03FB3">
            <w:pPr>
              <w:spacing w:line="360" w:lineRule="auto"/>
              <w:jc w:val="both"/>
              <w:rPr>
                <w:rFonts w:cs="Arial"/>
                <w:b/>
                <w:szCs w:val="24"/>
                <w:lang w:val="es-EC"/>
              </w:rPr>
            </w:pPr>
            <w:r>
              <w:rPr>
                <w:rFonts w:cs="Arial"/>
                <w:b/>
                <w:szCs w:val="24"/>
                <w:lang w:val="es-EC"/>
              </w:rPr>
              <w:t>DISMINUCION</w:t>
            </w:r>
          </w:p>
        </w:tc>
        <w:tc>
          <w:tcPr>
            <w:tcW w:w="1329" w:type="dxa"/>
          </w:tcPr>
          <w:p w:rsidR="00673F51" w:rsidRDefault="00673F51" w:rsidP="00E03FB3">
            <w:pPr>
              <w:spacing w:line="360" w:lineRule="auto"/>
              <w:jc w:val="both"/>
              <w:rPr>
                <w:rFonts w:cs="Arial"/>
                <w:b/>
                <w:szCs w:val="24"/>
                <w:lang w:val="es-EC"/>
              </w:rPr>
            </w:pPr>
            <w:r>
              <w:rPr>
                <w:rFonts w:cs="Arial"/>
                <w:b/>
                <w:szCs w:val="24"/>
                <w:lang w:val="es-EC"/>
              </w:rPr>
              <w:t>TIR</w:t>
            </w:r>
          </w:p>
          <w:p w:rsidR="00673F51" w:rsidRDefault="00673F51" w:rsidP="00E03FB3">
            <w:pPr>
              <w:spacing w:line="360" w:lineRule="auto"/>
              <w:jc w:val="both"/>
              <w:rPr>
                <w:rFonts w:cs="Arial"/>
                <w:b/>
                <w:szCs w:val="24"/>
                <w:lang w:val="es-EC"/>
              </w:rPr>
            </w:pPr>
          </w:p>
        </w:tc>
        <w:tc>
          <w:tcPr>
            <w:tcW w:w="1427" w:type="dxa"/>
          </w:tcPr>
          <w:p w:rsidR="00673F51" w:rsidRDefault="00674F82" w:rsidP="00E03FB3">
            <w:pPr>
              <w:jc w:val="both"/>
              <w:rPr>
                <w:rFonts w:cs="Arial"/>
                <w:b/>
                <w:szCs w:val="24"/>
                <w:lang w:val="es-EC"/>
              </w:rPr>
            </w:pPr>
            <w:r>
              <w:rPr>
                <w:rFonts w:cs="Arial"/>
                <w:b/>
                <w:szCs w:val="24"/>
                <w:lang w:val="es-EC"/>
              </w:rPr>
              <w:t>VAN</w:t>
            </w:r>
          </w:p>
        </w:tc>
      </w:tr>
      <w:tr w:rsidR="00673F51" w:rsidRPr="00E00152">
        <w:tblPrEx>
          <w:tblCellMar>
            <w:top w:w="0" w:type="dxa"/>
            <w:bottom w:w="0" w:type="dxa"/>
          </w:tblCellMar>
        </w:tblPrEx>
        <w:trPr>
          <w:trHeight w:val="677"/>
        </w:trPr>
        <w:tc>
          <w:tcPr>
            <w:tcW w:w="1754" w:type="dxa"/>
          </w:tcPr>
          <w:p w:rsidR="00673F51" w:rsidRPr="00E00152" w:rsidRDefault="004C1AB0" w:rsidP="00E03FB3">
            <w:pPr>
              <w:jc w:val="both"/>
              <w:rPr>
                <w:rFonts w:cs="Arial"/>
                <w:szCs w:val="24"/>
              </w:rPr>
            </w:pPr>
            <w:r w:rsidRPr="00E00152">
              <w:rPr>
                <w:rFonts w:cs="Arial"/>
                <w:szCs w:val="24"/>
              </w:rPr>
              <w:t>-12</w:t>
            </w:r>
            <w:r w:rsidR="00673F51" w:rsidRPr="00E00152">
              <w:rPr>
                <w:rFonts w:cs="Arial"/>
                <w:szCs w:val="24"/>
              </w:rPr>
              <w:t>%</w:t>
            </w:r>
          </w:p>
        </w:tc>
        <w:tc>
          <w:tcPr>
            <w:tcW w:w="1329" w:type="dxa"/>
          </w:tcPr>
          <w:p w:rsidR="00673F51" w:rsidRPr="00E00152" w:rsidRDefault="00DD3F43" w:rsidP="00E03FB3">
            <w:pPr>
              <w:jc w:val="both"/>
              <w:rPr>
                <w:rFonts w:cs="Arial"/>
                <w:szCs w:val="24"/>
              </w:rPr>
            </w:pPr>
            <w:r w:rsidRPr="00E00152">
              <w:rPr>
                <w:rFonts w:cs="Arial"/>
                <w:szCs w:val="24"/>
              </w:rPr>
              <w:t>18%</w:t>
            </w:r>
          </w:p>
        </w:tc>
        <w:tc>
          <w:tcPr>
            <w:tcW w:w="1427" w:type="dxa"/>
          </w:tcPr>
          <w:p w:rsidR="00DD3F43" w:rsidRPr="00E00152" w:rsidRDefault="00DD3F43" w:rsidP="00DD3F43">
            <w:pPr>
              <w:jc w:val="center"/>
              <w:rPr>
                <w:rFonts w:cs="Arial"/>
                <w:b/>
                <w:bCs/>
                <w:szCs w:val="24"/>
                <w:lang w:val="es-MX"/>
              </w:rPr>
            </w:pPr>
            <w:r w:rsidRPr="00E00152">
              <w:rPr>
                <w:rFonts w:cs="Arial"/>
                <w:b/>
                <w:bCs/>
                <w:szCs w:val="24"/>
                <w:lang w:val="es-MX"/>
              </w:rPr>
              <w:t>$37,246.65</w:t>
            </w:r>
          </w:p>
          <w:p w:rsidR="00673F51" w:rsidRPr="00E00152" w:rsidRDefault="00673F51" w:rsidP="00674F82">
            <w:pPr>
              <w:jc w:val="center"/>
              <w:rPr>
                <w:rFonts w:cs="Arial"/>
                <w:szCs w:val="24"/>
              </w:rPr>
            </w:pPr>
          </w:p>
        </w:tc>
      </w:tr>
      <w:tr w:rsidR="00673F51" w:rsidRPr="00E00152">
        <w:tblPrEx>
          <w:tblCellMar>
            <w:top w:w="0" w:type="dxa"/>
            <w:bottom w:w="0" w:type="dxa"/>
          </w:tblCellMar>
        </w:tblPrEx>
        <w:trPr>
          <w:trHeight w:val="728"/>
        </w:trPr>
        <w:tc>
          <w:tcPr>
            <w:tcW w:w="1754" w:type="dxa"/>
          </w:tcPr>
          <w:p w:rsidR="00673F51" w:rsidRPr="00E00152" w:rsidRDefault="00DD3F43" w:rsidP="00E03FB3">
            <w:pPr>
              <w:jc w:val="both"/>
              <w:rPr>
                <w:rFonts w:cs="Arial"/>
                <w:szCs w:val="24"/>
              </w:rPr>
            </w:pPr>
            <w:r w:rsidRPr="00E00152">
              <w:rPr>
                <w:rFonts w:cs="Arial"/>
                <w:szCs w:val="24"/>
              </w:rPr>
              <w:t>-13</w:t>
            </w:r>
            <w:r w:rsidR="00673F51" w:rsidRPr="00E00152">
              <w:rPr>
                <w:rFonts w:cs="Arial"/>
                <w:szCs w:val="24"/>
              </w:rPr>
              <w:t>%</w:t>
            </w:r>
          </w:p>
        </w:tc>
        <w:tc>
          <w:tcPr>
            <w:tcW w:w="1329" w:type="dxa"/>
          </w:tcPr>
          <w:p w:rsidR="00673F51" w:rsidRPr="00E00152" w:rsidRDefault="00E00152" w:rsidP="00E03FB3">
            <w:pPr>
              <w:jc w:val="both"/>
              <w:rPr>
                <w:rFonts w:cs="Arial"/>
                <w:szCs w:val="24"/>
              </w:rPr>
            </w:pPr>
            <w:r w:rsidRPr="00E00152">
              <w:rPr>
                <w:rFonts w:cs="Arial"/>
                <w:szCs w:val="24"/>
              </w:rPr>
              <w:t>17%</w:t>
            </w:r>
          </w:p>
        </w:tc>
        <w:tc>
          <w:tcPr>
            <w:tcW w:w="1427" w:type="dxa"/>
          </w:tcPr>
          <w:p w:rsidR="00DD3F43" w:rsidRPr="00E00152" w:rsidRDefault="00DD3F43" w:rsidP="00DD3F43">
            <w:pPr>
              <w:jc w:val="center"/>
              <w:rPr>
                <w:rFonts w:cs="Arial"/>
                <w:b/>
                <w:bCs/>
                <w:szCs w:val="24"/>
                <w:lang w:val="es-MX"/>
              </w:rPr>
            </w:pPr>
            <w:r w:rsidRPr="00E00152">
              <w:rPr>
                <w:rFonts w:cs="Arial"/>
                <w:b/>
                <w:bCs/>
                <w:szCs w:val="24"/>
                <w:lang w:val="es-MX"/>
              </w:rPr>
              <w:t>$24,603.97</w:t>
            </w:r>
          </w:p>
          <w:p w:rsidR="00673F51" w:rsidRPr="00E00152" w:rsidRDefault="00673F51" w:rsidP="00E03FB3">
            <w:pPr>
              <w:jc w:val="both"/>
              <w:rPr>
                <w:rFonts w:cs="Arial"/>
                <w:szCs w:val="24"/>
              </w:rPr>
            </w:pPr>
          </w:p>
        </w:tc>
      </w:tr>
      <w:tr w:rsidR="00673F51" w:rsidRPr="00E00152">
        <w:tblPrEx>
          <w:tblCellMar>
            <w:top w:w="0" w:type="dxa"/>
            <w:bottom w:w="0" w:type="dxa"/>
          </w:tblCellMar>
        </w:tblPrEx>
        <w:trPr>
          <w:trHeight w:val="1264"/>
        </w:trPr>
        <w:tc>
          <w:tcPr>
            <w:tcW w:w="1754" w:type="dxa"/>
          </w:tcPr>
          <w:p w:rsidR="00673F51" w:rsidRPr="00E00152" w:rsidRDefault="00673F51" w:rsidP="00E03FB3">
            <w:pPr>
              <w:jc w:val="both"/>
              <w:rPr>
                <w:rFonts w:cs="Arial"/>
                <w:szCs w:val="24"/>
              </w:rPr>
            </w:pPr>
            <w:r w:rsidRPr="00E00152">
              <w:rPr>
                <w:rFonts w:cs="Arial"/>
                <w:szCs w:val="24"/>
              </w:rPr>
              <w:t>-</w:t>
            </w:r>
            <w:r w:rsidR="00674F82" w:rsidRPr="00E00152">
              <w:rPr>
                <w:rFonts w:cs="Arial"/>
                <w:szCs w:val="24"/>
              </w:rPr>
              <w:t>1</w:t>
            </w:r>
            <w:r w:rsidR="00E00152" w:rsidRPr="00E00152">
              <w:rPr>
                <w:rFonts w:cs="Arial"/>
                <w:szCs w:val="24"/>
              </w:rPr>
              <w:t>4</w:t>
            </w:r>
            <w:r w:rsidRPr="00E00152">
              <w:rPr>
                <w:rFonts w:cs="Arial"/>
                <w:szCs w:val="24"/>
              </w:rPr>
              <w:t>%</w:t>
            </w:r>
          </w:p>
        </w:tc>
        <w:tc>
          <w:tcPr>
            <w:tcW w:w="1329" w:type="dxa"/>
          </w:tcPr>
          <w:p w:rsidR="00673F51" w:rsidRPr="00E00152" w:rsidRDefault="00E00152" w:rsidP="00E03FB3">
            <w:pPr>
              <w:jc w:val="both"/>
              <w:rPr>
                <w:rFonts w:cs="Arial"/>
                <w:szCs w:val="24"/>
              </w:rPr>
            </w:pPr>
            <w:r w:rsidRPr="00E00152">
              <w:rPr>
                <w:rFonts w:cs="Arial"/>
                <w:szCs w:val="24"/>
              </w:rPr>
              <w:t>15%</w:t>
            </w:r>
          </w:p>
        </w:tc>
        <w:tc>
          <w:tcPr>
            <w:tcW w:w="1427" w:type="dxa"/>
          </w:tcPr>
          <w:p w:rsidR="00E00152" w:rsidRPr="00E00152" w:rsidRDefault="00E00152" w:rsidP="00E00152">
            <w:pPr>
              <w:jc w:val="center"/>
              <w:rPr>
                <w:rFonts w:cs="Arial"/>
                <w:b/>
                <w:bCs/>
                <w:szCs w:val="24"/>
                <w:lang w:val="es-MX"/>
              </w:rPr>
            </w:pPr>
            <w:r w:rsidRPr="00E00152">
              <w:rPr>
                <w:rFonts w:cs="Arial"/>
                <w:b/>
                <w:bCs/>
                <w:szCs w:val="24"/>
                <w:lang w:val="es-MX"/>
              </w:rPr>
              <w:t>$12,201.34</w:t>
            </w:r>
          </w:p>
          <w:p w:rsidR="00673F51" w:rsidRPr="00E00152" w:rsidRDefault="00673F51" w:rsidP="00E03FB3">
            <w:pPr>
              <w:jc w:val="both"/>
              <w:rPr>
                <w:rFonts w:cs="Arial"/>
                <w:szCs w:val="24"/>
              </w:rPr>
            </w:pPr>
          </w:p>
        </w:tc>
      </w:tr>
    </w:tbl>
    <w:p w:rsidR="00F63512" w:rsidRDefault="00F63512" w:rsidP="00E03FB3">
      <w:pPr>
        <w:jc w:val="both"/>
        <w:rPr>
          <w:rFonts w:cs="Arial"/>
          <w:szCs w:val="24"/>
        </w:rPr>
      </w:pPr>
    </w:p>
    <w:p w:rsidR="00F63512" w:rsidRDefault="00F63512" w:rsidP="00970DC4">
      <w:pPr>
        <w:spacing w:line="360" w:lineRule="auto"/>
        <w:jc w:val="center"/>
        <w:rPr>
          <w:rFonts w:cs="Arial"/>
          <w:b/>
          <w:sz w:val="20"/>
          <w:lang w:val="es-EC"/>
        </w:rPr>
      </w:pPr>
      <w:r w:rsidRPr="0073075C">
        <w:rPr>
          <w:rFonts w:cs="Arial"/>
          <w:b/>
          <w:sz w:val="20"/>
          <w:lang w:val="es-EC"/>
        </w:rPr>
        <w:t>Cuadro. 4.</w:t>
      </w:r>
      <w:r w:rsidR="00445A86">
        <w:rPr>
          <w:rFonts w:cs="Arial"/>
          <w:b/>
          <w:sz w:val="20"/>
          <w:lang w:val="es-EC"/>
        </w:rPr>
        <w:t>5</w:t>
      </w:r>
      <w:r w:rsidRPr="0073075C">
        <w:rPr>
          <w:rFonts w:cs="Arial"/>
          <w:b/>
          <w:sz w:val="20"/>
          <w:lang w:val="es-EC"/>
        </w:rPr>
        <w:t>. Comparació</w:t>
      </w:r>
      <w:r>
        <w:rPr>
          <w:rFonts w:cs="Arial"/>
          <w:b/>
          <w:sz w:val="20"/>
          <w:lang w:val="es-EC"/>
        </w:rPr>
        <w:t>n en el aumento de materias primas</w:t>
      </w:r>
      <w:r w:rsidRPr="0073075C">
        <w:rPr>
          <w:rFonts w:cs="Arial"/>
          <w:b/>
          <w:sz w:val="20"/>
          <w:lang w:val="es-EC"/>
        </w:rPr>
        <w:t xml:space="preserve"> de la vivienda</w:t>
      </w:r>
    </w:p>
    <w:p w:rsidR="00F63512" w:rsidRDefault="00F63512" w:rsidP="00970DC4">
      <w:pPr>
        <w:spacing w:line="360" w:lineRule="auto"/>
        <w:jc w:val="center"/>
        <w:rPr>
          <w:rFonts w:cs="Arial"/>
          <w:b/>
          <w:sz w:val="20"/>
          <w:lang w:val="es-EC"/>
        </w:rPr>
      </w:pPr>
      <w:r>
        <w:rPr>
          <w:rFonts w:cs="Arial"/>
          <w:b/>
          <w:sz w:val="20"/>
          <w:lang w:val="es-EC"/>
        </w:rPr>
        <w:t>Elaborado por. Los Autores</w:t>
      </w:r>
    </w:p>
    <w:p w:rsidR="00F63512" w:rsidRDefault="00F63512" w:rsidP="00E03FB3">
      <w:pPr>
        <w:jc w:val="both"/>
        <w:rPr>
          <w:rFonts w:cs="Arial"/>
          <w:szCs w:val="24"/>
        </w:rPr>
      </w:pPr>
    </w:p>
    <w:p w:rsidR="005936A0" w:rsidRDefault="00F63512" w:rsidP="00E03FB3">
      <w:pPr>
        <w:spacing w:line="480" w:lineRule="auto"/>
        <w:jc w:val="both"/>
        <w:rPr>
          <w:rFonts w:cs="Arial"/>
          <w:szCs w:val="24"/>
        </w:rPr>
      </w:pPr>
      <w:r>
        <w:rPr>
          <w:rFonts w:cs="Arial"/>
          <w:szCs w:val="24"/>
        </w:rPr>
        <w:t xml:space="preserve">Otro escenario como se ve en el cuadro anterior es la disminución de la producción en pequeños porcentajes. Y se comprueba que la empresa al </w:t>
      </w:r>
      <w:r w:rsidR="000B1AEB">
        <w:rPr>
          <w:rFonts w:cs="Arial"/>
          <w:szCs w:val="24"/>
        </w:rPr>
        <w:t xml:space="preserve"> disminuir su producción</w:t>
      </w:r>
      <w:r>
        <w:rPr>
          <w:rFonts w:cs="Arial"/>
          <w:szCs w:val="24"/>
        </w:rPr>
        <w:t xml:space="preserve"> y venta de los mismos </w:t>
      </w:r>
      <w:r w:rsidR="000B1AEB">
        <w:rPr>
          <w:rFonts w:cs="Arial"/>
          <w:szCs w:val="24"/>
        </w:rPr>
        <w:t xml:space="preserve"> se aprecia que el VAN al </w:t>
      </w:r>
      <w:r w:rsidR="00E00152">
        <w:rPr>
          <w:rFonts w:cs="Arial"/>
          <w:szCs w:val="24"/>
        </w:rPr>
        <w:t>14.084</w:t>
      </w:r>
      <w:r w:rsidR="000B1AEB">
        <w:rPr>
          <w:rFonts w:cs="Arial"/>
          <w:szCs w:val="24"/>
        </w:rPr>
        <w:t xml:space="preserve"> % de descuento en sus flujos tiene una caíd</w:t>
      </w:r>
      <w:r w:rsidR="00620063">
        <w:rPr>
          <w:rFonts w:cs="Arial"/>
          <w:szCs w:val="24"/>
        </w:rPr>
        <w:t>a muy notoria que hace  analizar mejor aún ciertas decisiones para</w:t>
      </w:r>
      <w:r w:rsidR="000B1AEB">
        <w:rPr>
          <w:rFonts w:cs="Arial"/>
          <w:szCs w:val="24"/>
        </w:rPr>
        <w:t xml:space="preserve"> aceptar el proyecto con respecto a lo esperado del mismo</w:t>
      </w:r>
      <w:r w:rsidR="00E00152">
        <w:rPr>
          <w:rFonts w:cs="Arial"/>
          <w:szCs w:val="24"/>
        </w:rPr>
        <w:t>, observándose que con una disminución del 14% el VAN aún se presenta positivo. Pero muy por el contrario si lo analizamos desde el punto de vista de la TIR cuando este valor llega a ser inferior a la tasa mínima atractiva para el inversionista, por lo cual este proyecto por esta vía sería rechazado</w:t>
      </w:r>
      <w:r w:rsidR="000B1AEB">
        <w:rPr>
          <w:rFonts w:cs="Arial"/>
          <w:szCs w:val="24"/>
        </w:rPr>
        <w:t xml:space="preserve">. </w:t>
      </w:r>
    </w:p>
    <w:p w:rsidR="005936A0" w:rsidRDefault="005936A0" w:rsidP="00E03FB3">
      <w:pPr>
        <w:spacing w:line="480" w:lineRule="auto"/>
        <w:jc w:val="both"/>
        <w:rPr>
          <w:rFonts w:cs="Arial"/>
          <w:szCs w:val="24"/>
        </w:rPr>
      </w:pPr>
    </w:p>
    <w:p w:rsidR="005936A0" w:rsidRDefault="005936A0" w:rsidP="00E03FB3">
      <w:pPr>
        <w:spacing w:line="480" w:lineRule="auto"/>
        <w:jc w:val="both"/>
        <w:rPr>
          <w:rFonts w:cs="Arial"/>
          <w:szCs w:val="24"/>
        </w:rPr>
      </w:pPr>
    </w:p>
    <w:p w:rsidR="005936A0" w:rsidRDefault="005936A0" w:rsidP="00E03FB3">
      <w:pPr>
        <w:spacing w:line="480" w:lineRule="auto"/>
        <w:jc w:val="both"/>
        <w:rPr>
          <w:rFonts w:cs="Arial"/>
          <w:szCs w:val="24"/>
        </w:rPr>
      </w:pPr>
    </w:p>
    <w:p w:rsidR="00E00152" w:rsidRDefault="00E00152" w:rsidP="00E03FB3">
      <w:pPr>
        <w:spacing w:line="480" w:lineRule="auto"/>
        <w:jc w:val="both"/>
        <w:rPr>
          <w:rFonts w:cs="Arial"/>
          <w:szCs w:val="24"/>
        </w:rPr>
      </w:pPr>
    </w:p>
    <w:p w:rsidR="005936A0" w:rsidRDefault="00221709" w:rsidP="00E03FB3">
      <w:pPr>
        <w:spacing w:line="480" w:lineRule="auto"/>
        <w:jc w:val="both"/>
        <w:rPr>
          <w:rFonts w:cs="Arial"/>
          <w:b/>
          <w:szCs w:val="24"/>
        </w:rPr>
      </w:pPr>
      <w:r w:rsidRPr="00221709">
        <w:rPr>
          <w:rFonts w:cs="Arial"/>
          <w:b/>
          <w:szCs w:val="24"/>
        </w:rPr>
        <w:t>4.8.- EVALUACIÓN ECONOMICA</w:t>
      </w:r>
    </w:p>
    <w:p w:rsidR="006B57EA" w:rsidRDefault="006B57EA" w:rsidP="00E03FB3">
      <w:pPr>
        <w:spacing w:line="480" w:lineRule="auto"/>
        <w:jc w:val="both"/>
        <w:rPr>
          <w:rFonts w:cs="Arial"/>
          <w:szCs w:val="24"/>
        </w:rPr>
      </w:pPr>
    </w:p>
    <w:p w:rsidR="00221709" w:rsidRDefault="00221709" w:rsidP="00E03FB3">
      <w:pPr>
        <w:spacing w:line="480" w:lineRule="auto"/>
        <w:jc w:val="both"/>
        <w:rPr>
          <w:rFonts w:cs="Arial"/>
          <w:szCs w:val="24"/>
        </w:rPr>
      </w:pPr>
      <w:r>
        <w:rPr>
          <w:rFonts w:cs="Arial"/>
          <w:szCs w:val="24"/>
        </w:rPr>
        <w:t>Una vez realizado el análisis financiero de la empresa, se debe desarrollar la evaluación económica, considerando en este una serie de consideraciones en su flujo de caja.</w:t>
      </w:r>
    </w:p>
    <w:p w:rsidR="006B2969" w:rsidRDefault="006B2969" w:rsidP="00E03FB3">
      <w:pPr>
        <w:spacing w:line="480" w:lineRule="auto"/>
        <w:jc w:val="both"/>
        <w:rPr>
          <w:rFonts w:cs="Arial"/>
          <w:szCs w:val="24"/>
        </w:rPr>
      </w:pPr>
      <w:r>
        <w:rPr>
          <w:rFonts w:cs="Arial"/>
          <w:szCs w:val="24"/>
        </w:rPr>
        <w:t>Es así que para elaborar la evaluación social se debe saber cuales son los factores de conversión para obtener los precios de cuentas en el Ecuador, dicha información se la obtiene del estudio realizado por la Secretaria General de Planificación   del Consejo Nacional de Desarrollo (CONADE), la que se detalla a continuación.</w:t>
      </w:r>
    </w:p>
    <w:tbl>
      <w:tblPr>
        <w:tblStyle w:val="Tablaconcuadrcula"/>
        <w:tblW w:w="0" w:type="auto"/>
        <w:tblLook w:val="01E0"/>
      </w:tblPr>
      <w:tblGrid>
        <w:gridCol w:w="4209"/>
        <w:gridCol w:w="4209"/>
      </w:tblGrid>
      <w:tr w:rsidR="006B2969">
        <w:tc>
          <w:tcPr>
            <w:tcW w:w="4209" w:type="dxa"/>
          </w:tcPr>
          <w:p w:rsidR="006B2969" w:rsidRPr="006B2969" w:rsidRDefault="006B2969" w:rsidP="006B2969">
            <w:pPr>
              <w:spacing w:line="480" w:lineRule="auto"/>
              <w:jc w:val="center"/>
              <w:rPr>
                <w:rFonts w:cs="Arial"/>
                <w:b/>
                <w:szCs w:val="24"/>
              </w:rPr>
            </w:pPr>
            <w:r w:rsidRPr="006B2969">
              <w:rPr>
                <w:rFonts w:cs="Arial"/>
                <w:b/>
                <w:szCs w:val="24"/>
              </w:rPr>
              <w:t>NOMBRE</w:t>
            </w:r>
          </w:p>
        </w:tc>
        <w:tc>
          <w:tcPr>
            <w:tcW w:w="4209" w:type="dxa"/>
          </w:tcPr>
          <w:p w:rsidR="006B2969" w:rsidRPr="006B2969" w:rsidRDefault="006B2969" w:rsidP="006B2969">
            <w:pPr>
              <w:spacing w:line="480" w:lineRule="auto"/>
              <w:jc w:val="center"/>
              <w:rPr>
                <w:rFonts w:cs="Arial"/>
                <w:b/>
                <w:szCs w:val="24"/>
              </w:rPr>
            </w:pPr>
            <w:r w:rsidRPr="006B2969">
              <w:rPr>
                <w:rFonts w:cs="Arial"/>
                <w:b/>
                <w:szCs w:val="24"/>
              </w:rPr>
              <w:t>FACTOR</w:t>
            </w:r>
          </w:p>
        </w:tc>
      </w:tr>
      <w:tr w:rsidR="006B2969">
        <w:tc>
          <w:tcPr>
            <w:tcW w:w="4209" w:type="dxa"/>
          </w:tcPr>
          <w:p w:rsidR="006B2969" w:rsidRDefault="006B2969" w:rsidP="00E03FB3">
            <w:pPr>
              <w:spacing w:line="480" w:lineRule="auto"/>
              <w:jc w:val="both"/>
              <w:rPr>
                <w:rFonts w:cs="Arial"/>
                <w:szCs w:val="24"/>
              </w:rPr>
            </w:pPr>
            <w:r>
              <w:rPr>
                <w:rFonts w:cs="Arial"/>
                <w:szCs w:val="24"/>
              </w:rPr>
              <w:t>Maquinaria y equipo</w:t>
            </w:r>
          </w:p>
        </w:tc>
        <w:tc>
          <w:tcPr>
            <w:tcW w:w="4209" w:type="dxa"/>
          </w:tcPr>
          <w:p w:rsidR="006B2969" w:rsidRDefault="006B2969" w:rsidP="00E03FB3">
            <w:pPr>
              <w:spacing w:line="480" w:lineRule="auto"/>
              <w:jc w:val="both"/>
              <w:rPr>
                <w:rFonts w:cs="Arial"/>
                <w:szCs w:val="24"/>
              </w:rPr>
            </w:pPr>
            <w:r>
              <w:rPr>
                <w:rFonts w:cs="Arial"/>
                <w:szCs w:val="24"/>
              </w:rPr>
              <w:t>0.8768</w:t>
            </w:r>
          </w:p>
        </w:tc>
      </w:tr>
      <w:tr w:rsidR="006B2969">
        <w:tc>
          <w:tcPr>
            <w:tcW w:w="4209" w:type="dxa"/>
          </w:tcPr>
          <w:p w:rsidR="006B2969" w:rsidRDefault="006B2969" w:rsidP="00E03FB3">
            <w:pPr>
              <w:spacing w:line="480" w:lineRule="auto"/>
              <w:jc w:val="both"/>
              <w:rPr>
                <w:rFonts w:cs="Arial"/>
                <w:szCs w:val="24"/>
              </w:rPr>
            </w:pPr>
            <w:r>
              <w:rPr>
                <w:rFonts w:cs="Arial"/>
                <w:szCs w:val="24"/>
              </w:rPr>
              <w:t>Otros manufacturados</w:t>
            </w:r>
          </w:p>
        </w:tc>
        <w:tc>
          <w:tcPr>
            <w:tcW w:w="4209" w:type="dxa"/>
          </w:tcPr>
          <w:p w:rsidR="006B2969" w:rsidRDefault="006B2969" w:rsidP="00E03FB3">
            <w:pPr>
              <w:spacing w:line="480" w:lineRule="auto"/>
              <w:jc w:val="both"/>
              <w:rPr>
                <w:rFonts w:cs="Arial"/>
                <w:szCs w:val="24"/>
              </w:rPr>
            </w:pPr>
            <w:r>
              <w:rPr>
                <w:rFonts w:cs="Arial"/>
                <w:szCs w:val="24"/>
              </w:rPr>
              <w:t>0.8433</w:t>
            </w:r>
          </w:p>
        </w:tc>
      </w:tr>
      <w:tr w:rsidR="006B2969">
        <w:tc>
          <w:tcPr>
            <w:tcW w:w="4209" w:type="dxa"/>
          </w:tcPr>
          <w:p w:rsidR="006B2969" w:rsidRDefault="006B2969" w:rsidP="00E03FB3">
            <w:pPr>
              <w:spacing w:line="480" w:lineRule="auto"/>
              <w:jc w:val="both"/>
              <w:rPr>
                <w:rFonts w:cs="Arial"/>
                <w:szCs w:val="24"/>
              </w:rPr>
            </w:pPr>
            <w:r>
              <w:rPr>
                <w:rFonts w:cs="Arial"/>
                <w:szCs w:val="24"/>
              </w:rPr>
              <w:t>Papel e imprenta</w:t>
            </w:r>
          </w:p>
        </w:tc>
        <w:tc>
          <w:tcPr>
            <w:tcW w:w="4209" w:type="dxa"/>
          </w:tcPr>
          <w:p w:rsidR="006B2969" w:rsidRDefault="006B2969" w:rsidP="00E03FB3">
            <w:pPr>
              <w:spacing w:line="480" w:lineRule="auto"/>
              <w:jc w:val="both"/>
              <w:rPr>
                <w:rFonts w:cs="Arial"/>
                <w:szCs w:val="24"/>
              </w:rPr>
            </w:pPr>
            <w:r>
              <w:rPr>
                <w:rFonts w:cs="Arial"/>
                <w:szCs w:val="24"/>
              </w:rPr>
              <w:t>1.1117</w:t>
            </w:r>
          </w:p>
        </w:tc>
      </w:tr>
      <w:tr w:rsidR="006B2969">
        <w:tc>
          <w:tcPr>
            <w:tcW w:w="4209" w:type="dxa"/>
          </w:tcPr>
          <w:p w:rsidR="006B2969" w:rsidRDefault="006B2969" w:rsidP="00E03FB3">
            <w:pPr>
              <w:spacing w:line="480" w:lineRule="auto"/>
              <w:jc w:val="both"/>
              <w:rPr>
                <w:rFonts w:cs="Arial"/>
                <w:szCs w:val="24"/>
              </w:rPr>
            </w:pPr>
            <w:r>
              <w:rPr>
                <w:rFonts w:cs="Arial"/>
                <w:szCs w:val="24"/>
              </w:rPr>
              <w:t>Electricidad, Agua, Gas</w:t>
            </w:r>
          </w:p>
        </w:tc>
        <w:tc>
          <w:tcPr>
            <w:tcW w:w="4209" w:type="dxa"/>
          </w:tcPr>
          <w:p w:rsidR="006B2969" w:rsidRDefault="006B2969" w:rsidP="00E03FB3">
            <w:pPr>
              <w:spacing w:line="480" w:lineRule="auto"/>
              <w:jc w:val="both"/>
              <w:rPr>
                <w:rFonts w:cs="Arial"/>
                <w:szCs w:val="24"/>
              </w:rPr>
            </w:pPr>
            <w:r>
              <w:rPr>
                <w:rFonts w:cs="Arial"/>
                <w:szCs w:val="24"/>
              </w:rPr>
              <w:t>0.3526</w:t>
            </w:r>
          </w:p>
        </w:tc>
      </w:tr>
      <w:tr w:rsidR="006B2969">
        <w:tc>
          <w:tcPr>
            <w:tcW w:w="4209" w:type="dxa"/>
          </w:tcPr>
          <w:p w:rsidR="006B2969" w:rsidRDefault="006B2969" w:rsidP="00E03FB3">
            <w:pPr>
              <w:spacing w:line="480" w:lineRule="auto"/>
              <w:jc w:val="both"/>
              <w:rPr>
                <w:rFonts w:cs="Arial"/>
                <w:szCs w:val="24"/>
              </w:rPr>
            </w:pPr>
            <w:r>
              <w:rPr>
                <w:rFonts w:cs="Arial"/>
                <w:szCs w:val="24"/>
              </w:rPr>
              <w:t>Construcción</w:t>
            </w:r>
          </w:p>
        </w:tc>
        <w:tc>
          <w:tcPr>
            <w:tcW w:w="4209" w:type="dxa"/>
          </w:tcPr>
          <w:p w:rsidR="006B2969" w:rsidRDefault="006B2969" w:rsidP="00E03FB3">
            <w:pPr>
              <w:spacing w:line="480" w:lineRule="auto"/>
              <w:jc w:val="both"/>
              <w:rPr>
                <w:rFonts w:cs="Arial"/>
                <w:szCs w:val="24"/>
              </w:rPr>
            </w:pPr>
            <w:r>
              <w:rPr>
                <w:rFonts w:cs="Arial"/>
                <w:szCs w:val="24"/>
              </w:rPr>
              <w:t>0.5173</w:t>
            </w:r>
          </w:p>
        </w:tc>
      </w:tr>
      <w:tr w:rsidR="006B2969">
        <w:tc>
          <w:tcPr>
            <w:tcW w:w="4209" w:type="dxa"/>
          </w:tcPr>
          <w:p w:rsidR="006B2969" w:rsidRDefault="006B2969" w:rsidP="00E03FB3">
            <w:pPr>
              <w:spacing w:line="480" w:lineRule="auto"/>
              <w:jc w:val="both"/>
              <w:rPr>
                <w:rFonts w:cs="Arial"/>
                <w:szCs w:val="24"/>
              </w:rPr>
            </w:pPr>
            <w:r>
              <w:rPr>
                <w:rFonts w:cs="Arial"/>
                <w:szCs w:val="24"/>
              </w:rPr>
              <w:t>Mano de Obra Calificada</w:t>
            </w:r>
          </w:p>
        </w:tc>
        <w:tc>
          <w:tcPr>
            <w:tcW w:w="4209" w:type="dxa"/>
          </w:tcPr>
          <w:p w:rsidR="006B2969" w:rsidRDefault="006B2969" w:rsidP="00E03FB3">
            <w:pPr>
              <w:spacing w:line="480" w:lineRule="auto"/>
              <w:jc w:val="both"/>
              <w:rPr>
                <w:rFonts w:cs="Arial"/>
                <w:szCs w:val="24"/>
              </w:rPr>
            </w:pPr>
            <w:r>
              <w:rPr>
                <w:rFonts w:cs="Arial"/>
                <w:szCs w:val="24"/>
              </w:rPr>
              <w:t>0.674</w:t>
            </w:r>
          </w:p>
        </w:tc>
      </w:tr>
      <w:tr w:rsidR="006B2969">
        <w:tc>
          <w:tcPr>
            <w:tcW w:w="4209" w:type="dxa"/>
          </w:tcPr>
          <w:p w:rsidR="006B2969" w:rsidRDefault="006B2969" w:rsidP="00E03FB3">
            <w:pPr>
              <w:spacing w:line="480" w:lineRule="auto"/>
              <w:jc w:val="both"/>
              <w:rPr>
                <w:rFonts w:cs="Arial"/>
                <w:szCs w:val="24"/>
              </w:rPr>
            </w:pPr>
            <w:r>
              <w:rPr>
                <w:rFonts w:cs="Arial"/>
                <w:szCs w:val="24"/>
              </w:rPr>
              <w:t>Mano de Obra no calificada</w:t>
            </w:r>
          </w:p>
        </w:tc>
        <w:tc>
          <w:tcPr>
            <w:tcW w:w="4209" w:type="dxa"/>
          </w:tcPr>
          <w:p w:rsidR="006B2969" w:rsidRDefault="006B2969" w:rsidP="00E03FB3">
            <w:pPr>
              <w:spacing w:line="480" w:lineRule="auto"/>
              <w:jc w:val="both"/>
              <w:rPr>
                <w:rFonts w:cs="Arial"/>
                <w:szCs w:val="24"/>
              </w:rPr>
            </w:pPr>
            <w:r>
              <w:rPr>
                <w:rFonts w:cs="Arial"/>
                <w:szCs w:val="24"/>
              </w:rPr>
              <w:t>0.4665</w:t>
            </w:r>
          </w:p>
        </w:tc>
      </w:tr>
      <w:tr w:rsidR="006B2969">
        <w:tc>
          <w:tcPr>
            <w:tcW w:w="4209" w:type="dxa"/>
          </w:tcPr>
          <w:p w:rsidR="006B2969" w:rsidRDefault="006B2969" w:rsidP="00E03FB3">
            <w:pPr>
              <w:spacing w:line="480" w:lineRule="auto"/>
              <w:jc w:val="both"/>
              <w:rPr>
                <w:rFonts w:cs="Arial"/>
                <w:szCs w:val="24"/>
              </w:rPr>
            </w:pPr>
            <w:r>
              <w:rPr>
                <w:rFonts w:cs="Arial"/>
                <w:szCs w:val="24"/>
              </w:rPr>
              <w:t xml:space="preserve">Tasa Social de descuento </w:t>
            </w:r>
          </w:p>
        </w:tc>
        <w:tc>
          <w:tcPr>
            <w:tcW w:w="4209" w:type="dxa"/>
          </w:tcPr>
          <w:p w:rsidR="006B2969" w:rsidRDefault="006B2969" w:rsidP="00E03FB3">
            <w:pPr>
              <w:spacing w:line="480" w:lineRule="auto"/>
              <w:jc w:val="both"/>
              <w:rPr>
                <w:rFonts w:cs="Arial"/>
                <w:szCs w:val="24"/>
              </w:rPr>
            </w:pPr>
            <w:r>
              <w:rPr>
                <w:rFonts w:cs="Arial"/>
                <w:szCs w:val="24"/>
              </w:rPr>
              <w:t>12%</w:t>
            </w:r>
          </w:p>
        </w:tc>
      </w:tr>
      <w:tr w:rsidR="006B2969">
        <w:tc>
          <w:tcPr>
            <w:tcW w:w="4209" w:type="dxa"/>
          </w:tcPr>
          <w:p w:rsidR="006B2969" w:rsidRDefault="006B2969" w:rsidP="00E03FB3">
            <w:pPr>
              <w:spacing w:line="480" w:lineRule="auto"/>
              <w:jc w:val="both"/>
              <w:rPr>
                <w:rFonts w:cs="Arial"/>
                <w:szCs w:val="24"/>
              </w:rPr>
            </w:pPr>
          </w:p>
        </w:tc>
        <w:tc>
          <w:tcPr>
            <w:tcW w:w="4209" w:type="dxa"/>
          </w:tcPr>
          <w:p w:rsidR="006B2969" w:rsidRDefault="006B2969" w:rsidP="00E03FB3">
            <w:pPr>
              <w:spacing w:line="480" w:lineRule="auto"/>
              <w:jc w:val="both"/>
              <w:rPr>
                <w:rFonts w:cs="Arial"/>
                <w:szCs w:val="24"/>
              </w:rPr>
            </w:pPr>
          </w:p>
        </w:tc>
      </w:tr>
    </w:tbl>
    <w:p w:rsidR="006B2969" w:rsidRPr="000A2051" w:rsidRDefault="000A2051" w:rsidP="000A2051">
      <w:pPr>
        <w:jc w:val="center"/>
        <w:rPr>
          <w:rFonts w:cs="Arial"/>
          <w:sz w:val="20"/>
        </w:rPr>
      </w:pPr>
      <w:r w:rsidRPr="000A2051">
        <w:rPr>
          <w:rFonts w:cs="Arial"/>
          <w:b/>
          <w:sz w:val="20"/>
        </w:rPr>
        <w:t>Cuadro. 4.6</w:t>
      </w:r>
      <w:r w:rsidRPr="000A2051">
        <w:rPr>
          <w:rFonts w:cs="Arial"/>
          <w:sz w:val="20"/>
        </w:rPr>
        <w:t xml:space="preserve"> Factores de Conversión Sociales</w:t>
      </w:r>
    </w:p>
    <w:p w:rsidR="000A2051" w:rsidRPr="000A2051" w:rsidRDefault="000A2051" w:rsidP="000A2051">
      <w:pPr>
        <w:jc w:val="center"/>
        <w:rPr>
          <w:rFonts w:cs="Arial"/>
          <w:sz w:val="20"/>
        </w:rPr>
      </w:pPr>
      <w:r w:rsidRPr="000A2051">
        <w:rPr>
          <w:rFonts w:cs="Arial"/>
          <w:sz w:val="20"/>
        </w:rPr>
        <w:t>Fuente. CONADE. 1995</w:t>
      </w:r>
    </w:p>
    <w:p w:rsidR="000A2051" w:rsidRPr="000A2051" w:rsidRDefault="000A2051" w:rsidP="000A2051">
      <w:pPr>
        <w:jc w:val="center"/>
        <w:rPr>
          <w:rFonts w:cs="Arial"/>
          <w:sz w:val="20"/>
        </w:rPr>
      </w:pPr>
      <w:r w:rsidRPr="000A2051">
        <w:rPr>
          <w:rFonts w:cs="Arial"/>
          <w:sz w:val="20"/>
        </w:rPr>
        <w:t>Elaborado por. Los autores</w:t>
      </w:r>
    </w:p>
    <w:p w:rsidR="006B2969" w:rsidRDefault="00AD5AB4" w:rsidP="00E03FB3">
      <w:pPr>
        <w:spacing w:line="480" w:lineRule="auto"/>
        <w:jc w:val="both"/>
        <w:rPr>
          <w:rFonts w:cs="Arial"/>
          <w:szCs w:val="24"/>
        </w:rPr>
      </w:pPr>
      <w:r>
        <w:rPr>
          <w:rFonts w:cs="Arial"/>
          <w:szCs w:val="24"/>
        </w:rPr>
        <w:lastRenderedPageBreak/>
        <w:t>De esta manera al realizar la evaluación social se analizan tres aspectos fundamentales.</w:t>
      </w:r>
    </w:p>
    <w:p w:rsidR="00AD5AB4" w:rsidRDefault="00AD5AB4" w:rsidP="00E03FB3">
      <w:pPr>
        <w:spacing w:line="480" w:lineRule="auto"/>
        <w:jc w:val="both"/>
        <w:rPr>
          <w:rFonts w:cs="Arial"/>
          <w:szCs w:val="24"/>
        </w:rPr>
      </w:pPr>
      <w:r>
        <w:rPr>
          <w:rFonts w:cs="Arial"/>
          <w:szCs w:val="24"/>
        </w:rPr>
        <w:t>1.- Inversión.- Donde de acuerdo al factor de conversión que corresponda se va estableciendo el nuevo precio social</w:t>
      </w:r>
      <w:r>
        <w:rPr>
          <w:rStyle w:val="Refdenotaalpie"/>
          <w:rFonts w:cs="Arial"/>
          <w:szCs w:val="24"/>
        </w:rPr>
        <w:footnoteReference w:id="29"/>
      </w:r>
    </w:p>
    <w:p w:rsidR="00AD5AB4" w:rsidRDefault="00AD5AB4" w:rsidP="00E03FB3">
      <w:pPr>
        <w:spacing w:line="480" w:lineRule="auto"/>
        <w:jc w:val="both"/>
        <w:rPr>
          <w:rFonts w:cs="Arial"/>
          <w:szCs w:val="24"/>
        </w:rPr>
      </w:pPr>
      <w:r>
        <w:rPr>
          <w:rFonts w:cs="Arial"/>
          <w:szCs w:val="24"/>
        </w:rPr>
        <w:t>2.- Costos y Gastos.- En este aspecto se ha tomado en cuenta diversos aspectos tanto los gastos generales como los gastos de sueldos y salarios.</w:t>
      </w:r>
      <w:r w:rsidR="00887253">
        <w:rPr>
          <w:rStyle w:val="Refdenotaalpie"/>
          <w:rFonts w:cs="Arial"/>
          <w:szCs w:val="24"/>
        </w:rPr>
        <w:footnoteReference w:id="30"/>
      </w:r>
    </w:p>
    <w:p w:rsidR="00AD5AB4" w:rsidRDefault="00AD5AB4" w:rsidP="00E03FB3">
      <w:pPr>
        <w:spacing w:line="480" w:lineRule="auto"/>
        <w:jc w:val="both"/>
        <w:rPr>
          <w:rFonts w:cs="Arial"/>
          <w:szCs w:val="24"/>
        </w:rPr>
      </w:pPr>
      <w:r>
        <w:rPr>
          <w:rFonts w:cs="Arial"/>
          <w:szCs w:val="24"/>
        </w:rPr>
        <w:t>3.- Ingresos.- Este se ve afectado puesto que intervienen en el costo la mano de obra no calificada.</w:t>
      </w:r>
    </w:p>
    <w:p w:rsidR="006B2969" w:rsidRDefault="006B2969" w:rsidP="00E03FB3">
      <w:pPr>
        <w:spacing w:line="480" w:lineRule="auto"/>
        <w:jc w:val="both"/>
        <w:rPr>
          <w:rFonts w:cs="Arial"/>
          <w:szCs w:val="24"/>
        </w:rPr>
      </w:pPr>
    </w:p>
    <w:p w:rsidR="006B2969" w:rsidRDefault="006B2969" w:rsidP="00E03FB3">
      <w:pPr>
        <w:spacing w:line="480" w:lineRule="auto"/>
        <w:jc w:val="both"/>
        <w:rPr>
          <w:rFonts w:cs="Arial"/>
          <w:szCs w:val="24"/>
        </w:rPr>
      </w:pPr>
    </w:p>
    <w:p w:rsidR="00221709" w:rsidRDefault="00221709" w:rsidP="00E03FB3">
      <w:pPr>
        <w:spacing w:line="480" w:lineRule="auto"/>
        <w:jc w:val="both"/>
        <w:rPr>
          <w:rFonts w:cs="Arial"/>
          <w:szCs w:val="24"/>
        </w:rPr>
      </w:pPr>
      <w:r>
        <w:rPr>
          <w:rFonts w:cs="Arial"/>
          <w:szCs w:val="24"/>
        </w:rPr>
        <w:t xml:space="preserve">La depreciación será utilizada solo para efectos de obtener el valor del salvamento al final del periodo en que será evaluado el proyecto. Del mismo modo el 15% de repartición de utilidades a los empleados y el 25 % de impuesto a la renta </w:t>
      </w:r>
      <w:r>
        <w:rPr>
          <w:rStyle w:val="Refdenotaalpie"/>
          <w:rFonts w:cs="Arial"/>
          <w:szCs w:val="24"/>
        </w:rPr>
        <w:footnoteReference w:id="31"/>
      </w:r>
      <w:r>
        <w:rPr>
          <w:rFonts w:cs="Arial"/>
          <w:szCs w:val="24"/>
        </w:rPr>
        <w:t>.</w:t>
      </w:r>
    </w:p>
    <w:p w:rsidR="00DA565B" w:rsidRDefault="00DA565B" w:rsidP="00E03FB3">
      <w:pPr>
        <w:spacing w:line="480" w:lineRule="auto"/>
        <w:jc w:val="both"/>
        <w:rPr>
          <w:rFonts w:cs="Arial"/>
          <w:szCs w:val="24"/>
        </w:rPr>
      </w:pPr>
    </w:p>
    <w:p w:rsidR="00221709" w:rsidRDefault="00221709" w:rsidP="00E03FB3">
      <w:pPr>
        <w:spacing w:line="480" w:lineRule="auto"/>
        <w:jc w:val="both"/>
        <w:rPr>
          <w:rFonts w:cs="Arial"/>
          <w:szCs w:val="24"/>
        </w:rPr>
      </w:pPr>
      <w:r>
        <w:rPr>
          <w:rFonts w:cs="Arial"/>
          <w:szCs w:val="24"/>
        </w:rPr>
        <w:t>Los imprevistos solo son asignados a unidades físicas que intervienen dentro del proceso de producción de la empresa</w:t>
      </w:r>
      <w:r w:rsidR="00DA565B">
        <w:rPr>
          <w:rFonts w:cs="Arial"/>
          <w:szCs w:val="24"/>
        </w:rPr>
        <w:t>.</w:t>
      </w:r>
    </w:p>
    <w:p w:rsidR="00DA565B" w:rsidRDefault="00DA565B" w:rsidP="00E03FB3">
      <w:pPr>
        <w:spacing w:line="480" w:lineRule="auto"/>
        <w:jc w:val="both"/>
        <w:rPr>
          <w:rFonts w:cs="Arial"/>
          <w:szCs w:val="24"/>
        </w:rPr>
      </w:pPr>
      <w:r>
        <w:rPr>
          <w:rFonts w:cs="Arial"/>
          <w:szCs w:val="24"/>
        </w:rPr>
        <w:t>La inflación tampoco será considerada a través de los periodos en que esta evaluado el proyecto puesto  que la inflación no altera la rentabilidad real del proyecto debido a que si los precios del producto se incrementan también lo hacen los insumos</w:t>
      </w:r>
    </w:p>
    <w:p w:rsidR="00DA565B" w:rsidRDefault="00C76677" w:rsidP="00E03FB3">
      <w:pPr>
        <w:spacing w:line="480" w:lineRule="auto"/>
        <w:jc w:val="both"/>
        <w:rPr>
          <w:rFonts w:cs="Arial"/>
          <w:b/>
          <w:szCs w:val="24"/>
        </w:rPr>
      </w:pPr>
      <w:r>
        <w:rPr>
          <w:rFonts w:cs="Arial"/>
          <w:b/>
          <w:szCs w:val="24"/>
        </w:rPr>
        <w:lastRenderedPageBreak/>
        <w:t>4.8</w:t>
      </w:r>
      <w:r w:rsidR="00DA565B" w:rsidRPr="00DA565B">
        <w:rPr>
          <w:rFonts w:cs="Arial"/>
          <w:b/>
          <w:szCs w:val="24"/>
        </w:rPr>
        <w:t>.</w:t>
      </w:r>
      <w:r>
        <w:rPr>
          <w:rFonts w:cs="Arial"/>
          <w:b/>
          <w:szCs w:val="24"/>
        </w:rPr>
        <w:t>1</w:t>
      </w:r>
      <w:r w:rsidR="00DA565B" w:rsidRPr="00DA565B">
        <w:rPr>
          <w:rFonts w:cs="Arial"/>
          <w:b/>
          <w:szCs w:val="24"/>
        </w:rPr>
        <w:t xml:space="preserve">- </w:t>
      </w:r>
      <w:r>
        <w:rPr>
          <w:rFonts w:cs="Arial"/>
          <w:b/>
          <w:szCs w:val="24"/>
        </w:rPr>
        <w:t>Cálculo de la tasa Social de Descuento</w:t>
      </w:r>
    </w:p>
    <w:p w:rsidR="00DA565B" w:rsidRDefault="00DA565B" w:rsidP="00E03FB3">
      <w:pPr>
        <w:spacing w:line="480" w:lineRule="auto"/>
        <w:jc w:val="both"/>
        <w:rPr>
          <w:rFonts w:cs="Arial"/>
          <w:szCs w:val="24"/>
          <w:lang w:val="es-MX"/>
        </w:rPr>
      </w:pPr>
      <w:r w:rsidRPr="00DA565B">
        <w:rPr>
          <w:rFonts w:cs="Arial"/>
          <w:szCs w:val="24"/>
          <w:lang w:val="es-MX"/>
        </w:rPr>
        <w:t>La tasa social de descue</w:t>
      </w:r>
      <w:r>
        <w:rPr>
          <w:rFonts w:cs="Arial"/>
          <w:szCs w:val="24"/>
          <w:lang w:val="es-MX"/>
        </w:rPr>
        <w:t xml:space="preserve">nto parte de la </w:t>
      </w:r>
      <w:r w:rsidR="00603B35">
        <w:rPr>
          <w:rFonts w:cs="Arial"/>
          <w:szCs w:val="24"/>
          <w:lang w:val="es-MX"/>
        </w:rPr>
        <w:t>teoría</w:t>
      </w:r>
      <w:r>
        <w:rPr>
          <w:rFonts w:cs="Arial"/>
          <w:szCs w:val="24"/>
          <w:lang w:val="es-MX"/>
        </w:rPr>
        <w:t xml:space="preserve"> económica de los organismos internacionales que orientan su política redistributiva y de consumos en los </w:t>
      </w:r>
      <w:r w:rsidR="00603B35">
        <w:rPr>
          <w:rFonts w:cs="Arial"/>
          <w:szCs w:val="24"/>
          <w:lang w:val="es-MX"/>
        </w:rPr>
        <w:t>países</w:t>
      </w:r>
      <w:r>
        <w:rPr>
          <w:rFonts w:cs="Arial"/>
          <w:szCs w:val="24"/>
          <w:lang w:val="es-MX"/>
        </w:rPr>
        <w:t xml:space="preserve"> del mundo</w:t>
      </w:r>
      <w:r w:rsidR="00603B35">
        <w:rPr>
          <w:rFonts w:cs="Arial"/>
          <w:szCs w:val="24"/>
          <w:lang w:val="es-MX"/>
        </w:rPr>
        <w:t>.</w:t>
      </w:r>
    </w:p>
    <w:p w:rsidR="00221709" w:rsidRPr="00DA565B" w:rsidRDefault="00221709" w:rsidP="00E03FB3">
      <w:pPr>
        <w:spacing w:line="480" w:lineRule="auto"/>
        <w:jc w:val="both"/>
        <w:rPr>
          <w:rFonts w:cs="Arial"/>
          <w:szCs w:val="24"/>
          <w:lang w:val="es-MX"/>
        </w:rPr>
      </w:pPr>
    </w:p>
    <w:p w:rsidR="00F63512" w:rsidRDefault="00603B35" w:rsidP="00E03FB3">
      <w:pPr>
        <w:spacing w:line="480" w:lineRule="auto"/>
        <w:jc w:val="both"/>
        <w:rPr>
          <w:rFonts w:cs="Arial"/>
          <w:szCs w:val="24"/>
          <w:lang w:val="es-MX"/>
        </w:rPr>
      </w:pPr>
      <w:r>
        <w:rPr>
          <w:rFonts w:cs="Arial"/>
          <w:szCs w:val="24"/>
          <w:lang w:val="es-MX"/>
        </w:rPr>
        <w:t>Existen dos tasas de descuento de amplia utilización para el análisis económico de proyectos.</w:t>
      </w:r>
    </w:p>
    <w:p w:rsidR="00603B35" w:rsidRDefault="00603B35" w:rsidP="00E03FB3">
      <w:pPr>
        <w:spacing w:line="480" w:lineRule="auto"/>
        <w:jc w:val="both"/>
        <w:rPr>
          <w:rFonts w:cs="Arial"/>
          <w:szCs w:val="24"/>
          <w:lang w:val="es-MX"/>
        </w:rPr>
      </w:pPr>
      <w:r>
        <w:rPr>
          <w:rFonts w:cs="Arial"/>
          <w:szCs w:val="24"/>
          <w:lang w:val="es-MX"/>
        </w:rPr>
        <w:t>La tasa de descuento utilizada en el sistema LMST que se llama “tasa de interes de cuenta” TIC, la cual mide la declinación en valor del ingreso publico medido en el tipo de cambio extranjero.</w:t>
      </w:r>
    </w:p>
    <w:p w:rsidR="00603B35" w:rsidRDefault="00603B35" w:rsidP="00E03FB3">
      <w:pPr>
        <w:spacing w:line="480" w:lineRule="auto"/>
        <w:jc w:val="both"/>
        <w:rPr>
          <w:rFonts w:cs="Arial"/>
          <w:szCs w:val="24"/>
          <w:lang w:val="es-MX"/>
        </w:rPr>
      </w:pPr>
      <w:r>
        <w:rPr>
          <w:rFonts w:cs="Arial"/>
          <w:szCs w:val="24"/>
          <w:lang w:val="es-MX"/>
        </w:rPr>
        <w:t>Y la tasa de descuento utilizada en la práctica tradicional del análisis coste – beneficio que se llama tasa de interés de consumo” (TICO) y que mide la declinación en valor del consumo privado a través del tiempo.</w:t>
      </w:r>
    </w:p>
    <w:p w:rsidR="00603B35" w:rsidRDefault="00603B35" w:rsidP="00E03FB3">
      <w:pPr>
        <w:spacing w:line="480" w:lineRule="auto"/>
        <w:jc w:val="both"/>
        <w:rPr>
          <w:rFonts w:cs="Arial"/>
          <w:szCs w:val="24"/>
          <w:lang w:val="es-MX"/>
        </w:rPr>
      </w:pPr>
    </w:p>
    <w:p w:rsidR="00603B35" w:rsidRDefault="00603B35" w:rsidP="00E03FB3">
      <w:pPr>
        <w:spacing w:line="480" w:lineRule="auto"/>
        <w:jc w:val="both"/>
        <w:rPr>
          <w:rFonts w:cs="Arial"/>
          <w:b/>
          <w:szCs w:val="24"/>
          <w:lang w:val="es-MX"/>
        </w:rPr>
      </w:pPr>
      <w:r w:rsidRPr="00603B35">
        <w:rPr>
          <w:rFonts w:cs="Arial"/>
          <w:b/>
          <w:szCs w:val="24"/>
          <w:lang w:val="es-MX"/>
        </w:rPr>
        <w:t>Calculo</w:t>
      </w:r>
      <w:r>
        <w:rPr>
          <w:rFonts w:cs="Arial"/>
          <w:b/>
          <w:szCs w:val="24"/>
          <w:lang w:val="es-MX"/>
        </w:rPr>
        <w:t xml:space="preserve"> de la tasa de interés social</w:t>
      </w:r>
    </w:p>
    <w:p w:rsidR="00603B35" w:rsidRDefault="00603B35" w:rsidP="00E03FB3">
      <w:pPr>
        <w:spacing w:line="480" w:lineRule="auto"/>
        <w:jc w:val="both"/>
        <w:rPr>
          <w:rFonts w:cs="Arial"/>
          <w:b/>
          <w:szCs w:val="24"/>
          <w:lang w:val="es-MX"/>
        </w:rPr>
      </w:pPr>
    </w:p>
    <w:p w:rsidR="00603B35" w:rsidRDefault="00603B35" w:rsidP="00E03FB3">
      <w:pPr>
        <w:spacing w:line="480" w:lineRule="auto"/>
        <w:jc w:val="both"/>
        <w:rPr>
          <w:rFonts w:cs="Arial"/>
          <w:b/>
          <w:szCs w:val="24"/>
          <w:lang w:val="es-MX"/>
        </w:rPr>
      </w:pPr>
      <w:r>
        <w:rPr>
          <w:rFonts w:cs="Arial"/>
          <w:b/>
          <w:szCs w:val="24"/>
          <w:lang w:val="es-MX"/>
        </w:rPr>
        <w:t>TICO</w:t>
      </w:r>
    </w:p>
    <w:p w:rsidR="00603B35" w:rsidRDefault="00603B35" w:rsidP="00E03FB3">
      <w:pPr>
        <w:spacing w:line="480" w:lineRule="auto"/>
        <w:jc w:val="both"/>
        <w:rPr>
          <w:rFonts w:cs="Arial"/>
          <w:b/>
          <w:szCs w:val="24"/>
          <w:lang w:val="es-MX"/>
        </w:rPr>
      </w:pPr>
      <w:r>
        <w:rPr>
          <w:rFonts w:cs="Arial"/>
          <w:b/>
          <w:szCs w:val="24"/>
          <w:lang w:val="es-MX"/>
        </w:rPr>
        <w:t xml:space="preserve"> I = TICO = ng + r</w:t>
      </w:r>
    </w:p>
    <w:p w:rsidR="00603B35" w:rsidRDefault="00603B35" w:rsidP="00E03FB3">
      <w:pPr>
        <w:spacing w:line="480" w:lineRule="auto"/>
        <w:jc w:val="both"/>
        <w:rPr>
          <w:rFonts w:cs="Arial"/>
          <w:b/>
          <w:szCs w:val="24"/>
          <w:lang w:val="es-MX"/>
        </w:rPr>
      </w:pPr>
    </w:p>
    <w:p w:rsidR="00603B35" w:rsidRDefault="00603B35" w:rsidP="00E03FB3">
      <w:pPr>
        <w:spacing w:line="480" w:lineRule="auto"/>
        <w:jc w:val="both"/>
        <w:rPr>
          <w:rFonts w:cs="Arial"/>
          <w:b/>
          <w:szCs w:val="24"/>
          <w:lang w:val="es-MX"/>
        </w:rPr>
      </w:pPr>
      <w:r>
        <w:rPr>
          <w:rFonts w:cs="Arial"/>
          <w:b/>
          <w:szCs w:val="24"/>
          <w:lang w:val="es-MX"/>
        </w:rPr>
        <w:t xml:space="preserve">g= tasa de crecimiento del consumo per – capita </w:t>
      </w:r>
    </w:p>
    <w:p w:rsidR="00603B35" w:rsidRPr="00F75902" w:rsidRDefault="00603B35" w:rsidP="00E03FB3">
      <w:pPr>
        <w:spacing w:line="480" w:lineRule="auto"/>
        <w:jc w:val="both"/>
        <w:rPr>
          <w:rFonts w:cs="Arial"/>
          <w:szCs w:val="24"/>
          <w:lang w:val="es-MX"/>
        </w:rPr>
      </w:pPr>
      <w:r>
        <w:rPr>
          <w:rFonts w:cs="Arial"/>
          <w:b/>
          <w:szCs w:val="24"/>
          <w:lang w:val="es-MX"/>
        </w:rPr>
        <w:t>g &lt; 4 %</w:t>
      </w:r>
    </w:p>
    <w:p w:rsidR="00F75902" w:rsidRPr="00F75902" w:rsidRDefault="00F75902" w:rsidP="00E03FB3">
      <w:pPr>
        <w:spacing w:line="480" w:lineRule="auto"/>
        <w:jc w:val="both"/>
        <w:rPr>
          <w:rFonts w:cs="Arial"/>
          <w:szCs w:val="24"/>
          <w:lang w:val="es-MX"/>
        </w:rPr>
      </w:pPr>
      <w:r>
        <w:rPr>
          <w:rFonts w:cs="Arial"/>
          <w:szCs w:val="24"/>
          <w:lang w:val="es-MX"/>
        </w:rPr>
        <w:t>L</w:t>
      </w:r>
      <w:r w:rsidRPr="00F75902">
        <w:rPr>
          <w:rFonts w:cs="Arial"/>
          <w:szCs w:val="24"/>
          <w:lang w:val="es-MX"/>
        </w:rPr>
        <w:t>os parámetros n y r representan juicios de valor y pueden diferir considerablemente</w:t>
      </w:r>
      <w:r>
        <w:rPr>
          <w:rFonts w:cs="Arial"/>
          <w:szCs w:val="24"/>
          <w:lang w:val="es-MX"/>
        </w:rPr>
        <w:t>.</w:t>
      </w:r>
    </w:p>
    <w:p w:rsidR="00603B35" w:rsidRDefault="00603B35" w:rsidP="00E03FB3">
      <w:pPr>
        <w:spacing w:line="480" w:lineRule="auto"/>
        <w:jc w:val="both"/>
        <w:rPr>
          <w:rFonts w:cs="Arial"/>
          <w:b/>
          <w:szCs w:val="24"/>
          <w:lang w:val="es-MX"/>
        </w:rPr>
      </w:pPr>
      <w:r>
        <w:rPr>
          <w:rFonts w:cs="Arial"/>
          <w:b/>
          <w:szCs w:val="24"/>
          <w:lang w:val="es-MX"/>
        </w:rPr>
        <w:lastRenderedPageBreak/>
        <w:t>r = tasa de preferencia pura en el tiempo</w:t>
      </w:r>
    </w:p>
    <w:p w:rsidR="00603B35" w:rsidRPr="00F75902" w:rsidRDefault="00603B35" w:rsidP="00E03FB3">
      <w:pPr>
        <w:spacing w:line="480" w:lineRule="auto"/>
        <w:jc w:val="both"/>
        <w:rPr>
          <w:rFonts w:cs="Arial"/>
          <w:szCs w:val="24"/>
          <w:lang w:val="es-MX"/>
        </w:rPr>
      </w:pPr>
      <w:r>
        <w:rPr>
          <w:rFonts w:cs="Arial"/>
          <w:b/>
          <w:szCs w:val="24"/>
          <w:lang w:val="es-MX"/>
        </w:rPr>
        <w:t>0</w:t>
      </w:r>
      <w:r w:rsidR="00F75902">
        <w:rPr>
          <w:rFonts w:cs="Arial"/>
          <w:b/>
          <w:szCs w:val="24"/>
          <w:lang w:val="es-MX"/>
        </w:rPr>
        <w:t xml:space="preserve"> </w:t>
      </w:r>
      <w:r>
        <w:rPr>
          <w:rFonts w:cs="Arial"/>
          <w:b/>
          <w:szCs w:val="24"/>
          <w:lang w:val="es-MX"/>
        </w:rPr>
        <w:t>&lt; r &lt; 5</w:t>
      </w:r>
    </w:p>
    <w:p w:rsidR="00F75902" w:rsidRPr="00F75902" w:rsidRDefault="00F75902" w:rsidP="00F75902">
      <w:pPr>
        <w:spacing w:line="480" w:lineRule="auto"/>
        <w:jc w:val="both"/>
        <w:rPr>
          <w:rFonts w:cs="Arial"/>
          <w:szCs w:val="24"/>
          <w:lang w:val="es-MX"/>
        </w:rPr>
      </w:pPr>
      <w:r w:rsidRPr="00F75902">
        <w:rPr>
          <w:rFonts w:cs="Arial"/>
          <w:szCs w:val="24"/>
          <w:lang w:val="es-MX"/>
        </w:rPr>
        <w:t>Una tasa de preferencia pura en el tiempo que sea positiva otorga un premio al consumo de la generación actual</w:t>
      </w:r>
    </w:p>
    <w:p w:rsidR="00F75902" w:rsidRDefault="00F75902" w:rsidP="00E03FB3">
      <w:pPr>
        <w:spacing w:line="480" w:lineRule="auto"/>
        <w:jc w:val="both"/>
        <w:rPr>
          <w:rFonts w:cs="Arial"/>
          <w:szCs w:val="24"/>
          <w:lang w:val="es-MX"/>
        </w:rPr>
      </w:pPr>
    </w:p>
    <w:p w:rsidR="00603B35" w:rsidRDefault="00603B35" w:rsidP="00E03FB3">
      <w:pPr>
        <w:spacing w:line="480" w:lineRule="auto"/>
        <w:jc w:val="both"/>
        <w:rPr>
          <w:rFonts w:cs="Arial"/>
          <w:b/>
          <w:szCs w:val="24"/>
          <w:lang w:val="es-MX"/>
        </w:rPr>
      </w:pPr>
      <w:r>
        <w:rPr>
          <w:rFonts w:cs="Arial"/>
          <w:b/>
          <w:szCs w:val="24"/>
          <w:lang w:val="es-MX"/>
        </w:rPr>
        <w:t>n= elasticidad</w:t>
      </w:r>
    </w:p>
    <w:p w:rsidR="00603B35" w:rsidRDefault="00603B35" w:rsidP="00E03FB3">
      <w:pPr>
        <w:spacing w:line="480" w:lineRule="auto"/>
        <w:jc w:val="both"/>
        <w:rPr>
          <w:rFonts w:cs="Arial"/>
          <w:b/>
          <w:szCs w:val="24"/>
          <w:lang w:val="es-MX"/>
        </w:rPr>
      </w:pPr>
      <w:r>
        <w:rPr>
          <w:rFonts w:cs="Arial"/>
          <w:b/>
          <w:szCs w:val="24"/>
          <w:lang w:val="es-MX"/>
        </w:rPr>
        <w:t>0 &lt; n &lt; 2</w:t>
      </w:r>
    </w:p>
    <w:p w:rsidR="00F75902" w:rsidRPr="00F75902" w:rsidRDefault="00F75902" w:rsidP="00F75902">
      <w:pPr>
        <w:spacing w:line="480" w:lineRule="auto"/>
        <w:jc w:val="both"/>
        <w:rPr>
          <w:rFonts w:cs="Arial"/>
          <w:szCs w:val="24"/>
          <w:lang w:val="es-MX"/>
        </w:rPr>
      </w:pPr>
      <w:r w:rsidRPr="00F75902">
        <w:rPr>
          <w:rFonts w:cs="Arial"/>
          <w:szCs w:val="24"/>
          <w:lang w:val="es-MX"/>
        </w:rPr>
        <w:t>Se asume que n varíe entre 0 y 2</w:t>
      </w:r>
    </w:p>
    <w:p w:rsidR="00603B35" w:rsidRDefault="00603B35" w:rsidP="00E03FB3">
      <w:pPr>
        <w:spacing w:line="480" w:lineRule="auto"/>
        <w:jc w:val="both"/>
        <w:rPr>
          <w:rFonts w:cs="Arial"/>
          <w:b/>
          <w:szCs w:val="24"/>
          <w:lang w:val="es-MX"/>
        </w:rPr>
      </w:pPr>
    </w:p>
    <w:p w:rsidR="00603B35" w:rsidRDefault="00603B35" w:rsidP="00E03FB3">
      <w:pPr>
        <w:spacing w:line="480" w:lineRule="auto"/>
        <w:jc w:val="both"/>
        <w:rPr>
          <w:rFonts w:cs="Arial"/>
          <w:b/>
          <w:szCs w:val="24"/>
          <w:lang w:val="es-MX"/>
        </w:rPr>
      </w:pPr>
      <w:r>
        <w:rPr>
          <w:rFonts w:cs="Arial"/>
          <w:b/>
          <w:szCs w:val="24"/>
          <w:lang w:val="es-MX"/>
        </w:rPr>
        <w:t>n = 1</w:t>
      </w:r>
    </w:p>
    <w:p w:rsidR="00603B35" w:rsidRDefault="00603B35" w:rsidP="00E03FB3">
      <w:pPr>
        <w:spacing w:line="480" w:lineRule="auto"/>
        <w:jc w:val="both"/>
        <w:rPr>
          <w:rFonts w:cs="Arial"/>
          <w:b/>
          <w:szCs w:val="24"/>
          <w:lang w:val="es-MX"/>
        </w:rPr>
      </w:pPr>
      <w:r>
        <w:rPr>
          <w:rFonts w:cs="Arial"/>
          <w:b/>
          <w:szCs w:val="24"/>
          <w:lang w:val="es-MX"/>
        </w:rPr>
        <w:t>g = 3</w:t>
      </w:r>
    </w:p>
    <w:p w:rsidR="00603B35" w:rsidRDefault="00603B35" w:rsidP="00E03FB3">
      <w:pPr>
        <w:spacing w:line="480" w:lineRule="auto"/>
        <w:jc w:val="both"/>
        <w:rPr>
          <w:rFonts w:cs="Arial"/>
          <w:b/>
          <w:szCs w:val="24"/>
          <w:lang w:val="es-MX"/>
        </w:rPr>
      </w:pPr>
      <w:r>
        <w:rPr>
          <w:rFonts w:cs="Arial"/>
          <w:b/>
          <w:szCs w:val="24"/>
          <w:lang w:val="es-MX"/>
        </w:rPr>
        <w:t xml:space="preserve">r = 3 </w:t>
      </w:r>
    </w:p>
    <w:p w:rsidR="00F75902" w:rsidRDefault="00F75902" w:rsidP="00E03FB3">
      <w:pPr>
        <w:spacing w:line="480" w:lineRule="auto"/>
        <w:jc w:val="both"/>
        <w:rPr>
          <w:rFonts w:cs="Arial"/>
          <w:b/>
          <w:szCs w:val="24"/>
          <w:lang w:val="es-MX"/>
        </w:rPr>
      </w:pPr>
    </w:p>
    <w:p w:rsidR="00F75902" w:rsidRDefault="00F75902" w:rsidP="00E03FB3">
      <w:pPr>
        <w:spacing w:line="480" w:lineRule="auto"/>
        <w:jc w:val="both"/>
        <w:rPr>
          <w:rFonts w:cs="Arial"/>
          <w:b/>
          <w:szCs w:val="24"/>
          <w:lang w:val="es-MX"/>
        </w:rPr>
      </w:pPr>
      <w:r>
        <w:rPr>
          <w:rFonts w:cs="Arial"/>
          <w:b/>
          <w:szCs w:val="24"/>
          <w:lang w:val="es-MX"/>
        </w:rPr>
        <w:t>Tico = (1 ) (3 ) + 3</w:t>
      </w:r>
    </w:p>
    <w:p w:rsidR="00F75902" w:rsidRDefault="00F75902" w:rsidP="00E03FB3">
      <w:pPr>
        <w:spacing w:line="480" w:lineRule="auto"/>
        <w:jc w:val="both"/>
        <w:rPr>
          <w:rFonts w:cs="Arial"/>
          <w:b/>
          <w:szCs w:val="24"/>
          <w:lang w:val="es-MX"/>
        </w:rPr>
      </w:pPr>
      <w:r>
        <w:rPr>
          <w:rFonts w:cs="Arial"/>
          <w:b/>
          <w:szCs w:val="24"/>
          <w:lang w:val="es-MX"/>
        </w:rPr>
        <w:t>Tico = 6 %</w:t>
      </w:r>
    </w:p>
    <w:p w:rsidR="00F75902" w:rsidRDefault="00F75902" w:rsidP="00E03FB3">
      <w:pPr>
        <w:spacing w:line="480" w:lineRule="auto"/>
        <w:jc w:val="both"/>
        <w:rPr>
          <w:rFonts w:cs="Arial"/>
          <w:b/>
          <w:szCs w:val="24"/>
          <w:lang w:val="es-MX"/>
        </w:rPr>
      </w:pPr>
    </w:p>
    <w:p w:rsidR="00F75902" w:rsidRDefault="00F75902" w:rsidP="00E03FB3">
      <w:pPr>
        <w:spacing w:line="480" w:lineRule="auto"/>
        <w:jc w:val="both"/>
        <w:rPr>
          <w:rFonts w:cs="Arial"/>
          <w:b/>
          <w:szCs w:val="24"/>
          <w:lang w:val="es-MX"/>
        </w:rPr>
      </w:pPr>
      <w:r>
        <w:rPr>
          <w:rFonts w:cs="Arial"/>
          <w:b/>
          <w:szCs w:val="24"/>
          <w:lang w:val="es-MX"/>
        </w:rPr>
        <w:t>Calculo de la TIC</w:t>
      </w:r>
    </w:p>
    <w:p w:rsidR="00F75902" w:rsidRDefault="00F75902" w:rsidP="00E03FB3">
      <w:pPr>
        <w:spacing w:line="480" w:lineRule="auto"/>
        <w:jc w:val="both"/>
        <w:rPr>
          <w:rFonts w:cs="Arial"/>
          <w:b/>
          <w:szCs w:val="24"/>
          <w:lang w:val="es-MX"/>
        </w:rPr>
      </w:pPr>
      <w:r>
        <w:rPr>
          <w:rFonts w:cs="Arial"/>
          <w:b/>
          <w:szCs w:val="24"/>
          <w:lang w:val="es-MX"/>
        </w:rPr>
        <w:t>Tic = s q + (1 + s ) q / v B</w:t>
      </w:r>
    </w:p>
    <w:p w:rsidR="00F75902" w:rsidRPr="00F75902" w:rsidRDefault="00F75902" w:rsidP="00E03FB3">
      <w:pPr>
        <w:spacing w:line="480" w:lineRule="auto"/>
        <w:jc w:val="both"/>
        <w:rPr>
          <w:rFonts w:cs="Arial"/>
          <w:szCs w:val="24"/>
          <w:lang w:val="es-MX"/>
        </w:rPr>
      </w:pPr>
      <w:r>
        <w:rPr>
          <w:rFonts w:cs="Arial"/>
          <w:b/>
          <w:szCs w:val="24"/>
          <w:lang w:val="es-MX"/>
        </w:rPr>
        <w:t xml:space="preserve">s = </w:t>
      </w:r>
      <w:r w:rsidRPr="00F75902">
        <w:rPr>
          <w:rFonts w:cs="Arial"/>
          <w:szCs w:val="24"/>
          <w:lang w:val="es-MX"/>
        </w:rPr>
        <w:t>propensión marginal al ahorro</w:t>
      </w:r>
    </w:p>
    <w:p w:rsidR="00F75902" w:rsidRPr="00F75902" w:rsidRDefault="00F75902" w:rsidP="00E03FB3">
      <w:pPr>
        <w:spacing w:line="480" w:lineRule="auto"/>
        <w:jc w:val="both"/>
        <w:rPr>
          <w:rFonts w:cs="Arial"/>
          <w:szCs w:val="24"/>
          <w:lang w:val="es-MX"/>
        </w:rPr>
      </w:pPr>
      <w:r>
        <w:rPr>
          <w:rFonts w:cs="Arial"/>
          <w:b/>
          <w:szCs w:val="24"/>
          <w:lang w:val="es-MX"/>
        </w:rPr>
        <w:t xml:space="preserve">q = </w:t>
      </w:r>
      <w:r w:rsidRPr="00F75902">
        <w:rPr>
          <w:rFonts w:cs="Arial"/>
          <w:szCs w:val="24"/>
          <w:lang w:val="es-MX"/>
        </w:rPr>
        <w:t>Productividad marginal del capital</w:t>
      </w:r>
    </w:p>
    <w:p w:rsidR="00F75902" w:rsidRDefault="00F75902" w:rsidP="00E03FB3">
      <w:pPr>
        <w:spacing w:line="480" w:lineRule="auto"/>
        <w:jc w:val="both"/>
        <w:rPr>
          <w:rFonts w:cs="Arial"/>
          <w:b/>
          <w:szCs w:val="24"/>
          <w:lang w:val="es-MX"/>
        </w:rPr>
      </w:pPr>
      <w:r>
        <w:rPr>
          <w:rFonts w:cs="Arial"/>
          <w:b/>
          <w:szCs w:val="24"/>
          <w:lang w:val="es-MX"/>
        </w:rPr>
        <w:t xml:space="preserve">( 1 – s ) = </w:t>
      </w:r>
      <w:r w:rsidRPr="00F75902">
        <w:rPr>
          <w:rFonts w:cs="Arial"/>
          <w:szCs w:val="24"/>
          <w:lang w:val="es-MX"/>
        </w:rPr>
        <w:t>Propensión marginal al consumo</w:t>
      </w:r>
      <w:r>
        <w:rPr>
          <w:rFonts w:cs="Arial"/>
          <w:b/>
          <w:szCs w:val="24"/>
          <w:lang w:val="es-MX"/>
        </w:rPr>
        <w:t>.</w:t>
      </w:r>
    </w:p>
    <w:p w:rsidR="00F75902" w:rsidRPr="00F75902" w:rsidRDefault="00F75902" w:rsidP="00E03FB3">
      <w:pPr>
        <w:spacing w:line="480" w:lineRule="auto"/>
        <w:jc w:val="both"/>
        <w:rPr>
          <w:rFonts w:cs="Arial"/>
          <w:szCs w:val="24"/>
          <w:lang w:val="es-MX"/>
        </w:rPr>
      </w:pPr>
      <w:r>
        <w:rPr>
          <w:rFonts w:cs="Arial"/>
          <w:b/>
          <w:szCs w:val="24"/>
          <w:lang w:val="es-MX"/>
        </w:rPr>
        <w:t xml:space="preserve">V = </w:t>
      </w:r>
      <w:r w:rsidRPr="00F75902">
        <w:rPr>
          <w:rFonts w:cs="Arial"/>
          <w:szCs w:val="24"/>
          <w:lang w:val="es-MX"/>
        </w:rPr>
        <w:t>Precio cuenta de la inversión</w:t>
      </w:r>
    </w:p>
    <w:p w:rsidR="00F75902" w:rsidRDefault="00F75902" w:rsidP="00E03FB3">
      <w:pPr>
        <w:spacing w:line="480" w:lineRule="auto"/>
        <w:jc w:val="both"/>
        <w:rPr>
          <w:rFonts w:cs="Arial"/>
          <w:b/>
          <w:szCs w:val="24"/>
          <w:lang w:val="es-MX"/>
        </w:rPr>
      </w:pPr>
    </w:p>
    <w:p w:rsidR="00F75902" w:rsidRPr="00F75902" w:rsidRDefault="00F75902" w:rsidP="00E03FB3">
      <w:pPr>
        <w:spacing w:line="480" w:lineRule="auto"/>
        <w:jc w:val="both"/>
        <w:rPr>
          <w:rFonts w:cs="Arial"/>
          <w:b/>
          <w:szCs w:val="24"/>
          <w:lang w:val="en-US"/>
        </w:rPr>
      </w:pPr>
      <w:r w:rsidRPr="00F75902">
        <w:rPr>
          <w:rFonts w:cs="Arial"/>
          <w:b/>
          <w:szCs w:val="24"/>
          <w:lang w:val="en-US"/>
        </w:rPr>
        <w:lastRenderedPageBreak/>
        <w:t>V = ( q / i ) / B</w:t>
      </w:r>
    </w:p>
    <w:p w:rsidR="00F75902" w:rsidRPr="00F75902" w:rsidRDefault="00F75902" w:rsidP="00E03FB3">
      <w:pPr>
        <w:spacing w:line="480" w:lineRule="auto"/>
        <w:jc w:val="both"/>
        <w:rPr>
          <w:rFonts w:cs="Arial"/>
          <w:b/>
          <w:szCs w:val="24"/>
          <w:vertAlign w:val="subscript"/>
          <w:lang w:val="en-US"/>
        </w:rPr>
      </w:pPr>
      <w:r>
        <w:rPr>
          <w:rFonts w:cs="Arial"/>
          <w:b/>
          <w:noProof/>
          <w:szCs w:val="24"/>
          <w:lang w:val="es-MX"/>
        </w:rPr>
        <w:pict>
          <v:line id="_x0000_s1033" style="position:absolute;left:0;text-align:left;z-index:251655680" from="36pt,15.05pt" to="2in,15.05pt"/>
        </w:pict>
      </w:r>
      <w:r w:rsidRPr="00F75902">
        <w:rPr>
          <w:rFonts w:cs="Arial"/>
          <w:b/>
          <w:szCs w:val="24"/>
          <w:lang w:val="en-US"/>
        </w:rPr>
        <w:t>B</w:t>
      </w:r>
      <w:r>
        <w:rPr>
          <w:rFonts w:cs="Arial"/>
          <w:b/>
          <w:szCs w:val="24"/>
          <w:lang w:val="en-US"/>
        </w:rPr>
        <w:t xml:space="preserve">   </w:t>
      </w:r>
      <w:r w:rsidRPr="00F75902">
        <w:rPr>
          <w:rFonts w:cs="Arial"/>
          <w:b/>
          <w:szCs w:val="24"/>
          <w:lang w:val="en-US"/>
        </w:rPr>
        <w:t xml:space="preserve">= </w:t>
      </w:r>
      <w:r>
        <w:rPr>
          <w:rFonts w:cs="Arial"/>
          <w:b/>
          <w:szCs w:val="24"/>
          <w:lang w:val="en-US"/>
        </w:rPr>
        <w:tab/>
        <w:t xml:space="preserve">      </w:t>
      </w:r>
      <w:r w:rsidRPr="00F75902">
        <w:rPr>
          <w:rFonts w:cs="Arial"/>
          <w:b/>
          <w:szCs w:val="24"/>
          <w:lang w:val="en-US"/>
        </w:rPr>
        <w:t>M</w:t>
      </w:r>
      <w:r w:rsidRPr="00F75902">
        <w:rPr>
          <w:rFonts w:cs="Arial"/>
          <w:b/>
          <w:szCs w:val="24"/>
          <w:vertAlign w:val="subscript"/>
          <w:lang w:val="en-US"/>
        </w:rPr>
        <w:t>CIF</w:t>
      </w:r>
      <w:r w:rsidRPr="00F75902">
        <w:rPr>
          <w:rFonts w:cs="Arial"/>
          <w:b/>
          <w:szCs w:val="24"/>
          <w:lang w:val="en-US"/>
        </w:rPr>
        <w:t xml:space="preserve"> + X</w:t>
      </w:r>
      <w:r w:rsidRPr="00F75902">
        <w:rPr>
          <w:rFonts w:cs="Arial"/>
          <w:b/>
          <w:szCs w:val="24"/>
          <w:vertAlign w:val="subscript"/>
          <w:lang w:val="en-US"/>
        </w:rPr>
        <w:t>FOB</w:t>
      </w:r>
    </w:p>
    <w:p w:rsidR="00F75902" w:rsidRPr="00F75902" w:rsidRDefault="00F75902" w:rsidP="00F75902">
      <w:pPr>
        <w:spacing w:line="480" w:lineRule="auto"/>
        <w:ind w:firstLine="708"/>
        <w:jc w:val="both"/>
        <w:rPr>
          <w:rFonts w:cs="Arial"/>
          <w:b/>
          <w:szCs w:val="24"/>
          <w:lang w:val="en-US"/>
        </w:rPr>
      </w:pPr>
      <w:r>
        <w:rPr>
          <w:rFonts w:cs="Arial"/>
          <w:b/>
          <w:szCs w:val="24"/>
          <w:lang w:val="en-US"/>
        </w:rPr>
        <w:t>M( 1 + t</w:t>
      </w:r>
      <w:r>
        <w:rPr>
          <w:rFonts w:cs="Arial"/>
          <w:b/>
          <w:szCs w:val="24"/>
          <w:vertAlign w:val="subscript"/>
          <w:lang w:val="en-US"/>
        </w:rPr>
        <w:t>m</w:t>
      </w:r>
      <w:r>
        <w:rPr>
          <w:rFonts w:cs="Arial"/>
          <w:b/>
          <w:szCs w:val="24"/>
          <w:lang w:val="en-US"/>
        </w:rPr>
        <w:t>) + X (1 – t</w:t>
      </w:r>
      <w:r>
        <w:rPr>
          <w:rFonts w:cs="Arial"/>
          <w:b/>
          <w:szCs w:val="24"/>
          <w:vertAlign w:val="subscript"/>
          <w:lang w:val="en-US"/>
        </w:rPr>
        <w:t>x</w:t>
      </w:r>
      <w:r>
        <w:rPr>
          <w:rFonts w:cs="Arial"/>
          <w:b/>
          <w:szCs w:val="24"/>
          <w:lang w:val="en-US"/>
        </w:rPr>
        <w:t>)</w:t>
      </w:r>
    </w:p>
    <w:p w:rsidR="00F75902" w:rsidRDefault="00F75902" w:rsidP="00E03FB3">
      <w:pPr>
        <w:spacing w:line="480" w:lineRule="auto"/>
        <w:jc w:val="both"/>
        <w:rPr>
          <w:rFonts w:cs="Arial"/>
          <w:b/>
          <w:szCs w:val="24"/>
          <w:lang w:val="en-US"/>
        </w:rPr>
      </w:pPr>
    </w:p>
    <w:p w:rsidR="0045359D" w:rsidRPr="0045359D" w:rsidRDefault="0045359D" w:rsidP="00E03FB3">
      <w:pPr>
        <w:spacing w:line="480" w:lineRule="auto"/>
        <w:jc w:val="both"/>
        <w:rPr>
          <w:rFonts w:cs="Arial"/>
          <w:b/>
          <w:szCs w:val="24"/>
          <w:lang w:val="es-MX"/>
        </w:rPr>
      </w:pPr>
      <w:r w:rsidRPr="0045359D">
        <w:rPr>
          <w:rFonts w:cs="Arial"/>
          <w:b/>
          <w:szCs w:val="24"/>
          <w:lang w:val="es-MX"/>
        </w:rPr>
        <w:t>Importaciones ( M )</w:t>
      </w:r>
      <w:r w:rsidRPr="0045359D">
        <w:rPr>
          <w:rFonts w:cs="Arial"/>
          <w:b/>
          <w:szCs w:val="24"/>
          <w:vertAlign w:val="subscript"/>
          <w:lang w:val="es-MX"/>
        </w:rPr>
        <w:t>2002</w:t>
      </w:r>
      <w:r w:rsidRPr="0045359D">
        <w:rPr>
          <w:rFonts w:cs="Arial"/>
          <w:b/>
          <w:szCs w:val="24"/>
          <w:lang w:val="es-MX"/>
        </w:rPr>
        <w:t xml:space="preserve"> = 6006.1</w:t>
      </w:r>
    </w:p>
    <w:p w:rsidR="0045359D" w:rsidRPr="0045359D" w:rsidRDefault="0045359D" w:rsidP="00E03FB3">
      <w:pPr>
        <w:spacing w:line="480" w:lineRule="auto"/>
        <w:jc w:val="both"/>
        <w:rPr>
          <w:rFonts w:cs="Arial"/>
          <w:b/>
          <w:szCs w:val="24"/>
          <w:lang w:val="es-MX"/>
        </w:rPr>
      </w:pPr>
      <w:r w:rsidRPr="0045359D">
        <w:rPr>
          <w:rFonts w:cs="Arial"/>
          <w:b/>
          <w:szCs w:val="24"/>
          <w:lang w:val="es-MX"/>
        </w:rPr>
        <w:t xml:space="preserve">Aranceles  ( A) = </w:t>
      </w:r>
      <w:r w:rsidRPr="0045359D">
        <w:rPr>
          <w:rFonts w:cs="Arial"/>
          <w:b/>
          <w:szCs w:val="24"/>
          <w:lang w:val="es-MX"/>
        </w:rPr>
        <w:tab/>
      </w:r>
      <w:r w:rsidRPr="0045359D">
        <w:rPr>
          <w:rFonts w:cs="Arial"/>
          <w:b/>
          <w:szCs w:val="24"/>
          <w:lang w:val="es-MX"/>
        </w:rPr>
        <w:tab/>
        <w:t>421.7</w:t>
      </w:r>
    </w:p>
    <w:p w:rsidR="0045359D" w:rsidRDefault="0045359D" w:rsidP="00E03FB3">
      <w:pPr>
        <w:spacing w:line="480" w:lineRule="auto"/>
        <w:jc w:val="both"/>
        <w:rPr>
          <w:rFonts w:cs="Arial"/>
          <w:b/>
          <w:szCs w:val="24"/>
          <w:lang w:val="es-MX"/>
        </w:rPr>
      </w:pPr>
      <w:r w:rsidRPr="0045359D">
        <w:rPr>
          <w:rFonts w:cs="Arial"/>
          <w:b/>
          <w:szCs w:val="24"/>
          <w:lang w:val="es-MX"/>
        </w:rPr>
        <w:t xml:space="preserve">(  M + A ) </w:t>
      </w:r>
      <w:r>
        <w:rPr>
          <w:rFonts w:cs="Arial"/>
          <w:b/>
          <w:szCs w:val="24"/>
          <w:lang w:val="es-MX"/>
        </w:rPr>
        <w:t>=</w:t>
      </w:r>
      <w:r>
        <w:rPr>
          <w:rFonts w:cs="Arial"/>
          <w:b/>
          <w:szCs w:val="24"/>
          <w:lang w:val="es-MX"/>
        </w:rPr>
        <w:tab/>
      </w:r>
      <w:r>
        <w:rPr>
          <w:rFonts w:cs="Arial"/>
          <w:b/>
          <w:szCs w:val="24"/>
          <w:lang w:val="es-MX"/>
        </w:rPr>
        <w:tab/>
      </w:r>
      <w:r>
        <w:rPr>
          <w:rFonts w:cs="Arial"/>
          <w:b/>
          <w:szCs w:val="24"/>
          <w:lang w:val="es-MX"/>
        </w:rPr>
        <w:tab/>
        <w:t>6.427.8</w:t>
      </w:r>
    </w:p>
    <w:p w:rsidR="0045359D" w:rsidRDefault="0045359D" w:rsidP="00E03FB3">
      <w:pPr>
        <w:spacing w:line="480" w:lineRule="auto"/>
        <w:jc w:val="both"/>
        <w:rPr>
          <w:rFonts w:cs="Arial"/>
          <w:b/>
          <w:szCs w:val="24"/>
          <w:lang w:val="es-MX"/>
        </w:rPr>
      </w:pPr>
    </w:p>
    <w:p w:rsidR="0045359D" w:rsidRDefault="0045359D" w:rsidP="00E03FB3">
      <w:pPr>
        <w:spacing w:line="480" w:lineRule="auto"/>
        <w:jc w:val="both"/>
        <w:rPr>
          <w:rFonts w:cs="Arial"/>
          <w:b/>
          <w:szCs w:val="24"/>
          <w:lang w:val="es-MX"/>
        </w:rPr>
      </w:pPr>
      <w:r>
        <w:rPr>
          <w:rFonts w:cs="Arial"/>
          <w:b/>
          <w:noProof/>
          <w:szCs w:val="24"/>
          <w:lang w:val="es-MX"/>
        </w:rPr>
        <w:pict>
          <v:line id="_x0000_s1034" style="position:absolute;left:0;text-align:left;z-index:251656704" from="207pt,15.6pt" to="252pt,15.6pt"/>
        </w:pict>
      </w:r>
      <w:r>
        <w:rPr>
          <w:rFonts w:cs="Arial"/>
          <w:b/>
          <w:szCs w:val="24"/>
          <w:lang w:val="es-MX"/>
        </w:rPr>
        <w:t>Factor de conversión del consumo =    M     = 0.93</w:t>
      </w:r>
    </w:p>
    <w:p w:rsidR="0045359D" w:rsidRDefault="0045359D" w:rsidP="00E03FB3">
      <w:pPr>
        <w:spacing w:line="480" w:lineRule="auto"/>
        <w:jc w:val="both"/>
        <w:rPr>
          <w:rFonts w:cs="Arial"/>
          <w:b/>
          <w:szCs w:val="24"/>
          <w:lang w:val="es-MX"/>
        </w:rPr>
      </w:pPr>
      <w:r>
        <w:rPr>
          <w:rFonts w:cs="Arial"/>
          <w:b/>
          <w:szCs w:val="24"/>
          <w:lang w:val="es-MX"/>
        </w:rPr>
        <w:tab/>
      </w:r>
      <w:r>
        <w:rPr>
          <w:rFonts w:cs="Arial"/>
          <w:b/>
          <w:szCs w:val="24"/>
          <w:lang w:val="es-MX"/>
        </w:rPr>
        <w:tab/>
      </w:r>
      <w:r>
        <w:rPr>
          <w:rFonts w:cs="Arial"/>
          <w:b/>
          <w:szCs w:val="24"/>
          <w:lang w:val="es-MX"/>
        </w:rPr>
        <w:tab/>
      </w:r>
      <w:r>
        <w:rPr>
          <w:rFonts w:cs="Arial"/>
          <w:b/>
          <w:szCs w:val="24"/>
          <w:lang w:val="es-MX"/>
        </w:rPr>
        <w:tab/>
      </w:r>
      <w:r>
        <w:rPr>
          <w:rFonts w:cs="Arial"/>
          <w:b/>
          <w:szCs w:val="24"/>
          <w:lang w:val="es-MX"/>
        </w:rPr>
        <w:tab/>
      </w:r>
      <w:r>
        <w:rPr>
          <w:rFonts w:cs="Arial"/>
          <w:b/>
          <w:szCs w:val="24"/>
          <w:lang w:val="es-MX"/>
        </w:rPr>
        <w:tab/>
        <w:t>M + A</w:t>
      </w:r>
    </w:p>
    <w:p w:rsidR="0045359D" w:rsidRDefault="0045359D" w:rsidP="00E03FB3">
      <w:pPr>
        <w:spacing w:line="480" w:lineRule="auto"/>
        <w:jc w:val="both"/>
        <w:rPr>
          <w:rFonts w:cs="Arial"/>
          <w:b/>
          <w:szCs w:val="24"/>
          <w:lang w:val="es-MX"/>
        </w:rPr>
      </w:pPr>
      <w:r>
        <w:rPr>
          <w:rFonts w:cs="Arial"/>
          <w:b/>
          <w:szCs w:val="24"/>
          <w:lang w:val="es-MX"/>
        </w:rPr>
        <w:t>B = 0.93</w:t>
      </w:r>
    </w:p>
    <w:p w:rsidR="0045359D" w:rsidRDefault="0045359D" w:rsidP="00E03FB3">
      <w:pPr>
        <w:spacing w:line="480" w:lineRule="auto"/>
        <w:jc w:val="both"/>
        <w:rPr>
          <w:rFonts w:cs="Arial"/>
          <w:b/>
          <w:szCs w:val="24"/>
          <w:lang w:val="es-MX"/>
        </w:rPr>
      </w:pPr>
      <w:r>
        <w:rPr>
          <w:rFonts w:cs="Arial"/>
          <w:b/>
          <w:szCs w:val="24"/>
          <w:lang w:val="es-MX"/>
        </w:rPr>
        <w:t>q</w:t>
      </w:r>
      <w:r>
        <w:rPr>
          <w:rStyle w:val="Refdenotaalpie"/>
          <w:rFonts w:cs="Arial"/>
          <w:b/>
          <w:szCs w:val="24"/>
          <w:lang w:val="es-MX"/>
        </w:rPr>
        <w:footnoteReference w:id="32"/>
      </w:r>
      <w:r>
        <w:rPr>
          <w:rFonts w:cs="Arial"/>
          <w:b/>
          <w:szCs w:val="24"/>
          <w:lang w:val="es-MX"/>
        </w:rPr>
        <w:t xml:space="preserve"> =  12 %</w:t>
      </w:r>
    </w:p>
    <w:p w:rsidR="0045359D" w:rsidRDefault="0045359D" w:rsidP="00E03FB3">
      <w:pPr>
        <w:spacing w:line="480" w:lineRule="auto"/>
        <w:jc w:val="both"/>
        <w:rPr>
          <w:rFonts w:cs="Arial"/>
          <w:b/>
          <w:szCs w:val="24"/>
          <w:lang w:val="es-MX"/>
        </w:rPr>
      </w:pPr>
      <w:r>
        <w:rPr>
          <w:rFonts w:cs="Arial"/>
          <w:b/>
          <w:szCs w:val="24"/>
          <w:lang w:val="es-MX"/>
        </w:rPr>
        <w:t>i = Tico = 6 %</w:t>
      </w:r>
    </w:p>
    <w:p w:rsidR="0045359D" w:rsidRDefault="0045359D" w:rsidP="00E03FB3">
      <w:pPr>
        <w:spacing w:line="480" w:lineRule="auto"/>
        <w:jc w:val="both"/>
        <w:rPr>
          <w:rFonts w:cs="Arial"/>
          <w:b/>
          <w:szCs w:val="24"/>
          <w:lang w:val="es-MX"/>
        </w:rPr>
      </w:pPr>
    </w:p>
    <w:p w:rsidR="0045359D" w:rsidRPr="00A55DB4" w:rsidRDefault="0045359D" w:rsidP="00E03FB3">
      <w:pPr>
        <w:spacing w:line="480" w:lineRule="auto"/>
        <w:jc w:val="both"/>
        <w:rPr>
          <w:rFonts w:cs="Arial"/>
          <w:szCs w:val="24"/>
          <w:lang w:val="es-MX"/>
        </w:rPr>
      </w:pPr>
      <w:r>
        <w:rPr>
          <w:rFonts w:cs="Arial"/>
          <w:b/>
          <w:szCs w:val="24"/>
          <w:lang w:val="es-MX"/>
        </w:rPr>
        <w:t xml:space="preserve">V = </w:t>
      </w:r>
      <w:r w:rsidRPr="00A55DB4">
        <w:rPr>
          <w:rFonts w:cs="Arial"/>
          <w:szCs w:val="24"/>
          <w:lang w:val="es-MX"/>
        </w:rPr>
        <w:t>( 0.12 / 0.06) /* 0.93</w:t>
      </w:r>
    </w:p>
    <w:p w:rsidR="0045359D" w:rsidRPr="00A55DB4" w:rsidRDefault="0045359D" w:rsidP="00E03FB3">
      <w:pPr>
        <w:spacing w:line="480" w:lineRule="auto"/>
        <w:jc w:val="both"/>
        <w:rPr>
          <w:rFonts w:cs="Arial"/>
          <w:szCs w:val="24"/>
          <w:lang w:val="es-MX"/>
        </w:rPr>
      </w:pPr>
      <w:r>
        <w:rPr>
          <w:rFonts w:cs="Arial"/>
          <w:b/>
          <w:szCs w:val="24"/>
          <w:lang w:val="es-MX"/>
        </w:rPr>
        <w:t xml:space="preserve">V = </w:t>
      </w:r>
      <w:r w:rsidRPr="00A55DB4">
        <w:rPr>
          <w:rFonts w:cs="Arial"/>
          <w:szCs w:val="24"/>
          <w:lang w:val="es-MX"/>
        </w:rPr>
        <w:t>1.86</w:t>
      </w:r>
    </w:p>
    <w:p w:rsidR="0045359D" w:rsidRDefault="0045359D" w:rsidP="00E03FB3">
      <w:pPr>
        <w:spacing w:line="480" w:lineRule="auto"/>
        <w:jc w:val="both"/>
        <w:rPr>
          <w:rFonts w:cs="Arial"/>
          <w:b/>
          <w:szCs w:val="24"/>
          <w:lang w:val="es-MX"/>
        </w:rPr>
      </w:pPr>
    </w:p>
    <w:p w:rsidR="0045359D" w:rsidRDefault="0045359D" w:rsidP="00E03FB3">
      <w:pPr>
        <w:spacing w:line="480" w:lineRule="auto"/>
        <w:jc w:val="both"/>
        <w:rPr>
          <w:rFonts w:cs="Arial"/>
          <w:b/>
          <w:szCs w:val="24"/>
          <w:lang w:val="es-MX"/>
        </w:rPr>
      </w:pPr>
      <w:r>
        <w:rPr>
          <w:rFonts w:cs="Arial"/>
          <w:b/>
          <w:szCs w:val="24"/>
          <w:lang w:val="es-MX"/>
        </w:rPr>
        <w:t>Tic = (0.03) ( 0.12) + (0.75) (0.12) / (0.93) (1.86)</w:t>
      </w:r>
    </w:p>
    <w:p w:rsidR="0045359D" w:rsidRPr="00A55DB4" w:rsidRDefault="0045359D" w:rsidP="00E03FB3">
      <w:pPr>
        <w:spacing w:line="480" w:lineRule="auto"/>
        <w:jc w:val="both"/>
        <w:rPr>
          <w:rFonts w:cs="Arial"/>
          <w:szCs w:val="24"/>
          <w:lang w:val="es-MX"/>
        </w:rPr>
      </w:pPr>
      <w:r>
        <w:rPr>
          <w:rFonts w:cs="Arial"/>
          <w:b/>
          <w:szCs w:val="24"/>
          <w:lang w:val="es-MX"/>
        </w:rPr>
        <w:t xml:space="preserve">Tic = </w:t>
      </w:r>
      <w:r w:rsidRPr="00A55DB4">
        <w:rPr>
          <w:rFonts w:cs="Arial"/>
          <w:szCs w:val="24"/>
          <w:lang w:val="es-MX"/>
        </w:rPr>
        <w:t>0.03 + 0.09 / 1.7</w:t>
      </w:r>
    </w:p>
    <w:p w:rsidR="0045359D" w:rsidRDefault="0045359D" w:rsidP="00E03FB3">
      <w:pPr>
        <w:spacing w:line="480" w:lineRule="auto"/>
        <w:jc w:val="both"/>
        <w:rPr>
          <w:rFonts w:cs="Arial"/>
          <w:b/>
          <w:szCs w:val="24"/>
          <w:lang w:val="es-MX"/>
        </w:rPr>
      </w:pPr>
      <w:r>
        <w:rPr>
          <w:rFonts w:cs="Arial"/>
          <w:b/>
          <w:szCs w:val="24"/>
          <w:lang w:val="es-MX"/>
        </w:rPr>
        <w:t xml:space="preserve">Tic = </w:t>
      </w:r>
      <w:r w:rsidRPr="00A55DB4">
        <w:rPr>
          <w:rFonts w:cs="Arial"/>
          <w:szCs w:val="24"/>
          <w:lang w:val="es-MX"/>
        </w:rPr>
        <w:t>0.03 + 0.05</w:t>
      </w:r>
    </w:p>
    <w:p w:rsidR="0045359D" w:rsidRDefault="0045359D" w:rsidP="00E03FB3">
      <w:pPr>
        <w:spacing w:line="480" w:lineRule="auto"/>
        <w:jc w:val="both"/>
        <w:rPr>
          <w:rFonts w:cs="Arial"/>
          <w:b/>
          <w:szCs w:val="24"/>
          <w:lang w:val="es-MX"/>
        </w:rPr>
      </w:pPr>
      <w:r>
        <w:rPr>
          <w:rFonts w:cs="Arial"/>
          <w:b/>
          <w:szCs w:val="24"/>
          <w:lang w:val="es-MX"/>
        </w:rPr>
        <w:t xml:space="preserve">Tic = </w:t>
      </w:r>
      <w:r w:rsidR="00A55DB4">
        <w:rPr>
          <w:rFonts w:cs="Arial"/>
          <w:b/>
          <w:szCs w:val="24"/>
          <w:lang w:val="es-MX"/>
        </w:rPr>
        <w:t>0.08 = 8 %</w:t>
      </w:r>
    </w:p>
    <w:p w:rsidR="00A55DB4" w:rsidRDefault="00A55DB4" w:rsidP="00A55DB4">
      <w:pPr>
        <w:jc w:val="both"/>
        <w:rPr>
          <w:rFonts w:cs="Arial"/>
          <w:b/>
          <w:szCs w:val="24"/>
          <w:lang w:val="es-MX"/>
        </w:rPr>
      </w:pPr>
    </w:p>
    <w:p w:rsidR="00A55DB4" w:rsidRDefault="00A55DB4" w:rsidP="00E03FB3">
      <w:pPr>
        <w:spacing w:line="480" w:lineRule="auto"/>
        <w:jc w:val="both"/>
        <w:rPr>
          <w:rFonts w:cs="Arial"/>
          <w:b/>
          <w:szCs w:val="24"/>
          <w:lang w:val="es-MX"/>
        </w:rPr>
      </w:pPr>
      <w:r>
        <w:rPr>
          <w:rFonts w:cs="Arial"/>
          <w:b/>
          <w:szCs w:val="24"/>
          <w:lang w:val="es-MX"/>
        </w:rPr>
        <w:lastRenderedPageBreak/>
        <w:t>Cuando  (v ) (B ) = 1</w:t>
      </w:r>
    </w:p>
    <w:p w:rsidR="00A55DB4" w:rsidRDefault="00A55DB4" w:rsidP="00E03FB3">
      <w:pPr>
        <w:spacing w:line="480" w:lineRule="auto"/>
        <w:jc w:val="both"/>
        <w:rPr>
          <w:rFonts w:cs="Arial"/>
          <w:b/>
          <w:szCs w:val="24"/>
          <w:lang w:val="es-MX"/>
        </w:rPr>
      </w:pPr>
      <w:r>
        <w:rPr>
          <w:rFonts w:cs="Arial"/>
          <w:b/>
          <w:szCs w:val="24"/>
          <w:lang w:val="es-MX"/>
        </w:rPr>
        <w:t>Nivel crítico del consumo</w:t>
      </w:r>
    </w:p>
    <w:p w:rsidR="00A55DB4" w:rsidRPr="00A55DB4" w:rsidRDefault="00A55DB4" w:rsidP="00E03FB3">
      <w:pPr>
        <w:spacing w:line="480" w:lineRule="auto"/>
        <w:jc w:val="both"/>
        <w:rPr>
          <w:rFonts w:cs="Arial"/>
          <w:szCs w:val="24"/>
          <w:lang w:val="es-MX"/>
        </w:rPr>
      </w:pPr>
      <w:r>
        <w:rPr>
          <w:rFonts w:cs="Arial"/>
          <w:b/>
          <w:szCs w:val="24"/>
          <w:lang w:val="es-MX"/>
        </w:rPr>
        <w:t xml:space="preserve">Tic = </w:t>
      </w:r>
      <w:r w:rsidRPr="00A55DB4">
        <w:rPr>
          <w:rFonts w:cs="Arial"/>
          <w:szCs w:val="24"/>
          <w:lang w:val="es-MX"/>
        </w:rPr>
        <w:t>0.03 + 0.09</w:t>
      </w:r>
    </w:p>
    <w:p w:rsidR="00A55DB4" w:rsidRDefault="00A55DB4" w:rsidP="00E03FB3">
      <w:pPr>
        <w:spacing w:line="480" w:lineRule="auto"/>
        <w:jc w:val="both"/>
        <w:rPr>
          <w:rFonts w:cs="Arial"/>
          <w:b/>
          <w:szCs w:val="24"/>
          <w:lang w:val="es-MX"/>
        </w:rPr>
      </w:pPr>
      <w:r>
        <w:rPr>
          <w:rFonts w:cs="Arial"/>
          <w:b/>
          <w:szCs w:val="24"/>
          <w:lang w:val="es-MX"/>
        </w:rPr>
        <w:t>Tic = 0.12 = 12 % = q  Tasa social de descuento</w:t>
      </w:r>
    </w:p>
    <w:p w:rsidR="00C76677" w:rsidRDefault="00C76677" w:rsidP="00E03FB3">
      <w:pPr>
        <w:spacing w:line="480" w:lineRule="auto"/>
        <w:jc w:val="both"/>
        <w:rPr>
          <w:rFonts w:cs="Arial"/>
          <w:b/>
          <w:szCs w:val="24"/>
          <w:lang w:val="es-MX"/>
        </w:rPr>
      </w:pPr>
    </w:p>
    <w:p w:rsidR="00A55DB4" w:rsidRDefault="00C76677" w:rsidP="00E03FB3">
      <w:pPr>
        <w:spacing w:line="480" w:lineRule="auto"/>
        <w:jc w:val="both"/>
        <w:rPr>
          <w:rFonts w:cs="Arial"/>
          <w:b/>
          <w:szCs w:val="24"/>
          <w:lang w:val="es-MX"/>
        </w:rPr>
      </w:pPr>
      <w:r>
        <w:rPr>
          <w:rFonts w:cs="Arial"/>
          <w:b/>
          <w:szCs w:val="24"/>
          <w:lang w:val="es-MX"/>
        </w:rPr>
        <w:t>4.8.2</w:t>
      </w:r>
      <w:r w:rsidR="00A55DB4">
        <w:rPr>
          <w:rFonts w:cs="Arial"/>
          <w:b/>
          <w:szCs w:val="24"/>
          <w:lang w:val="es-MX"/>
        </w:rPr>
        <w:t>.- ANALISIS DEL TIR Y EL VAN ECONOMICO</w:t>
      </w:r>
    </w:p>
    <w:p w:rsidR="00A55DB4" w:rsidRDefault="00A55DB4" w:rsidP="00E03FB3">
      <w:pPr>
        <w:spacing w:line="480" w:lineRule="auto"/>
        <w:jc w:val="both"/>
        <w:rPr>
          <w:rFonts w:cs="Arial"/>
          <w:b/>
          <w:szCs w:val="24"/>
          <w:lang w:val="es-MX"/>
        </w:rPr>
      </w:pPr>
    </w:p>
    <w:p w:rsidR="00A55DB4" w:rsidRDefault="00A55DB4" w:rsidP="00E03FB3">
      <w:pPr>
        <w:spacing w:line="480" w:lineRule="auto"/>
        <w:jc w:val="both"/>
        <w:rPr>
          <w:rFonts w:cs="Arial"/>
          <w:szCs w:val="24"/>
          <w:lang w:val="es-MX"/>
        </w:rPr>
      </w:pPr>
      <w:r>
        <w:rPr>
          <w:rFonts w:cs="Arial"/>
          <w:szCs w:val="24"/>
          <w:lang w:val="es-MX"/>
        </w:rPr>
        <w:t>Como observamos en nuestro flujo de caja la tasa interna de retorn</w:t>
      </w:r>
      <w:r w:rsidR="00C76677">
        <w:rPr>
          <w:rFonts w:cs="Arial"/>
          <w:szCs w:val="24"/>
          <w:lang w:val="es-MX"/>
        </w:rPr>
        <w:t xml:space="preserve">o social </w:t>
      </w:r>
      <w:r>
        <w:rPr>
          <w:rFonts w:cs="Arial"/>
          <w:szCs w:val="24"/>
          <w:lang w:val="es-MX"/>
        </w:rPr>
        <w:t xml:space="preserve"> es muy</w:t>
      </w:r>
      <w:r w:rsidR="00C76677">
        <w:rPr>
          <w:rFonts w:cs="Arial"/>
          <w:szCs w:val="24"/>
          <w:lang w:val="es-MX"/>
        </w:rPr>
        <w:t xml:space="preserve"> atractiva </w:t>
      </w:r>
      <w:r>
        <w:rPr>
          <w:rFonts w:cs="Arial"/>
          <w:szCs w:val="24"/>
          <w:lang w:val="es-MX"/>
        </w:rPr>
        <w:t xml:space="preserve"> reflejando este un valor de 6</w:t>
      </w:r>
      <w:r w:rsidR="00C76677">
        <w:rPr>
          <w:rFonts w:cs="Arial"/>
          <w:szCs w:val="24"/>
          <w:lang w:val="es-MX"/>
        </w:rPr>
        <w:t>2</w:t>
      </w:r>
      <w:r>
        <w:rPr>
          <w:rFonts w:cs="Arial"/>
          <w:szCs w:val="24"/>
          <w:lang w:val="es-MX"/>
        </w:rPr>
        <w:t xml:space="preserve"> %</w:t>
      </w:r>
      <w:r w:rsidR="00C76677">
        <w:rPr>
          <w:rFonts w:cs="Arial"/>
          <w:szCs w:val="24"/>
          <w:lang w:val="es-MX"/>
        </w:rPr>
        <w:t xml:space="preserve"> y un VAN positivo de $ </w:t>
      </w:r>
      <w:r w:rsidR="00C76677" w:rsidRPr="00C76677">
        <w:rPr>
          <w:rFonts w:cs="Arial"/>
          <w:b/>
          <w:bCs/>
          <w:szCs w:val="24"/>
        </w:rPr>
        <w:t>$368,544.33</w:t>
      </w:r>
      <w:r w:rsidR="00C76677">
        <w:rPr>
          <w:rStyle w:val="Refdenotaalpie"/>
          <w:rFonts w:cs="Arial"/>
          <w:szCs w:val="24"/>
          <w:lang w:val="es-MX"/>
        </w:rPr>
        <w:t xml:space="preserve">  </w:t>
      </w:r>
      <w:r>
        <w:rPr>
          <w:rStyle w:val="Refdenotaalpie"/>
          <w:rFonts w:cs="Arial"/>
          <w:szCs w:val="24"/>
          <w:lang w:val="es-MX"/>
        </w:rPr>
        <w:footnoteReference w:id="33"/>
      </w:r>
      <w:r>
        <w:rPr>
          <w:rFonts w:cs="Arial"/>
          <w:szCs w:val="24"/>
          <w:lang w:val="es-MX"/>
        </w:rPr>
        <w:t>.</w:t>
      </w:r>
    </w:p>
    <w:p w:rsidR="00A55DB4" w:rsidRDefault="00A55DB4" w:rsidP="00E03FB3">
      <w:pPr>
        <w:spacing w:line="480" w:lineRule="auto"/>
        <w:jc w:val="both"/>
        <w:rPr>
          <w:rFonts w:cs="Arial"/>
          <w:szCs w:val="24"/>
          <w:lang w:val="es-MX"/>
        </w:rPr>
      </w:pPr>
    </w:p>
    <w:p w:rsidR="00C76677" w:rsidRPr="00C76677" w:rsidRDefault="00C76677" w:rsidP="00E03FB3">
      <w:pPr>
        <w:spacing w:line="480" w:lineRule="auto"/>
        <w:jc w:val="both"/>
        <w:rPr>
          <w:rFonts w:cs="Arial"/>
          <w:sz w:val="22"/>
          <w:szCs w:val="24"/>
          <w:lang w:val="es-MX"/>
        </w:rPr>
      </w:pPr>
      <w:r>
        <w:rPr>
          <w:rFonts w:cs="Arial"/>
          <w:szCs w:val="24"/>
          <w:lang w:val="es-MX"/>
        </w:rPr>
        <w:t xml:space="preserve">De esta manera se concluye que un tipo de proyecto de esta categoría si genera beneficios económicos para el país, ya que la TIR </w:t>
      </w:r>
      <w:r w:rsidRPr="00C76677">
        <w:rPr>
          <w:rFonts w:cs="Arial"/>
          <w:szCs w:val="24"/>
          <w:lang w:val="es-MX"/>
        </w:rPr>
        <w:t>&gt; tasa de</w:t>
      </w:r>
      <w:r>
        <w:rPr>
          <w:rFonts w:cs="Arial"/>
          <w:szCs w:val="24"/>
          <w:lang w:val="es-MX"/>
        </w:rPr>
        <w:t xml:space="preserve"> descuento y el VAN es superior a 0.</w:t>
      </w:r>
    </w:p>
    <w:p w:rsidR="0045359D" w:rsidRPr="00A55DB4" w:rsidRDefault="0045359D" w:rsidP="00E03FB3">
      <w:pPr>
        <w:spacing w:line="480" w:lineRule="auto"/>
        <w:jc w:val="both"/>
        <w:rPr>
          <w:rFonts w:cs="Arial"/>
          <w:b/>
          <w:szCs w:val="24"/>
          <w:lang w:val="es-MX"/>
        </w:rPr>
      </w:pPr>
    </w:p>
    <w:p w:rsidR="0045359D" w:rsidRPr="0045359D" w:rsidRDefault="0045359D" w:rsidP="00E03FB3">
      <w:pPr>
        <w:spacing w:line="480" w:lineRule="auto"/>
        <w:jc w:val="both"/>
        <w:rPr>
          <w:rFonts w:cs="Arial"/>
          <w:b/>
          <w:szCs w:val="24"/>
          <w:lang w:val="es-MX"/>
        </w:rPr>
      </w:pPr>
    </w:p>
    <w:p w:rsidR="00F75902" w:rsidRPr="0045359D" w:rsidRDefault="00F75902" w:rsidP="00E03FB3">
      <w:pPr>
        <w:spacing w:line="480" w:lineRule="auto"/>
        <w:jc w:val="both"/>
        <w:rPr>
          <w:rFonts w:cs="Arial"/>
          <w:b/>
          <w:szCs w:val="24"/>
          <w:lang w:val="es-MX"/>
        </w:rPr>
      </w:pPr>
    </w:p>
    <w:p w:rsidR="00F75902" w:rsidRPr="0045359D" w:rsidRDefault="00F75902" w:rsidP="00E03FB3">
      <w:pPr>
        <w:spacing w:line="480" w:lineRule="auto"/>
        <w:jc w:val="both"/>
        <w:rPr>
          <w:rFonts w:cs="Arial"/>
          <w:b/>
          <w:szCs w:val="24"/>
          <w:lang w:val="es-MX"/>
        </w:rPr>
      </w:pPr>
    </w:p>
    <w:p w:rsidR="00F75902" w:rsidRPr="0045359D" w:rsidRDefault="00F75902" w:rsidP="00E03FB3">
      <w:pPr>
        <w:spacing w:line="480" w:lineRule="auto"/>
        <w:jc w:val="both"/>
        <w:rPr>
          <w:rFonts w:cs="Arial"/>
          <w:b/>
          <w:szCs w:val="24"/>
          <w:lang w:val="es-MX"/>
        </w:rPr>
      </w:pPr>
    </w:p>
    <w:p w:rsidR="00603B35" w:rsidRPr="0045359D" w:rsidRDefault="00603B35" w:rsidP="00E03FB3">
      <w:pPr>
        <w:spacing w:line="480" w:lineRule="auto"/>
        <w:jc w:val="both"/>
        <w:rPr>
          <w:rFonts w:cs="Arial"/>
          <w:b/>
          <w:szCs w:val="24"/>
          <w:lang w:val="es-MX"/>
        </w:rPr>
      </w:pPr>
    </w:p>
    <w:p w:rsidR="00603B35" w:rsidRPr="0045359D" w:rsidRDefault="00603B35" w:rsidP="00E03FB3">
      <w:pPr>
        <w:spacing w:line="480" w:lineRule="auto"/>
        <w:jc w:val="both"/>
        <w:rPr>
          <w:rFonts w:cs="Arial"/>
          <w:szCs w:val="24"/>
          <w:lang w:val="es-MX"/>
        </w:rPr>
      </w:pPr>
    </w:p>
    <w:p w:rsidR="00603B35" w:rsidRPr="0045359D" w:rsidRDefault="00603B35" w:rsidP="00E03FB3">
      <w:pPr>
        <w:spacing w:line="480" w:lineRule="auto"/>
        <w:jc w:val="both"/>
        <w:rPr>
          <w:rFonts w:cs="Arial"/>
          <w:szCs w:val="24"/>
          <w:lang w:val="es-MX"/>
        </w:rPr>
      </w:pPr>
    </w:p>
    <w:p w:rsidR="00221701" w:rsidRPr="00221701" w:rsidRDefault="00221701" w:rsidP="00221701">
      <w:pPr>
        <w:pStyle w:val="Ttulo1"/>
        <w:spacing w:line="360" w:lineRule="auto"/>
        <w:jc w:val="center"/>
        <w:rPr>
          <w:rFonts w:cs="Arial"/>
          <w:bCs/>
          <w:sz w:val="28"/>
          <w:szCs w:val="28"/>
          <w:lang w:val="es-ES"/>
        </w:rPr>
      </w:pPr>
      <w:r w:rsidRPr="00221701">
        <w:rPr>
          <w:rFonts w:cs="Arial"/>
          <w:bCs/>
          <w:sz w:val="28"/>
          <w:szCs w:val="28"/>
        </w:rPr>
        <w:lastRenderedPageBreak/>
        <w:t>CONCLUSIONES</w:t>
      </w:r>
    </w:p>
    <w:p w:rsidR="00221701" w:rsidRDefault="00221701" w:rsidP="00221701">
      <w:pPr>
        <w:rPr>
          <w:lang w:val="es-MX"/>
        </w:rPr>
      </w:pPr>
    </w:p>
    <w:p w:rsidR="00221701" w:rsidRDefault="00221701" w:rsidP="00221701">
      <w:pPr>
        <w:rPr>
          <w:lang w:val="es-MX"/>
        </w:rPr>
      </w:pPr>
    </w:p>
    <w:p w:rsidR="00221701" w:rsidRDefault="00221701" w:rsidP="00221701">
      <w:pPr>
        <w:spacing w:line="480" w:lineRule="auto"/>
        <w:jc w:val="both"/>
        <w:rPr>
          <w:rFonts w:cs="Arial"/>
        </w:rPr>
      </w:pPr>
      <w:r w:rsidRPr="00C27348">
        <w:rPr>
          <w:rFonts w:cs="Arial"/>
          <w:b/>
          <w:lang w:val="es-MX"/>
        </w:rPr>
        <w:t>1.-</w:t>
      </w:r>
      <w:r>
        <w:rPr>
          <w:rFonts w:cs="Arial"/>
          <w:lang w:val="es-MX"/>
        </w:rPr>
        <w:t xml:space="preserve"> De acuerdo con el análisis de mercado, el cantón Milagro tiene una tendencia de crecimiento tanto económica como </w:t>
      </w:r>
      <w:r w:rsidRPr="00C27348">
        <w:rPr>
          <w:rFonts w:cs="Arial"/>
          <w:lang w:val="es-ES_tradnl"/>
        </w:rPr>
        <w:t>poblac</w:t>
      </w:r>
      <w:r>
        <w:rPr>
          <w:rFonts w:cs="Arial"/>
          <w:lang w:val="es-ES_tradnl"/>
        </w:rPr>
        <w:t>ional</w:t>
      </w:r>
      <w:r>
        <w:rPr>
          <w:rFonts w:cs="Arial"/>
          <w:lang w:val="es-MX"/>
        </w:rPr>
        <w:t xml:space="preserve">, por lo cual </w:t>
      </w:r>
      <w:r>
        <w:rPr>
          <w:rFonts w:cs="Arial"/>
        </w:rPr>
        <w:t>es necesario tomar en cuenta una estrategia para financiar este tipo de proyectos, a través de un organismo gubernamental o internacional.</w:t>
      </w:r>
    </w:p>
    <w:p w:rsidR="00221701" w:rsidRDefault="00221701" w:rsidP="00221701">
      <w:pPr>
        <w:spacing w:line="480" w:lineRule="auto"/>
        <w:jc w:val="both"/>
        <w:rPr>
          <w:rFonts w:cs="Arial"/>
        </w:rPr>
      </w:pPr>
    </w:p>
    <w:p w:rsidR="00221701" w:rsidRDefault="00221701" w:rsidP="00221701">
      <w:pPr>
        <w:spacing w:line="480" w:lineRule="auto"/>
        <w:jc w:val="both"/>
        <w:rPr>
          <w:rFonts w:cs="Arial"/>
        </w:rPr>
      </w:pPr>
      <w:r>
        <w:rPr>
          <w:rFonts w:cs="Arial"/>
          <w:b/>
        </w:rPr>
        <w:t>2.-</w:t>
      </w:r>
      <w:r>
        <w:rPr>
          <w:rFonts w:cs="Arial"/>
        </w:rPr>
        <w:t xml:space="preserve"> En el estudio se desprende que este es factible y económicamente rentable, por lo cual debería llevarse a ejecución tomando en consideración que en el mercado existe una demanda que requiere y necesita una vivienda de las características descritas. Lo anterior se demuestra debido a que la tasa de retorno obtenida del proyecto fue de 33% y esta es muy superior a la TMAR del 14,084%. Igualmente sucede en el análisis del VAN, el cual es de $187.038,44 y muy superior a cero.</w:t>
      </w:r>
    </w:p>
    <w:p w:rsidR="00221701" w:rsidRDefault="00221701" w:rsidP="00221701">
      <w:pPr>
        <w:spacing w:line="480" w:lineRule="auto"/>
        <w:jc w:val="both"/>
        <w:rPr>
          <w:rFonts w:cs="Arial"/>
        </w:rPr>
      </w:pPr>
    </w:p>
    <w:p w:rsidR="00221701" w:rsidRDefault="00221701" w:rsidP="00221701">
      <w:pPr>
        <w:spacing w:line="480" w:lineRule="auto"/>
        <w:jc w:val="both"/>
        <w:rPr>
          <w:rFonts w:cs="Arial"/>
        </w:rPr>
      </w:pPr>
      <w:r>
        <w:rPr>
          <w:rFonts w:cs="Arial"/>
          <w:b/>
        </w:rPr>
        <w:t>3.-</w:t>
      </w:r>
      <w:r>
        <w:rPr>
          <w:rFonts w:cs="Arial"/>
        </w:rPr>
        <w:t xml:space="preserve">  La investigación de mercado determina que el mercado potencial asciende a 1.350 grupos familiares con respecto a su disposición de pago mensual de $ 28 a fin de financiar la vivienda. Por lo que se establece que existe un nicho de mercado a pesar de la competencia vigente.</w:t>
      </w:r>
    </w:p>
    <w:p w:rsidR="00221701" w:rsidRDefault="00221701" w:rsidP="00221701">
      <w:pPr>
        <w:spacing w:line="480" w:lineRule="auto"/>
        <w:jc w:val="both"/>
        <w:rPr>
          <w:rFonts w:cs="Arial"/>
        </w:rPr>
      </w:pPr>
    </w:p>
    <w:p w:rsidR="00221701" w:rsidRDefault="00221701" w:rsidP="00221701">
      <w:pPr>
        <w:spacing w:line="480" w:lineRule="auto"/>
        <w:jc w:val="both"/>
        <w:rPr>
          <w:rFonts w:cs="Arial"/>
        </w:rPr>
      </w:pPr>
      <w:r>
        <w:rPr>
          <w:rFonts w:cs="Arial"/>
          <w:b/>
        </w:rPr>
        <w:t xml:space="preserve">4.- </w:t>
      </w:r>
      <w:r>
        <w:rPr>
          <w:rFonts w:cs="Arial"/>
        </w:rPr>
        <w:t xml:space="preserve">Mediante el empleo de la Estrategia de Marketing Mix, se desprende que la estrategia de ventas será por medio de la especialización con el factor diferenciador: precio-producto. Con una política de comunicación vía radio y </w:t>
      </w:r>
      <w:r>
        <w:rPr>
          <w:rFonts w:cs="Arial"/>
        </w:rPr>
        <w:lastRenderedPageBreak/>
        <w:t>una de cobro con alícuotas iguales y mensuales durante todo el financiamiento de la vivienda.</w:t>
      </w:r>
    </w:p>
    <w:p w:rsidR="00221701" w:rsidRDefault="00221701" w:rsidP="00221701">
      <w:pPr>
        <w:spacing w:line="480" w:lineRule="auto"/>
        <w:jc w:val="both"/>
        <w:rPr>
          <w:rFonts w:cs="Arial"/>
        </w:rPr>
      </w:pPr>
    </w:p>
    <w:p w:rsidR="00221701" w:rsidRDefault="00221701" w:rsidP="00221701">
      <w:pPr>
        <w:spacing w:line="480" w:lineRule="auto"/>
        <w:jc w:val="both"/>
        <w:rPr>
          <w:rFonts w:cs="Arial"/>
        </w:rPr>
      </w:pPr>
      <w:r>
        <w:rPr>
          <w:rFonts w:cs="Arial"/>
          <w:b/>
        </w:rPr>
        <w:t xml:space="preserve">5.- </w:t>
      </w:r>
      <w:r>
        <w:rPr>
          <w:rFonts w:cs="Arial"/>
        </w:rPr>
        <w:t xml:space="preserve">El proyecto es muy atractivo para un inversionista privado como el caso de una constructora que invierta los $ 320.230 establecidos como inversión inicial, teniendo en consideración que el presente proyecto necesitará un recálculo de ciertos rubros en un plazo del orden de 4 a 6 meses sino se lo implanta dentro de ese lapso de tiempo. </w:t>
      </w:r>
    </w:p>
    <w:p w:rsidR="00221701" w:rsidRDefault="00221701" w:rsidP="00221701">
      <w:pPr>
        <w:spacing w:line="480" w:lineRule="auto"/>
        <w:jc w:val="both"/>
        <w:rPr>
          <w:rFonts w:cs="Arial"/>
        </w:rPr>
      </w:pPr>
    </w:p>
    <w:p w:rsidR="00221701" w:rsidRDefault="00221701" w:rsidP="00221701">
      <w:pPr>
        <w:spacing w:line="480" w:lineRule="auto"/>
        <w:jc w:val="both"/>
        <w:rPr>
          <w:rFonts w:cs="Arial"/>
        </w:rPr>
      </w:pPr>
      <w:r w:rsidRPr="00646262">
        <w:rPr>
          <w:rFonts w:cs="Arial"/>
          <w:b/>
        </w:rPr>
        <w:t>6.-</w:t>
      </w:r>
      <w:r>
        <w:rPr>
          <w:rFonts w:cs="Arial"/>
          <w:b/>
        </w:rPr>
        <w:t xml:space="preserve"> </w:t>
      </w:r>
      <w:r>
        <w:rPr>
          <w:rFonts w:cs="Arial"/>
        </w:rPr>
        <w:t>En el estudio de sensibilidad del proyecto, el proyecto es ligeramente sensible a la variación que se le da a la producción y a las ventas de las viviendas,  ya que estos factores determinan los niveles de ingresos con que cuenta la empresa.</w:t>
      </w:r>
    </w:p>
    <w:p w:rsidR="00221701" w:rsidRDefault="00221701" w:rsidP="00221701">
      <w:pPr>
        <w:spacing w:line="480" w:lineRule="auto"/>
        <w:jc w:val="both"/>
        <w:rPr>
          <w:rFonts w:cs="Arial"/>
        </w:rPr>
      </w:pPr>
    </w:p>
    <w:p w:rsidR="00221701" w:rsidRDefault="00221701" w:rsidP="00221701">
      <w:pPr>
        <w:spacing w:line="480" w:lineRule="auto"/>
        <w:jc w:val="both"/>
        <w:rPr>
          <w:rFonts w:cs="Arial"/>
        </w:rPr>
      </w:pPr>
    </w:p>
    <w:p w:rsidR="00221701" w:rsidRDefault="00221701" w:rsidP="00221701">
      <w:pPr>
        <w:spacing w:line="480" w:lineRule="auto"/>
        <w:jc w:val="both"/>
        <w:rPr>
          <w:rFonts w:cs="Arial"/>
        </w:rPr>
      </w:pPr>
    </w:p>
    <w:p w:rsidR="00221701" w:rsidRDefault="00221701" w:rsidP="00221701">
      <w:pPr>
        <w:spacing w:line="480" w:lineRule="auto"/>
        <w:jc w:val="both"/>
        <w:rPr>
          <w:rFonts w:cs="Arial"/>
        </w:rPr>
      </w:pPr>
    </w:p>
    <w:p w:rsidR="00221701" w:rsidRDefault="00221701" w:rsidP="00221701">
      <w:pPr>
        <w:spacing w:line="480" w:lineRule="auto"/>
        <w:jc w:val="both"/>
        <w:rPr>
          <w:rFonts w:cs="Arial"/>
        </w:rPr>
      </w:pPr>
    </w:p>
    <w:p w:rsidR="00221701" w:rsidRDefault="00221701" w:rsidP="00221701">
      <w:pPr>
        <w:spacing w:line="480" w:lineRule="auto"/>
        <w:jc w:val="both"/>
        <w:rPr>
          <w:rFonts w:cs="Arial"/>
        </w:rPr>
      </w:pPr>
    </w:p>
    <w:p w:rsidR="00221701" w:rsidRDefault="00221701" w:rsidP="00221701">
      <w:pPr>
        <w:spacing w:line="480" w:lineRule="auto"/>
        <w:jc w:val="both"/>
        <w:rPr>
          <w:rFonts w:cs="Arial"/>
        </w:rPr>
      </w:pPr>
    </w:p>
    <w:p w:rsidR="00221701" w:rsidRDefault="00221701" w:rsidP="00221701">
      <w:pPr>
        <w:spacing w:line="480" w:lineRule="auto"/>
        <w:jc w:val="both"/>
        <w:rPr>
          <w:rFonts w:cs="Arial"/>
        </w:rPr>
      </w:pPr>
    </w:p>
    <w:p w:rsidR="00221701" w:rsidRDefault="00221701" w:rsidP="00221701">
      <w:pPr>
        <w:spacing w:line="480" w:lineRule="auto"/>
        <w:jc w:val="both"/>
        <w:rPr>
          <w:rFonts w:cs="Arial"/>
        </w:rPr>
      </w:pPr>
    </w:p>
    <w:p w:rsidR="00221701" w:rsidRDefault="00221701" w:rsidP="00221701">
      <w:pPr>
        <w:spacing w:line="480" w:lineRule="auto"/>
        <w:jc w:val="both"/>
        <w:rPr>
          <w:rFonts w:cs="Arial"/>
        </w:rPr>
      </w:pPr>
    </w:p>
    <w:p w:rsidR="00221701" w:rsidRDefault="00221701" w:rsidP="00221701">
      <w:pPr>
        <w:jc w:val="center"/>
        <w:rPr>
          <w:rFonts w:cs="Arial"/>
          <w:b/>
          <w:bCs/>
          <w:sz w:val="28"/>
        </w:rPr>
      </w:pPr>
      <w:r w:rsidRPr="00646262">
        <w:rPr>
          <w:rFonts w:cs="Arial"/>
          <w:b/>
          <w:bCs/>
          <w:sz w:val="28"/>
        </w:rPr>
        <w:lastRenderedPageBreak/>
        <w:t>RECOMENDACIONES</w:t>
      </w:r>
    </w:p>
    <w:p w:rsidR="00221701" w:rsidRPr="00C03FA2" w:rsidRDefault="00221701" w:rsidP="00221701">
      <w:pPr>
        <w:rPr>
          <w:rFonts w:cs="Arial"/>
          <w:b/>
          <w:bCs/>
          <w:szCs w:val="24"/>
        </w:rPr>
      </w:pPr>
    </w:p>
    <w:p w:rsidR="00221701" w:rsidRDefault="00221701" w:rsidP="00221701">
      <w:pPr>
        <w:spacing w:line="360" w:lineRule="auto"/>
        <w:jc w:val="both"/>
        <w:rPr>
          <w:rFonts w:cs="Arial"/>
          <w:b/>
          <w:bCs/>
          <w:szCs w:val="24"/>
        </w:rPr>
      </w:pPr>
    </w:p>
    <w:p w:rsidR="00221701" w:rsidRDefault="00221701" w:rsidP="00221701">
      <w:pPr>
        <w:spacing w:line="480" w:lineRule="auto"/>
        <w:jc w:val="both"/>
        <w:rPr>
          <w:rFonts w:cs="Arial"/>
          <w:bCs/>
          <w:szCs w:val="24"/>
        </w:rPr>
      </w:pPr>
      <w:r w:rsidRPr="00646262">
        <w:rPr>
          <w:rFonts w:cs="Arial"/>
          <w:b/>
          <w:bCs/>
          <w:szCs w:val="24"/>
        </w:rPr>
        <w:t xml:space="preserve">1.- </w:t>
      </w:r>
      <w:r>
        <w:rPr>
          <w:rFonts w:cs="Arial"/>
          <w:bCs/>
          <w:szCs w:val="24"/>
        </w:rPr>
        <w:t>El presente análisis económico es únicamente a nivel de eficiencia para un completo análisis social se necesitará efectuar un análisis de valoración de contingentes al presente trabajo, el cual puede ser motivo de una tesis complementaria.</w:t>
      </w:r>
    </w:p>
    <w:p w:rsidR="00221701" w:rsidRDefault="00221701" w:rsidP="00221701">
      <w:pPr>
        <w:spacing w:line="480" w:lineRule="auto"/>
        <w:jc w:val="both"/>
        <w:rPr>
          <w:rFonts w:cs="Arial"/>
          <w:bCs/>
          <w:szCs w:val="24"/>
        </w:rPr>
      </w:pPr>
    </w:p>
    <w:p w:rsidR="00221701" w:rsidRDefault="00221701" w:rsidP="00221701">
      <w:pPr>
        <w:spacing w:line="480" w:lineRule="auto"/>
        <w:jc w:val="both"/>
        <w:rPr>
          <w:rFonts w:cs="Arial"/>
          <w:bCs/>
          <w:szCs w:val="24"/>
        </w:rPr>
      </w:pPr>
      <w:r>
        <w:rPr>
          <w:rFonts w:cs="Arial"/>
          <w:b/>
          <w:bCs/>
          <w:szCs w:val="24"/>
        </w:rPr>
        <w:t xml:space="preserve">2.- </w:t>
      </w:r>
      <w:r>
        <w:rPr>
          <w:rFonts w:cs="Arial"/>
          <w:bCs/>
          <w:szCs w:val="24"/>
        </w:rPr>
        <w:t>Entre las limitaciones del cálculo de la TMAR, se encuentra la desagregación del nivel de apalancamiento de la industria de la construcción en los Estados Unidos a fin de quitarla del peso del cálculo y sumarle el nivel de apalancamiento de la misma industria en Ecuador. Sugerimos la realización de una tesis acerca de este método a nivel de cada una de las industrias más representativas de la economía ecuatoriana, a fin de coadyuvar a proyectos ulteriores y servir como fuente de información secundaria.</w:t>
      </w:r>
    </w:p>
    <w:p w:rsidR="00221701" w:rsidRDefault="00221701" w:rsidP="00221701">
      <w:pPr>
        <w:spacing w:line="480" w:lineRule="auto"/>
        <w:jc w:val="both"/>
        <w:rPr>
          <w:rFonts w:cs="Arial"/>
          <w:bCs/>
          <w:szCs w:val="24"/>
        </w:rPr>
      </w:pPr>
    </w:p>
    <w:p w:rsidR="00221701" w:rsidRDefault="00221701" w:rsidP="00221701">
      <w:pPr>
        <w:spacing w:line="480" w:lineRule="auto"/>
        <w:jc w:val="both"/>
        <w:rPr>
          <w:rFonts w:cs="Arial"/>
          <w:bCs/>
          <w:szCs w:val="24"/>
        </w:rPr>
      </w:pPr>
      <w:r w:rsidRPr="00D80948">
        <w:rPr>
          <w:rFonts w:cs="Arial"/>
          <w:b/>
          <w:bCs/>
          <w:szCs w:val="24"/>
        </w:rPr>
        <w:t>3.-</w:t>
      </w:r>
      <w:r>
        <w:rPr>
          <w:rFonts w:cs="Arial"/>
          <w:bCs/>
          <w:szCs w:val="24"/>
        </w:rPr>
        <w:t xml:space="preserve"> Debido a que los ponderadores sociales proporcionados por el CONADE sólo existen hasta 1995, y esto afecta tanto a la TIR social como al VAN social, se recomienda aplicar una matriz insumo producto para actualizar dichos datos o en su defecto efectuar una valoración a precio de mercado para tener una referencia de lo que está sucediendo actualmente en el mercado de los insumos. Sin embargo, la TIR Social calculada de 62% es </w:t>
      </w:r>
      <w:r>
        <w:rPr>
          <w:rFonts w:cs="Arial"/>
          <w:bCs/>
          <w:szCs w:val="24"/>
        </w:rPr>
        <w:lastRenderedPageBreak/>
        <w:t>una buena aproximación y el VAN Social de $368.544,33 de igual manera nos indica la tendencia del bienestar social.</w:t>
      </w:r>
    </w:p>
    <w:p w:rsidR="00221701" w:rsidRDefault="00221701" w:rsidP="00221701">
      <w:pPr>
        <w:spacing w:line="480" w:lineRule="auto"/>
        <w:jc w:val="both"/>
        <w:rPr>
          <w:rFonts w:cs="Arial"/>
          <w:bCs/>
          <w:szCs w:val="24"/>
        </w:rPr>
      </w:pPr>
    </w:p>
    <w:p w:rsidR="00221701" w:rsidRPr="00117F45" w:rsidRDefault="00221701" w:rsidP="00221701">
      <w:pPr>
        <w:spacing w:line="480" w:lineRule="auto"/>
        <w:jc w:val="both"/>
        <w:rPr>
          <w:rFonts w:cs="Arial"/>
          <w:bCs/>
          <w:szCs w:val="24"/>
        </w:rPr>
      </w:pPr>
      <w:r w:rsidRPr="00C03FA2">
        <w:rPr>
          <w:rFonts w:cs="Arial"/>
          <w:b/>
          <w:bCs/>
          <w:szCs w:val="24"/>
        </w:rPr>
        <w:t>4.-</w:t>
      </w:r>
      <w:r>
        <w:rPr>
          <w:rFonts w:cs="Arial"/>
          <w:b/>
          <w:bCs/>
          <w:szCs w:val="24"/>
        </w:rPr>
        <w:t xml:space="preserve"> </w:t>
      </w:r>
      <w:r>
        <w:rPr>
          <w:rFonts w:cs="Arial"/>
          <w:bCs/>
          <w:szCs w:val="24"/>
        </w:rPr>
        <w:t>El presente proyecto para ser presentado a un organismo sin fines de lucro que financie este tipo de proyectos para los países en desarrollo (tales como la CAF, el BID, entre otros), debe primero plantearse a la entidad como una fundación o ente con iguales fines, lo que cambia ciertas consideraciones financieras, puesto que el estudio vigente plantea una empresa de construcción privada con fines de lucro.</w:t>
      </w:r>
    </w:p>
    <w:p w:rsidR="00221701" w:rsidRDefault="00221701" w:rsidP="00221701">
      <w:pPr>
        <w:spacing w:line="480" w:lineRule="auto"/>
        <w:jc w:val="both"/>
        <w:rPr>
          <w:rFonts w:cs="Arial"/>
          <w:bCs/>
          <w:szCs w:val="24"/>
        </w:rPr>
      </w:pPr>
    </w:p>
    <w:p w:rsidR="00221701" w:rsidRPr="00D80948" w:rsidRDefault="00221701" w:rsidP="00221701">
      <w:pPr>
        <w:spacing w:line="480" w:lineRule="auto"/>
        <w:jc w:val="both"/>
        <w:rPr>
          <w:rFonts w:cs="Arial"/>
          <w:bCs/>
          <w:szCs w:val="24"/>
          <w:lang w:val="es-ES_tradnl"/>
        </w:rPr>
      </w:pPr>
      <w:r>
        <w:rPr>
          <w:rFonts w:cs="Arial"/>
          <w:bCs/>
          <w:szCs w:val="24"/>
        </w:rPr>
        <w:t xml:space="preserve"> </w:t>
      </w:r>
    </w:p>
    <w:p w:rsidR="00221701" w:rsidRPr="00646262" w:rsidRDefault="00221701" w:rsidP="00221701">
      <w:pPr>
        <w:spacing w:line="480" w:lineRule="auto"/>
        <w:jc w:val="center"/>
        <w:rPr>
          <w:rFonts w:cs="Arial"/>
          <w:b/>
          <w:bCs/>
          <w:sz w:val="28"/>
        </w:rPr>
      </w:pPr>
    </w:p>
    <w:p w:rsidR="00D65766" w:rsidRDefault="00D65766" w:rsidP="00A016D4">
      <w:pPr>
        <w:spacing w:line="360" w:lineRule="auto"/>
        <w:jc w:val="both"/>
        <w:rPr>
          <w:lang w:val="es-MX"/>
        </w:rPr>
      </w:pPr>
    </w:p>
    <w:p w:rsidR="00D65766" w:rsidRDefault="00D65766" w:rsidP="00A016D4">
      <w:pPr>
        <w:spacing w:line="360" w:lineRule="auto"/>
        <w:jc w:val="both"/>
        <w:rPr>
          <w:lang w:val="es-MX"/>
        </w:rPr>
      </w:pPr>
    </w:p>
    <w:p w:rsidR="00D65766" w:rsidRDefault="00D65766" w:rsidP="00A016D4">
      <w:pPr>
        <w:spacing w:line="360" w:lineRule="auto"/>
        <w:jc w:val="both"/>
        <w:rPr>
          <w:lang w:val="es-MX"/>
        </w:rPr>
      </w:pPr>
    </w:p>
    <w:p w:rsidR="00D65766" w:rsidRDefault="00D65766" w:rsidP="00A016D4">
      <w:pPr>
        <w:spacing w:line="360" w:lineRule="auto"/>
        <w:jc w:val="both"/>
        <w:rPr>
          <w:lang w:val="es-MX"/>
        </w:rPr>
      </w:pPr>
    </w:p>
    <w:p w:rsidR="00D65766" w:rsidRDefault="00D65766" w:rsidP="00A016D4">
      <w:pPr>
        <w:spacing w:line="360" w:lineRule="auto"/>
        <w:jc w:val="both"/>
        <w:rPr>
          <w:lang w:val="es-MX"/>
        </w:rPr>
      </w:pPr>
    </w:p>
    <w:p w:rsidR="00D65766" w:rsidRDefault="00D65766" w:rsidP="00A016D4">
      <w:pPr>
        <w:spacing w:line="360" w:lineRule="auto"/>
        <w:jc w:val="both"/>
        <w:rPr>
          <w:lang w:val="es-MX"/>
        </w:rPr>
      </w:pPr>
    </w:p>
    <w:p w:rsidR="00D65766" w:rsidRDefault="00D65766" w:rsidP="00A016D4">
      <w:pPr>
        <w:spacing w:line="360" w:lineRule="auto"/>
        <w:jc w:val="both"/>
        <w:rPr>
          <w:lang w:val="es-MX"/>
        </w:rPr>
      </w:pPr>
    </w:p>
    <w:p w:rsidR="00D65766" w:rsidRDefault="00D65766" w:rsidP="00A016D4">
      <w:pPr>
        <w:spacing w:line="360" w:lineRule="auto"/>
        <w:jc w:val="both"/>
        <w:rPr>
          <w:lang w:val="es-MX"/>
        </w:rPr>
      </w:pPr>
    </w:p>
    <w:p w:rsidR="00D65766" w:rsidRDefault="00D65766" w:rsidP="00A016D4">
      <w:pPr>
        <w:spacing w:line="360" w:lineRule="auto"/>
        <w:jc w:val="both"/>
        <w:rPr>
          <w:lang w:val="es-MX"/>
        </w:rPr>
      </w:pPr>
    </w:p>
    <w:p w:rsidR="00D65766" w:rsidRDefault="00D65766" w:rsidP="00A016D4">
      <w:pPr>
        <w:spacing w:line="360" w:lineRule="auto"/>
        <w:jc w:val="both"/>
        <w:rPr>
          <w:lang w:val="es-MX"/>
        </w:rPr>
      </w:pPr>
    </w:p>
    <w:sectPr w:rsidR="00D65766" w:rsidSect="004C51F8">
      <w:headerReference w:type="even" r:id="rId39"/>
      <w:headerReference w:type="default" r:id="rId40"/>
      <w:type w:val="continuous"/>
      <w:pgSz w:w="11907" w:h="16840" w:code="9"/>
      <w:pgMar w:top="2268" w:right="1361" w:bottom="1985" w:left="2268" w:header="425" w:footer="42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486" w:rsidRDefault="00C52486">
      <w:r>
        <w:separator/>
      </w:r>
    </w:p>
  </w:endnote>
  <w:endnote w:type="continuationSeparator" w:id="1">
    <w:p w:rsidR="00C52486" w:rsidRDefault="00C524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486" w:rsidRDefault="00C52486">
      <w:r>
        <w:separator/>
      </w:r>
    </w:p>
  </w:footnote>
  <w:footnote w:type="continuationSeparator" w:id="1">
    <w:p w:rsidR="00C52486" w:rsidRDefault="00C52486">
      <w:r>
        <w:continuationSeparator/>
      </w:r>
    </w:p>
  </w:footnote>
  <w:footnote w:id="2">
    <w:p w:rsidR="007919DF" w:rsidRDefault="007919DF" w:rsidP="00F63512">
      <w:pPr>
        <w:pStyle w:val="Textonotapie"/>
      </w:pPr>
      <w:r>
        <w:rPr>
          <w:rStyle w:val="Refdenotaalpie"/>
        </w:rPr>
        <w:t>1</w:t>
      </w:r>
      <w:r>
        <w:t xml:space="preserve"> Datos proporcionados por la fundación LANN</w:t>
      </w:r>
    </w:p>
    <w:p w:rsidR="007919DF" w:rsidRDefault="007919DF" w:rsidP="00F63512">
      <w:pPr>
        <w:pStyle w:val="Textonotapie"/>
      </w:pPr>
    </w:p>
  </w:footnote>
  <w:footnote w:id="3">
    <w:p w:rsidR="007919DF" w:rsidRDefault="007919DF" w:rsidP="00F63512">
      <w:pPr>
        <w:pStyle w:val="Textonotapie"/>
        <w:keepNext/>
        <w:keepLines/>
        <w:jc w:val="both"/>
      </w:pPr>
      <w:r>
        <w:rPr>
          <w:rStyle w:val="Refdenotaalpie"/>
        </w:rPr>
        <w:t>2</w:t>
      </w:r>
      <w:r>
        <w:t xml:space="preserve"> Ver el Anexo 2.3</w:t>
      </w:r>
    </w:p>
    <w:p w:rsidR="007919DF" w:rsidRDefault="007919DF" w:rsidP="00F63512">
      <w:pPr>
        <w:pStyle w:val="Textonotapie"/>
        <w:keepNext/>
        <w:keepLines/>
        <w:jc w:val="both"/>
      </w:pPr>
    </w:p>
  </w:footnote>
  <w:footnote w:id="4">
    <w:p w:rsidR="007919DF" w:rsidRDefault="007919DF" w:rsidP="00F63512">
      <w:pPr>
        <w:pStyle w:val="Textonotapie"/>
        <w:keepNext/>
        <w:keepLines/>
        <w:ind w:left="142" w:hanging="142"/>
      </w:pPr>
      <w:r>
        <w:rPr>
          <w:rStyle w:val="Refdenotaalpie"/>
        </w:rPr>
        <w:t>3</w:t>
      </w:r>
      <w:r>
        <w:t xml:space="preserve"> Datos obtenidos del Municipio del cantón Milagro, mediante mapa cantonal adjunto en el Anexo 2.1</w:t>
      </w:r>
    </w:p>
  </w:footnote>
  <w:footnote w:id="5">
    <w:p w:rsidR="007919DF" w:rsidRDefault="007919DF" w:rsidP="00F63512">
      <w:pPr>
        <w:pStyle w:val="Textonotapie"/>
      </w:pPr>
      <w:r>
        <w:rPr>
          <w:rStyle w:val="Refdenotaalpie"/>
        </w:rPr>
        <w:t>4</w:t>
      </w:r>
      <w:r>
        <w:t xml:space="preserve"> Ver Anexo 2.2</w:t>
      </w:r>
    </w:p>
    <w:p w:rsidR="007919DF" w:rsidRDefault="007919DF" w:rsidP="00F63512">
      <w:pPr>
        <w:pStyle w:val="Textonotapie"/>
      </w:pPr>
    </w:p>
  </w:footnote>
  <w:footnote w:id="6">
    <w:p w:rsidR="007919DF" w:rsidRDefault="007919DF" w:rsidP="00F63512">
      <w:pPr>
        <w:pStyle w:val="Textonotapie"/>
        <w:keepNext/>
        <w:keepLines/>
        <w:suppressAutoHyphens/>
      </w:pPr>
      <w:r>
        <w:rPr>
          <w:rStyle w:val="Refdenotaalpie"/>
        </w:rPr>
        <w:t>5</w:t>
      </w:r>
      <w:r>
        <w:t xml:space="preserve"> Datos proporcionados por la fundación “Hogar de Cristo”</w:t>
      </w:r>
    </w:p>
    <w:p w:rsidR="007919DF" w:rsidRDefault="007919DF" w:rsidP="00F63512">
      <w:pPr>
        <w:pStyle w:val="Textonotapie"/>
        <w:keepNext/>
        <w:keepLines/>
        <w:suppressAutoHyphens/>
      </w:pPr>
    </w:p>
  </w:footnote>
  <w:footnote w:id="7">
    <w:p w:rsidR="007919DF" w:rsidRDefault="007919DF" w:rsidP="00F63512">
      <w:pPr>
        <w:pStyle w:val="Textonotapie"/>
      </w:pPr>
      <w:r>
        <w:rPr>
          <w:rStyle w:val="Refdenotaalpie"/>
        </w:rPr>
        <w:t>6</w:t>
      </w:r>
      <w:r>
        <w:t xml:space="preserve">  Ver el Anexo 2.5</w:t>
      </w:r>
    </w:p>
    <w:p w:rsidR="007919DF" w:rsidRDefault="007919DF" w:rsidP="00F63512">
      <w:pPr>
        <w:pStyle w:val="Textonotapie"/>
      </w:pPr>
    </w:p>
  </w:footnote>
  <w:footnote w:id="8">
    <w:p w:rsidR="007919DF" w:rsidRDefault="007919DF" w:rsidP="00F63512">
      <w:pPr>
        <w:pStyle w:val="Textonotapie"/>
      </w:pPr>
      <w:r>
        <w:rPr>
          <w:rStyle w:val="Refdenotaalpie"/>
        </w:rPr>
        <w:t>7</w:t>
      </w:r>
      <w:r>
        <w:t xml:space="preserve"> Ver Anexo 2.6</w:t>
      </w:r>
    </w:p>
    <w:p w:rsidR="007919DF" w:rsidRDefault="007919DF" w:rsidP="00F63512">
      <w:pPr>
        <w:pStyle w:val="Textonotapie"/>
      </w:pPr>
    </w:p>
  </w:footnote>
  <w:footnote w:id="9">
    <w:p w:rsidR="007919DF" w:rsidRDefault="007919DF" w:rsidP="00F63512">
      <w:pPr>
        <w:pStyle w:val="Textonotapie"/>
      </w:pPr>
      <w:r>
        <w:rPr>
          <w:rStyle w:val="Refdenotaalpie"/>
        </w:rPr>
        <w:t>8</w:t>
      </w:r>
      <w:r>
        <w:t xml:space="preserve"> Ver el Anexo 2.7</w:t>
      </w:r>
    </w:p>
  </w:footnote>
  <w:footnote w:id="10">
    <w:p w:rsidR="007919DF" w:rsidRDefault="007919DF" w:rsidP="00F63512">
      <w:pPr>
        <w:pStyle w:val="Textonotapie"/>
      </w:pPr>
      <w:r>
        <w:rPr>
          <w:rStyle w:val="Refdenotaalpie"/>
        </w:rPr>
        <w:t>9</w:t>
      </w:r>
      <w:r>
        <w:t xml:space="preserve">  Ver Anexo 2.8</w:t>
      </w:r>
    </w:p>
  </w:footnote>
  <w:footnote w:id="11">
    <w:p w:rsidR="007919DF" w:rsidRDefault="007919DF" w:rsidP="00F63512">
      <w:pPr>
        <w:pStyle w:val="Textonotapie"/>
      </w:pPr>
      <w:r>
        <w:rPr>
          <w:rStyle w:val="Refdenotaalpie"/>
        </w:rPr>
        <w:t>10</w:t>
      </w:r>
      <w:r w:rsidR="00C73063">
        <w:t xml:space="preserve"> Ver Anexo 2.8</w:t>
      </w:r>
    </w:p>
  </w:footnote>
  <w:footnote w:id="12">
    <w:p w:rsidR="007919DF" w:rsidRPr="00072943" w:rsidRDefault="007919DF" w:rsidP="00F63512">
      <w:pPr>
        <w:pStyle w:val="Textonotapie"/>
        <w:rPr>
          <w:lang w:val="es-MX"/>
        </w:rPr>
      </w:pPr>
      <w:r>
        <w:rPr>
          <w:rStyle w:val="Refdenotaalpie"/>
        </w:rPr>
        <w:footnoteRef/>
      </w:r>
      <w:r>
        <w:t xml:space="preserve"> </w:t>
      </w:r>
      <w:r>
        <w:rPr>
          <w:lang w:val="es-MX"/>
        </w:rPr>
        <w:t>Ver Anexo 3.1</w:t>
      </w:r>
    </w:p>
  </w:footnote>
  <w:footnote w:id="13">
    <w:p w:rsidR="007919DF" w:rsidRPr="0009364F" w:rsidRDefault="007919DF" w:rsidP="00F63512">
      <w:pPr>
        <w:pStyle w:val="Textonotapie"/>
        <w:rPr>
          <w:lang w:val="es-MX"/>
        </w:rPr>
      </w:pPr>
      <w:r>
        <w:rPr>
          <w:rStyle w:val="Refdenotaalpie"/>
        </w:rPr>
        <w:footnoteRef/>
      </w:r>
      <w:r w:rsidRPr="00A814DB">
        <w:rPr>
          <w:lang w:val="es-MX"/>
        </w:rPr>
        <w:t xml:space="preserve"> </w:t>
      </w:r>
      <w:r>
        <w:rPr>
          <w:lang w:val="es-MX"/>
        </w:rPr>
        <w:t xml:space="preserve">Ver Anexos 3.2 – Anexo 3.5 </w:t>
      </w:r>
    </w:p>
  </w:footnote>
  <w:footnote w:id="14">
    <w:p w:rsidR="007919DF" w:rsidRPr="00A814DB" w:rsidRDefault="007919DF" w:rsidP="00F63512">
      <w:pPr>
        <w:pStyle w:val="Textonotapie"/>
        <w:rPr>
          <w:lang w:val="es-MX"/>
        </w:rPr>
      </w:pPr>
      <w:r>
        <w:rPr>
          <w:rStyle w:val="Refdenotaalpie"/>
        </w:rPr>
        <w:footnoteRef/>
      </w:r>
      <w:r w:rsidRPr="00A814DB">
        <w:rPr>
          <w:lang w:val="es-MX"/>
        </w:rPr>
        <w:t xml:space="preserve"> </w:t>
      </w:r>
      <w:r>
        <w:rPr>
          <w:lang w:val="es-MX"/>
        </w:rPr>
        <w:t>Anexo 3.6 – Anexo 3.7</w:t>
      </w:r>
    </w:p>
  </w:footnote>
  <w:footnote w:id="15">
    <w:p w:rsidR="007919DF" w:rsidRPr="005611B9" w:rsidRDefault="007919DF" w:rsidP="00F63512">
      <w:pPr>
        <w:pStyle w:val="Textonotapie"/>
        <w:rPr>
          <w:lang w:val="es-MX"/>
        </w:rPr>
      </w:pPr>
      <w:r>
        <w:rPr>
          <w:rStyle w:val="Refdenotaalpie"/>
        </w:rPr>
        <w:footnoteRef/>
      </w:r>
      <w:r>
        <w:t xml:space="preserve"> </w:t>
      </w:r>
      <w:r>
        <w:rPr>
          <w:lang w:val="es-MX"/>
        </w:rPr>
        <w:t>Ver Anexo 4.1</w:t>
      </w:r>
    </w:p>
  </w:footnote>
  <w:footnote w:id="16">
    <w:p w:rsidR="007919DF" w:rsidRPr="009D3BFF" w:rsidRDefault="007919DF" w:rsidP="00F63512">
      <w:pPr>
        <w:pStyle w:val="Textonotapie"/>
        <w:rPr>
          <w:lang w:val="es-MX"/>
        </w:rPr>
      </w:pPr>
      <w:r>
        <w:rPr>
          <w:rStyle w:val="Refdenotaalpie"/>
        </w:rPr>
        <w:footnoteRef/>
      </w:r>
      <w:r>
        <w:t xml:space="preserve"> </w:t>
      </w:r>
      <w:r>
        <w:rPr>
          <w:lang w:val="es-MX"/>
        </w:rPr>
        <w:t>Ver Anexo 4.2</w:t>
      </w:r>
    </w:p>
  </w:footnote>
  <w:footnote w:id="17">
    <w:p w:rsidR="007919DF" w:rsidRPr="00580D32" w:rsidRDefault="007919DF" w:rsidP="00F63512">
      <w:pPr>
        <w:pStyle w:val="Textonotapie"/>
        <w:rPr>
          <w:lang w:val="es-MX"/>
        </w:rPr>
      </w:pPr>
      <w:r>
        <w:rPr>
          <w:rStyle w:val="Refdenotaalpie"/>
        </w:rPr>
        <w:footnoteRef/>
      </w:r>
      <w:r>
        <w:t xml:space="preserve"> </w:t>
      </w:r>
      <w:r>
        <w:rPr>
          <w:lang w:val="es-MX"/>
        </w:rPr>
        <w:t>Ver Anexo 4.3</w:t>
      </w:r>
    </w:p>
  </w:footnote>
  <w:footnote w:id="18">
    <w:p w:rsidR="007919DF" w:rsidRPr="003337FF" w:rsidRDefault="007919DF" w:rsidP="00F63512">
      <w:pPr>
        <w:pStyle w:val="Textonotapie"/>
        <w:rPr>
          <w:lang w:val="es-MX"/>
        </w:rPr>
      </w:pPr>
      <w:r>
        <w:rPr>
          <w:rStyle w:val="Refdenotaalpie"/>
        </w:rPr>
        <w:footnoteRef/>
      </w:r>
      <w:r>
        <w:t xml:space="preserve"> Ver Anexo 4.4</w:t>
      </w:r>
    </w:p>
  </w:footnote>
  <w:footnote w:id="19">
    <w:p w:rsidR="007919DF" w:rsidRPr="00E17B58" w:rsidRDefault="007919DF" w:rsidP="00F63512">
      <w:pPr>
        <w:pStyle w:val="Textonotapie"/>
        <w:rPr>
          <w:lang w:val="es-MX"/>
        </w:rPr>
      </w:pPr>
      <w:r>
        <w:rPr>
          <w:rStyle w:val="Refdenotaalpie"/>
        </w:rPr>
        <w:footnoteRef/>
      </w:r>
      <w:r w:rsidRPr="00E17B58">
        <w:rPr>
          <w:lang w:val="es-MX"/>
        </w:rPr>
        <w:t xml:space="preserve"> </w:t>
      </w:r>
      <w:r>
        <w:rPr>
          <w:lang w:val="es-MX"/>
        </w:rPr>
        <w:t>Ver Anexo 4.5</w:t>
      </w:r>
    </w:p>
  </w:footnote>
  <w:footnote w:id="20">
    <w:p w:rsidR="007919DF" w:rsidRPr="00E17B58" w:rsidRDefault="007919DF" w:rsidP="00F63512">
      <w:pPr>
        <w:pStyle w:val="Textonotapie"/>
        <w:rPr>
          <w:lang w:val="es-MX"/>
        </w:rPr>
      </w:pPr>
      <w:r>
        <w:rPr>
          <w:rStyle w:val="Refdenotaalpie"/>
        </w:rPr>
        <w:footnoteRef/>
      </w:r>
      <w:r w:rsidRPr="00E17B58">
        <w:rPr>
          <w:lang w:val="es-MX"/>
        </w:rPr>
        <w:t xml:space="preserve"> </w:t>
      </w:r>
      <w:r>
        <w:rPr>
          <w:lang w:val="es-MX"/>
        </w:rPr>
        <w:t>Ver Anexo 4.6</w:t>
      </w:r>
    </w:p>
  </w:footnote>
  <w:footnote w:id="21">
    <w:p w:rsidR="007919DF" w:rsidRPr="005D500F" w:rsidRDefault="007919DF" w:rsidP="00F63512">
      <w:pPr>
        <w:pStyle w:val="Textonotapie"/>
        <w:rPr>
          <w:lang w:val="es-MX"/>
        </w:rPr>
      </w:pPr>
      <w:r>
        <w:rPr>
          <w:rStyle w:val="Refdenotaalpie"/>
        </w:rPr>
        <w:footnoteRef/>
      </w:r>
      <w:r w:rsidRPr="005D500F">
        <w:rPr>
          <w:lang w:val="es-MX"/>
        </w:rPr>
        <w:t xml:space="preserve"> </w:t>
      </w:r>
      <w:r>
        <w:rPr>
          <w:lang w:val="es-MX"/>
        </w:rPr>
        <w:t>Boletín INEC – IPCO Índice de precios de materiales equipo y maquinarias</w:t>
      </w:r>
    </w:p>
  </w:footnote>
  <w:footnote w:id="22">
    <w:p w:rsidR="007919DF" w:rsidRPr="00CD4218" w:rsidRDefault="007919DF" w:rsidP="00F63512">
      <w:pPr>
        <w:pStyle w:val="Textonotapie"/>
        <w:rPr>
          <w:lang w:val="es-MX"/>
        </w:rPr>
      </w:pPr>
      <w:r>
        <w:rPr>
          <w:rStyle w:val="Refdenotaalpie"/>
        </w:rPr>
        <w:footnoteRef/>
      </w:r>
      <w:r w:rsidRPr="00CD4218">
        <w:rPr>
          <w:lang w:val="es-MX"/>
        </w:rPr>
        <w:t xml:space="preserve"> </w:t>
      </w:r>
      <w:r>
        <w:rPr>
          <w:lang w:val="es-MX"/>
        </w:rPr>
        <w:t>Ver Anexo 4.7</w:t>
      </w:r>
    </w:p>
  </w:footnote>
  <w:footnote w:id="23">
    <w:p w:rsidR="007919DF" w:rsidRPr="002C6658" w:rsidRDefault="007919DF" w:rsidP="00F63512">
      <w:pPr>
        <w:pStyle w:val="Textonotapie"/>
        <w:rPr>
          <w:lang w:val="es-MX"/>
        </w:rPr>
      </w:pPr>
      <w:r>
        <w:rPr>
          <w:rStyle w:val="Refdenotaalpie"/>
        </w:rPr>
        <w:footnoteRef/>
      </w:r>
      <w:r>
        <w:t xml:space="preserve"> </w:t>
      </w:r>
      <w:r>
        <w:rPr>
          <w:lang w:val="es-MX"/>
        </w:rPr>
        <w:t>Ver Anexo 4.8</w:t>
      </w:r>
    </w:p>
  </w:footnote>
  <w:footnote w:id="24">
    <w:p w:rsidR="007919DF" w:rsidRPr="005E69AC" w:rsidRDefault="007919DF" w:rsidP="00F63512">
      <w:pPr>
        <w:pStyle w:val="Textonotapie"/>
        <w:rPr>
          <w:lang w:val="es-MX"/>
        </w:rPr>
      </w:pPr>
      <w:r>
        <w:rPr>
          <w:rStyle w:val="Refdenotaalpie"/>
        </w:rPr>
        <w:footnoteRef/>
      </w:r>
      <w:r w:rsidRPr="005E69AC">
        <w:rPr>
          <w:lang w:val="es-MX"/>
        </w:rPr>
        <w:t xml:space="preserve"> </w:t>
      </w:r>
      <w:r>
        <w:rPr>
          <w:lang w:val="es-MX"/>
        </w:rPr>
        <w:t>Nassir Sapag Chain. Formulación y Evaluación  de Proyectos</w:t>
      </w:r>
    </w:p>
  </w:footnote>
  <w:footnote w:id="25">
    <w:p w:rsidR="0020218D" w:rsidRPr="00C97814" w:rsidRDefault="0020218D">
      <w:pPr>
        <w:pStyle w:val="Textonotapie"/>
        <w:rPr>
          <w:lang w:val="en-US"/>
        </w:rPr>
      </w:pPr>
      <w:r>
        <w:rPr>
          <w:rStyle w:val="Refdenotaalpie"/>
        </w:rPr>
        <w:footnoteRef/>
      </w:r>
      <w:r w:rsidRPr="00C97814">
        <w:rPr>
          <w:lang w:val="en-US"/>
        </w:rPr>
        <w:t xml:space="preserve"> Capital Goods. www.</w:t>
      </w:r>
      <w:r w:rsidR="00C97814" w:rsidRPr="00C97814">
        <w:rPr>
          <w:lang w:val="en-US"/>
        </w:rPr>
        <w:t>financey</w:t>
      </w:r>
      <w:r w:rsidRPr="00C97814">
        <w:rPr>
          <w:lang w:val="en-US"/>
        </w:rPr>
        <w:t>ahoo.com</w:t>
      </w:r>
    </w:p>
  </w:footnote>
  <w:footnote w:id="26">
    <w:p w:rsidR="00D674B1" w:rsidRPr="00D674B1" w:rsidRDefault="00D674B1">
      <w:pPr>
        <w:pStyle w:val="Textonotapie"/>
        <w:rPr>
          <w:lang w:val="es-MX"/>
        </w:rPr>
      </w:pPr>
      <w:r>
        <w:rPr>
          <w:rStyle w:val="Refdenotaalpie"/>
        </w:rPr>
        <w:footnoteRef/>
      </w:r>
      <w:r>
        <w:t xml:space="preserve"> Ver Anexo 4.9</w:t>
      </w:r>
    </w:p>
  </w:footnote>
  <w:footnote w:id="27">
    <w:p w:rsidR="007919DF" w:rsidRPr="00EC7537" w:rsidRDefault="007919DF" w:rsidP="00F63512">
      <w:pPr>
        <w:pStyle w:val="Textonotapie"/>
        <w:rPr>
          <w:lang w:val="es-MX"/>
        </w:rPr>
      </w:pPr>
      <w:r>
        <w:rPr>
          <w:rStyle w:val="Refdenotaalpie"/>
        </w:rPr>
        <w:footnoteRef/>
      </w:r>
      <w:r w:rsidRPr="00C97814">
        <w:rPr>
          <w:lang w:val="en-US"/>
        </w:rPr>
        <w:t xml:space="preserve"> Nassir Sapag Chain. </w:t>
      </w:r>
      <w:r>
        <w:rPr>
          <w:lang w:val="es-MX"/>
        </w:rPr>
        <w:t>Formulación y Evaluación de Proyectos</w:t>
      </w:r>
    </w:p>
  </w:footnote>
  <w:footnote w:id="28">
    <w:p w:rsidR="007919DF" w:rsidRPr="00EC7537" w:rsidRDefault="007919DF" w:rsidP="00F63512">
      <w:pPr>
        <w:pStyle w:val="Textonotapie"/>
      </w:pPr>
      <w:r>
        <w:rPr>
          <w:rStyle w:val="Refdenotaalpie"/>
        </w:rPr>
        <w:footnoteRef/>
      </w:r>
      <w:r>
        <w:t xml:space="preserve"> </w:t>
      </w:r>
      <w:r w:rsidRPr="00EC7537">
        <w:t xml:space="preserve">Weston J. Fred, Brigham Eugene F </w:t>
      </w:r>
    </w:p>
  </w:footnote>
  <w:footnote w:id="29">
    <w:p w:rsidR="00AD5AB4" w:rsidRPr="00AD5AB4" w:rsidRDefault="00AD5AB4">
      <w:pPr>
        <w:pStyle w:val="Textonotapie"/>
        <w:rPr>
          <w:lang w:val="es-MX"/>
        </w:rPr>
      </w:pPr>
      <w:r>
        <w:rPr>
          <w:rStyle w:val="Refdenotaalpie"/>
        </w:rPr>
        <w:footnoteRef/>
      </w:r>
      <w:r>
        <w:t xml:space="preserve"> </w:t>
      </w:r>
      <w:r>
        <w:rPr>
          <w:lang w:val="es-MX"/>
        </w:rPr>
        <w:t>Ver Anexo 4.11</w:t>
      </w:r>
      <w:r w:rsidR="00887253">
        <w:rPr>
          <w:lang w:val="es-MX"/>
        </w:rPr>
        <w:t xml:space="preserve"> – 4.12</w:t>
      </w:r>
    </w:p>
  </w:footnote>
  <w:footnote w:id="30">
    <w:p w:rsidR="00887253" w:rsidRPr="00887253" w:rsidRDefault="00887253">
      <w:pPr>
        <w:pStyle w:val="Textonotapie"/>
      </w:pPr>
      <w:r>
        <w:rPr>
          <w:rStyle w:val="Refdenotaalpie"/>
        </w:rPr>
        <w:footnoteRef/>
      </w:r>
      <w:r>
        <w:t xml:space="preserve"> Ver Anexo 4.13</w:t>
      </w:r>
    </w:p>
  </w:footnote>
  <w:footnote w:id="31">
    <w:p w:rsidR="00221709" w:rsidRPr="00221709" w:rsidRDefault="00221709">
      <w:pPr>
        <w:pStyle w:val="Textonotapie"/>
        <w:rPr>
          <w:lang w:val="es-MX"/>
        </w:rPr>
      </w:pPr>
      <w:r>
        <w:rPr>
          <w:rStyle w:val="Refdenotaalpie"/>
        </w:rPr>
        <w:footnoteRef/>
      </w:r>
      <w:r>
        <w:t xml:space="preserve"> </w:t>
      </w:r>
      <w:r>
        <w:rPr>
          <w:lang w:val="es-MX"/>
        </w:rPr>
        <w:t>Ing. Rafael Rios Pintado. Notas sobre Evaluación de Proyectos. 2003</w:t>
      </w:r>
    </w:p>
  </w:footnote>
  <w:footnote w:id="32">
    <w:p w:rsidR="0045359D" w:rsidRPr="0045359D" w:rsidRDefault="0045359D">
      <w:pPr>
        <w:pStyle w:val="Textonotapie"/>
        <w:rPr>
          <w:lang w:val="es-MX"/>
        </w:rPr>
      </w:pPr>
      <w:r>
        <w:rPr>
          <w:rStyle w:val="Refdenotaalpie"/>
        </w:rPr>
        <w:footnoteRef/>
      </w:r>
      <w:r>
        <w:t xml:space="preserve"> </w:t>
      </w:r>
      <w:r>
        <w:rPr>
          <w:lang w:val="es-MX"/>
        </w:rPr>
        <w:t>Valor Oficial por el Banco Mundial</w:t>
      </w:r>
    </w:p>
  </w:footnote>
  <w:footnote w:id="33">
    <w:p w:rsidR="00A55DB4" w:rsidRPr="00A55DB4" w:rsidRDefault="00A55DB4">
      <w:pPr>
        <w:pStyle w:val="Textonotapie"/>
        <w:rPr>
          <w:lang w:val="es-MX"/>
        </w:rPr>
      </w:pPr>
      <w:r>
        <w:rPr>
          <w:rStyle w:val="Refdenotaalpie"/>
        </w:rPr>
        <w:footnoteRef/>
      </w:r>
      <w:r>
        <w:t xml:space="preserve"> </w:t>
      </w:r>
      <w:r w:rsidR="00C76677">
        <w:rPr>
          <w:lang w:val="es-MX"/>
        </w:rPr>
        <w:t>Ver Anexo 4.1</w:t>
      </w:r>
      <w:r w:rsidR="00285785">
        <w:rPr>
          <w:lang w:val="es-MX"/>
        </w:rPr>
        <w:t>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DF" w:rsidRDefault="007919D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919DF" w:rsidRDefault="007919D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DF" w:rsidRDefault="00A77449" w:rsidP="00A77449">
    <w:pPr>
      <w:pStyle w:val="Encabezado"/>
      <w:ind w:right="360"/>
      <w:jc w:val="right"/>
    </w:pPr>
    <w:r>
      <w:rPr>
        <w:rStyle w:val="Nmerodepgina"/>
      </w:rPr>
      <w:fldChar w:fldCharType="begin"/>
    </w:r>
    <w:r>
      <w:rPr>
        <w:rStyle w:val="Nmerodepgina"/>
      </w:rPr>
      <w:instrText xml:space="preserve"> PAGE </w:instrText>
    </w:r>
    <w:r>
      <w:rPr>
        <w:rStyle w:val="Nmerodepgina"/>
      </w:rPr>
      <w:fldChar w:fldCharType="separate"/>
    </w:r>
    <w:r w:rsidR="00D300E6">
      <w:rPr>
        <w:rStyle w:val="Nmerodepgina"/>
        <w:noProof/>
      </w:rPr>
      <w:t>1</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583"/>
    <w:multiLevelType w:val="multilevel"/>
    <w:tmpl w:val="FE42EF46"/>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F4448FD"/>
    <w:multiLevelType w:val="multilevel"/>
    <w:tmpl w:val="D1AC316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E6D7327"/>
    <w:multiLevelType w:val="multilevel"/>
    <w:tmpl w:val="A5C4E1E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E2A318B"/>
    <w:multiLevelType w:val="multilevel"/>
    <w:tmpl w:val="096CEF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E7C4FCA"/>
    <w:multiLevelType w:val="multilevel"/>
    <w:tmpl w:val="802CB63C"/>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8E4194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5A2A3B96"/>
    <w:multiLevelType w:val="multilevel"/>
    <w:tmpl w:val="32DA24F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3185D36"/>
    <w:multiLevelType w:val="multilevel"/>
    <w:tmpl w:val="4B78B746"/>
    <w:lvl w:ilvl="0">
      <w:start w:val="1"/>
      <w:numFmt w:val="upperRoman"/>
      <w:lvlText w:val="%1."/>
      <w:lvlJc w:val="left"/>
      <w:pPr>
        <w:tabs>
          <w:tab w:val="num" w:pos="720"/>
        </w:tabs>
        <w:ind w:left="720" w:hanging="720"/>
      </w:pPr>
      <w:rPr>
        <w:rFonts w:hint="default"/>
      </w:rPr>
    </w:lvl>
    <w:lvl w:ilvl="1">
      <w:start w:val="1"/>
      <w:numFmt w:val="none"/>
      <w:lvlText w:val="3."/>
      <w:lvlJc w:val="left"/>
      <w:pPr>
        <w:tabs>
          <w:tab w:val="num" w:pos="360"/>
        </w:tabs>
        <w:ind w:left="360" w:hanging="360"/>
      </w:pPr>
      <w:rPr>
        <w:rFonts w:hint="default"/>
      </w:rPr>
    </w:lvl>
    <w:lvl w:ilvl="2">
      <w:start w:val="1"/>
      <w:numFmt w:val="decimal"/>
      <w:isLgl/>
      <w:lvlText w:val="3%2.%3"/>
      <w:lvlJc w:val="left"/>
      <w:pPr>
        <w:tabs>
          <w:tab w:val="num" w:pos="855"/>
        </w:tabs>
        <w:ind w:left="855" w:hanging="85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6C7C1DD8"/>
    <w:multiLevelType w:val="hybridMultilevel"/>
    <w:tmpl w:val="3CE21EC2"/>
    <w:lvl w:ilvl="0" w:tplc="5D46CA9C">
      <w:start w:val="1"/>
      <w:numFmt w:val="decimal"/>
      <w:lvlText w:val="%1."/>
      <w:lvlJc w:val="left"/>
      <w:pPr>
        <w:tabs>
          <w:tab w:val="num" w:pos="720"/>
        </w:tabs>
        <w:ind w:left="720" w:hanging="360"/>
      </w:pPr>
      <w:rPr>
        <w:rFonts w:hint="default"/>
      </w:rPr>
    </w:lvl>
    <w:lvl w:ilvl="1" w:tplc="7BC0100E">
      <w:numFmt w:val="none"/>
      <w:lvlText w:val=""/>
      <w:lvlJc w:val="left"/>
      <w:pPr>
        <w:tabs>
          <w:tab w:val="num" w:pos="360"/>
        </w:tabs>
      </w:pPr>
    </w:lvl>
    <w:lvl w:ilvl="2" w:tplc="6436C95C">
      <w:numFmt w:val="none"/>
      <w:lvlText w:val=""/>
      <w:lvlJc w:val="left"/>
      <w:pPr>
        <w:tabs>
          <w:tab w:val="num" w:pos="360"/>
        </w:tabs>
      </w:pPr>
    </w:lvl>
    <w:lvl w:ilvl="3" w:tplc="5EDA37AC">
      <w:numFmt w:val="none"/>
      <w:lvlText w:val=""/>
      <w:lvlJc w:val="left"/>
      <w:pPr>
        <w:tabs>
          <w:tab w:val="num" w:pos="360"/>
        </w:tabs>
      </w:pPr>
    </w:lvl>
    <w:lvl w:ilvl="4" w:tplc="3FD43466">
      <w:numFmt w:val="none"/>
      <w:lvlText w:val=""/>
      <w:lvlJc w:val="left"/>
      <w:pPr>
        <w:tabs>
          <w:tab w:val="num" w:pos="360"/>
        </w:tabs>
      </w:pPr>
    </w:lvl>
    <w:lvl w:ilvl="5" w:tplc="8AE86EF4">
      <w:numFmt w:val="none"/>
      <w:lvlText w:val=""/>
      <w:lvlJc w:val="left"/>
      <w:pPr>
        <w:tabs>
          <w:tab w:val="num" w:pos="360"/>
        </w:tabs>
      </w:pPr>
    </w:lvl>
    <w:lvl w:ilvl="6" w:tplc="F78418A8">
      <w:numFmt w:val="none"/>
      <w:lvlText w:val=""/>
      <w:lvlJc w:val="left"/>
      <w:pPr>
        <w:tabs>
          <w:tab w:val="num" w:pos="360"/>
        </w:tabs>
      </w:pPr>
    </w:lvl>
    <w:lvl w:ilvl="7" w:tplc="3BB281C8">
      <w:numFmt w:val="none"/>
      <w:lvlText w:val=""/>
      <w:lvlJc w:val="left"/>
      <w:pPr>
        <w:tabs>
          <w:tab w:val="num" w:pos="360"/>
        </w:tabs>
      </w:pPr>
    </w:lvl>
    <w:lvl w:ilvl="8" w:tplc="4BC08DC8">
      <w:numFmt w:val="none"/>
      <w:lvlText w:val=""/>
      <w:lvlJc w:val="left"/>
      <w:pPr>
        <w:tabs>
          <w:tab w:val="num" w:pos="360"/>
        </w:tabs>
      </w:pPr>
    </w:lvl>
  </w:abstractNum>
  <w:abstractNum w:abstractNumId="9">
    <w:nsid w:val="6D90704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6FEC76AB"/>
    <w:multiLevelType w:val="hybridMultilevel"/>
    <w:tmpl w:val="BD7AA1E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nsid w:val="7F6341D7"/>
    <w:multiLevelType w:val="multilevel"/>
    <w:tmpl w:val="34027686"/>
    <w:lvl w:ilvl="0">
      <w:start w:val="1"/>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5"/>
  </w:num>
  <w:num w:numId="3">
    <w:abstractNumId w:val="11"/>
  </w:num>
  <w:num w:numId="4">
    <w:abstractNumId w:val="3"/>
  </w:num>
  <w:num w:numId="5">
    <w:abstractNumId w:val="1"/>
  </w:num>
  <w:num w:numId="6">
    <w:abstractNumId w:val="9"/>
  </w:num>
  <w:num w:numId="7">
    <w:abstractNumId w:val="7"/>
  </w:num>
  <w:num w:numId="8">
    <w:abstractNumId w:val="10"/>
  </w:num>
  <w:num w:numId="9">
    <w:abstractNumId w:val="0"/>
  </w:num>
  <w:num w:numId="10">
    <w:abstractNumId w:val="8"/>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A3543A"/>
    <w:rsid w:val="00066878"/>
    <w:rsid w:val="000A2051"/>
    <w:rsid w:val="000B1AEB"/>
    <w:rsid w:val="001F5B88"/>
    <w:rsid w:val="0020218D"/>
    <w:rsid w:val="0020536D"/>
    <w:rsid w:val="0021443D"/>
    <w:rsid w:val="00221701"/>
    <w:rsid w:val="00221709"/>
    <w:rsid w:val="0022493D"/>
    <w:rsid w:val="00227CA0"/>
    <w:rsid w:val="002417CD"/>
    <w:rsid w:val="00256214"/>
    <w:rsid w:val="00280FC1"/>
    <w:rsid w:val="00283245"/>
    <w:rsid w:val="00285785"/>
    <w:rsid w:val="002C0475"/>
    <w:rsid w:val="00312E12"/>
    <w:rsid w:val="00334737"/>
    <w:rsid w:val="00360636"/>
    <w:rsid w:val="003614F8"/>
    <w:rsid w:val="003904F7"/>
    <w:rsid w:val="003E48C6"/>
    <w:rsid w:val="00421035"/>
    <w:rsid w:val="004254BA"/>
    <w:rsid w:val="0044482B"/>
    <w:rsid w:val="00445A86"/>
    <w:rsid w:val="00450F84"/>
    <w:rsid w:val="0045359D"/>
    <w:rsid w:val="004C1AB0"/>
    <w:rsid w:val="004C51F8"/>
    <w:rsid w:val="005936A0"/>
    <w:rsid w:val="00603B35"/>
    <w:rsid w:val="006145AA"/>
    <w:rsid w:val="00620063"/>
    <w:rsid w:val="0066109E"/>
    <w:rsid w:val="00673F51"/>
    <w:rsid w:val="00674F82"/>
    <w:rsid w:val="00676F66"/>
    <w:rsid w:val="006A12B9"/>
    <w:rsid w:val="006B2969"/>
    <w:rsid w:val="006B57EA"/>
    <w:rsid w:val="006C5577"/>
    <w:rsid w:val="006D6514"/>
    <w:rsid w:val="0071619A"/>
    <w:rsid w:val="00742191"/>
    <w:rsid w:val="007540D7"/>
    <w:rsid w:val="00754A6A"/>
    <w:rsid w:val="007919DF"/>
    <w:rsid w:val="007D6D3F"/>
    <w:rsid w:val="007F7FEB"/>
    <w:rsid w:val="008065A4"/>
    <w:rsid w:val="00837E28"/>
    <w:rsid w:val="00846ABB"/>
    <w:rsid w:val="00883C17"/>
    <w:rsid w:val="00887253"/>
    <w:rsid w:val="008B24EB"/>
    <w:rsid w:val="008D2053"/>
    <w:rsid w:val="008F10F2"/>
    <w:rsid w:val="00957EA8"/>
    <w:rsid w:val="00970DC4"/>
    <w:rsid w:val="00976FF5"/>
    <w:rsid w:val="009838B1"/>
    <w:rsid w:val="00A016D4"/>
    <w:rsid w:val="00A34837"/>
    <w:rsid w:val="00A3543A"/>
    <w:rsid w:val="00A55DB4"/>
    <w:rsid w:val="00A77449"/>
    <w:rsid w:val="00AA4AC0"/>
    <w:rsid w:val="00AC0462"/>
    <w:rsid w:val="00AC46A4"/>
    <w:rsid w:val="00AD5AB4"/>
    <w:rsid w:val="00AE1636"/>
    <w:rsid w:val="00B727BD"/>
    <w:rsid w:val="00BB1DF7"/>
    <w:rsid w:val="00C0662A"/>
    <w:rsid w:val="00C41C1C"/>
    <w:rsid w:val="00C50216"/>
    <w:rsid w:val="00C52486"/>
    <w:rsid w:val="00C67842"/>
    <w:rsid w:val="00C73063"/>
    <w:rsid w:val="00C76677"/>
    <w:rsid w:val="00C97814"/>
    <w:rsid w:val="00CD21BD"/>
    <w:rsid w:val="00D011DE"/>
    <w:rsid w:val="00D300E6"/>
    <w:rsid w:val="00D65766"/>
    <w:rsid w:val="00D674B1"/>
    <w:rsid w:val="00D80C12"/>
    <w:rsid w:val="00DA565B"/>
    <w:rsid w:val="00DC15D7"/>
    <w:rsid w:val="00DC26E6"/>
    <w:rsid w:val="00DD3F43"/>
    <w:rsid w:val="00E00152"/>
    <w:rsid w:val="00E03FB3"/>
    <w:rsid w:val="00E57DC5"/>
    <w:rsid w:val="00E6365B"/>
    <w:rsid w:val="00F12150"/>
    <w:rsid w:val="00F36FCC"/>
    <w:rsid w:val="00F63512"/>
    <w:rsid w:val="00F65308"/>
    <w:rsid w:val="00F7590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512"/>
    <w:rPr>
      <w:rFonts w:ascii="Arial" w:hAnsi="Arial"/>
      <w:sz w:val="24"/>
      <w:lang w:eastAsia="es-MX"/>
    </w:rPr>
  </w:style>
  <w:style w:type="paragraph" w:styleId="Ttulo1">
    <w:name w:val="heading 1"/>
    <w:basedOn w:val="Normal"/>
    <w:next w:val="Normal"/>
    <w:qFormat/>
    <w:rsid w:val="00F63512"/>
    <w:pPr>
      <w:keepNext/>
      <w:spacing w:line="480" w:lineRule="auto"/>
      <w:jc w:val="both"/>
      <w:outlineLvl w:val="0"/>
    </w:pPr>
    <w:rPr>
      <w:b/>
      <w:u w:val="single"/>
      <w:lang w:val="es-MX"/>
    </w:rPr>
  </w:style>
  <w:style w:type="paragraph" w:styleId="Ttulo2">
    <w:name w:val="heading 2"/>
    <w:basedOn w:val="Normal"/>
    <w:next w:val="Normal"/>
    <w:qFormat/>
    <w:rsid w:val="00F63512"/>
    <w:pPr>
      <w:keepNext/>
      <w:spacing w:before="240" w:after="60"/>
      <w:outlineLvl w:val="1"/>
    </w:pPr>
    <w:rPr>
      <w:rFonts w:cs="Arial"/>
      <w:b/>
      <w:bCs/>
      <w:i/>
      <w:iCs/>
      <w:sz w:val="28"/>
      <w:szCs w:val="28"/>
    </w:rPr>
  </w:style>
  <w:style w:type="paragraph" w:styleId="Ttulo3">
    <w:name w:val="heading 3"/>
    <w:basedOn w:val="Normal"/>
    <w:next w:val="Normal"/>
    <w:qFormat/>
    <w:rsid w:val="00F63512"/>
    <w:pPr>
      <w:keepNext/>
      <w:spacing w:before="240" w:after="60"/>
      <w:outlineLvl w:val="2"/>
    </w:pPr>
    <w:rPr>
      <w:rFonts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notapie">
    <w:name w:val="footnote text"/>
    <w:basedOn w:val="Normal"/>
    <w:semiHidden/>
    <w:rsid w:val="00F63512"/>
    <w:rPr>
      <w:sz w:val="20"/>
    </w:rPr>
  </w:style>
  <w:style w:type="character" w:styleId="Refdenotaalpie">
    <w:name w:val="footnote reference"/>
    <w:basedOn w:val="Fuentedeprrafopredeter"/>
    <w:semiHidden/>
    <w:rsid w:val="00F63512"/>
    <w:rPr>
      <w:vertAlign w:val="superscript"/>
    </w:rPr>
  </w:style>
  <w:style w:type="paragraph" w:styleId="Ttulo">
    <w:name w:val="Title"/>
    <w:basedOn w:val="Normal"/>
    <w:qFormat/>
    <w:rsid w:val="00F63512"/>
    <w:pPr>
      <w:spacing w:line="480" w:lineRule="auto"/>
      <w:jc w:val="center"/>
    </w:pPr>
    <w:rPr>
      <w:b/>
      <w:sz w:val="28"/>
    </w:rPr>
  </w:style>
  <w:style w:type="paragraph" w:styleId="Textoindependiente">
    <w:name w:val="Body Text"/>
    <w:basedOn w:val="Normal"/>
    <w:rsid w:val="00F63512"/>
    <w:pPr>
      <w:jc w:val="both"/>
    </w:pPr>
    <w:rPr>
      <w:rFonts w:ascii="Times New Roman" w:hAnsi="Times New Roman"/>
      <w:lang w:val="es-EC"/>
    </w:rPr>
  </w:style>
  <w:style w:type="paragraph" w:styleId="Encabezado">
    <w:name w:val="header"/>
    <w:basedOn w:val="Normal"/>
    <w:rsid w:val="00F63512"/>
    <w:pPr>
      <w:tabs>
        <w:tab w:val="center" w:pos="4320"/>
        <w:tab w:val="right" w:pos="8640"/>
      </w:tabs>
    </w:pPr>
  </w:style>
  <w:style w:type="character" w:styleId="Nmerodepgina">
    <w:name w:val="page number"/>
    <w:basedOn w:val="Fuentedeprrafopredeter"/>
    <w:rsid w:val="00F63512"/>
  </w:style>
  <w:style w:type="table" w:styleId="Tablaconcuadrcula">
    <w:name w:val="Table Grid"/>
    <w:basedOn w:val="Tablanormal"/>
    <w:rsid w:val="006B2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256214"/>
    <w:pPr>
      <w:tabs>
        <w:tab w:val="center" w:pos="4419"/>
        <w:tab w:val="right" w:pos="8838"/>
      </w:tabs>
    </w:pPr>
  </w:style>
</w:styles>
</file>

<file path=word/webSettings.xml><?xml version="1.0" encoding="utf-8"?>
<w:webSettings xmlns:r="http://schemas.openxmlformats.org/officeDocument/2006/relationships" xmlns:w="http://schemas.openxmlformats.org/wordprocessingml/2006/main">
  <w:divs>
    <w:div w:id="56824468">
      <w:bodyDiv w:val="1"/>
      <w:marLeft w:val="0"/>
      <w:marRight w:val="0"/>
      <w:marTop w:val="0"/>
      <w:marBottom w:val="0"/>
      <w:divBdr>
        <w:top w:val="none" w:sz="0" w:space="0" w:color="auto"/>
        <w:left w:val="none" w:sz="0" w:space="0" w:color="auto"/>
        <w:bottom w:val="none" w:sz="0" w:space="0" w:color="auto"/>
        <w:right w:val="none" w:sz="0" w:space="0" w:color="auto"/>
      </w:divBdr>
    </w:div>
    <w:div w:id="151606039">
      <w:bodyDiv w:val="1"/>
      <w:marLeft w:val="0"/>
      <w:marRight w:val="0"/>
      <w:marTop w:val="0"/>
      <w:marBottom w:val="0"/>
      <w:divBdr>
        <w:top w:val="none" w:sz="0" w:space="0" w:color="auto"/>
        <w:left w:val="none" w:sz="0" w:space="0" w:color="auto"/>
        <w:bottom w:val="none" w:sz="0" w:space="0" w:color="auto"/>
        <w:right w:val="none" w:sz="0" w:space="0" w:color="auto"/>
      </w:divBdr>
    </w:div>
    <w:div w:id="162279820">
      <w:bodyDiv w:val="1"/>
      <w:marLeft w:val="0"/>
      <w:marRight w:val="0"/>
      <w:marTop w:val="0"/>
      <w:marBottom w:val="0"/>
      <w:divBdr>
        <w:top w:val="none" w:sz="0" w:space="0" w:color="auto"/>
        <w:left w:val="none" w:sz="0" w:space="0" w:color="auto"/>
        <w:bottom w:val="none" w:sz="0" w:space="0" w:color="auto"/>
        <w:right w:val="none" w:sz="0" w:space="0" w:color="auto"/>
      </w:divBdr>
    </w:div>
    <w:div w:id="218825703">
      <w:bodyDiv w:val="1"/>
      <w:marLeft w:val="0"/>
      <w:marRight w:val="0"/>
      <w:marTop w:val="0"/>
      <w:marBottom w:val="0"/>
      <w:divBdr>
        <w:top w:val="none" w:sz="0" w:space="0" w:color="auto"/>
        <w:left w:val="none" w:sz="0" w:space="0" w:color="auto"/>
        <w:bottom w:val="none" w:sz="0" w:space="0" w:color="auto"/>
        <w:right w:val="none" w:sz="0" w:space="0" w:color="auto"/>
      </w:divBdr>
    </w:div>
    <w:div w:id="263998263">
      <w:bodyDiv w:val="1"/>
      <w:marLeft w:val="0"/>
      <w:marRight w:val="0"/>
      <w:marTop w:val="0"/>
      <w:marBottom w:val="0"/>
      <w:divBdr>
        <w:top w:val="none" w:sz="0" w:space="0" w:color="auto"/>
        <w:left w:val="none" w:sz="0" w:space="0" w:color="auto"/>
        <w:bottom w:val="none" w:sz="0" w:space="0" w:color="auto"/>
        <w:right w:val="none" w:sz="0" w:space="0" w:color="auto"/>
      </w:divBdr>
    </w:div>
    <w:div w:id="337149778">
      <w:bodyDiv w:val="1"/>
      <w:marLeft w:val="0"/>
      <w:marRight w:val="0"/>
      <w:marTop w:val="0"/>
      <w:marBottom w:val="0"/>
      <w:divBdr>
        <w:top w:val="none" w:sz="0" w:space="0" w:color="auto"/>
        <w:left w:val="none" w:sz="0" w:space="0" w:color="auto"/>
        <w:bottom w:val="none" w:sz="0" w:space="0" w:color="auto"/>
        <w:right w:val="none" w:sz="0" w:space="0" w:color="auto"/>
      </w:divBdr>
    </w:div>
    <w:div w:id="342174370">
      <w:bodyDiv w:val="1"/>
      <w:marLeft w:val="0"/>
      <w:marRight w:val="0"/>
      <w:marTop w:val="0"/>
      <w:marBottom w:val="0"/>
      <w:divBdr>
        <w:top w:val="none" w:sz="0" w:space="0" w:color="auto"/>
        <w:left w:val="none" w:sz="0" w:space="0" w:color="auto"/>
        <w:bottom w:val="none" w:sz="0" w:space="0" w:color="auto"/>
        <w:right w:val="none" w:sz="0" w:space="0" w:color="auto"/>
      </w:divBdr>
    </w:div>
    <w:div w:id="375356968">
      <w:bodyDiv w:val="1"/>
      <w:marLeft w:val="0"/>
      <w:marRight w:val="0"/>
      <w:marTop w:val="0"/>
      <w:marBottom w:val="0"/>
      <w:divBdr>
        <w:top w:val="none" w:sz="0" w:space="0" w:color="auto"/>
        <w:left w:val="none" w:sz="0" w:space="0" w:color="auto"/>
        <w:bottom w:val="none" w:sz="0" w:space="0" w:color="auto"/>
        <w:right w:val="none" w:sz="0" w:space="0" w:color="auto"/>
      </w:divBdr>
    </w:div>
    <w:div w:id="451171517">
      <w:bodyDiv w:val="1"/>
      <w:marLeft w:val="0"/>
      <w:marRight w:val="0"/>
      <w:marTop w:val="0"/>
      <w:marBottom w:val="0"/>
      <w:divBdr>
        <w:top w:val="none" w:sz="0" w:space="0" w:color="auto"/>
        <w:left w:val="none" w:sz="0" w:space="0" w:color="auto"/>
        <w:bottom w:val="none" w:sz="0" w:space="0" w:color="auto"/>
        <w:right w:val="none" w:sz="0" w:space="0" w:color="auto"/>
      </w:divBdr>
    </w:div>
    <w:div w:id="512762701">
      <w:bodyDiv w:val="1"/>
      <w:marLeft w:val="0"/>
      <w:marRight w:val="0"/>
      <w:marTop w:val="0"/>
      <w:marBottom w:val="0"/>
      <w:divBdr>
        <w:top w:val="none" w:sz="0" w:space="0" w:color="auto"/>
        <w:left w:val="none" w:sz="0" w:space="0" w:color="auto"/>
        <w:bottom w:val="none" w:sz="0" w:space="0" w:color="auto"/>
        <w:right w:val="none" w:sz="0" w:space="0" w:color="auto"/>
      </w:divBdr>
    </w:div>
    <w:div w:id="569467249">
      <w:bodyDiv w:val="1"/>
      <w:marLeft w:val="0"/>
      <w:marRight w:val="0"/>
      <w:marTop w:val="0"/>
      <w:marBottom w:val="0"/>
      <w:divBdr>
        <w:top w:val="none" w:sz="0" w:space="0" w:color="auto"/>
        <w:left w:val="none" w:sz="0" w:space="0" w:color="auto"/>
        <w:bottom w:val="none" w:sz="0" w:space="0" w:color="auto"/>
        <w:right w:val="none" w:sz="0" w:space="0" w:color="auto"/>
      </w:divBdr>
    </w:div>
    <w:div w:id="683283221">
      <w:bodyDiv w:val="1"/>
      <w:marLeft w:val="0"/>
      <w:marRight w:val="0"/>
      <w:marTop w:val="0"/>
      <w:marBottom w:val="0"/>
      <w:divBdr>
        <w:top w:val="none" w:sz="0" w:space="0" w:color="auto"/>
        <w:left w:val="none" w:sz="0" w:space="0" w:color="auto"/>
        <w:bottom w:val="none" w:sz="0" w:space="0" w:color="auto"/>
        <w:right w:val="none" w:sz="0" w:space="0" w:color="auto"/>
      </w:divBdr>
    </w:div>
    <w:div w:id="901794763">
      <w:bodyDiv w:val="1"/>
      <w:marLeft w:val="0"/>
      <w:marRight w:val="0"/>
      <w:marTop w:val="0"/>
      <w:marBottom w:val="0"/>
      <w:divBdr>
        <w:top w:val="none" w:sz="0" w:space="0" w:color="auto"/>
        <w:left w:val="none" w:sz="0" w:space="0" w:color="auto"/>
        <w:bottom w:val="none" w:sz="0" w:space="0" w:color="auto"/>
        <w:right w:val="none" w:sz="0" w:space="0" w:color="auto"/>
      </w:divBdr>
    </w:div>
    <w:div w:id="1053623438">
      <w:bodyDiv w:val="1"/>
      <w:marLeft w:val="0"/>
      <w:marRight w:val="0"/>
      <w:marTop w:val="0"/>
      <w:marBottom w:val="0"/>
      <w:divBdr>
        <w:top w:val="none" w:sz="0" w:space="0" w:color="auto"/>
        <w:left w:val="none" w:sz="0" w:space="0" w:color="auto"/>
        <w:bottom w:val="none" w:sz="0" w:space="0" w:color="auto"/>
        <w:right w:val="none" w:sz="0" w:space="0" w:color="auto"/>
      </w:divBdr>
    </w:div>
    <w:div w:id="1099762162">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
    <w:div w:id="1166239083">
      <w:bodyDiv w:val="1"/>
      <w:marLeft w:val="0"/>
      <w:marRight w:val="0"/>
      <w:marTop w:val="0"/>
      <w:marBottom w:val="0"/>
      <w:divBdr>
        <w:top w:val="none" w:sz="0" w:space="0" w:color="auto"/>
        <w:left w:val="none" w:sz="0" w:space="0" w:color="auto"/>
        <w:bottom w:val="none" w:sz="0" w:space="0" w:color="auto"/>
        <w:right w:val="none" w:sz="0" w:space="0" w:color="auto"/>
      </w:divBdr>
    </w:div>
    <w:div w:id="1226339405">
      <w:bodyDiv w:val="1"/>
      <w:marLeft w:val="0"/>
      <w:marRight w:val="0"/>
      <w:marTop w:val="0"/>
      <w:marBottom w:val="0"/>
      <w:divBdr>
        <w:top w:val="none" w:sz="0" w:space="0" w:color="auto"/>
        <w:left w:val="none" w:sz="0" w:space="0" w:color="auto"/>
        <w:bottom w:val="none" w:sz="0" w:space="0" w:color="auto"/>
        <w:right w:val="none" w:sz="0" w:space="0" w:color="auto"/>
      </w:divBdr>
    </w:div>
    <w:div w:id="1269390528">
      <w:bodyDiv w:val="1"/>
      <w:marLeft w:val="0"/>
      <w:marRight w:val="0"/>
      <w:marTop w:val="0"/>
      <w:marBottom w:val="0"/>
      <w:divBdr>
        <w:top w:val="none" w:sz="0" w:space="0" w:color="auto"/>
        <w:left w:val="none" w:sz="0" w:space="0" w:color="auto"/>
        <w:bottom w:val="none" w:sz="0" w:space="0" w:color="auto"/>
        <w:right w:val="none" w:sz="0" w:space="0" w:color="auto"/>
      </w:divBdr>
    </w:div>
    <w:div w:id="1349794361">
      <w:bodyDiv w:val="1"/>
      <w:marLeft w:val="0"/>
      <w:marRight w:val="0"/>
      <w:marTop w:val="0"/>
      <w:marBottom w:val="0"/>
      <w:divBdr>
        <w:top w:val="none" w:sz="0" w:space="0" w:color="auto"/>
        <w:left w:val="none" w:sz="0" w:space="0" w:color="auto"/>
        <w:bottom w:val="none" w:sz="0" w:space="0" w:color="auto"/>
        <w:right w:val="none" w:sz="0" w:space="0" w:color="auto"/>
      </w:divBdr>
    </w:div>
    <w:div w:id="1434202636">
      <w:bodyDiv w:val="1"/>
      <w:marLeft w:val="0"/>
      <w:marRight w:val="0"/>
      <w:marTop w:val="0"/>
      <w:marBottom w:val="0"/>
      <w:divBdr>
        <w:top w:val="none" w:sz="0" w:space="0" w:color="auto"/>
        <w:left w:val="none" w:sz="0" w:space="0" w:color="auto"/>
        <w:bottom w:val="none" w:sz="0" w:space="0" w:color="auto"/>
        <w:right w:val="none" w:sz="0" w:space="0" w:color="auto"/>
      </w:divBdr>
    </w:div>
    <w:div w:id="1475635206">
      <w:bodyDiv w:val="1"/>
      <w:marLeft w:val="0"/>
      <w:marRight w:val="0"/>
      <w:marTop w:val="0"/>
      <w:marBottom w:val="0"/>
      <w:divBdr>
        <w:top w:val="none" w:sz="0" w:space="0" w:color="auto"/>
        <w:left w:val="none" w:sz="0" w:space="0" w:color="auto"/>
        <w:bottom w:val="none" w:sz="0" w:space="0" w:color="auto"/>
        <w:right w:val="none" w:sz="0" w:space="0" w:color="auto"/>
      </w:divBdr>
    </w:div>
    <w:div w:id="1484153594">
      <w:bodyDiv w:val="1"/>
      <w:marLeft w:val="0"/>
      <w:marRight w:val="0"/>
      <w:marTop w:val="0"/>
      <w:marBottom w:val="0"/>
      <w:divBdr>
        <w:top w:val="none" w:sz="0" w:space="0" w:color="auto"/>
        <w:left w:val="none" w:sz="0" w:space="0" w:color="auto"/>
        <w:bottom w:val="none" w:sz="0" w:space="0" w:color="auto"/>
        <w:right w:val="none" w:sz="0" w:space="0" w:color="auto"/>
      </w:divBdr>
    </w:div>
    <w:div w:id="1719090043">
      <w:bodyDiv w:val="1"/>
      <w:marLeft w:val="0"/>
      <w:marRight w:val="0"/>
      <w:marTop w:val="0"/>
      <w:marBottom w:val="0"/>
      <w:divBdr>
        <w:top w:val="none" w:sz="0" w:space="0" w:color="auto"/>
        <w:left w:val="none" w:sz="0" w:space="0" w:color="auto"/>
        <w:bottom w:val="none" w:sz="0" w:space="0" w:color="auto"/>
        <w:right w:val="none" w:sz="0" w:space="0" w:color="auto"/>
      </w:divBdr>
    </w:div>
    <w:div w:id="1726103004">
      <w:bodyDiv w:val="1"/>
      <w:marLeft w:val="0"/>
      <w:marRight w:val="0"/>
      <w:marTop w:val="0"/>
      <w:marBottom w:val="0"/>
      <w:divBdr>
        <w:top w:val="none" w:sz="0" w:space="0" w:color="auto"/>
        <w:left w:val="none" w:sz="0" w:space="0" w:color="auto"/>
        <w:bottom w:val="none" w:sz="0" w:space="0" w:color="auto"/>
        <w:right w:val="none" w:sz="0" w:space="0" w:color="auto"/>
      </w:divBdr>
    </w:div>
    <w:div w:id="1784180418">
      <w:bodyDiv w:val="1"/>
      <w:marLeft w:val="0"/>
      <w:marRight w:val="0"/>
      <w:marTop w:val="0"/>
      <w:marBottom w:val="0"/>
      <w:divBdr>
        <w:top w:val="none" w:sz="0" w:space="0" w:color="auto"/>
        <w:left w:val="none" w:sz="0" w:space="0" w:color="auto"/>
        <w:bottom w:val="none" w:sz="0" w:space="0" w:color="auto"/>
        <w:right w:val="none" w:sz="0" w:space="0" w:color="auto"/>
      </w:divBdr>
    </w:div>
    <w:div w:id="1809057193">
      <w:bodyDiv w:val="1"/>
      <w:marLeft w:val="0"/>
      <w:marRight w:val="0"/>
      <w:marTop w:val="0"/>
      <w:marBottom w:val="0"/>
      <w:divBdr>
        <w:top w:val="none" w:sz="0" w:space="0" w:color="auto"/>
        <w:left w:val="none" w:sz="0" w:space="0" w:color="auto"/>
        <w:bottom w:val="none" w:sz="0" w:space="0" w:color="auto"/>
        <w:right w:val="none" w:sz="0" w:space="0" w:color="auto"/>
      </w:divBdr>
    </w:div>
    <w:div w:id="1848329211">
      <w:bodyDiv w:val="1"/>
      <w:marLeft w:val="0"/>
      <w:marRight w:val="0"/>
      <w:marTop w:val="0"/>
      <w:marBottom w:val="0"/>
      <w:divBdr>
        <w:top w:val="none" w:sz="0" w:space="0" w:color="auto"/>
        <w:left w:val="none" w:sz="0" w:space="0" w:color="auto"/>
        <w:bottom w:val="none" w:sz="0" w:space="0" w:color="auto"/>
        <w:right w:val="none" w:sz="0" w:space="0" w:color="auto"/>
      </w:divBdr>
    </w:div>
    <w:div w:id="201309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9.bin"/><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chart" Target="charts/chart1.xml"/><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050" b="1" i="0" u="none" strike="noStrike" baseline="0">
                <a:solidFill>
                  <a:srgbClr val="000000"/>
                </a:solidFill>
                <a:latin typeface="Arial"/>
                <a:ea typeface="Arial"/>
                <a:cs typeface="Arial"/>
              </a:defRPr>
            </a:pPr>
            <a:r>
              <a:t>Gráfico de la Demanda efectiva</a:t>
            </a:r>
          </a:p>
        </c:rich>
      </c:tx>
      <c:layout>
        <c:manualLayout>
          <c:xMode val="edge"/>
          <c:yMode val="edge"/>
          <c:x val="0.2637614678899084"/>
          <c:y val="2.2988505747126443E-2"/>
        </c:manualLayout>
      </c:layout>
      <c:spPr>
        <a:noFill/>
        <a:ln w="25399">
          <a:noFill/>
        </a:ln>
      </c:spPr>
    </c:title>
    <c:plotArea>
      <c:layout>
        <c:manualLayout>
          <c:layoutTarget val="inner"/>
          <c:xMode val="edge"/>
          <c:yMode val="edge"/>
          <c:x val="0.21330275229357792"/>
          <c:y val="0.22222222222222224"/>
          <c:w val="0.63990825688073416"/>
          <c:h val="0.49808429118773967"/>
        </c:manualLayout>
      </c:layout>
      <c:lineChart>
        <c:grouping val="stacked"/>
        <c:ser>
          <c:idx val="0"/>
          <c:order val="0"/>
          <c:tx>
            <c:strRef>
              <c:f>Hoja3!$A$8</c:f>
              <c:strCache>
                <c:ptCount val="1"/>
                <c:pt idx="0">
                  <c:v>Q</c:v>
                </c:pt>
              </c:strCache>
            </c:strRef>
          </c:tx>
          <c:spPr>
            <a:ln w="12700">
              <a:solidFill>
                <a:srgbClr val="000080"/>
              </a:solidFill>
              <a:prstDash val="solid"/>
            </a:ln>
          </c:spPr>
          <c:marker>
            <c:symbol val="diamond"/>
            <c:size val="2"/>
            <c:spPr>
              <a:solidFill>
                <a:srgbClr val="000080"/>
              </a:solidFill>
              <a:ln>
                <a:solidFill>
                  <a:srgbClr val="000080"/>
                </a:solidFill>
                <a:prstDash val="solid"/>
              </a:ln>
            </c:spPr>
          </c:marker>
          <c:dLbls>
            <c:spPr>
              <a:noFill/>
              <a:ln w="25399">
                <a:noFill/>
              </a:ln>
            </c:spPr>
            <c:txPr>
              <a:bodyPr/>
              <a:lstStyle/>
              <a:p>
                <a:pPr>
                  <a:defRPr sz="1200" b="0" i="0" u="none" strike="noStrike" baseline="0">
                    <a:solidFill>
                      <a:srgbClr val="000000"/>
                    </a:solidFill>
                    <a:latin typeface="Arial"/>
                    <a:ea typeface="Arial"/>
                    <a:cs typeface="Arial"/>
                  </a:defRPr>
                </a:pPr>
                <a:endParaRPr lang="es-ES"/>
              </a:p>
            </c:txPr>
            <c:showVal val="1"/>
          </c:dLbls>
          <c:cat>
            <c:strRef>
              <c:f>Hoja3!$B$7:$D$7</c:f>
              <c:strCache>
                <c:ptCount val="3"/>
                <c:pt idx="0">
                  <c:v>$ 28-31</c:v>
                </c:pt>
                <c:pt idx="1">
                  <c:v>$ 32-35</c:v>
                </c:pt>
                <c:pt idx="2">
                  <c:v>$ 36-39</c:v>
                </c:pt>
              </c:strCache>
            </c:strRef>
          </c:cat>
          <c:val>
            <c:numRef>
              <c:f>Hoja3!$B$8:$D$8</c:f>
              <c:numCache>
                <c:formatCode>General</c:formatCode>
                <c:ptCount val="3"/>
                <c:pt idx="0">
                  <c:v>1350</c:v>
                </c:pt>
                <c:pt idx="1">
                  <c:v>370</c:v>
                </c:pt>
                <c:pt idx="2">
                  <c:v>120</c:v>
                </c:pt>
              </c:numCache>
            </c:numRef>
          </c:val>
        </c:ser>
        <c:dLbls>
          <c:showVal val="1"/>
        </c:dLbls>
        <c:marker val="1"/>
        <c:axId val="173614592"/>
        <c:axId val="173616512"/>
      </c:lineChart>
      <c:catAx>
        <c:axId val="173614592"/>
        <c:scaling>
          <c:orientation val="minMax"/>
        </c:scaling>
        <c:axPos val="b"/>
        <c:title>
          <c:tx>
            <c:rich>
              <a:bodyPr/>
              <a:lstStyle/>
              <a:p>
                <a:pPr>
                  <a:defRPr sz="900" b="1" i="0" u="none" strike="noStrike" baseline="0">
                    <a:solidFill>
                      <a:srgbClr val="000000"/>
                    </a:solidFill>
                    <a:latin typeface="Arial"/>
                    <a:ea typeface="Arial"/>
                    <a:cs typeface="Arial"/>
                  </a:defRPr>
                </a:pPr>
                <a:r>
                  <a:t>Rangos de Precios</a:t>
                </a:r>
              </a:p>
            </c:rich>
          </c:tx>
          <c:layout>
            <c:manualLayout>
              <c:xMode val="edge"/>
              <c:yMode val="edge"/>
              <c:x val="0.4059633027522937"/>
              <c:y val="0.85823754789272011"/>
            </c:manualLayout>
          </c:layout>
          <c:spPr>
            <a:noFill/>
            <a:ln w="25399">
              <a:noFill/>
            </a:ln>
          </c:spPr>
        </c:title>
        <c:numFmt formatCode="@" sourceLinked="1"/>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s-ES"/>
          </a:p>
        </c:txPr>
        <c:crossAx val="173616512"/>
        <c:crosses val="autoZero"/>
        <c:lblAlgn val="ctr"/>
        <c:lblOffset val="100"/>
        <c:tickLblSkip val="1"/>
        <c:tickMarkSkip val="1"/>
      </c:catAx>
      <c:valAx>
        <c:axId val="173616512"/>
        <c:scaling>
          <c:orientation val="minMax"/>
        </c:scaling>
        <c:axPos val="l"/>
        <c:majorGridlines>
          <c:spPr>
            <a:ln w="3175">
              <a:solidFill>
                <a:srgbClr val="000000"/>
              </a:solidFill>
              <a:prstDash val="solid"/>
            </a:ln>
          </c:spPr>
        </c:majorGridlines>
        <c:title>
          <c:tx>
            <c:rich>
              <a:bodyPr/>
              <a:lstStyle/>
              <a:p>
                <a:pPr>
                  <a:defRPr sz="900" b="1" i="0" u="none" strike="noStrike" baseline="0">
                    <a:solidFill>
                      <a:srgbClr val="000000"/>
                    </a:solidFill>
                    <a:latin typeface="Arial"/>
                    <a:ea typeface="Arial"/>
                    <a:cs typeface="Arial"/>
                  </a:defRPr>
                </a:pPr>
                <a:r>
                  <a:t>Cantidad</a:t>
                </a:r>
              </a:p>
            </c:rich>
          </c:tx>
          <c:layout>
            <c:manualLayout>
              <c:xMode val="edge"/>
              <c:yMode val="edge"/>
              <c:x val="4.357798165137617E-2"/>
              <c:y val="0.36781609195402326"/>
            </c:manualLayout>
          </c:layout>
          <c:spPr>
            <a:noFill/>
            <a:ln w="25399">
              <a:noFill/>
            </a:ln>
          </c:spPr>
        </c:title>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s-ES"/>
          </a:p>
        </c:txPr>
        <c:crossAx val="173614592"/>
        <c:crosses val="autoZero"/>
        <c:crossBetween val="between"/>
      </c:valAx>
      <c:spPr>
        <a:solidFill>
          <a:srgbClr val="FFFF99"/>
        </a:solidFill>
        <a:ln w="12700">
          <a:solidFill>
            <a:srgbClr val="000000"/>
          </a:solidFill>
          <a:prstDash val="solid"/>
        </a:ln>
      </c:spPr>
    </c:plotArea>
    <c:plotVisOnly val="1"/>
    <c:dispBlanksAs val="zero"/>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s-E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0.93575</cdr:y>
    </cdr:from>
    <cdr:to>
      <cdr:x>0.3175</cdr:x>
      <cdr:y>0.997</cdr:y>
    </cdr:to>
    <cdr:sp macro="" textlink="">
      <cdr:nvSpPr>
        <cdr:cNvPr id="9217" name="Text Box 1"/>
        <cdr:cNvSpPr txBox="1">
          <a:spLocks xmlns:a="http://schemas.openxmlformats.org/drawingml/2006/main" noChangeArrowheads="1"/>
        </cdr:cNvSpPr>
      </cdr:nvSpPr>
      <cdr:spPr bwMode="auto">
        <a:xfrm xmlns:a="http://schemas.openxmlformats.org/drawingml/2006/main">
          <a:off x="0" y="2326298"/>
          <a:ext cx="1318546" cy="15226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s-ES" sz="825" b="1" i="0" strike="noStrike">
              <a:solidFill>
                <a:srgbClr val="000000"/>
              </a:solidFill>
              <a:latin typeface="Arial"/>
              <a:cs typeface="Arial"/>
            </a:rPr>
            <a:t>Total:</a:t>
          </a:r>
          <a:r>
            <a:rPr lang="es-ES" sz="825" b="0" i="0" strike="noStrike">
              <a:solidFill>
                <a:srgbClr val="000000"/>
              </a:solidFill>
              <a:latin typeface="Arial"/>
              <a:cs typeface="Arial"/>
            </a:rPr>
            <a:t> 1.840 viviendas</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9406</Words>
  <Characters>51737</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CAPÍTULO I</vt:lpstr>
    </vt:vector>
  </TitlesOfParts>
  <Company>SOTANO</Company>
  <LinksUpToDate>false</LinksUpToDate>
  <CharactersWithSpaces>61021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dc:title>
  <dc:subject/>
  <dc:creator>CARLOS OCHOA</dc:creator>
  <cp:keywords/>
  <dc:description/>
  <cp:lastModifiedBy>Administrador</cp:lastModifiedBy>
  <cp:revision>2</cp:revision>
  <cp:lastPrinted>2004-02-05T03:22:00Z</cp:lastPrinted>
  <dcterms:created xsi:type="dcterms:W3CDTF">2009-12-17T14:34:00Z</dcterms:created>
  <dcterms:modified xsi:type="dcterms:W3CDTF">2009-12-17T14:34:00Z</dcterms:modified>
</cp:coreProperties>
</file>