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4.xml" ContentType="application/vnd.openxmlformats-officedocument.wordprocessingml.header+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drawings/drawing1.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charts/chart34.xml" ContentType="application/vnd.openxmlformats-officedocument.drawingml.chart+xml"/>
  <Override PartName="/word/theme/themeOverride34.xml" ContentType="application/vnd.openxmlformats-officedocument.themeOverride+xml"/>
  <Override PartName="/word/charts/chart35.xml" ContentType="application/vnd.openxmlformats-officedocument.drawingml.chart+xml"/>
  <Override PartName="/word/theme/themeOverride35.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AFB" w:rsidRDefault="009A6AFB" w:rsidP="009A6AFB">
      <w:pPr>
        <w:spacing w:before="240" w:line="480" w:lineRule="auto"/>
        <w:jc w:val="center"/>
        <w:rPr>
          <w:rFonts w:ascii="Arial" w:hAnsi="Arial" w:cs="Arial"/>
          <w:b/>
          <w:sz w:val="32"/>
        </w:rPr>
      </w:pPr>
      <w:r>
        <w:rPr>
          <w:rFonts w:ascii="Arial" w:hAnsi="Arial" w:cs="Arial"/>
          <w:b/>
          <w:sz w:val="32"/>
        </w:rPr>
        <w:t>ESCUELA SUPERIOR POLITÉCNICA DEL LITORAL</w:t>
      </w:r>
    </w:p>
    <w:p w:rsidR="009A6AFB" w:rsidRDefault="009A6AFB" w:rsidP="009A6AFB">
      <w:pPr>
        <w:spacing w:before="240" w:line="480" w:lineRule="auto"/>
        <w:jc w:val="center"/>
        <w:rPr>
          <w:rFonts w:ascii="Arial" w:hAnsi="Arial" w:cs="Arial"/>
          <w:b/>
          <w:sz w:val="32"/>
        </w:rPr>
      </w:pPr>
      <w:r>
        <w:rPr>
          <w:rFonts w:ascii="Arial" w:hAnsi="Arial" w:cs="Arial"/>
          <w:b/>
          <w:sz w:val="32"/>
        </w:rPr>
        <w:t>Facultad de Ingeniería en Mecánica y Ciencias de la Producción</w:t>
      </w:r>
    </w:p>
    <w:p w:rsidR="009A6AFB" w:rsidRDefault="009A6AFB" w:rsidP="009A6AFB">
      <w:pPr>
        <w:jc w:val="center"/>
        <w:rPr>
          <w:rFonts w:ascii="Arial" w:hAnsi="Arial" w:cs="Arial"/>
          <w:b/>
          <w:sz w:val="32"/>
        </w:rPr>
      </w:pPr>
    </w:p>
    <w:p w:rsidR="009A6AFB" w:rsidRDefault="009A6AFB" w:rsidP="009A6AFB">
      <w:pPr>
        <w:spacing w:line="276" w:lineRule="auto"/>
        <w:jc w:val="center"/>
        <w:rPr>
          <w:rFonts w:ascii="Arial" w:hAnsi="Arial" w:cs="Arial"/>
          <w:sz w:val="28"/>
        </w:rPr>
      </w:pPr>
      <w:r w:rsidRPr="00B81794">
        <w:rPr>
          <w:rFonts w:ascii="Arial" w:hAnsi="Arial" w:cs="Arial"/>
          <w:b/>
          <w:sz w:val="28"/>
        </w:rPr>
        <w:t>“</w:t>
      </w:r>
      <w:r>
        <w:rPr>
          <w:rFonts w:ascii="Arial" w:hAnsi="Arial" w:cs="Arial"/>
          <w:sz w:val="28"/>
        </w:rPr>
        <w:t>Utilización de una nueva cepa de levadura en el proceso de fermentación en una industria cervecera en la ciudad de Guayaquil”</w:t>
      </w:r>
    </w:p>
    <w:p w:rsidR="009A6AFB" w:rsidRDefault="009A6AFB" w:rsidP="009A6AFB">
      <w:pPr>
        <w:jc w:val="center"/>
        <w:rPr>
          <w:rFonts w:ascii="Arial" w:hAnsi="Arial" w:cs="Arial"/>
          <w:b/>
          <w:sz w:val="32"/>
        </w:rPr>
      </w:pPr>
    </w:p>
    <w:p w:rsidR="009A6AFB" w:rsidRDefault="009A6AFB" w:rsidP="009A6AFB">
      <w:pPr>
        <w:jc w:val="center"/>
        <w:rPr>
          <w:rFonts w:ascii="Arial" w:hAnsi="Arial" w:cs="Arial"/>
          <w:b/>
          <w:sz w:val="32"/>
        </w:rPr>
      </w:pPr>
    </w:p>
    <w:p w:rsidR="009A6AFB" w:rsidRDefault="009A6AFB" w:rsidP="009A6AFB">
      <w:pPr>
        <w:spacing w:line="360" w:lineRule="auto"/>
        <w:jc w:val="center"/>
        <w:rPr>
          <w:rFonts w:ascii="Arial" w:hAnsi="Arial" w:cs="Arial"/>
          <w:b/>
          <w:sz w:val="32"/>
        </w:rPr>
      </w:pPr>
      <w:r>
        <w:rPr>
          <w:rFonts w:ascii="Arial" w:hAnsi="Arial" w:cs="Arial"/>
          <w:b/>
          <w:sz w:val="32"/>
        </w:rPr>
        <w:t>TESIS DE GRADO</w:t>
      </w:r>
    </w:p>
    <w:p w:rsidR="009A6AFB" w:rsidRDefault="009A6AFB" w:rsidP="009A6AFB">
      <w:pPr>
        <w:spacing w:after="240" w:line="360" w:lineRule="auto"/>
        <w:jc w:val="center"/>
        <w:rPr>
          <w:rFonts w:ascii="Arial" w:hAnsi="Arial" w:cs="Arial"/>
          <w:sz w:val="32"/>
        </w:rPr>
      </w:pPr>
      <w:r>
        <w:rPr>
          <w:rFonts w:ascii="Arial" w:hAnsi="Arial" w:cs="Arial"/>
          <w:sz w:val="32"/>
        </w:rPr>
        <w:t>Previo a la obtención del Título de:</w:t>
      </w:r>
    </w:p>
    <w:p w:rsidR="009A6AFB" w:rsidRDefault="009A6AFB" w:rsidP="009A6AFB">
      <w:pPr>
        <w:spacing w:after="240"/>
        <w:jc w:val="center"/>
        <w:rPr>
          <w:rFonts w:ascii="Arial" w:hAnsi="Arial" w:cs="Arial"/>
          <w:sz w:val="32"/>
        </w:rPr>
      </w:pPr>
    </w:p>
    <w:p w:rsidR="009A6AFB" w:rsidRDefault="009A6AFB" w:rsidP="009A6AFB">
      <w:pPr>
        <w:spacing w:before="240" w:line="480" w:lineRule="auto"/>
        <w:jc w:val="center"/>
        <w:rPr>
          <w:rFonts w:ascii="Arial" w:hAnsi="Arial" w:cs="Arial"/>
          <w:b/>
          <w:sz w:val="32"/>
        </w:rPr>
      </w:pPr>
      <w:r>
        <w:rPr>
          <w:rFonts w:ascii="Arial" w:hAnsi="Arial" w:cs="Arial"/>
          <w:b/>
          <w:sz w:val="32"/>
        </w:rPr>
        <w:t>INGENIEROS</w:t>
      </w:r>
      <w:r w:rsidR="00426539">
        <w:rPr>
          <w:rFonts w:ascii="Arial" w:hAnsi="Arial" w:cs="Arial"/>
          <w:b/>
          <w:sz w:val="32"/>
        </w:rPr>
        <w:t xml:space="preserve"> EN</w:t>
      </w:r>
      <w:r w:rsidRPr="00B81794">
        <w:rPr>
          <w:rFonts w:ascii="Arial" w:hAnsi="Arial" w:cs="Arial"/>
          <w:b/>
          <w:sz w:val="32"/>
        </w:rPr>
        <w:t xml:space="preserve"> ALIMENTOS</w:t>
      </w:r>
    </w:p>
    <w:p w:rsidR="009A6AFB" w:rsidRPr="00B81794" w:rsidRDefault="009A6AFB" w:rsidP="009A6AFB">
      <w:pPr>
        <w:jc w:val="center"/>
        <w:rPr>
          <w:rFonts w:ascii="Arial" w:hAnsi="Arial" w:cs="Arial"/>
          <w:b/>
          <w:sz w:val="32"/>
        </w:rPr>
      </w:pPr>
    </w:p>
    <w:p w:rsidR="009A6AFB" w:rsidRDefault="009A6AFB" w:rsidP="009A6AFB">
      <w:pPr>
        <w:spacing w:line="480" w:lineRule="auto"/>
        <w:jc w:val="center"/>
        <w:rPr>
          <w:rFonts w:ascii="Arial" w:hAnsi="Arial" w:cs="Arial"/>
          <w:sz w:val="32"/>
        </w:rPr>
      </w:pPr>
      <w:r>
        <w:rPr>
          <w:rFonts w:ascii="Arial" w:hAnsi="Arial" w:cs="Arial"/>
          <w:sz w:val="32"/>
        </w:rPr>
        <w:t>Presentada por:</w:t>
      </w:r>
    </w:p>
    <w:p w:rsidR="009A6AFB" w:rsidRDefault="009A6AFB" w:rsidP="009A6AFB">
      <w:pPr>
        <w:spacing w:line="480" w:lineRule="auto"/>
        <w:jc w:val="center"/>
        <w:rPr>
          <w:rFonts w:ascii="Arial" w:hAnsi="Arial" w:cs="Arial"/>
          <w:sz w:val="32"/>
        </w:rPr>
      </w:pPr>
      <w:r>
        <w:rPr>
          <w:rFonts w:ascii="Arial" w:hAnsi="Arial" w:cs="Arial"/>
          <w:sz w:val="32"/>
        </w:rPr>
        <w:t>Juan Carlos Zambrano Solórzano</w:t>
      </w:r>
    </w:p>
    <w:p w:rsidR="009A6AFB" w:rsidRDefault="009A6AFB" w:rsidP="009A6AFB">
      <w:pPr>
        <w:jc w:val="center"/>
        <w:rPr>
          <w:rFonts w:ascii="Arial" w:hAnsi="Arial" w:cs="Arial"/>
          <w:sz w:val="32"/>
        </w:rPr>
      </w:pPr>
      <w:r>
        <w:rPr>
          <w:rFonts w:ascii="Arial" w:hAnsi="Arial" w:cs="Arial"/>
          <w:sz w:val="32"/>
        </w:rPr>
        <w:t>Kleber Cristhian Borbor Suárez</w:t>
      </w:r>
    </w:p>
    <w:p w:rsidR="009A6AFB" w:rsidRDefault="009A6AFB" w:rsidP="009A6AFB">
      <w:pPr>
        <w:jc w:val="center"/>
        <w:rPr>
          <w:rFonts w:ascii="Arial" w:hAnsi="Arial" w:cs="Arial"/>
          <w:sz w:val="32"/>
        </w:rPr>
      </w:pPr>
    </w:p>
    <w:p w:rsidR="009A6AFB" w:rsidRDefault="009A6AFB" w:rsidP="009A6AFB">
      <w:pPr>
        <w:jc w:val="center"/>
        <w:rPr>
          <w:rFonts w:ascii="Arial" w:hAnsi="Arial" w:cs="Arial"/>
          <w:sz w:val="32"/>
        </w:rPr>
      </w:pPr>
    </w:p>
    <w:p w:rsidR="009A6AFB" w:rsidRDefault="009A6AFB" w:rsidP="009A6AFB">
      <w:pPr>
        <w:spacing w:before="240"/>
        <w:jc w:val="center"/>
        <w:rPr>
          <w:rFonts w:ascii="Arial" w:hAnsi="Arial" w:cs="Arial"/>
          <w:sz w:val="32"/>
        </w:rPr>
      </w:pPr>
      <w:r>
        <w:rPr>
          <w:rFonts w:ascii="Arial" w:hAnsi="Arial" w:cs="Arial"/>
          <w:sz w:val="32"/>
        </w:rPr>
        <w:t>GUAYAQUIL – ECUADOR</w:t>
      </w:r>
    </w:p>
    <w:p w:rsidR="009A6AFB" w:rsidRDefault="009A6AFB" w:rsidP="009A6AFB">
      <w:pPr>
        <w:spacing w:before="240" w:after="240" w:line="480" w:lineRule="auto"/>
        <w:jc w:val="center"/>
        <w:rPr>
          <w:rFonts w:ascii="Arial" w:hAnsi="Arial" w:cs="Arial"/>
          <w:sz w:val="32"/>
        </w:rPr>
      </w:pPr>
      <w:r>
        <w:rPr>
          <w:rFonts w:ascii="Arial" w:hAnsi="Arial" w:cs="Arial"/>
          <w:sz w:val="32"/>
        </w:rPr>
        <w:t>Año 2014</w:t>
      </w:r>
    </w:p>
    <w:p w:rsidR="009A6AFB" w:rsidRDefault="009A6AFB" w:rsidP="009A6AFB">
      <w:pPr>
        <w:spacing w:before="240" w:after="240" w:line="480" w:lineRule="auto"/>
        <w:jc w:val="center"/>
        <w:rPr>
          <w:rFonts w:ascii="Arial" w:hAnsi="Arial" w:cs="Arial"/>
          <w:sz w:val="32"/>
        </w:rPr>
      </w:pPr>
    </w:p>
    <w:p w:rsidR="00144D76" w:rsidRDefault="00144D76" w:rsidP="009A6AFB">
      <w:pPr>
        <w:spacing w:before="240" w:after="240" w:line="480" w:lineRule="auto"/>
        <w:jc w:val="center"/>
        <w:rPr>
          <w:rFonts w:ascii="Arial" w:hAnsi="Arial" w:cs="Arial"/>
          <w:sz w:val="32"/>
        </w:rPr>
      </w:pPr>
    </w:p>
    <w:p w:rsidR="009A6AFB" w:rsidRDefault="009A6AFB" w:rsidP="009A6AFB">
      <w:pPr>
        <w:jc w:val="center"/>
        <w:rPr>
          <w:rFonts w:ascii="Arial" w:hAnsi="Arial" w:cs="Arial"/>
          <w:b/>
          <w:sz w:val="32"/>
        </w:rPr>
      </w:pPr>
      <w:r w:rsidRPr="00091EC9">
        <w:rPr>
          <w:rFonts w:ascii="Arial" w:hAnsi="Arial" w:cs="Arial"/>
          <w:b/>
          <w:sz w:val="32"/>
        </w:rPr>
        <w:lastRenderedPageBreak/>
        <w:t>AGRADECIMIENTO</w:t>
      </w:r>
    </w:p>
    <w:p w:rsidR="009A6AFB" w:rsidRDefault="009A6AFB" w:rsidP="009A6AFB">
      <w:pPr>
        <w:jc w:val="center"/>
        <w:rPr>
          <w:rFonts w:ascii="Arial" w:hAnsi="Arial" w:cs="Arial"/>
          <w:b/>
        </w:rPr>
      </w:pPr>
    </w:p>
    <w:p w:rsidR="009A6AFB" w:rsidRDefault="009A6AFB" w:rsidP="009A6AFB">
      <w:pPr>
        <w:jc w:val="center"/>
        <w:rPr>
          <w:rFonts w:ascii="Arial" w:hAnsi="Arial" w:cs="Arial"/>
          <w:b/>
        </w:rPr>
      </w:pPr>
    </w:p>
    <w:p w:rsidR="009A6AFB" w:rsidRDefault="009A6AFB" w:rsidP="009A6AFB">
      <w:pPr>
        <w:jc w:val="center"/>
        <w:rPr>
          <w:rFonts w:ascii="Arial" w:hAnsi="Arial" w:cs="Arial"/>
          <w:b/>
        </w:rPr>
      </w:pPr>
    </w:p>
    <w:p w:rsidR="009A6AFB" w:rsidRDefault="009A6AFB" w:rsidP="009A6AFB">
      <w:pPr>
        <w:jc w:val="center"/>
        <w:rPr>
          <w:rFonts w:ascii="Arial" w:hAnsi="Arial" w:cs="Arial"/>
          <w:b/>
        </w:rPr>
      </w:pPr>
    </w:p>
    <w:p w:rsidR="009A6AFB" w:rsidRDefault="009A6AFB" w:rsidP="009A6AFB">
      <w:pPr>
        <w:jc w:val="center"/>
        <w:rPr>
          <w:rFonts w:ascii="Arial" w:hAnsi="Arial" w:cs="Arial"/>
          <w:b/>
        </w:rPr>
      </w:pPr>
    </w:p>
    <w:p w:rsidR="009A6AFB" w:rsidRDefault="009A6AFB" w:rsidP="009A6AFB">
      <w:pPr>
        <w:spacing w:line="480" w:lineRule="auto"/>
        <w:ind w:left="4320"/>
        <w:jc w:val="both"/>
        <w:rPr>
          <w:rFonts w:ascii="Arial" w:hAnsi="Arial" w:cs="Arial"/>
        </w:rPr>
      </w:pPr>
      <w:r>
        <w:rPr>
          <w:rFonts w:ascii="Arial" w:hAnsi="Arial" w:cs="Arial"/>
        </w:rPr>
        <w:t>A Dios, a mi</w:t>
      </w:r>
      <w:r w:rsidR="00F811EC">
        <w:rPr>
          <w:rFonts w:ascii="Arial" w:hAnsi="Arial" w:cs="Arial"/>
        </w:rPr>
        <w:t xml:space="preserve"> mami que con su amor y cariño </w:t>
      </w:r>
      <w:r w:rsidR="001607A1">
        <w:rPr>
          <w:rFonts w:ascii="Arial" w:hAnsi="Arial" w:cs="Arial"/>
        </w:rPr>
        <w:t>ha sido el pilar de mi vida</w:t>
      </w:r>
      <w:r w:rsidR="00F811EC">
        <w:rPr>
          <w:rFonts w:ascii="Arial" w:hAnsi="Arial" w:cs="Arial"/>
        </w:rPr>
        <w:t xml:space="preserve"> en todos estos años, a mi papa por ser el mejor ejemplo que tengo</w:t>
      </w:r>
      <w:r w:rsidR="001607A1">
        <w:rPr>
          <w:rFonts w:ascii="Arial" w:hAnsi="Arial" w:cs="Arial"/>
        </w:rPr>
        <w:t xml:space="preserve"> de dedicación y honestidad</w:t>
      </w:r>
      <w:r w:rsidR="00F811EC">
        <w:rPr>
          <w:rFonts w:ascii="Arial" w:hAnsi="Arial" w:cs="Arial"/>
        </w:rPr>
        <w:t>, a mis hermanos por su amor, apoyo y comprensión, a mis amigos que aunque contados de la mano siempre estuvieron ahí en los buenos y malos momentos, a mi gente de</w:t>
      </w:r>
      <w:r w:rsidR="00DA14C6">
        <w:rPr>
          <w:rFonts w:ascii="Arial" w:hAnsi="Arial" w:cs="Arial"/>
        </w:rPr>
        <w:t>l trabajo</w:t>
      </w:r>
      <w:r w:rsidR="00F811EC">
        <w:rPr>
          <w:rFonts w:ascii="Arial" w:hAnsi="Arial" w:cs="Arial"/>
        </w:rPr>
        <w:t xml:space="preserve"> por las palabras de fuerza, a la Ing. </w:t>
      </w:r>
      <w:proofErr w:type="spellStart"/>
      <w:r w:rsidR="00F811EC">
        <w:rPr>
          <w:rFonts w:ascii="Arial" w:hAnsi="Arial" w:cs="Arial"/>
        </w:rPr>
        <w:t>Mirella</w:t>
      </w:r>
      <w:proofErr w:type="spellEnd"/>
      <w:r w:rsidR="00F811EC">
        <w:rPr>
          <w:rFonts w:ascii="Arial" w:hAnsi="Arial" w:cs="Arial"/>
        </w:rPr>
        <w:t xml:space="preserve"> </w:t>
      </w:r>
      <w:proofErr w:type="spellStart"/>
      <w:r w:rsidR="00F811EC">
        <w:rPr>
          <w:rFonts w:ascii="Arial" w:hAnsi="Arial" w:cs="Arial"/>
        </w:rPr>
        <w:t>Bermeo</w:t>
      </w:r>
      <w:proofErr w:type="spellEnd"/>
      <w:r w:rsidR="00F811EC">
        <w:rPr>
          <w:rFonts w:ascii="Arial" w:hAnsi="Arial" w:cs="Arial"/>
        </w:rPr>
        <w:t xml:space="preserve"> por su invaluable ayuda en este proyecto.</w:t>
      </w:r>
    </w:p>
    <w:p w:rsidR="009A6AFB" w:rsidRDefault="009A6AFB" w:rsidP="009A6AFB">
      <w:pPr>
        <w:spacing w:line="480" w:lineRule="auto"/>
        <w:ind w:left="4320"/>
        <w:jc w:val="right"/>
        <w:rPr>
          <w:rFonts w:ascii="Arial" w:hAnsi="Arial" w:cs="Arial"/>
        </w:rPr>
      </w:pPr>
    </w:p>
    <w:p w:rsidR="002C0A44" w:rsidRDefault="001607A1" w:rsidP="009A6AFB">
      <w:pPr>
        <w:ind w:left="4320"/>
        <w:jc w:val="right"/>
        <w:rPr>
          <w:rFonts w:ascii="Arial" w:hAnsi="Arial" w:cs="Arial"/>
        </w:rPr>
      </w:pPr>
      <w:r>
        <w:rPr>
          <w:rFonts w:ascii="Arial" w:hAnsi="Arial" w:cs="Arial"/>
        </w:rPr>
        <w:t>Juan Carlos</w:t>
      </w: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9A6AFB">
      <w:pPr>
        <w:ind w:left="4320"/>
        <w:jc w:val="right"/>
        <w:rPr>
          <w:rFonts w:ascii="Arial" w:hAnsi="Arial" w:cs="Arial"/>
        </w:rPr>
      </w:pPr>
    </w:p>
    <w:p w:rsidR="001607A1" w:rsidRDefault="001607A1" w:rsidP="001607A1">
      <w:pPr>
        <w:jc w:val="center"/>
        <w:rPr>
          <w:rFonts w:ascii="Arial" w:hAnsi="Arial" w:cs="Arial"/>
          <w:b/>
          <w:sz w:val="32"/>
        </w:rPr>
      </w:pPr>
    </w:p>
    <w:p w:rsidR="001607A1" w:rsidRDefault="001607A1" w:rsidP="001607A1">
      <w:pPr>
        <w:jc w:val="center"/>
        <w:rPr>
          <w:rFonts w:ascii="Arial" w:hAnsi="Arial" w:cs="Arial"/>
          <w:b/>
          <w:sz w:val="32"/>
        </w:rPr>
      </w:pPr>
      <w:r w:rsidRPr="00091EC9">
        <w:rPr>
          <w:rFonts w:ascii="Arial" w:hAnsi="Arial" w:cs="Arial"/>
          <w:b/>
          <w:sz w:val="32"/>
        </w:rPr>
        <w:t>AGRADECIMIENTO</w:t>
      </w:r>
    </w:p>
    <w:p w:rsidR="001607A1" w:rsidRDefault="001607A1" w:rsidP="001607A1">
      <w:pPr>
        <w:jc w:val="center"/>
        <w:rPr>
          <w:rFonts w:ascii="Arial" w:hAnsi="Arial" w:cs="Arial"/>
          <w:b/>
        </w:rPr>
      </w:pPr>
    </w:p>
    <w:p w:rsidR="001607A1" w:rsidRDefault="001607A1" w:rsidP="001607A1">
      <w:pPr>
        <w:jc w:val="center"/>
        <w:rPr>
          <w:rFonts w:ascii="Arial" w:hAnsi="Arial" w:cs="Arial"/>
          <w:b/>
        </w:rPr>
      </w:pPr>
    </w:p>
    <w:p w:rsidR="001607A1" w:rsidRDefault="001607A1" w:rsidP="001607A1">
      <w:pPr>
        <w:spacing w:line="480" w:lineRule="auto"/>
        <w:ind w:left="2880"/>
        <w:jc w:val="both"/>
        <w:rPr>
          <w:rFonts w:ascii="Arial" w:hAnsi="Arial" w:cs="Arial"/>
          <w:highlight w:val="yellow"/>
        </w:rPr>
      </w:pPr>
    </w:p>
    <w:p w:rsidR="00CB51B4" w:rsidRDefault="00CB51B4" w:rsidP="001607A1">
      <w:pPr>
        <w:spacing w:line="480" w:lineRule="auto"/>
        <w:ind w:left="2880"/>
        <w:jc w:val="both"/>
        <w:rPr>
          <w:rFonts w:ascii="Arial" w:hAnsi="Arial" w:cs="Arial"/>
          <w:highlight w:val="yellow"/>
        </w:rPr>
      </w:pPr>
    </w:p>
    <w:p w:rsidR="00CB51B4" w:rsidRDefault="00CB51B4" w:rsidP="00CB51B4">
      <w:pPr>
        <w:spacing w:line="480" w:lineRule="auto"/>
        <w:ind w:left="4320"/>
        <w:jc w:val="both"/>
        <w:rPr>
          <w:rFonts w:ascii="Arial" w:hAnsi="Arial" w:cs="Arial"/>
          <w:highlight w:val="yellow"/>
        </w:rPr>
      </w:pPr>
      <w:r>
        <w:rPr>
          <w:rFonts w:ascii="Arial" w:hAnsi="Arial" w:cs="Arial"/>
          <w:lang w:val="es-EC"/>
        </w:rPr>
        <w:t>A</w:t>
      </w:r>
      <w:r w:rsidRPr="00D61E94">
        <w:rPr>
          <w:rFonts w:ascii="Arial" w:hAnsi="Arial" w:cs="Arial"/>
          <w:lang w:val="es-EC"/>
        </w:rPr>
        <w:t xml:space="preserve"> </w:t>
      </w:r>
      <w:r>
        <w:rPr>
          <w:rFonts w:ascii="Arial" w:hAnsi="Arial" w:cs="Arial"/>
          <w:lang w:val="es-EC"/>
        </w:rPr>
        <w:t>mis padres</w:t>
      </w:r>
      <w:r w:rsidRPr="00D61E94">
        <w:rPr>
          <w:rFonts w:ascii="Arial" w:hAnsi="Arial" w:cs="Arial"/>
          <w:lang w:val="es-EC"/>
        </w:rPr>
        <w:t xml:space="preserve"> </w:t>
      </w:r>
      <w:r>
        <w:rPr>
          <w:rFonts w:ascii="Arial" w:hAnsi="Arial" w:cs="Arial"/>
          <w:lang w:val="es-EC"/>
        </w:rPr>
        <w:t xml:space="preserve">por darme la fortaleza y apoyo incondicional para culminar esta etapa, a mi directora de tesis, la Ing. </w:t>
      </w:r>
      <w:proofErr w:type="spellStart"/>
      <w:r>
        <w:rPr>
          <w:rFonts w:ascii="Arial" w:hAnsi="Arial" w:cs="Arial"/>
          <w:lang w:val="es-EC"/>
        </w:rPr>
        <w:t>Mirella</w:t>
      </w:r>
      <w:proofErr w:type="spellEnd"/>
      <w:r>
        <w:rPr>
          <w:rFonts w:ascii="Arial" w:hAnsi="Arial" w:cs="Arial"/>
          <w:lang w:val="es-EC"/>
        </w:rPr>
        <w:t xml:space="preserve"> </w:t>
      </w:r>
      <w:proofErr w:type="spellStart"/>
      <w:r>
        <w:rPr>
          <w:rFonts w:ascii="Arial" w:hAnsi="Arial" w:cs="Arial"/>
          <w:lang w:val="es-EC"/>
        </w:rPr>
        <w:t>Bermeo</w:t>
      </w:r>
      <w:proofErr w:type="spellEnd"/>
      <w:r>
        <w:rPr>
          <w:rFonts w:ascii="Arial" w:hAnsi="Arial" w:cs="Arial"/>
          <w:lang w:val="es-EC"/>
        </w:rPr>
        <w:t xml:space="preserve"> por su invalorable ayuda, a mis familiares y amigos por estar siempre a mi lado.</w:t>
      </w:r>
    </w:p>
    <w:p w:rsidR="001607A1" w:rsidRDefault="001607A1" w:rsidP="001607A1">
      <w:pPr>
        <w:spacing w:line="480" w:lineRule="auto"/>
        <w:ind w:left="4320"/>
        <w:jc w:val="both"/>
        <w:rPr>
          <w:rFonts w:ascii="Arial" w:hAnsi="Arial" w:cs="Arial"/>
        </w:rPr>
      </w:pPr>
    </w:p>
    <w:p w:rsidR="001607A1" w:rsidRPr="00DF3005" w:rsidRDefault="001607A1" w:rsidP="001607A1">
      <w:pPr>
        <w:spacing w:line="480" w:lineRule="auto"/>
        <w:ind w:left="2880"/>
        <w:jc w:val="both"/>
        <w:rPr>
          <w:rFonts w:ascii="Arial" w:hAnsi="Arial" w:cs="Arial"/>
        </w:rPr>
      </w:pPr>
    </w:p>
    <w:p w:rsidR="001607A1" w:rsidRDefault="001607A1" w:rsidP="001607A1">
      <w:pPr>
        <w:ind w:left="4320"/>
        <w:jc w:val="right"/>
        <w:rPr>
          <w:rFonts w:ascii="Arial" w:hAnsi="Arial" w:cs="Arial"/>
        </w:rPr>
      </w:pPr>
      <w:r>
        <w:rPr>
          <w:rFonts w:ascii="Arial" w:hAnsi="Arial" w:cs="Arial"/>
        </w:rPr>
        <w:t>Kleber</w:t>
      </w: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1607A1">
      <w:pPr>
        <w:ind w:left="4320"/>
        <w:jc w:val="right"/>
        <w:rPr>
          <w:rFonts w:ascii="Arial" w:hAnsi="Arial" w:cs="Arial"/>
        </w:rPr>
      </w:pPr>
    </w:p>
    <w:p w:rsidR="001607A1" w:rsidRDefault="001607A1" w:rsidP="00CB51B4">
      <w:pPr>
        <w:rPr>
          <w:rFonts w:ascii="Arial" w:hAnsi="Arial" w:cs="Arial"/>
        </w:rPr>
      </w:pPr>
    </w:p>
    <w:p w:rsidR="001607A1" w:rsidRPr="00345D97" w:rsidRDefault="001607A1" w:rsidP="001607A1">
      <w:pPr>
        <w:ind w:left="4320"/>
        <w:jc w:val="right"/>
        <w:rPr>
          <w:rFonts w:ascii="Arial" w:hAnsi="Arial" w:cs="Arial"/>
        </w:rPr>
      </w:pPr>
    </w:p>
    <w:p w:rsidR="001607A1" w:rsidRPr="00345D97" w:rsidRDefault="001607A1" w:rsidP="001607A1">
      <w:pPr>
        <w:ind w:left="90"/>
        <w:jc w:val="center"/>
        <w:rPr>
          <w:rFonts w:ascii="Arial" w:hAnsi="Arial" w:cs="Arial"/>
          <w:b/>
          <w:sz w:val="32"/>
        </w:rPr>
      </w:pPr>
      <w:r w:rsidRPr="00345D97">
        <w:rPr>
          <w:rFonts w:ascii="Arial" w:hAnsi="Arial" w:cs="Arial"/>
          <w:b/>
          <w:sz w:val="32"/>
        </w:rPr>
        <w:t>DEDICATORIA</w:t>
      </w:r>
    </w:p>
    <w:p w:rsidR="001607A1" w:rsidRDefault="001607A1" w:rsidP="001607A1">
      <w:pPr>
        <w:ind w:left="4320"/>
        <w:jc w:val="right"/>
        <w:rPr>
          <w:rFonts w:ascii="Arial" w:hAnsi="Arial" w:cs="Arial"/>
          <w:sz w:val="32"/>
        </w:rPr>
      </w:pPr>
    </w:p>
    <w:p w:rsidR="001607A1" w:rsidRDefault="001607A1" w:rsidP="001607A1">
      <w:pPr>
        <w:ind w:left="4320"/>
        <w:jc w:val="right"/>
        <w:rPr>
          <w:rFonts w:ascii="Arial" w:hAnsi="Arial" w:cs="Arial"/>
          <w:sz w:val="32"/>
        </w:rPr>
      </w:pPr>
    </w:p>
    <w:p w:rsidR="001607A1" w:rsidRDefault="001607A1" w:rsidP="001607A1">
      <w:pPr>
        <w:ind w:left="4320"/>
        <w:jc w:val="right"/>
        <w:rPr>
          <w:rFonts w:ascii="Arial" w:hAnsi="Arial" w:cs="Arial"/>
          <w:sz w:val="32"/>
        </w:rPr>
      </w:pPr>
    </w:p>
    <w:p w:rsidR="001607A1" w:rsidRDefault="001607A1" w:rsidP="001607A1">
      <w:pPr>
        <w:ind w:left="4320"/>
        <w:jc w:val="right"/>
        <w:rPr>
          <w:rFonts w:ascii="Arial" w:hAnsi="Arial" w:cs="Arial"/>
          <w:sz w:val="32"/>
        </w:rPr>
      </w:pPr>
    </w:p>
    <w:p w:rsidR="001607A1" w:rsidRDefault="001607A1" w:rsidP="001607A1">
      <w:pPr>
        <w:ind w:left="4320"/>
        <w:jc w:val="right"/>
        <w:rPr>
          <w:rFonts w:ascii="Arial" w:hAnsi="Arial" w:cs="Arial"/>
          <w:sz w:val="32"/>
        </w:rPr>
      </w:pPr>
    </w:p>
    <w:p w:rsidR="001607A1" w:rsidRDefault="001607A1" w:rsidP="001607A1">
      <w:pPr>
        <w:ind w:left="4320"/>
        <w:jc w:val="right"/>
        <w:rPr>
          <w:rFonts w:ascii="Arial" w:hAnsi="Arial" w:cs="Arial"/>
          <w:sz w:val="32"/>
        </w:rPr>
      </w:pPr>
    </w:p>
    <w:p w:rsidR="001607A1" w:rsidRDefault="001607A1" w:rsidP="001607A1">
      <w:pPr>
        <w:ind w:left="4320"/>
        <w:jc w:val="right"/>
        <w:rPr>
          <w:rFonts w:ascii="Arial" w:hAnsi="Arial" w:cs="Arial"/>
          <w:sz w:val="32"/>
        </w:rPr>
      </w:pPr>
    </w:p>
    <w:p w:rsidR="001607A1" w:rsidRDefault="001607A1" w:rsidP="00CB51B4">
      <w:pPr>
        <w:spacing w:line="480" w:lineRule="auto"/>
        <w:jc w:val="both"/>
        <w:rPr>
          <w:rFonts w:ascii="Arial" w:hAnsi="Arial" w:cs="Arial"/>
          <w:sz w:val="32"/>
        </w:rPr>
      </w:pPr>
    </w:p>
    <w:p w:rsidR="001607A1" w:rsidRPr="00CB51B4" w:rsidRDefault="001607A1" w:rsidP="001607A1">
      <w:pPr>
        <w:spacing w:line="480" w:lineRule="auto"/>
        <w:ind w:left="4320"/>
        <w:jc w:val="both"/>
        <w:rPr>
          <w:rFonts w:ascii="Arial" w:hAnsi="Arial" w:cs="Arial"/>
        </w:rPr>
      </w:pPr>
      <w:r w:rsidRPr="00CB51B4">
        <w:rPr>
          <w:rFonts w:ascii="Arial" w:hAnsi="Arial" w:cs="Arial"/>
        </w:rPr>
        <w:t xml:space="preserve">A todas las personas que nunca dejaron de creer en </w:t>
      </w:r>
      <w:r w:rsidR="00066E9C" w:rsidRPr="00CB51B4">
        <w:rPr>
          <w:rFonts w:ascii="Arial" w:hAnsi="Arial" w:cs="Arial"/>
        </w:rPr>
        <w:t>mí</w:t>
      </w:r>
      <w:r w:rsidRPr="00CB51B4">
        <w:rPr>
          <w:rFonts w:ascii="Arial" w:hAnsi="Arial" w:cs="Arial"/>
        </w:rPr>
        <w:t xml:space="preserve">. </w:t>
      </w:r>
    </w:p>
    <w:p w:rsidR="001607A1" w:rsidRPr="00CB51B4" w:rsidRDefault="001607A1" w:rsidP="001607A1">
      <w:pPr>
        <w:spacing w:line="480" w:lineRule="auto"/>
        <w:ind w:left="4320"/>
        <w:jc w:val="both"/>
        <w:rPr>
          <w:rFonts w:ascii="Arial" w:hAnsi="Arial" w:cs="Arial"/>
        </w:rPr>
      </w:pPr>
    </w:p>
    <w:p w:rsidR="001607A1" w:rsidRPr="00CB51B4" w:rsidRDefault="00066E9C" w:rsidP="001607A1">
      <w:pPr>
        <w:spacing w:line="480" w:lineRule="auto"/>
        <w:ind w:left="4320"/>
        <w:jc w:val="right"/>
        <w:rPr>
          <w:rFonts w:ascii="Arial" w:hAnsi="Arial" w:cs="Arial"/>
        </w:rPr>
      </w:pPr>
      <w:r w:rsidRPr="00CB51B4">
        <w:rPr>
          <w:rFonts w:ascii="Arial" w:hAnsi="Arial" w:cs="Arial"/>
        </w:rPr>
        <w:t>Juan Carlos</w:t>
      </w:r>
    </w:p>
    <w:p w:rsidR="00066E9C" w:rsidRDefault="00066E9C" w:rsidP="001607A1">
      <w:pPr>
        <w:spacing w:line="480" w:lineRule="auto"/>
        <w:ind w:left="4320"/>
        <w:jc w:val="right"/>
        <w:rPr>
          <w:rFonts w:ascii="Arial" w:hAnsi="Arial" w:cs="Arial"/>
          <w:sz w:val="32"/>
        </w:rPr>
      </w:pPr>
    </w:p>
    <w:p w:rsidR="00066E9C" w:rsidRDefault="00066E9C" w:rsidP="001607A1">
      <w:pPr>
        <w:spacing w:line="480" w:lineRule="auto"/>
        <w:ind w:left="4320"/>
        <w:jc w:val="right"/>
        <w:rPr>
          <w:rFonts w:ascii="Arial" w:hAnsi="Arial" w:cs="Arial"/>
          <w:sz w:val="32"/>
        </w:rPr>
      </w:pPr>
    </w:p>
    <w:p w:rsidR="00066E9C" w:rsidRDefault="00066E9C" w:rsidP="001607A1">
      <w:pPr>
        <w:spacing w:line="480" w:lineRule="auto"/>
        <w:ind w:left="4320"/>
        <w:jc w:val="right"/>
        <w:rPr>
          <w:rFonts w:ascii="Arial" w:hAnsi="Arial" w:cs="Arial"/>
          <w:sz w:val="32"/>
        </w:rPr>
      </w:pPr>
    </w:p>
    <w:p w:rsidR="00066E9C" w:rsidRDefault="00066E9C" w:rsidP="001607A1">
      <w:pPr>
        <w:spacing w:line="480" w:lineRule="auto"/>
        <w:ind w:left="4320"/>
        <w:jc w:val="right"/>
        <w:rPr>
          <w:rFonts w:ascii="Arial" w:hAnsi="Arial" w:cs="Arial"/>
          <w:sz w:val="32"/>
        </w:rPr>
      </w:pPr>
    </w:p>
    <w:p w:rsidR="00066E9C" w:rsidRDefault="00066E9C" w:rsidP="001607A1">
      <w:pPr>
        <w:spacing w:line="480" w:lineRule="auto"/>
        <w:ind w:left="4320"/>
        <w:jc w:val="right"/>
        <w:rPr>
          <w:rFonts w:ascii="Arial" w:hAnsi="Arial" w:cs="Arial"/>
          <w:sz w:val="32"/>
        </w:rPr>
      </w:pPr>
    </w:p>
    <w:p w:rsidR="00066E9C" w:rsidRDefault="00066E9C" w:rsidP="001607A1">
      <w:pPr>
        <w:spacing w:line="480" w:lineRule="auto"/>
        <w:ind w:left="4320"/>
        <w:jc w:val="right"/>
        <w:rPr>
          <w:rFonts w:ascii="Arial" w:hAnsi="Arial" w:cs="Arial"/>
          <w:sz w:val="32"/>
        </w:rPr>
      </w:pPr>
    </w:p>
    <w:p w:rsidR="00E25CE9" w:rsidRDefault="00E25CE9" w:rsidP="001607A1">
      <w:pPr>
        <w:spacing w:line="480" w:lineRule="auto"/>
        <w:ind w:left="4320"/>
        <w:jc w:val="right"/>
        <w:rPr>
          <w:rFonts w:ascii="Arial" w:hAnsi="Arial" w:cs="Arial"/>
          <w:sz w:val="32"/>
        </w:rPr>
      </w:pPr>
    </w:p>
    <w:p w:rsidR="00E25CE9" w:rsidRDefault="00E25CE9" w:rsidP="001607A1">
      <w:pPr>
        <w:spacing w:line="480" w:lineRule="auto"/>
        <w:ind w:left="4320"/>
        <w:jc w:val="right"/>
        <w:rPr>
          <w:rFonts w:ascii="Arial" w:hAnsi="Arial" w:cs="Arial"/>
          <w:sz w:val="32"/>
        </w:rPr>
      </w:pPr>
    </w:p>
    <w:p w:rsidR="00E25CE9" w:rsidRDefault="00E25CE9" w:rsidP="001607A1">
      <w:pPr>
        <w:spacing w:line="480" w:lineRule="auto"/>
        <w:ind w:left="4320"/>
        <w:jc w:val="right"/>
        <w:rPr>
          <w:rFonts w:ascii="Arial" w:hAnsi="Arial" w:cs="Arial"/>
          <w:sz w:val="32"/>
        </w:rPr>
      </w:pPr>
    </w:p>
    <w:p w:rsidR="00066E9C" w:rsidRPr="00345D97" w:rsidRDefault="00066E9C" w:rsidP="00066E9C">
      <w:pPr>
        <w:ind w:left="90"/>
        <w:jc w:val="center"/>
        <w:rPr>
          <w:rFonts w:ascii="Arial" w:hAnsi="Arial" w:cs="Arial"/>
          <w:b/>
          <w:sz w:val="32"/>
        </w:rPr>
      </w:pPr>
      <w:r w:rsidRPr="00345D97">
        <w:rPr>
          <w:rFonts w:ascii="Arial" w:hAnsi="Arial" w:cs="Arial"/>
          <w:b/>
          <w:sz w:val="32"/>
        </w:rPr>
        <w:t>DEDICATORIA</w:t>
      </w:r>
    </w:p>
    <w:p w:rsidR="00066E9C" w:rsidRDefault="00066E9C" w:rsidP="00066E9C">
      <w:pPr>
        <w:ind w:left="4320"/>
        <w:jc w:val="right"/>
        <w:rPr>
          <w:rFonts w:ascii="Arial" w:hAnsi="Arial" w:cs="Arial"/>
          <w:sz w:val="32"/>
        </w:rPr>
      </w:pPr>
    </w:p>
    <w:p w:rsidR="00066E9C" w:rsidRDefault="00066E9C" w:rsidP="00066E9C">
      <w:pPr>
        <w:ind w:left="4320"/>
        <w:jc w:val="right"/>
        <w:rPr>
          <w:rFonts w:ascii="Arial" w:hAnsi="Arial" w:cs="Arial"/>
          <w:sz w:val="32"/>
        </w:rPr>
      </w:pPr>
    </w:p>
    <w:p w:rsidR="00066E9C" w:rsidRDefault="00066E9C" w:rsidP="00066E9C">
      <w:pPr>
        <w:ind w:left="4320"/>
        <w:jc w:val="right"/>
        <w:rPr>
          <w:rFonts w:ascii="Arial" w:hAnsi="Arial" w:cs="Arial"/>
          <w:sz w:val="32"/>
        </w:rPr>
      </w:pPr>
    </w:p>
    <w:p w:rsidR="00066E9C" w:rsidRDefault="00066E9C" w:rsidP="00066E9C">
      <w:pPr>
        <w:ind w:left="4320"/>
        <w:jc w:val="right"/>
        <w:rPr>
          <w:rFonts w:ascii="Arial" w:hAnsi="Arial" w:cs="Arial"/>
          <w:sz w:val="32"/>
        </w:rPr>
      </w:pPr>
    </w:p>
    <w:p w:rsidR="00066E9C" w:rsidRPr="00CB51B4" w:rsidRDefault="00CB51B4" w:rsidP="00CB51B4">
      <w:pPr>
        <w:spacing w:line="480" w:lineRule="auto"/>
        <w:ind w:left="4320"/>
        <w:jc w:val="both"/>
        <w:rPr>
          <w:rFonts w:ascii="Arial" w:hAnsi="Arial" w:cs="Arial"/>
        </w:rPr>
      </w:pPr>
      <w:r w:rsidRPr="00CB51B4">
        <w:rPr>
          <w:rFonts w:ascii="Arial" w:hAnsi="Arial" w:cs="Arial"/>
        </w:rPr>
        <w:t xml:space="preserve">A mi madre Ruth Suárez y padre Kleber Borbor, pilares fundamentales en mi vida. Su tenacidad y lucha constante han hecho de ellos el gran ejemplo a seguir y destacar, no solo para mí, sino para mis hermanos y familia en general. También dedico este proyecto a mi mujer, Verito, compañera inseparable de cada jornada, ella representó gran esfuerzo y tesón en momentos de decline y cansancio. A mi directora de tesis quien nos ayudó en todo momento, Ing. </w:t>
      </w:r>
      <w:proofErr w:type="spellStart"/>
      <w:r w:rsidRPr="00CB51B4">
        <w:rPr>
          <w:rFonts w:ascii="Arial" w:hAnsi="Arial" w:cs="Arial"/>
        </w:rPr>
        <w:t>Mirella</w:t>
      </w:r>
      <w:proofErr w:type="spellEnd"/>
      <w:r w:rsidRPr="00CB51B4">
        <w:rPr>
          <w:rFonts w:ascii="Arial" w:hAnsi="Arial" w:cs="Arial"/>
        </w:rPr>
        <w:t xml:space="preserve"> </w:t>
      </w:r>
      <w:proofErr w:type="spellStart"/>
      <w:r w:rsidRPr="00CB51B4">
        <w:rPr>
          <w:rFonts w:ascii="Arial" w:hAnsi="Arial" w:cs="Arial"/>
        </w:rPr>
        <w:t>Bermeo</w:t>
      </w:r>
      <w:proofErr w:type="spellEnd"/>
      <w:r w:rsidRPr="00CB51B4">
        <w:rPr>
          <w:rFonts w:ascii="Arial" w:hAnsi="Arial" w:cs="Arial"/>
        </w:rPr>
        <w:t xml:space="preserve">. A ellos este proyecto, que sin ellos, no hubiese podido ser.  </w:t>
      </w:r>
    </w:p>
    <w:p w:rsidR="00066E9C" w:rsidRPr="007B77AC" w:rsidRDefault="00066E9C" w:rsidP="00066E9C">
      <w:pPr>
        <w:spacing w:line="480" w:lineRule="auto"/>
        <w:ind w:left="4395" w:right="-14"/>
        <w:jc w:val="both"/>
        <w:rPr>
          <w:rFonts w:ascii="Arial" w:hAnsi="Arial" w:cs="Arial"/>
          <w:sz w:val="32"/>
        </w:rPr>
      </w:pPr>
    </w:p>
    <w:p w:rsidR="00066E9C" w:rsidRPr="00CB51B4" w:rsidRDefault="00066E9C" w:rsidP="00066E9C">
      <w:pPr>
        <w:spacing w:line="480" w:lineRule="auto"/>
        <w:ind w:left="4320"/>
        <w:jc w:val="right"/>
        <w:rPr>
          <w:rFonts w:ascii="Arial" w:hAnsi="Arial" w:cs="Arial"/>
        </w:rPr>
      </w:pPr>
      <w:r w:rsidRPr="00CB51B4">
        <w:rPr>
          <w:rFonts w:ascii="Arial" w:hAnsi="Arial" w:cs="Arial"/>
        </w:rPr>
        <w:t>Kleber</w:t>
      </w:r>
    </w:p>
    <w:p w:rsidR="00066E9C" w:rsidRPr="00DF3005" w:rsidRDefault="00066E9C" w:rsidP="001607A1">
      <w:pPr>
        <w:spacing w:line="480" w:lineRule="auto"/>
        <w:ind w:left="4320"/>
        <w:jc w:val="right"/>
        <w:rPr>
          <w:rFonts w:ascii="Arial" w:hAnsi="Arial" w:cs="Arial"/>
          <w:sz w:val="32"/>
        </w:rPr>
      </w:pPr>
    </w:p>
    <w:p w:rsidR="001607A1" w:rsidRDefault="001607A1" w:rsidP="001607A1">
      <w:pPr>
        <w:spacing w:after="200" w:line="276" w:lineRule="auto"/>
        <w:rPr>
          <w:rFonts w:ascii="Arial" w:hAnsi="Arial" w:cs="Arial"/>
        </w:rPr>
      </w:pPr>
      <w:r>
        <w:rPr>
          <w:rFonts w:ascii="Arial" w:hAnsi="Arial" w:cs="Arial"/>
        </w:rPr>
        <w:br w:type="page"/>
      </w:r>
    </w:p>
    <w:p w:rsidR="00066E9C" w:rsidRDefault="00066E9C" w:rsidP="001607A1">
      <w:pPr>
        <w:spacing w:after="200" w:line="276" w:lineRule="auto"/>
        <w:rPr>
          <w:rFonts w:ascii="Arial" w:hAnsi="Arial" w:cs="Arial"/>
        </w:rPr>
      </w:pPr>
    </w:p>
    <w:p w:rsidR="00066E9C" w:rsidRPr="00CA5CB6" w:rsidRDefault="00066E9C" w:rsidP="00066E9C">
      <w:pPr>
        <w:tabs>
          <w:tab w:val="left" w:pos="900"/>
        </w:tabs>
        <w:spacing w:before="240"/>
        <w:ind w:left="90"/>
        <w:jc w:val="center"/>
        <w:rPr>
          <w:rFonts w:ascii="Arial" w:hAnsi="Arial" w:cs="Arial"/>
          <w:b/>
          <w:sz w:val="32"/>
        </w:rPr>
      </w:pPr>
      <w:r>
        <w:rPr>
          <w:rFonts w:ascii="Arial" w:hAnsi="Arial" w:cs="Arial"/>
          <w:b/>
          <w:sz w:val="32"/>
        </w:rPr>
        <w:t>TRIBUNAL DE GRADUACIÓN</w:t>
      </w: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6F0713DF" wp14:editId="7D923810">
                <wp:simplePos x="0" y="0"/>
                <wp:positionH relativeFrom="column">
                  <wp:posOffset>3012440</wp:posOffset>
                </wp:positionH>
                <wp:positionV relativeFrom="paragraph">
                  <wp:posOffset>147955</wp:posOffset>
                </wp:positionV>
                <wp:extent cx="1860550" cy="0"/>
                <wp:effectExtent l="12065" t="5080" r="13335" b="1397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3" o:spid="_x0000_s1026" type="#_x0000_t32" style="position:absolute;margin-left:237.2pt;margin-top:11.65pt;width:14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"/>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6D7DA6EF" wp14:editId="087A1909">
                <wp:simplePos x="0" y="0"/>
                <wp:positionH relativeFrom="column">
                  <wp:posOffset>10160</wp:posOffset>
                </wp:positionH>
                <wp:positionV relativeFrom="paragraph">
                  <wp:posOffset>147955</wp:posOffset>
                </wp:positionV>
                <wp:extent cx="1860550" cy="0"/>
                <wp:effectExtent l="10160" t="5080" r="5715" b="1397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 o:spid="_x0000_s1026" type="#_x0000_t32" style="position:absolute;margin-left:.8pt;margin-top:11.65pt;width:14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"/>
            </w:pict>
          </mc:Fallback>
        </mc:AlternateContent>
      </w:r>
    </w:p>
    <w:p w:rsidR="00066E9C" w:rsidRDefault="00066E9C" w:rsidP="00066E9C">
      <w:pPr>
        <w:jc w:val="both"/>
        <w:rPr>
          <w:rFonts w:ascii="Arial" w:hAnsi="Arial" w:cs="Arial"/>
        </w:rPr>
      </w:pPr>
      <w:r>
        <w:rPr>
          <w:rFonts w:ascii="Arial" w:hAnsi="Arial" w:cs="Arial"/>
        </w:rPr>
        <w:t xml:space="preserve">      Dr. </w:t>
      </w:r>
      <w:proofErr w:type="spellStart"/>
      <w:r>
        <w:rPr>
          <w:rFonts w:ascii="Arial" w:hAnsi="Arial" w:cs="Arial"/>
        </w:rPr>
        <w:t>Kléber</w:t>
      </w:r>
      <w:proofErr w:type="spellEnd"/>
      <w:r>
        <w:rPr>
          <w:rFonts w:ascii="Arial" w:hAnsi="Arial" w:cs="Arial"/>
        </w:rPr>
        <w:t xml:space="preserve"> Barcia V. </w:t>
      </w:r>
      <w:r w:rsidR="00E5084A">
        <w:rPr>
          <w:rFonts w:ascii="Arial" w:hAnsi="Arial" w:cs="Arial"/>
        </w:rPr>
        <w:tab/>
      </w:r>
      <w:r w:rsidR="00E5084A">
        <w:rPr>
          <w:rFonts w:ascii="Arial" w:hAnsi="Arial" w:cs="Arial"/>
        </w:rPr>
        <w:tab/>
      </w:r>
      <w:r w:rsidR="00E5084A">
        <w:rPr>
          <w:rFonts w:ascii="Arial" w:hAnsi="Arial" w:cs="Arial"/>
        </w:rPr>
        <w:tab/>
        <w:t xml:space="preserve">          Ing. </w:t>
      </w:r>
      <w:proofErr w:type="spellStart"/>
      <w:r w:rsidR="00E5084A">
        <w:rPr>
          <w:rFonts w:ascii="Arial" w:hAnsi="Arial" w:cs="Arial"/>
        </w:rPr>
        <w:t>Mirella</w:t>
      </w:r>
      <w:proofErr w:type="spellEnd"/>
      <w:r w:rsidR="00E5084A">
        <w:rPr>
          <w:rFonts w:ascii="Arial" w:hAnsi="Arial" w:cs="Arial"/>
        </w:rPr>
        <w:t xml:space="preserve"> </w:t>
      </w:r>
      <w:proofErr w:type="spellStart"/>
      <w:r w:rsidR="00E5084A">
        <w:rPr>
          <w:rFonts w:ascii="Arial" w:hAnsi="Arial" w:cs="Arial"/>
        </w:rPr>
        <w:t>Bermeo</w:t>
      </w:r>
      <w:proofErr w:type="spellEnd"/>
      <w:r w:rsidR="00E5084A">
        <w:rPr>
          <w:rFonts w:ascii="Arial" w:hAnsi="Arial" w:cs="Arial"/>
        </w:rPr>
        <w:t xml:space="preserve"> G.</w:t>
      </w:r>
    </w:p>
    <w:p w:rsidR="00066E9C" w:rsidRDefault="00066E9C" w:rsidP="00066E9C">
      <w:pPr>
        <w:jc w:val="both"/>
        <w:rPr>
          <w:rFonts w:ascii="Arial" w:hAnsi="Arial" w:cs="Arial"/>
        </w:rPr>
      </w:pPr>
      <w:r>
        <w:rPr>
          <w:rFonts w:ascii="Arial" w:hAnsi="Arial" w:cs="Arial"/>
        </w:rPr>
        <w:t xml:space="preserve">   DECANO DE LA FIMCP</w:t>
      </w:r>
      <w:r>
        <w:rPr>
          <w:rFonts w:ascii="Arial" w:hAnsi="Arial" w:cs="Arial"/>
        </w:rPr>
        <w:tab/>
      </w:r>
      <w:r>
        <w:rPr>
          <w:rFonts w:ascii="Arial" w:hAnsi="Arial" w:cs="Arial"/>
        </w:rPr>
        <w:tab/>
      </w:r>
      <w:r>
        <w:rPr>
          <w:rFonts w:ascii="Arial" w:hAnsi="Arial" w:cs="Arial"/>
        </w:rPr>
        <w:tab/>
        <w:t xml:space="preserve">          DIRECTORA DE TESIS</w:t>
      </w:r>
    </w:p>
    <w:p w:rsidR="00066E9C" w:rsidRPr="00CA5CB6" w:rsidRDefault="00066E9C" w:rsidP="00066E9C">
      <w:pPr>
        <w:ind w:firstLine="720"/>
        <w:jc w:val="both"/>
        <w:rPr>
          <w:rFonts w:ascii="Arial" w:hAnsi="Arial" w:cs="Arial"/>
        </w:rPr>
      </w:pPr>
      <w:r>
        <w:rPr>
          <w:rFonts w:ascii="Arial" w:hAnsi="Arial" w:cs="Arial"/>
        </w:rPr>
        <w:t>PRESIDENTE</w:t>
      </w: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p>
    <w:p w:rsidR="00066E9C" w:rsidRDefault="00066E9C" w:rsidP="00066E9C">
      <w:pPr>
        <w:spacing w:line="480" w:lineRule="auto"/>
        <w:ind w:left="4320"/>
        <w:jc w:val="right"/>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4F1F2BA3" wp14:editId="79D9DCFC">
                <wp:simplePos x="0" y="0"/>
                <wp:positionH relativeFrom="column">
                  <wp:posOffset>1936115</wp:posOffset>
                </wp:positionH>
                <wp:positionV relativeFrom="paragraph">
                  <wp:posOffset>60960</wp:posOffset>
                </wp:positionV>
                <wp:extent cx="1860550" cy="0"/>
                <wp:effectExtent l="0" t="0" r="25400" b="1905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 o:spid="_x0000_s1026" type="#_x0000_t32" style="position:absolute;margin-left:152.45pt;margin-top:4.8pt;width:14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"/>
            </w:pict>
          </mc:Fallback>
        </mc:AlternateContent>
      </w:r>
    </w:p>
    <w:p w:rsidR="00066E9C" w:rsidRDefault="00066E9C" w:rsidP="00066E9C">
      <w:pPr>
        <w:jc w:val="center"/>
        <w:rPr>
          <w:rFonts w:ascii="Arial" w:hAnsi="Arial" w:cs="Arial"/>
        </w:rPr>
      </w:pPr>
      <w:proofErr w:type="spellStart"/>
      <w:r>
        <w:rPr>
          <w:rFonts w:ascii="Arial" w:hAnsi="Arial" w:cs="Arial"/>
        </w:rPr>
        <w:t>M.Sc</w:t>
      </w:r>
      <w:proofErr w:type="spellEnd"/>
      <w:r>
        <w:rPr>
          <w:rFonts w:ascii="Arial" w:hAnsi="Arial" w:cs="Arial"/>
        </w:rPr>
        <w:t>. Haydee Torres C.</w:t>
      </w:r>
    </w:p>
    <w:p w:rsidR="00066E9C" w:rsidRPr="00091EC9" w:rsidRDefault="00066E9C" w:rsidP="00066E9C">
      <w:pPr>
        <w:jc w:val="center"/>
        <w:rPr>
          <w:rFonts w:ascii="Arial" w:hAnsi="Arial" w:cs="Arial"/>
        </w:rPr>
      </w:pPr>
      <w:r>
        <w:rPr>
          <w:rFonts w:ascii="Arial" w:hAnsi="Arial" w:cs="Arial"/>
        </w:rPr>
        <w:t>VOCAL</w:t>
      </w:r>
    </w:p>
    <w:p w:rsidR="001607A1" w:rsidRDefault="001607A1"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66E9C" w:rsidRDefault="00066E9C" w:rsidP="001607A1">
      <w:pPr>
        <w:ind w:left="4320"/>
        <w:jc w:val="right"/>
      </w:pPr>
    </w:p>
    <w:p w:rsidR="00044F3D" w:rsidRDefault="00044F3D" w:rsidP="00066E9C">
      <w:pPr>
        <w:spacing w:before="240"/>
        <w:jc w:val="center"/>
        <w:rPr>
          <w:rFonts w:ascii="Arial" w:hAnsi="Arial" w:cs="Arial"/>
          <w:b/>
          <w:sz w:val="32"/>
        </w:rPr>
        <w:sectPr w:rsidR="00044F3D" w:rsidSect="00441613">
          <w:headerReference w:type="default" r:id="rId9"/>
          <w:footerReference w:type="default" r:id="rId10"/>
          <w:headerReference w:type="first" r:id="rId11"/>
          <w:pgSz w:w="11907" w:h="16839" w:code="9"/>
          <w:pgMar w:top="1440" w:right="1440" w:bottom="1440" w:left="1440" w:header="720" w:footer="720" w:gutter="0"/>
          <w:pgNumType w:fmt="upperRoman"/>
          <w:cols w:space="720"/>
          <w:docGrid w:linePitch="360"/>
        </w:sectPr>
      </w:pPr>
    </w:p>
    <w:p w:rsidR="00066E9C" w:rsidRDefault="00066E9C" w:rsidP="00066E9C">
      <w:pPr>
        <w:spacing w:before="240"/>
        <w:jc w:val="center"/>
        <w:rPr>
          <w:rFonts w:ascii="Arial" w:hAnsi="Arial" w:cs="Arial"/>
          <w:b/>
          <w:sz w:val="32"/>
        </w:rPr>
      </w:pPr>
    </w:p>
    <w:p w:rsidR="00066E9C" w:rsidRDefault="00066E9C" w:rsidP="00066E9C">
      <w:pPr>
        <w:spacing w:before="240"/>
        <w:jc w:val="center"/>
        <w:rPr>
          <w:rFonts w:ascii="Arial" w:hAnsi="Arial" w:cs="Arial"/>
          <w:b/>
          <w:sz w:val="32"/>
        </w:rPr>
      </w:pPr>
    </w:p>
    <w:p w:rsidR="00066E9C" w:rsidRDefault="00066E9C" w:rsidP="00066E9C">
      <w:pPr>
        <w:spacing w:before="240"/>
        <w:jc w:val="center"/>
        <w:rPr>
          <w:rFonts w:ascii="Arial" w:hAnsi="Arial" w:cs="Arial"/>
          <w:b/>
          <w:sz w:val="32"/>
        </w:rPr>
      </w:pPr>
    </w:p>
    <w:p w:rsidR="00066E9C" w:rsidRDefault="00066E9C" w:rsidP="00066E9C">
      <w:pPr>
        <w:spacing w:before="240"/>
        <w:jc w:val="center"/>
        <w:rPr>
          <w:rFonts w:ascii="Arial" w:hAnsi="Arial" w:cs="Arial"/>
          <w:b/>
          <w:sz w:val="32"/>
        </w:rPr>
      </w:pPr>
    </w:p>
    <w:p w:rsidR="00066E9C" w:rsidRPr="007D70C7" w:rsidRDefault="00066E9C" w:rsidP="00066E9C">
      <w:pPr>
        <w:spacing w:before="240"/>
        <w:jc w:val="center"/>
        <w:rPr>
          <w:rFonts w:ascii="Arial" w:hAnsi="Arial" w:cs="Arial"/>
          <w:b/>
          <w:sz w:val="32"/>
        </w:rPr>
      </w:pPr>
      <w:r w:rsidRPr="007D70C7">
        <w:rPr>
          <w:rFonts w:ascii="Arial" w:hAnsi="Arial" w:cs="Arial"/>
          <w:b/>
          <w:sz w:val="32"/>
        </w:rPr>
        <w:t>DECLARACIÓN EXPRESA</w:t>
      </w:r>
    </w:p>
    <w:p w:rsidR="00066E9C" w:rsidRDefault="00066E9C" w:rsidP="00066E9C">
      <w:pPr>
        <w:spacing w:before="240"/>
        <w:jc w:val="center"/>
        <w:rPr>
          <w:rFonts w:ascii="Arial" w:hAnsi="Arial" w:cs="Arial"/>
          <w:b/>
        </w:rPr>
      </w:pP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spacing w:before="240" w:line="480" w:lineRule="auto"/>
        <w:ind w:left="1418" w:right="1404"/>
        <w:jc w:val="both"/>
        <w:rPr>
          <w:rFonts w:ascii="Arial" w:hAnsi="Arial" w:cs="Arial"/>
        </w:rPr>
      </w:pPr>
      <w:r>
        <w:rPr>
          <w:rFonts w:ascii="Arial" w:hAnsi="Arial" w:cs="Arial"/>
        </w:rPr>
        <w:t>La responsabilidad del contenido de esta Tesis de Grado, nos corresponde exclusivamente; y el patrimonio intelectual de la misma a la ESCUELA SUPERIOR POLITÉCNICA DEL LITORAL”</w:t>
      </w:r>
    </w:p>
    <w:p w:rsidR="00066E9C" w:rsidRDefault="00066E9C" w:rsidP="00066E9C">
      <w:pPr>
        <w:spacing w:before="240"/>
        <w:ind w:left="1418" w:right="1404"/>
        <w:jc w:val="both"/>
        <w:rPr>
          <w:rFonts w:ascii="Arial" w:hAnsi="Arial" w:cs="Arial"/>
        </w:rPr>
      </w:pPr>
    </w:p>
    <w:p w:rsidR="00066E9C" w:rsidRDefault="00066E9C" w:rsidP="00066E9C">
      <w:pPr>
        <w:ind w:left="1418" w:right="1404"/>
        <w:jc w:val="both"/>
        <w:rPr>
          <w:rFonts w:ascii="Arial" w:hAnsi="Arial" w:cs="Arial"/>
        </w:rPr>
      </w:pPr>
    </w:p>
    <w:p w:rsidR="00066E9C" w:rsidRDefault="00066E9C" w:rsidP="00066E9C">
      <w:pPr>
        <w:ind w:left="1418" w:right="1404"/>
        <w:jc w:val="both"/>
        <w:rPr>
          <w:rFonts w:ascii="Arial" w:hAnsi="Arial" w:cs="Arial"/>
        </w:rPr>
      </w:pPr>
    </w:p>
    <w:p w:rsidR="00066E9C" w:rsidRPr="002A1501" w:rsidRDefault="00066E9C" w:rsidP="00066E9C">
      <w:pPr>
        <w:spacing w:line="480" w:lineRule="auto"/>
        <w:ind w:left="1418" w:right="1404"/>
        <w:jc w:val="both"/>
        <w:rPr>
          <w:rFonts w:ascii="Arial" w:hAnsi="Arial" w:cs="Arial"/>
        </w:rPr>
      </w:pPr>
      <w:r>
        <w:rPr>
          <w:rFonts w:ascii="Arial" w:hAnsi="Arial" w:cs="Arial"/>
        </w:rPr>
        <w:t>(Reglamento de Graduación de la ESPOL).</w:t>
      </w:r>
    </w:p>
    <w:p w:rsidR="00066E9C" w:rsidRDefault="00066E9C" w:rsidP="00066E9C">
      <w:pPr>
        <w:ind w:left="1418" w:right="1404"/>
        <w:jc w:val="center"/>
        <w:rPr>
          <w:rFonts w:ascii="Arial" w:hAnsi="Arial" w:cs="Arial"/>
          <w:b/>
        </w:rPr>
      </w:pP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rPr>
          <w:rFonts w:ascii="Arial" w:hAnsi="Arial" w:cs="Arial"/>
          <w:b/>
        </w:rPr>
      </w:pPr>
    </w:p>
    <w:p w:rsidR="00066E9C" w:rsidRDefault="00066E9C" w:rsidP="00066E9C">
      <w:pPr>
        <w:rPr>
          <w:rFonts w:ascii="Arial" w:hAnsi="Arial" w:cs="Arial"/>
          <w:b/>
        </w:rPr>
      </w:pPr>
      <w:r>
        <w:rPr>
          <w:rFonts w:ascii="Arial" w:hAnsi="Arial" w:cs="Arial"/>
          <w:b/>
          <w:noProof/>
        </w:rPr>
        <mc:AlternateContent>
          <mc:Choice Requires="wps">
            <w:drawing>
              <wp:anchor distT="4294967295" distB="4294967295" distL="114300" distR="114300" simplePos="0" relativeHeight="251663360" behindDoc="0" locked="0" layoutInCell="1" allowOverlap="1" wp14:anchorId="2D1A342A" wp14:editId="614FEE6C">
                <wp:simplePos x="0" y="0"/>
                <wp:positionH relativeFrom="column">
                  <wp:posOffset>299720</wp:posOffset>
                </wp:positionH>
                <wp:positionV relativeFrom="paragraph">
                  <wp:posOffset>149860</wp:posOffset>
                </wp:positionV>
                <wp:extent cx="2239010" cy="0"/>
                <wp:effectExtent l="0" t="0" r="27940" b="19050"/>
                <wp:wrapNone/>
                <wp:docPr id="24" name="Conector recto de flecha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9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4" o:spid="_x0000_s1026" type="#_x0000_t32" style="position:absolute;margin-left:23.6pt;margin-top:11.8pt;width:176.3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"/>
            </w:pict>
          </mc:Fallback>
        </mc:AlternateContent>
      </w:r>
      <w:r>
        <w:rPr>
          <w:rFonts w:ascii="Arial" w:hAnsi="Arial" w:cs="Arial"/>
          <w:b/>
          <w:noProof/>
        </w:rPr>
        <mc:AlternateContent>
          <mc:Choice Requires="wps">
            <w:drawing>
              <wp:anchor distT="4294967295" distB="4294967295" distL="114300" distR="114300" simplePos="0" relativeHeight="251664384" behindDoc="0" locked="0" layoutInCell="1" allowOverlap="1" wp14:anchorId="527A83CB" wp14:editId="411EE56D">
                <wp:simplePos x="0" y="0"/>
                <wp:positionH relativeFrom="column">
                  <wp:posOffset>3021330</wp:posOffset>
                </wp:positionH>
                <wp:positionV relativeFrom="paragraph">
                  <wp:posOffset>146685</wp:posOffset>
                </wp:positionV>
                <wp:extent cx="2239010" cy="0"/>
                <wp:effectExtent l="0" t="0" r="27940" b="19050"/>
                <wp:wrapNone/>
                <wp:docPr id="26" name="Conector recto de flecha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9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6" o:spid="_x0000_s1026" type="#_x0000_t32" style="position:absolute;margin-left:237.9pt;margin-top:11.55pt;width:176.3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"/>
            </w:pict>
          </mc:Fallback>
        </mc:AlternateContent>
      </w:r>
    </w:p>
    <w:p w:rsidR="00066E9C" w:rsidRDefault="00066E9C" w:rsidP="00066E9C">
      <w:pPr>
        <w:jc w:val="center"/>
        <w:rPr>
          <w:rFonts w:ascii="Arial" w:hAnsi="Arial" w:cs="Arial"/>
          <w:b/>
        </w:rPr>
      </w:pPr>
    </w:p>
    <w:p w:rsidR="00066E9C" w:rsidRDefault="00066E9C" w:rsidP="00066E9C">
      <w:pPr>
        <w:jc w:val="center"/>
        <w:rPr>
          <w:rFonts w:ascii="Arial" w:hAnsi="Arial" w:cs="Arial"/>
          <w:b/>
        </w:rPr>
      </w:pPr>
    </w:p>
    <w:p w:rsidR="00066E9C" w:rsidRDefault="00066E9C" w:rsidP="00066E9C">
      <w:pPr>
        <w:ind w:left="450"/>
        <w:rPr>
          <w:rFonts w:ascii="Arial" w:hAnsi="Arial" w:cs="Arial"/>
        </w:rPr>
      </w:pPr>
      <w:r>
        <w:rPr>
          <w:rFonts w:ascii="Arial" w:hAnsi="Arial" w:cs="Arial"/>
        </w:rPr>
        <w:t>Juan Carlos Zambrano Solórzano</w:t>
      </w:r>
      <w:r>
        <w:rPr>
          <w:rFonts w:ascii="Arial" w:hAnsi="Arial" w:cs="Arial"/>
        </w:rPr>
        <w:tab/>
        <w:t xml:space="preserve">        Kleber Cristhian Borbor Suárez</w:t>
      </w:r>
    </w:p>
    <w:p w:rsidR="00066E9C" w:rsidRDefault="00066E9C" w:rsidP="00066E9C">
      <w:pPr>
        <w:ind w:left="450"/>
        <w:rPr>
          <w:rFonts w:ascii="Arial" w:hAnsi="Arial" w:cs="Arial"/>
        </w:rPr>
      </w:pPr>
    </w:p>
    <w:p w:rsidR="00CB1242" w:rsidRDefault="00CB1242" w:rsidP="00066E9C">
      <w:pPr>
        <w:ind w:left="450"/>
        <w:rPr>
          <w:rFonts w:ascii="Arial" w:hAnsi="Arial" w:cs="Arial"/>
        </w:rPr>
      </w:pPr>
    </w:p>
    <w:p w:rsidR="00066E9C" w:rsidRDefault="00066E9C" w:rsidP="00066E9C">
      <w:pPr>
        <w:ind w:left="450"/>
        <w:rPr>
          <w:rFonts w:ascii="Arial" w:hAnsi="Arial" w:cs="Arial"/>
        </w:rPr>
      </w:pPr>
    </w:p>
    <w:p w:rsidR="00CB1242" w:rsidRDefault="00CB1242" w:rsidP="00CB1242">
      <w:pPr>
        <w:widowControl w:val="0"/>
        <w:tabs>
          <w:tab w:val="left" w:pos="4020"/>
        </w:tabs>
        <w:autoSpaceDE w:val="0"/>
        <w:autoSpaceDN w:val="0"/>
        <w:adjustRightInd w:val="0"/>
        <w:spacing w:before="29"/>
        <w:ind w:right="3257"/>
        <w:jc w:val="center"/>
        <w:rPr>
          <w:rFonts w:ascii="Arial" w:hAnsi="Arial" w:cs="Arial"/>
          <w:b/>
          <w:bCs/>
          <w:sz w:val="32"/>
          <w:szCs w:val="32"/>
        </w:rPr>
      </w:pPr>
      <w:r>
        <w:rPr>
          <w:rFonts w:ascii="Arial" w:hAnsi="Arial" w:cs="Arial"/>
          <w:b/>
          <w:bCs/>
          <w:sz w:val="32"/>
          <w:szCs w:val="32"/>
        </w:rPr>
        <w:t xml:space="preserve">                                  </w:t>
      </w:r>
      <w:r w:rsidRPr="00B84978">
        <w:rPr>
          <w:rFonts w:ascii="Arial" w:hAnsi="Arial" w:cs="Arial"/>
          <w:b/>
          <w:bCs/>
          <w:sz w:val="32"/>
          <w:szCs w:val="32"/>
        </w:rPr>
        <w:t>RESUMEN</w:t>
      </w:r>
    </w:p>
    <w:p w:rsidR="00CB1242" w:rsidRDefault="00CB1242" w:rsidP="00CB1242">
      <w:pPr>
        <w:widowControl w:val="0"/>
        <w:tabs>
          <w:tab w:val="left" w:pos="4020"/>
        </w:tabs>
        <w:autoSpaceDE w:val="0"/>
        <w:autoSpaceDN w:val="0"/>
        <w:adjustRightInd w:val="0"/>
        <w:spacing w:before="29"/>
        <w:ind w:right="3257"/>
        <w:jc w:val="center"/>
        <w:rPr>
          <w:rFonts w:ascii="Arial" w:hAnsi="Arial" w:cs="Arial"/>
          <w:sz w:val="32"/>
          <w:szCs w:val="32"/>
        </w:rPr>
      </w:pPr>
    </w:p>
    <w:p w:rsidR="00CB1242" w:rsidRDefault="00CB1242" w:rsidP="00CB1242">
      <w:pPr>
        <w:widowControl w:val="0"/>
        <w:tabs>
          <w:tab w:val="left" w:pos="4020"/>
        </w:tabs>
        <w:autoSpaceDE w:val="0"/>
        <w:autoSpaceDN w:val="0"/>
        <w:adjustRightInd w:val="0"/>
        <w:spacing w:before="29"/>
        <w:ind w:right="3257"/>
        <w:jc w:val="center"/>
        <w:rPr>
          <w:rFonts w:ascii="Arial" w:hAnsi="Arial" w:cs="Arial"/>
          <w:sz w:val="32"/>
          <w:szCs w:val="32"/>
        </w:rPr>
      </w:pPr>
    </w:p>
    <w:p w:rsidR="00CB1242" w:rsidRPr="00B84978" w:rsidRDefault="00CB1242" w:rsidP="00CB1242">
      <w:pPr>
        <w:widowControl w:val="0"/>
        <w:tabs>
          <w:tab w:val="left" w:pos="4020"/>
        </w:tabs>
        <w:autoSpaceDE w:val="0"/>
        <w:autoSpaceDN w:val="0"/>
        <w:adjustRightInd w:val="0"/>
        <w:spacing w:before="29"/>
        <w:ind w:right="3257"/>
        <w:jc w:val="center"/>
        <w:rPr>
          <w:rFonts w:ascii="Arial" w:hAnsi="Arial" w:cs="Arial"/>
          <w:sz w:val="32"/>
          <w:szCs w:val="32"/>
        </w:rPr>
      </w:pPr>
    </w:p>
    <w:p w:rsidR="00CB1242" w:rsidRDefault="00CB1242" w:rsidP="00CB1242">
      <w:pPr>
        <w:widowControl w:val="0"/>
        <w:autoSpaceDE w:val="0"/>
        <w:autoSpaceDN w:val="0"/>
        <w:adjustRightInd w:val="0"/>
        <w:spacing w:line="480" w:lineRule="auto"/>
        <w:ind w:right="74"/>
        <w:jc w:val="both"/>
        <w:rPr>
          <w:rFonts w:ascii="Arial" w:hAnsi="Arial" w:cs="Arial"/>
        </w:rPr>
      </w:pPr>
      <w:r>
        <w:rPr>
          <w:rFonts w:ascii="Arial" w:hAnsi="Arial" w:cs="Arial"/>
        </w:rPr>
        <w:t>Esta tesis presenta el estudio del uso de una nueva cepa de levadura en el proceso de fermentación en la elaboración de cerveza. En la parte inicial se describe el método de reproducción y crecimiento de levaduras llamado propagación, donde se realizaron 8 pruebas para determinar el contaje y viabilidad de la nueva levadura en las etapas de laboratorio y planta, en el cual se estableció que la nueva levadura no tuvo inconvenientes en lograr los contajes en cada fase con una viabilidad del 100% además de obtener una disminución de 60 horas aproximadamente en cada propagación.</w:t>
      </w:r>
    </w:p>
    <w:p w:rsidR="00CB1242" w:rsidRDefault="00CB1242" w:rsidP="00CB1242">
      <w:pPr>
        <w:widowControl w:val="0"/>
        <w:autoSpaceDE w:val="0"/>
        <w:autoSpaceDN w:val="0"/>
        <w:adjustRightInd w:val="0"/>
        <w:spacing w:line="480" w:lineRule="auto"/>
        <w:ind w:right="74"/>
        <w:jc w:val="both"/>
        <w:rPr>
          <w:rFonts w:ascii="Arial" w:hAnsi="Arial" w:cs="Arial"/>
        </w:rPr>
      </w:pPr>
    </w:p>
    <w:p w:rsidR="00CB1242" w:rsidRDefault="00CB1242" w:rsidP="00CB1242">
      <w:pPr>
        <w:widowControl w:val="0"/>
        <w:autoSpaceDE w:val="0"/>
        <w:autoSpaceDN w:val="0"/>
        <w:adjustRightInd w:val="0"/>
        <w:spacing w:line="480" w:lineRule="auto"/>
        <w:ind w:right="74"/>
        <w:jc w:val="both"/>
        <w:rPr>
          <w:rFonts w:ascii="Arial" w:hAnsi="Arial" w:cs="Arial"/>
        </w:rPr>
      </w:pPr>
      <w:r>
        <w:rPr>
          <w:rFonts w:ascii="Arial" w:hAnsi="Arial" w:cs="Arial"/>
        </w:rPr>
        <w:t xml:space="preserve">Luego se presenta el análisis de los parámetros de calidad y compuestos especiales en el proceso de fermentación con la nueva levadura de 16 pruebas experimentales, donde se realizó un seguimiento diario y por medio de gráficos en función del tiempo se obtuvo que en las pruebas número uno y diez  se cumplían con los valores establecidos en el Brand manual en un menor tiempo que las demás pruebas con 144 y 148 horas respectivamente. </w:t>
      </w:r>
    </w:p>
    <w:p w:rsidR="00CB1242" w:rsidRDefault="00CB1242" w:rsidP="00CB1242">
      <w:pPr>
        <w:widowControl w:val="0"/>
        <w:autoSpaceDE w:val="0"/>
        <w:autoSpaceDN w:val="0"/>
        <w:adjustRightInd w:val="0"/>
        <w:spacing w:line="480" w:lineRule="auto"/>
        <w:ind w:right="74"/>
        <w:jc w:val="both"/>
        <w:rPr>
          <w:rFonts w:ascii="Arial" w:hAnsi="Arial" w:cs="Arial"/>
        </w:rPr>
      </w:pPr>
    </w:p>
    <w:p w:rsidR="00CB1242" w:rsidRDefault="00CB1242" w:rsidP="00CB1242">
      <w:pPr>
        <w:widowControl w:val="0"/>
        <w:tabs>
          <w:tab w:val="num" w:pos="1440"/>
        </w:tabs>
        <w:autoSpaceDE w:val="0"/>
        <w:autoSpaceDN w:val="0"/>
        <w:adjustRightInd w:val="0"/>
        <w:spacing w:line="480" w:lineRule="auto"/>
        <w:ind w:right="74"/>
        <w:jc w:val="both"/>
        <w:rPr>
          <w:rFonts w:ascii="Arial" w:hAnsi="Arial" w:cs="Arial"/>
        </w:rPr>
      </w:pPr>
      <w:r>
        <w:rPr>
          <w:rFonts w:ascii="Arial" w:hAnsi="Arial" w:cs="Arial"/>
        </w:rPr>
        <w:t xml:space="preserve">Después en diez propagaciones se realizaron pruebas donde se determinó el punto cero (tiempo donde se analiza la viabilidad de la levadura la cual debe </w:t>
      </w:r>
      <w:r>
        <w:rPr>
          <w:rFonts w:ascii="Arial" w:hAnsi="Arial" w:cs="Arial"/>
        </w:rPr>
        <w:lastRenderedPageBreak/>
        <w:t>ser mayor al 95% para ser utilizada) y el número de usos, que fue de 7 a 9 en cada generación, estos resultados optimizaron el número de propagaciones  de 4 a 2  porque en la anterior levadura</w:t>
      </w:r>
      <w:r w:rsidRPr="003029C9">
        <w:rPr>
          <w:rFonts w:ascii="Arial" w:hAnsi="Arial" w:cs="Arial"/>
        </w:rPr>
        <w:t xml:space="preserve"> </w:t>
      </w:r>
      <w:r>
        <w:rPr>
          <w:rFonts w:ascii="Arial" w:hAnsi="Arial" w:cs="Arial"/>
        </w:rPr>
        <w:t>el número máximo de uso era 5.</w:t>
      </w:r>
    </w:p>
    <w:p w:rsidR="00CB1242" w:rsidRDefault="00CB1242" w:rsidP="00CB1242">
      <w:pPr>
        <w:widowControl w:val="0"/>
        <w:tabs>
          <w:tab w:val="num" w:pos="1440"/>
        </w:tabs>
        <w:autoSpaceDE w:val="0"/>
        <w:autoSpaceDN w:val="0"/>
        <w:adjustRightInd w:val="0"/>
        <w:spacing w:line="480" w:lineRule="auto"/>
        <w:ind w:right="74"/>
        <w:jc w:val="both"/>
        <w:rPr>
          <w:rFonts w:ascii="Arial" w:hAnsi="Arial" w:cs="Arial"/>
        </w:rPr>
      </w:pPr>
    </w:p>
    <w:p w:rsidR="00CB1242" w:rsidRDefault="00CB1242" w:rsidP="00CB1242">
      <w:pPr>
        <w:widowControl w:val="0"/>
        <w:tabs>
          <w:tab w:val="num" w:pos="1440"/>
        </w:tabs>
        <w:autoSpaceDE w:val="0"/>
        <w:autoSpaceDN w:val="0"/>
        <w:adjustRightInd w:val="0"/>
        <w:spacing w:line="480" w:lineRule="auto"/>
        <w:ind w:right="74"/>
        <w:jc w:val="both"/>
        <w:rPr>
          <w:rFonts w:ascii="Arial" w:hAnsi="Arial" w:cs="Arial"/>
          <w:lang w:val="es-EC"/>
        </w:rPr>
      </w:pPr>
      <w:r>
        <w:rPr>
          <w:rFonts w:ascii="Arial" w:hAnsi="Arial" w:cs="Arial"/>
        </w:rPr>
        <w:t xml:space="preserve">Entonces una vez realizado las pruebas experimentales se estableció </w:t>
      </w:r>
      <w:r w:rsidRPr="00AC12AD">
        <w:rPr>
          <w:rFonts w:ascii="Arial" w:hAnsi="Arial" w:cs="Arial"/>
        </w:rPr>
        <w:t xml:space="preserve">los parámetros y niveles de operación en la propagación  y fermentación por medio </w:t>
      </w:r>
      <w:r>
        <w:rPr>
          <w:rFonts w:ascii="Arial" w:hAnsi="Arial" w:cs="Arial"/>
          <w:lang w:val="es-EC"/>
        </w:rPr>
        <w:t xml:space="preserve">del diseño de experimentos, donde se determinó que en la propagación la mejor combinación es una temperatura de 12 °C y un contaje inicial de 16 a 20 millones de células de levadura por mililitro; y en la fermentación una temperatura inicial de 11 °C, arranque de fermentación de 16 a 20 </w:t>
      </w:r>
      <w:proofErr w:type="spellStart"/>
      <w:r>
        <w:rPr>
          <w:rFonts w:ascii="Arial" w:hAnsi="Arial" w:cs="Arial"/>
          <w:lang w:val="es-EC"/>
        </w:rPr>
        <w:t>mill</w:t>
      </w:r>
      <w:proofErr w:type="spellEnd"/>
      <w:r>
        <w:rPr>
          <w:rFonts w:ascii="Arial" w:hAnsi="Arial" w:cs="Arial"/>
          <w:lang w:val="es-EC"/>
        </w:rPr>
        <w:t xml:space="preserve">/ml, extracto límite de 3,4 </w:t>
      </w:r>
      <w:proofErr w:type="spellStart"/>
      <w:r>
        <w:rPr>
          <w:rFonts w:ascii="Arial" w:hAnsi="Arial" w:cs="Arial"/>
          <w:lang w:val="es-EC"/>
        </w:rPr>
        <w:t>°P</w:t>
      </w:r>
      <w:proofErr w:type="spellEnd"/>
      <w:r>
        <w:rPr>
          <w:rFonts w:ascii="Arial" w:hAnsi="Arial" w:cs="Arial"/>
          <w:lang w:val="es-EC"/>
        </w:rPr>
        <w:t xml:space="preserve"> y una concentración de oxigeno de 10 </w:t>
      </w:r>
      <w:proofErr w:type="spellStart"/>
      <w:r>
        <w:rPr>
          <w:rFonts w:ascii="Arial" w:hAnsi="Arial" w:cs="Arial"/>
          <w:lang w:val="es-EC"/>
        </w:rPr>
        <w:t>ppb</w:t>
      </w:r>
      <w:proofErr w:type="spellEnd"/>
      <w:r>
        <w:rPr>
          <w:rFonts w:ascii="Arial" w:hAnsi="Arial" w:cs="Arial"/>
          <w:lang w:val="es-EC"/>
        </w:rPr>
        <w:t xml:space="preserve">. </w:t>
      </w:r>
    </w:p>
    <w:p w:rsidR="00CB1242" w:rsidRPr="00607199" w:rsidRDefault="00CB1242" w:rsidP="00CB1242">
      <w:pPr>
        <w:widowControl w:val="0"/>
        <w:tabs>
          <w:tab w:val="num" w:pos="1440"/>
        </w:tabs>
        <w:autoSpaceDE w:val="0"/>
        <w:autoSpaceDN w:val="0"/>
        <w:adjustRightInd w:val="0"/>
        <w:spacing w:line="480" w:lineRule="auto"/>
        <w:ind w:right="74"/>
        <w:jc w:val="both"/>
        <w:rPr>
          <w:rFonts w:ascii="Arial" w:hAnsi="Arial" w:cs="Arial"/>
          <w:lang w:val="es-EC"/>
        </w:rPr>
      </w:pPr>
    </w:p>
    <w:p w:rsidR="00CB1242" w:rsidRPr="00607199" w:rsidRDefault="00CB1242" w:rsidP="00CB1242">
      <w:pPr>
        <w:widowControl w:val="0"/>
        <w:autoSpaceDE w:val="0"/>
        <w:autoSpaceDN w:val="0"/>
        <w:adjustRightInd w:val="0"/>
        <w:spacing w:line="480" w:lineRule="auto"/>
        <w:ind w:right="74"/>
        <w:jc w:val="both"/>
        <w:rPr>
          <w:rFonts w:ascii="Arial" w:hAnsi="Arial" w:cs="Arial"/>
        </w:rPr>
      </w:pPr>
      <w:r w:rsidRPr="00607199">
        <w:rPr>
          <w:rFonts w:ascii="Arial" w:hAnsi="Arial" w:cs="Arial"/>
        </w:rPr>
        <w:t xml:space="preserve">Finalmente </w:t>
      </w:r>
      <w:r>
        <w:rPr>
          <w:rFonts w:ascii="Arial" w:hAnsi="Arial" w:cs="Arial"/>
        </w:rPr>
        <w:t>se analizó</w:t>
      </w:r>
      <w:r w:rsidRPr="00607199">
        <w:rPr>
          <w:rFonts w:ascii="Arial" w:hAnsi="Arial" w:cs="Arial"/>
        </w:rPr>
        <w:t xml:space="preserve"> los compuestos especiales y el perfil sensorial de marca  en producto terminado </w:t>
      </w:r>
      <w:r>
        <w:rPr>
          <w:rFonts w:ascii="Arial" w:hAnsi="Arial" w:cs="Arial"/>
        </w:rPr>
        <w:t xml:space="preserve">de acuerdo al Brand manual, donde se logró el cumplimiento de los atributos de amargo, astringente, dulce, </w:t>
      </w:r>
      <w:proofErr w:type="spellStart"/>
      <w:r>
        <w:rPr>
          <w:rFonts w:ascii="Arial" w:hAnsi="Arial" w:cs="Arial"/>
        </w:rPr>
        <w:t>lupulado</w:t>
      </w:r>
      <w:proofErr w:type="spellEnd"/>
      <w:r>
        <w:rPr>
          <w:rFonts w:ascii="Arial" w:hAnsi="Arial" w:cs="Arial"/>
        </w:rPr>
        <w:t xml:space="preserve"> y esteres; y en la mejor prueba se obtuvo una calificación de diez según la escala de la calidad del sabor. Además en el análisis de compuestos especiales se obtuvieron mejores resultados en  </w:t>
      </w:r>
      <w:proofErr w:type="spellStart"/>
      <w:r>
        <w:rPr>
          <w:rFonts w:ascii="Arial" w:hAnsi="Arial" w:cs="Arial"/>
        </w:rPr>
        <w:t>lag</w:t>
      </w:r>
      <w:proofErr w:type="spellEnd"/>
      <w:r>
        <w:rPr>
          <w:rFonts w:ascii="Arial" w:hAnsi="Arial" w:cs="Arial"/>
        </w:rPr>
        <w:t xml:space="preserve"> time donde el tiempo aumento de 90 a más de 100 minutos, en dióxido de azufre obtuvieron valores mayor a 7 ppm y los compuestos volátiles estuvieron dentro de los rangos establecidos en el Brand manual.</w:t>
      </w:r>
    </w:p>
    <w:p w:rsidR="007A49BF" w:rsidRDefault="007A49BF" w:rsidP="007A49BF">
      <w:pPr>
        <w:spacing w:line="480" w:lineRule="auto"/>
        <w:ind w:left="540"/>
        <w:jc w:val="both"/>
        <w:rPr>
          <w:rFonts w:ascii="Arial" w:hAnsi="Arial" w:cs="Arial"/>
        </w:rPr>
      </w:pPr>
    </w:p>
    <w:p w:rsidR="008F6395" w:rsidRDefault="008F6395" w:rsidP="008F6395"/>
    <w:p w:rsidR="00CB1242" w:rsidRDefault="00CB1242" w:rsidP="008F6395"/>
    <w:p w:rsidR="008F6395" w:rsidRDefault="008F6395" w:rsidP="008F6395"/>
    <w:p w:rsidR="008F6395" w:rsidRPr="00B135F9" w:rsidRDefault="008F6395" w:rsidP="008F6395"/>
    <w:p w:rsidR="008F6395" w:rsidRPr="00DD03F0" w:rsidRDefault="008F6395" w:rsidP="008F6395">
      <w:pPr>
        <w:pStyle w:val="Sinespaciado"/>
        <w:jc w:val="center"/>
        <w:outlineLvl w:val="0"/>
        <w:rPr>
          <w:rFonts w:ascii="Arial" w:hAnsi="Arial" w:cs="Arial"/>
          <w:b/>
          <w:sz w:val="32"/>
        </w:rPr>
      </w:pPr>
      <w:bookmarkStart w:id="0" w:name="_Toc348399390"/>
      <w:r w:rsidRPr="00DD03F0">
        <w:rPr>
          <w:rFonts w:ascii="Arial" w:hAnsi="Arial" w:cs="Arial"/>
          <w:b/>
          <w:sz w:val="32"/>
        </w:rPr>
        <w:t>ÍNDICE GENERAL</w:t>
      </w:r>
      <w:bookmarkEnd w:id="0"/>
    </w:p>
    <w:p w:rsidR="008F6395" w:rsidRDefault="008F6395" w:rsidP="008F6395">
      <w:pPr>
        <w:jc w:val="center"/>
        <w:rPr>
          <w:rFonts w:ascii="Arial" w:hAnsi="Arial" w:cs="Arial"/>
          <w:b/>
          <w:sz w:val="32"/>
        </w:rPr>
      </w:pPr>
    </w:p>
    <w:sdt>
      <w:sdtPr>
        <w:rPr>
          <w:rFonts w:ascii="Arial" w:hAnsi="Arial" w:cs="Arial"/>
        </w:rPr>
        <w:id w:val="6495038"/>
        <w:docPartObj>
          <w:docPartGallery w:val="Table of Contents"/>
          <w:docPartUnique/>
        </w:docPartObj>
      </w:sdtPr>
      <w:sdtContent>
        <w:p w:rsidR="00E005F5" w:rsidRPr="00C21B0A" w:rsidRDefault="00E005F5" w:rsidP="00E005F5">
          <w:pPr>
            <w:spacing w:line="480" w:lineRule="auto"/>
            <w:jc w:val="right"/>
            <w:rPr>
              <w:rFonts w:ascii="Arial" w:hAnsi="Arial" w:cs="Arial"/>
              <w:bCs/>
            </w:rPr>
          </w:pPr>
          <w:r w:rsidRPr="00C21B0A">
            <w:rPr>
              <w:rFonts w:ascii="Arial" w:hAnsi="Arial" w:cs="Arial"/>
              <w:bCs/>
            </w:rPr>
            <w:t>Pág.</w:t>
          </w:r>
        </w:p>
        <w:p w:rsidR="00E005F5" w:rsidRPr="00C21B0A" w:rsidRDefault="00E005F5" w:rsidP="00E005F5">
          <w:pPr>
            <w:pStyle w:val="TDC1"/>
          </w:pPr>
          <w:r w:rsidRPr="00C21B0A">
            <w:t>RESUMEN</w:t>
          </w:r>
          <w:r w:rsidRPr="00EB62E4">
            <w:ptab w:relativeTo="margin" w:alignment="right" w:leader="dot"/>
          </w:r>
          <w:r w:rsidRPr="00C21B0A">
            <w:t>I</w:t>
          </w:r>
          <w:r>
            <w:t>I</w:t>
          </w:r>
        </w:p>
        <w:p w:rsidR="00E005F5" w:rsidRPr="00C21B0A" w:rsidRDefault="00E005F5" w:rsidP="00E005F5">
          <w:pPr>
            <w:pStyle w:val="TDC2"/>
            <w:ind w:left="0"/>
          </w:pPr>
          <w:r w:rsidRPr="00C21B0A">
            <w:t>ÍNDICE GENERAL</w:t>
          </w:r>
          <w:r w:rsidRPr="00EB62E4">
            <w:ptab w:relativeTo="margin" w:alignment="right" w:leader="dot"/>
          </w:r>
          <w:r>
            <w:t>IV</w:t>
          </w:r>
        </w:p>
        <w:p w:rsidR="00E005F5" w:rsidRPr="00C21B0A" w:rsidRDefault="00E005F5" w:rsidP="00E005F5">
          <w:pPr>
            <w:pStyle w:val="TDC3"/>
          </w:pPr>
          <w:r w:rsidRPr="00C21B0A">
            <w:t>ABREVIATURAS</w:t>
          </w:r>
          <w:r w:rsidRPr="00EB62E4">
            <w:ptab w:relativeTo="margin" w:alignment="right" w:leader="dot"/>
          </w:r>
          <w:r w:rsidRPr="00C21B0A">
            <w:t>VI</w:t>
          </w:r>
          <w:r>
            <w:t>II</w:t>
          </w:r>
        </w:p>
        <w:p w:rsidR="00E005F5" w:rsidRPr="00C21B0A" w:rsidRDefault="00E005F5" w:rsidP="00E005F5">
          <w:pPr>
            <w:pStyle w:val="TDC1"/>
          </w:pPr>
          <w:r w:rsidRPr="00C21B0A">
            <w:rPr>
              <w:bCs w:val="0"/>
            </w:rPr>
            <w:t>SIMBOLOGÍA</w:t>
          </w:r>
          <w:r w:rsidRPr="00EB62E4">
            <w:ptab w:relativeTo="margin" w:alignment="right" w:leader="dot"/>
          </w:r>
          <w:r>
            <w:t>X</w:t>
          </w:r>
        </w:p>
        <w:p w:rsidR="00E005F5" w:rsidRPr="00C21B0A" w:rsidRDefault="00E005F5" w:rsidP="00E005F5">
          <w:pPr>
            <w:pStyle w:val="TDC2"/>
            <w:ind w:left="0"/>
          </w:pPr>
          <w:r w:rsidRPr="00C21B0A">
            <w:t>ÍNDICE DE FIGURAS</w:t>
          </w:r>
          <w:r w:rsidRPr="00EB62E4">
            <w:ptab w:relativeTo="margin" w:alignment="right" w:leader="dot"/>
          </w:r>
          <w:r>
            <w:t>XI</w:t>
          </w:r>
        </w:p>
        <w:p w:rsidR="00E005F5" w:rsidRPr="00C21B0A" w:rsidRDefault="00E005F5" w:rsidP="00E005F5">
          <w:pPr>
            <w:pStyle w:val="TDC3"/>
          </w:pPr>
          <w:r w:rsidRPr="00C21B0A">
            <w:t>ÍNDICE DE TABLAS</w:t>
          </w:r>
          <w:r w:rsidRPr="00EB62E4">
            <w:ptab w:relativeTo="margin" w:alignment="right" w:leader="dot"/>
          </w:r>
          <w:r w:rsidRPr="00C21B0A">
            <w:t>X</w:t>
          </w:r>
          <w:r>
            <w:t>II</w:t>
          </w:r>
        </w:p>
        <w:p w:rsidR="00E005F5" w:rsidRPr="00EB62E4" w:rsidRDefault="00E005F5" w:rsidP="00E005F5">
          <w:pPr>
            <w:pStyle w:val="TDC2"/>
            <w:ind w:left="0"/>
          </w:pPr>
          <w:r>
            <w:t>INTRODUCCIÓN</w:t>
          </w:r>
          <w:r w:rsidRPr="00EB62E4">
            <w:ptab w:relativeTo="margin" w:alignment="right" w:leader="dot"/>
          </w:r>
          <w:r w:rsidRPr="00EB62E4">
            <w:t>1</w:t>
          </w:r>
        </w:p>
        <w:p w:rsidR="00E005F5" w:rsidRPr="00F26707" w:rsidRDefault="00F92629" w:rsidP="00E005F5"/>
      </w:sdtContent>
    </w:sdt>
    <w:p w:rsidR="00E005F5" w:rsidRPr="00E005F5" w:rsidRDefault="00E005F5" w:rsidP="00E005F5">
      <w:pPr>
        <w:pStyle w:val="Ttulo2"/>
        <w:spacing w:line="480" w:lineRule="auto"/>
        <w:jc w:val="both"/>
        <w:rPr>
          <w:rFonts w:ascii="Arial" w:hAnsi="Arial" w:cs="Arial"/>
          <w:b w:val="0"/>
          <w:color w:val="000000" w:themeColor="text1"/>
        </w:rPr>
      </w:pPr>
      <w:bookmarkStart w:id="1" w:name="_Toc379272317"/>
      <w:r w:rsidRPr="00E005F5">
        <w:rPr>
          <w:rFonts w:ascii="Arial" w:hAnsi="Arial" w:cs="Arial"/>
          <w:b w:val="0"/>
          <w:color w:val="000000" w:themeColor="text1"/>
        </w:rPr>
        <w:t>CAPÍTULO 1</w:t>
      </w:r>
      <w:bookmarkEnd w:id="1"/>
    </w:p>
    <w:p w:rsidR="00E005F5" w:rsidRDefault="00E005F5" w:rsidP="009F36C1">
      <w:pPr>
        <w:pStyle w:val="Prrafodelista"/>
        <w:numPr>
          <w:ilvl w:val="0"/>
          <w:numId w:val="4"/>
        </w:numPr>
        <w:spacing w:line="480" w:lineRule="auto"/>
        <w:ind w:left="284" w:hanging="284"/>
        <w:contextualSpacing/>
        <w:jc w:val="both"/>
        <w:rPr>
          <w:rFonts w:ascii="Arial" w:hAnsi="Arial" w:cs="Arial"/>
          <w:sz w:val="24"/>
          <w:szCs w:val="24"/>
        </w:rPr>
      </w:pPr>
      <w:r w:rsidRPr="0027293E">
        <w:rPr>
          <w:rFonts w:ascii="Arial" w:hAnsi="Arial" w:cs="Arial"/>
          <w:bCs/>
          <w:sz w:val="24"/>
          <w:szCs w:val="24"/>
        </w:rPr>
        <w:t>GENERALIDADES</w:t>
      </w:r>
      <w:r>
        <w:rPr>
          <w:rFonts w:ascii="Arial" w:hAnsi="Arial" w:cs="Arial"/>
          <w:b/>
          <w:sz w:val="24"/>
          <w:szCs w:val="24"/>
        </w:rPr>
        <w:t xml:space="preserve"> </w:t>
      </w:r>
      <w:r w:rsidRPr="0027293E">
        <w:rPr>
          <w:rFonts w:ascii="Arial" w:hAnsi="Arial" w:cs="Arial"/>
          <w:sz w:val="24"/>
          <w:szCs w:val="24"/>
        </w:rPr>
        <w:ptab w:relativeTo="margin" w:alignment="right" w:leader="dot"/>
      </w:r>
      <w:r w:rsidR="00E86DFD">
        <w:rPr>
          <w:rFonts w:ascii="Arial" w:hAnsi="Arial" w:cs="Arial"/>
          <w:sz w:val="24"/>
          <w:szCs w:val="24"/>
        </w:rPr>
        <w:t>2</w:t>
      </w:r>
    </w:p>
    <w:p w:rsidR="00E005F5" w:rsidRPr="00FF07D4" w:rsidRDefault="00E005F5" w:rsidP="009F36C1">
      <w:pPr>
        <w:pStyle w:val="Prrafodelista"/>
        <w:numPr>
          <w:ilvl w:val="1"/>
          <w:numId w:val="4"/>
        </w:numPr>
        <w:spacing w:line="480" w:lineRule="auto"/>
        <w:contextualSpacing/>
        <w:jc w:val="both"/>
        <w:rPr>
          <w:rFonts w:ascii="Arial" w:hAnsi="Arial" w:cs="Arial"/>
          <w:sz w:val="24"/>
          <w:szCs w:val="24"/>
        </w:rPr>
      </w:pPr>
      <w:r w:rsidRPr="00FF07D4">
        <w:rPr>
          <w:rFonts w:ascii="Arial" w:hAnsi="Arial" w:cs="Arial"/>
          <w:sz w:val="24"/>
          <w:szCs w:val="24"/>
        </w:rPr>
        <w:t>Situación actual del proceso cervecero</w:t>
      </w:r>
      <w:r w:rsidRPr="0027293E">
        <w:rPr>
          <w:rFonts w:ascii="Arial" w:hAnsi="Arial" w:cs="Arial"/>
          <w:sz w:val="24"/>
          <w:szCs w:val="24"/>
        </w:rPr>
        <w:ptab w:relativeTo="margin" w:alignment="right" w:leader="dot"/>
      </w:r>
      <w:r w:rsidR="00E86DFD">
        <w:rPr>
          <w:rFonts w:ascii="Arial" w:hAnsi="Arial" w:cs="Arial"/>
          <w:sz w:val="24"/>
          <w:szCs w:val="24"/>
        </w:rPr>
        <w:t>2</w:t>
      </w:r>
    </w:p>
    <w:p w:rsidR="00E005F5" w:rsidRDefault="00E005F5" w:rsidP="009F36C1">
      <w:pPr>
        <w:pStyle w:val="Prrafodelista"/>
        <w:numPr>
          <w:ilvl w:val="2"/>
          <w:numId w:val="4"/>
        </w:numPr>
        <w:spacing w:line="480" w:lineRule="auto"/>
        <w:contextualSpacing/>
        <w:jc w:val="both"/>
        <w:rPr>
          <w:rFonts w:ascii="Arial" w:hAnsi="Arial" w:cs="Arial"/>
          <w:sz w:val="24"/>
          <w:szCs w:val="24"/>
        </w:rPr>
      </w:pPr>
      <w:r w:rsidRPr="00FF07D4">
        <w:rPr>
          <w:rFonts w:ascii="Arial" w:hAnsi="Arial" w:cs="Arial"/>
          <w:sz w:val="24"/>
          <w:szCs w:val="24"/>
        </w:rPr>
        <w:t>La Cerveza</w:t>
      </w:r>
      <w:r w:rsidRPr="0027293E">
        <w:rPr>
          <w:rFonts w:ascii="Arial" w:hAnsi="Arial" w:cs="Arial"/>
          <w:sz w:val="24"/>
          <w:szCs w:val="24"/>
        </w:rPr>
        <w:ptab w:relativeTo="margin" w:alignment="right" w:leader="dot"/>
      </w:r>
      <w:r w:rsidR="00E86DFD">
        <w:rPr>
          <w:rFonts w:ascii="Arial" w:hAnsi="Arial" w:cs="Arial"/>
          <w:sz w:val="24"/>
          <w:szCs w:val="24"/>
        </w:rPr>
        <w:t>4</w:t>
      </w:r>
    </w:p>
    <w:p w:rsidR="00E005F5" w:rsidRDefault="00E005F5" w:rsidP="009F36C1">
      <w:pPr>
        <w:pStyle w:val="Prrafodelista"/>
        <w:numPr>
          <w:ilvl w:val="2"/>
          <w:numId w:val="4"/>
        </w:numPr>
        <w:spacing w:line="480" w:lineRule="auto"/>
        <w:contextualSpacing/>
        <w:jc w:val="both"/>
        <w:rPr>
          <w:rFonts w:ascii="Arial" w:hAnsi="Arial" w:cs="Arial"/>
          <w:sz w:val="24"/>
          <w:szCs w:val="24"/>
        </w:rPr>
      </w:pPr>
      <w:r w:rsidRPr="00FF07D4">
        <w:rPr>
          <w:rFonts w:ascii="Arial" w:hAnsi="Arial" w:cs="Arial"/>
          <w:sz w:val="24"/>
          <w:szCs w:val="24"/>
        </w:rPr>
        <w:t>Materias primas</w:t>
      </w:r>
      <w:r w:rsidRPr="0027293E">
        <w:rPr>
          <w:rFonts w:ascii="Arial" w:hAnsi="Arial" w:cs="Arial"/>
          <w:sz w:val="24"/>
          <w:szCs w:val="24"/>
        </w:rPr>
        <w:ptab w:relativeTo="margin" w:alignment="right" w:leader="dot"/>
      </w:r>
      <w:r w:rsidR="00E86DFD">
        <w:rPr>
          <w:rFonts w:ascii="Arial" w:hAnsi="Arial" w:cs="Arial"/>
          <w:sz w:val="24"/>
          <w:szCs w:val="24"/>
        </w:rPr>
        <w:t>6</w:t>
      </w:r>
    </w:p>
    <w:p w:rsidR="00E005F5" w:rsidRDefault="00E005F5" w:rsidP="009F36C1">
      <w:pPr>
        <w:pStyle w:val="Prrafodelista"/>
        <w:numPr>
          <w:ilvl w:val="2"/>
          <w:numId w:val="4"/>
        </w:numPr>
        <w:spacing w:line="480" w:lineRule="auto"/>
        <w:contextualSpacing/>
        <w:jc w:val="both"/>
        <w:rPr>
          <w:rFonts w:ascii="Arial" w:hAnsi="Arial" w:cs="Arial"/>
          <w:sz w:val="24"/>
          <w:szCs w:val="24"/>
        </w:rPr>
      </w:pPr>
      <w:r w:rsidRPr="00FF07D4">
        <w:rPr>
          <w:rFonts w:ascii="Arial" w:hAnsi="Arial" w:cs="Arial"/>
          <w:sz w:val="24"/>
          <w:szCs w:val="24"/>
        </w:rPr>
        <w:t>Descripción del proceso Cervecero</w:t>
      </w:r>
      <w:r w:rsidRPr="0027293E">
        <w:rPr>
          <w:rFonts w:ascii="Arial" w:hAnsi="Arial" w:cs="Arial"/>
          <w:sz w:val="24"/>
          <w:szCs w:val="24"/>
        </w:rPr>
        <w:ptab w:relativeTo="margin" w:alignment="right" w:leader="dot"/>
      </w:r>
      <w:r>
        <w:rPr>
          <w:rFonts w:ascii="Arial" w:hAnsi="Arial" w:cs="Arial"/>
          <w:sz w:val="24"/>
          <w:szCs w:val="24"/>
        </w:rPr>
        <w:t>1</w:t>
      </w:r>
      <w:r w:rsidR="00E86DFD">
        <w:rPr>
          <w:rFonts w:ascii="Arial" w:hAnsi="Arial" w:cs="Arial"/>
          <w:sz w:val="24"/>
          <w:szCs w:val="24"/>
        </w:rPr>
        <w:t>0</w:t>
      </w:r>
    </w:p>
    <w:p w:rsidR="00E005F5" w:rsidRPr="00C21B0A" w:rsidRDefault="00E005F5" w:rsidP="009F36C1">
      <w:pPr>
        <w:pStyle w:val="Prrafodelista"/>
        <w:numPr>
          <w:ilvl w:val="1"/>
          <w:numId w:val="4"/>
        </w:numPr>
        <w:spacing w:after="0" w:line="360" w:lineRule="auto"/>
        <w:contextualSpacing/>
        <w:jc w:val="both"/>
        <w:rPr>
          <w:rFonts w:ascii="Arial" w:hAnsi="Arial" w:cs="Arial"/>
          <w:sz w:val="24"/>
          <w:szCs w:val="24"/>
          <w:lang w:val="es-ES"/>
        </w:rPr>
      </w:pPr>
      <w:r w:rsidRPr="00C21B0A">
        <w:rPr>
          <w:rFonts w:ascii="Arial" w:hAnsi="Arial" w:cs="Arial"/>
          <w:sz w:val="24"/>
          <w:szCs w:val="24"/>
          <w:lang w:val="es-ES"/>
        </w:rPr>
        <w:t>Parámetros de control de proceso y producto terminado</w:t>
      </w:r>
      <w:r w:rsidRPr="0027293E">
        <w:rPr>
          <w:rFonts w:ascii="Arial" w:hAnsi="Arial" w:cs="Arial"/>
          <w:sz w:val="24"/>
          <w:szCs w:val="24"/>
        </w:rPr>
        <w:ptab w:relativeTo="margin" w:alignment="right" w:leader="dot"/>
      </w:r>
      <w:r w:rsidR="00E86DFD">
        <w:rPr>
          <w:rFonts w:ascii="Arial" w:hAnsi="Arial" w:cs="Arial"/>
          <w:sz w:val="24"/>
          <w:szCs w:val="24"/>
          <w:lang w:val="es-ES"/>
        </w:rPr>
        <w:t>14</w:t>
      </w:r>
    </w:p>
    <w:p w:rsidR="00E005F5" w:rsidRDefault="00E005F5" w:rsidP="009F36C1">
      <w:pPr>
        <w:pStyle w:val="Prrafodelista"/>
        <w:numPr>
          <w:ilvl w:val="2"/>
          <w:numId w:val="4"/>
        </w:numPr>
        <w:spacing w:after="0" w:line="360" w:lineRule="auto"/>
        <w:contextualSpacing/>
        <w:jc w:val="both"/>
        <w:rPr>
          <w:rFonts w:ascii="Arial" w:hAnsi="Arial" w:cs="Arial"/>
          <w:sz w:val="24"/>
          <w:szCs w:val="24"/>
        </w:rPr>
      </w:pPr>
      <w:proofErr w:type="spellStart"/>
      <w:r w:rsidRPr="00C21B0A">
        <w:rPr>
          <w:rFonts w:ascii="Arial" w:hAnsi="Arial" w:cs="Arial"/>
          <w:sz w:val="24"/>
          <w:szCs w:val="24"/>
          <w:lang w:val="es-ES"/>
        </w:rPr>
        <w:lastRenderedPageBreak/>
        <w:t>Lag</w:t>
      </w:r>
      <w:proofErr w:type="spellEnd"/>
      <w:r w:rsidRPr="00C21B0A">
        <w:rPr>
          <w:rFonts w:ascii="Arial" w:hAnsi="Arial" w:cs="Arial"/>
          <w:sz w:val="24"/>
          <w:szCs w:val="24"/>
          <w:lang w:val="es-ES"/>
        </w:rPr>
        <w:t xml:space="preserve"> time en producto terminado</w:t>
      </w:r>
      <w:r w:rsidRPr="0027293E">
        <w:rPr>
          <w:rFonts w:ascii="Arial" w:hAnsi="Arial" w:cs="Arial"/>
          <w:sz w:val="24"/>
          <w:szCs w:val="24"/>
        </w:rPr>
        <w:ptab w:relativeTo="margin" w:alignment="right" w:leader="dot"/>
      </w:r>
      <w:r w:rsidR="00E86DFD">
        <w:rPr>
          <w:rFonts w:ascii="Arial" w:hAnsi="Arial" w:cs="Arial"/>
          <w:sz w:val="24"/>
          <w:szCs w:val="24"/>
          <w:lang w:val="es-ES"/>
        </w:rPr>
        <w:t>16</w:t>
      </w:r>
    </w:p>
    <w:p w:rsidR="00E005F5" w:rsidRPr="004B5BF9" w:rsidRDefault="00E005F5" w:rsidP="009F36C1">
      <w:pPr>
        <w:pStyle w:val="Prrafodelista"/>
        <w:numPr>
          <w:ilvl w:val="2"/>
          <w:numId w:val="4"/>
        </w:numPr>
        <w:spacing w:after="0" w:line="360" w:lineRule="auto"/>
        <w:contextualSpacing/>
        <w:jc w:val="both"/>
        <w:rPr>
          <w:rFonts w:ascii="Arial" w:hAnsi="Arial" w:cs="Arial"/>
          <w:sz w:val="24"/>
          <w:szCs w:val="24"/>
        </w:rPr>
      </w:pPr>
      <w:r w:rsidRPr="004B5BF9">
        <w:rPr>
          <w:rFonts w:ascii="Arial" w:hAnsi="Arial" w:cs="Arial"/>
          <w:sz w:val="24"/>
          <w:szCs w:val="24"/>
        </w:rPr>
        <w:t>T150 en proceso</w:t>
      </w:r>
      <w:r w:rsidRPr="0027293E">
        <w:rPr>
          <w:rFonts w:ascii="Arial" w:hAnsi="Arial" w:cs="Arial"/>
          <w:sz w:val="24"/>
          <w:szCs w:val="24"/>
        </w:rPr>
        <w:ptab w:relativeTo="margin" w:alignment="right" w:leader="dot"/>
      </w:r>
      <w:r w:rsidR="00E86DFD">
        <w:rPr>
          <w:rFonts w:ascii="Arial" w:hAnsi="Arial" w:cs="Arial"/>
          <w:sz w:val="24"/>
          <w:szCs w:val="24"/>
        </w:rPr>
        <w:t>17</w:t>
      </w:r>
    </w:p>
    <w:p w:rsidR="00E005F5" w:rsidRPr="00C21B0A" w:rsidRDefault="00E005F5" w:rsidP="009F36C1">
      <w:pPr>
        <w:numPr>
          <w:ilvl w:val="2"/>
          <w:numId w:val="4"/>
        </w:numPr>
        <w:spacing w:line="360" w:lineRule="auto"/>
        <w:contextualSpacing/>
        <w:rPr>
          <w:rFonts w:ascii="Arial" w:hAnsi="Arial" w:cs="Arial"/>
          <w:color w:val="000000" w:themeColor="text1"/>
        </w:rPr>
      </w:pPr>
      <w:r w:rsidRPr="00C21B0A">
        <w:rPr>
          <w:rFonts w:ascii="Arial" w:hAnsi="Arial" w:cs="Arial"/>
          <w:color w:val="000000" w:themeColor="text1"/>
        </w:rPr>
        <w:t>Off-</w:t>
      </w:r>
      <w:proofErr w:type="spellStart"/>
      <w:r w:rsidRPr="00C21B0A">
        <w:rPr>
          <w:rFonts w:ascii="Arial" w:hAnsi="Arial" w:cs="Arial"/>
          <w:color w:val="000000" w:themeColor="text1"/>
        </w:rPr>
        <w:t>flavours</w:t>
      </w:r>
      <w:proofErr w:type="spellEnd"/>
      <w:r w:rsidRPr="00C21B0A">
        <w:rPr>
          <w:rFonts w:ascii="Arial" w:hAnsi="Arial" w:cs="Arial"/>
          <w:color w:val="000000" w:themeColor="text1"/>
        </w:rPr>
        <w:t xml:space="preserve"> y </w:t>
      </w:r>
      <w:r>
        <w:rPr>
          <w:rFonts w:ascii="Arial" w:hAnsi="Arial" w:cs="Arial"/>
          <w:color w:val="000000" w:themeColor="text1"/>
        </w:rPr>
        <w:t>atributos requeridos en cerveza</w:t>
      </w:r>
      <w:r w:rsidRPr="0027293E">
        <w:rPr>
          <w:rFonts w:ascii="Arial" w:hAnsi="Arial" w:cs="Arial"/>
        </w:rPr>
        <w:ptab w:relativeTo="margin" w:alignment="right" w:leader="dot"/>
      </w:r>
      <w:r w:rsidR="00E86DFD">
        <w:rPr>
          <w:rFonts w:ascii="Arial" w:hAnsi="Arial" w:cs="Arial"/>
          <w:color w:val="000000" w:themeColor="text1"/>
        </w:rPr>
        <w:t>18</w:t>
      </w:r>
    </w:p>
    <w:p w:rsidR="00E005F5" w:rsidRPr="00C21B0A" w:rsidRDefault="00E005F5" w:rsidP="009F36C1">
      <w:pPr>
        <w:numPr>
          <w:ilvl w:val="2"/>
          <w:numId w:val="4"/>
        </w:numPr>
        <w:spacing w:line="360" w:lineRule="auto"/>
        <w:contextualSpacing/>
        <w:rPr>
          <w:rFonts w:ascii="Arial" w:hAnsi="Arial" w:cs="Arial"/>
          <w:color w:val="FF0000"/>
        </w:rPr>
      </w:pPr>
      <w:r w:rsidRPr="00C21B0A">
        <w:rPr>
          <w:rFonts w:ascii="Arial" w:hAnsi="Arial" w:cs="Arial"/>
          <w:color w:val="000000" w:themeColor="text1"/>
        </w:rPr>
        <w:t>Compuestos volátiles en producto terminado</w:t>
      </w:r>
      <w:r w:rsidRPr="0027293E">
        <w:rPr>
          <w:rFonts w:ascii="Arial" w:hAnsi="Arial" w:cs="Arial"/>
        </w:rPr>
        <w:ptab w:relativeTo="margin" w:alignment="right" w:leader="dot"/>
      </w:r>
      <w:r w:rsidR="00E86DFD">
        <w:rPr>
          <w:rFonts w:ascii="Arial" w:hAnsi="Arial" w:cs="Arial"/>
        </w:rPr>
        <w:t>22</w:t>
      </w:r>
    </w:p>
    <w:p w:rsidR="00E005F5" w:rsidRPr="00C21B0A" w:rsidRDefault="00E005F5" w:rsidP="00E005F5">
      <w:pPr>
        <w:spacing w:line="360" w:lineRule="auto"/>
        <w:ind w:left="1224"/>
        <w:contextualSpacing/>
        <w:rPr>
          <w:rFonts w:ascii="Arial" w:hAnsi="Arial" w:cs="Arial"/>
        </w:rPr>
      </w:pPr>
    </w:p>
    <w:p w:rsidR="00E005F5" w:rsidRPr="00C21B0A" w:rsidRDefault="00E005F5" w:rsidP="009F36C1">
      <w:pPr>
        <w:numPr>
          <w:ilvl w:val="1"/>
          <w:numId w:val="4"/>
        </w:numPr>
        <w:spacing w:line="360" w:lineRule="auto"/>
        <w:contextualSpacing/>
        <w:rPr>
          <w:rFonts w:ascii="Arial" w:hAnsi="Arial" w:cs="Arial"/>
        </w:rPr>
      </w:pPr>
      <w:r w:rsidRPr="00C21B0A">
        <w:rPr>
          <w:rFonts w:ascii="Arial" w:hAnsi="Arial" w:cs="Arial"/>
        </w:rPr>
        <w:t>La levadura en el proceso cervecero</w:t>
      </w:r>
      <w:r w:rsidRPr="0027293E">
        <w:rPr>
          <w:rFonts w:ascii="Arial" w:hAnsi="Arial" w:cs="Arial"/>
        </w:rPr>
        <w:ptab w:relativeTo="margin" w:alignment="right" w:leader="dot"/>
      </w:r>
      <w:r w:rsidR="00E86DFD">
        <w:rPr>
          <w:rFonts w:ascii="Arial" w:hAnsi="Arial" w:cs="Arial"/>
        </w:rPr>
        <w:t>26</w:t>
      </w:r>
    </w:p>
    <w:p w:rsidR="00E005F5" w:rsidRPr="00C21B0A" w:rsidRDefault="00E005F5" w:rsidP="009F36C1">
      <w:pPr>
        <w:numPr>
          <w:ilvl w:val="2"/>
          <w:numId w:val="4"/>
        </w:numPr>
        <w:spacing w:line="360" w:lineRule="auto"/>
        <w:contextualSpacing/>
        <w:rPr>
          <w:rFonts w:ascii="Arial" w:hAnsi="Arial" w:cs="Arial"/>
        </w:rPr>
      </w:pPr>
      <w:r w:rsidRPr="00C21B0A">
        <w:rPr>
          <w:rFonts w:ascii="Arial" w:hAnsi="Arial" w:cs="Arial"/>
        </w:rPr>
        <w:t>Estructura y compo</w:t>
      </w:r>
      <w:r>
        <w:rPr>
          <w:rFonts w:ascii="Arial" w:hAnsi="Arial" w:cs="Arial"/>
        </w:rPr>
        <w:t>sición de la célula de levadura</w:t>
      </w:r>
      <w:r w:rsidRPr="0027293E">
        <w:rPr>
          <w:rFonts w:ascii="Arial" w:hAnsi="Arial" w:cs="Arial"/>
        </w:rPr>
        <w:ptab w:relativeTo="margin" w:alignment="right" w:leader="dot"/>
      </w:r>
      <w:r w:rsidR="00E86DFD">
        <w:rPr>
          <w:rFonts w:ascii="Arial" w:hAnsi="Arial" w:cs="Arial"/>
        </w:rPr>
        <w:t>26</w:t>
      </w:r>
    </w:p>
    <w:p w:rsidR="00E005F5" w:rsidRPr="00C21B0A" w:rsidRDefault="00E005F5" w:rsidP="009F36C1">
      <w:pPr>
        <w:numPr>
          <w:ilvl w:val="2"/>
          <w:numId w:val="4"/>
        </w:numPr>
        <w:spacing w:line="360" w:lineRule="auto"/>
        <w:contextualSpacing/>
        <w:rPr>
          <w:rFonts w:ascii="Arial" w:hAnsi="Arial" w:cs="Arial"/>
        </w:rPr>
      </w:pPr>
      <w:r w:rsidRPr="00C21B0A">
        <w:rPr>
          <w:rFonts w:ascii="Arial" w:hAnsi="Arial" w:cs="Arial"/>
        </w:rPr>
        <w:t xml:space="preserve">Reproducción y crecimiento de levaduras. </w:t>
      </w:r>
      <w:r w:rsidRPr="0027293E">
        <w:rPr>
          <w:rFonts w:ascii="Arial" w:hAnsi="Arial" w:cs="Arial"/>
        </w:rPr>
        <w:ptab w:relativeTo="margin" w:alignment="right" w:leader="dot"/>
      </w:r>
      <w:r w:rsidR="00E86DFD">
        <w:rPr>
          <w:rFonts w:ascii="Arial" w:hAnsi="Arial" w:cs="Arial"/>
        </w:rPr>
        <w:t>27</w:t>
      </w:r>
    </w:p>
    <w:p w:rsidR="00E005F5" w:rsidRPr="00C21B0A" w:rsidRDefault="00E005F5" w:rsidP="009F36C1">
      <w:pPr>
        <w:numPr>
          <w:ilvl w:val="2"/>
          <w:numId w:val="4"/>
        </w:numPr>
        <w:spacing w:line="360" w:lineRule="auto"/>
        <w:contextualSpacing/>
        <w:rPr>
          <w:rFonts w:ascii="Arial" w:hAnsi="Arial" w:cs="Arial"/>
        </w:rPr>
      </w:pPr>
      <w:r w:rsidRPr="00C21B0A">
        <w:rPr>
          <w:rFonts w:ascii="Arial" w:hAnsi="Arial" w:cs="Arial"/>
        </w:rPr>
        <w:t xml:space="preserve">Caracterización de las levaduras para cerveza. </w:t>
      </w:r>
      <w:r w:rsidRPr="0027293E">
        <w:rPr>
          <w:rFonts w:ascii="Arial" w:hAnsi="Arial" w:cs="Arial"/>
        </w:rPr>
        <w:ptab w:relativeTo="margin" w:alignment="right" w:leader="dot"/>
      </w:r>
      <w:r w:rsidR="00E86DFD">
        <w:rPr>
          <w:rFonts w:ascii="Arial" w:hAnsi="Arial" w:cs="Arial"/>
        </w:rPr>
        <w:t>30</w:t>
      </w:r>
    </w:p>
    <w:p w:rsidR="00E005F5" w:rsidRPr="0027293E" w:rsidRDefault="00E005F5" w:rsidP="009F36C1">
      <w:pPr>
        <w:numPr>
          <w:ilvl w:val="2"/>
          <w:numId w:val="4"/>
        </w:numPr>
        <w:spacing w:line="360" w:lineRule="auto"/>
        <w:contextualSpacing/>
        <w:rPr>
          <w:rFonts w:ascii="Arial" w:hAnsi="Arial" w:cs="Arial"/>
          <w:color w:val="000000" w:themeColor="text1"/>
        </w:rPr>
      </w:pPr>
      <w:r w:rsidRPr="0027293E">
        <w:rPr>
          <w:rFonts w:ascii="Arial" w:hAnsi="Arial" w:cs="Arial"/>
          <w:color w:val="000000" w:themeColor="text1"/>
        </w:rPr>
        <w:t>Nueva cepa de levadura.</w:t>
      </w:r>
      <w:r w:rsidRPr="00C21B0A">
        <w:rPr>
          <w:rFonts w:ascii="Arial" w:hAnsi="Arial" w:cs="Arial"/>
        </w:rPr>
        <w:t xml:space="preserve"> </w:t>
      </w:r>
      <w:r w:rsidRPr="0027293E">
        <w:rPr>
          <w:rFonts w:ascii="Arial" w:hAnsi="Arial" w:cs="Arial"/>
        </w:rPr>
        <w:ptab w:relativeTo="margin" w:alignment="right" w:leader="dot"/>
      </w:r>
      <w:r w:rsidR="00E86DFD">
        <w:rPr>
          <w:rFonts w:ascii="Arial" w:hAnsi="Arial" w:cs="Arial"/>
        </w:rPr>
        <w:t>33</w:t>
      </w:r>
    </w:p>
    <w:p w:rsidR="00E005F5" w:rsidRPr="0027293E" w:rsidRDefault="00E005F5" w:rsidP="009F36C1">
      <w:pPr>
        <w:numPr>
          <w:ilvl w:val="1"/>
          <w:numId w:val="4"/>
        </w:numPr>
        <w:spacing w:line="360" w:lineRule="auto"/>
        <w:contextualSpacing/>
        <w:rPr>
          <w:rFonts w:ascii="Arial" w:hAnsi="Arial" w:cs="Arial"/>
        </w:rPr>
      </w:pPr>
      <w:r w:rsidRPr="00C21B0A">
        <w:rPr>
          <w:rFonts w:ascii="Arial" w:hAnsi="Arial" w:cs="Arial"/>
        </w:rPr>
        <w:t>Fermentación</w:t>
      </w:r>
      <w:r w:rsidRPr="0027293E">
        <w:rPr>
          <w:rFonts w:ascii="Arial" w:hAnsi="Arial" w:cs="Arial"/>
        </w:rPr>
        <w:t>.</w:t>
      </w:r>
      <w:r w:rsidRPr="00C21B0A">
        <w:rPr>
          <w:rFonts w:ascii="Arial" w:hAnsi="Arial" w:cs="Arial"/>
        </w:rPr>
        <w:t xml:space="preserve"> </w:t>
      </w:r>
      <w:r w:rsidRPr="0027293E">
        <w:rPr>
          <w:rFonts w:ascii="Arial" w:hAnsi="Arial" w:cs="Arial"/>
        </w:rPr>
        <w:ptab w:relativeTo="margin" w:alignment="right" w:leader="dot"/>
      </w:r>
      <w:r w:rsidR="00E86DFD">
        <w:rPr>
          <w:rFonts w:ascii="Arial" w:hAnsi="Arial" w:cs="Arial"/>
        </w:rPr>
        <w:t>34</w:t>
      </w:r>
    </w:p>
    <w:p w:rsidR="00E005F5" w:rsidRPr="0027293E" w:rsidRDefault="00E005F5" w:rsidP="009F36C1">
      <w:pPr>
        <w:numPr>
          <w:ilvl w:val="2"/>
          <w:numId w:val="4"/>
        </w:numPr>
        <w:spacing w:line="360" w:lineRule="auto"/>
        <w:contextualSpacing/>
        <w:rPr>
          <w:rFonts w:ascii="Arial" w:hAnsi="Arial" w:cs="Arial"/>
        </w:rPr>
      </w:pPr>
      <w:r w:rsidRPr="0027293E">
        <w:rPr>
          <w:rFonts w:ascii="Arial" w:hAnsi="Arial" w:cs="Arial"/>
        </w:rPr>
        <w:t xml:space="preserve">Etapas de la </w:t>
      </w:r>
      <w:r w:rsidRPr="00C21B0A">
        <w:rPr>
          <w:rFonts w:ascii="Arial" w:hAnsi="Arial" w:cs="Arial"/>
        </w:rPr>
        <w:t>fermentación</w:t>
      </w:r>
      <w:r w:rsidRPr="0027293E">
        <w:rPr>
          <w:rFonts w:ascii="Arial" w:hAnsi="Arial" w:cs="Arial"/>
        </w:rPr>
        <w:t>.</w:t>
      </w:r>
      <w:r w:rsidRPr="00C21B0A">
        <w:rPr>
          <w:rFonts w:ascii="Arial" w:hAnsi="Arial" w:cs="Arial"/>
        </w:rPr>
        <w:t xml:space="preserve"> </w:t>
      </w:r>
      <w:r w:rsidRPr="0027293E">
        <w:rPr>
          <w:rFonts w:ascii="Arial" w:hAnsi="Arial" w:cs="Arial"/>
        </w:rPr>
        <w:ptab w:relativeTo="margin" w:alignment="right" w:leader="dot"/>
      </w:r>
      <w:r>
        <w:rPr>
          <w:rFonts w:ascii="Arial" w:hAnsi="Arial" w:cs="Arial"/>
        </w:rPr>
        <w:t>34</w:t>
      </w:r>
    </w:p>
    <w:p w:rsidR="00E005F5" w:rsidRPr="0027293E" w:rsidRDefault="00E005F5" w:rsidP="009F36C1">
      <w:pPr>
        <w:numPr>
          <w:ilvl w:val="2"/>
          <w:numId w:val="4"/>
        </w:numPr>
        <w:spacing w:line="360" w:lineRule="auto"/>
        <w:contextualSpacing/>
        <w:rPr>
          <w:rFonts w:ascii="Arial" w:hAnsi="Arial" w:cs="Arial"/>
        </w:rPr>
      </w:pPr>
      <w:r w:rsidRPr="0027293E">
        <w:rPr>
          <w:rFonts w:ascii="Arial" w:hAnsi="Arial" w:cs="Arial"/>
        </w:rPr>
        <w:t>Bioquímica de la fermentación.</w:t>
      </w:r>
      <w:r w:rsidRPr="00C21B0A">
        <w:rPr>
          <w:rFonts w:ascii="Arial" w:hAnsi="Arial" w:cs="Arial"/>
        </w:rPr>
        <w:t xml:space="preserve"> </w:t>
      </w:r>
      <w:r w:rsidRPr="0027293E">
        <w:rPr>
          <w:rFonts w:ascii="Arial" w:hAnsi="Arial" w:cs="Arial"/>
        </w:rPr>
        <w:ptab w:relativeTo="margin" w:alignment="right" w:leader="dot"/>
      </w:r>
      <w:r w:rsidR="00E86DFD">
        <w:rPr>
          <w:rFonts w:ascii="Arial" w:hAnsi="Arial" w:cs="Arial"/>
        </w:rPr>
        <w:t>36</w:t>
      </w:r>
    </w:p>
    <w:p w:rsidR="00E005F5" w:rsidRPr="00C21B0A" w:rsidRDefault="00E005F5" w:rsidP="009F36C1">
      <w:pPr>
        <w:numPr>
          <w:ilvl w:val="2"/>
          <w:numId w:val="4"/>
        </w:numPr>
        <w:spacing w:line="360" w:lineRule="auto"/>
        <w:contextualSpacing/>
        <w:rPr>
          <w:rFonts w:ascii="Arial" w:hAnsi="Arial" w:cs="Arial"/>
        </w:rPr>
      </w:pPr>
      <w:r w:rsidRPr="00C21B0A">
        <w:rPr>
          <w:rFonts w:ascii="Arial" w:hAnsi="Arial" w:cs="Arial"/>
        </w:rPr>
        <w:t xml:space="preserve">Variables de control durante fermentación. </w:t>
      </w:r>
      <w:r w:rsidRPr="0027293E">
        <w:rPr>
          <w:rFonts w:ascii="Arial" w:hAnsi="Arial" w:cs="Arial"/>
        </w:rPr>
        <w:ptab w:relativeTo="margin" w:alignment="right" w:leader="dot"/>
      </w:r>
      <w:r w:rsidR="00E86DFD">
        <w:rPr>
          <w:rFonts w:ascii="Arial" w:hAnsi="Arial" w:cs="Arial"/>
        </w:rPr>
        <w:t>39</w:t>
      </w:r>
    </w:p>
    <w:p w:rsidR="00E005F5" w:rsidRPr="0027293E" w:rsidRDefault="00E005F5" w:rsidP="009F36C1">
      <w:pPr>
        <w:numPr>
          <w:ilvl w:val="1"/>
          <w:numId w:val="4"/>
        </w:numPr>
        <w:spacing w:line="360" w:lineRule="auto"/>
        <w:contextualSpacing/>
        <w:rPr>
          <w:rFonts w:ascii="Arial" w:hAnsi="Arial" w:cs="Arial"/>
        </w:rPr>
      </w:pPr>
      <w:r w:rsidRPr="00C21B0A">
        <w:rPr>
          <w:rFonts w:ascii="Arial" w:hAnsi="Arial" w:cs="Arial"/>
        </w:rPr>
        <w:t>Propagación</w:t>
      </w:r>
      <w:r w:rsidRPr="0027293E">
        <w:rPr>
          <w:rFonts w:ascii="Arial" w:hAnsi="Arial" w:cs="Arial"/>
        </w:rPr>
        <w:t xml:space="preserve"> de </w:t>
      </w:r>
      <w:r w:rsidRPr="00C21B0A">
        <w:rPr>
          <w:rFonts w:ascii="Arial" w:hAnsi="Arial" w:cs="Arial"/>
        </w:rPr>
        <w:t>levadura</w:t>
      </w:r>
      <w:r w:rsidRPr="0027293E">
        <w:rPr>
          <w:rFonts w:ascii="Arial" w:hAnsi="Arial" w:cs="Arial"/>
        </w:rPr>
        <w:t>.</w:t>
      </w:r>
      <w:r w:rsidRPr="00C21B0A">
        <w:rPr>
          <w:rFonts w:ascii="Arial" w:hAnsi="Arial" w:cs="Arial"/>
        </w:rPr>
        <w:t xml:space="preserve"> </w:t>
      </w:r>
      <w:r w:rsidRPr="0027293E">
        <w:rPr>
          <w:rFonts w:ascii="Arial" w:hAnsi="Arial" w:cs="Arial"/>
        </w:rPr>
        <w:ptab w:relativeTo="margin" w:alignment="right" w:leader="dot"/>
      </w:r>
      <w:r w:rsidR="00E86DFD">
        <w:rPr>
          <w:rFonts w:ascii="Arial" w:hAnsi="Arial" w:cs="Arial"/>
        </w:rPr>
        <w:t>44</w:t>
      </w:r>
    </w:p>
    <w:p w:rsidR="00E005F5" w:rsidRDefault="00E005F5" w:rsidP="00E005F5">
      <w:pPr>
        <w:keepNext/>
        <w:spacing w:line="360" w:lineRule="auto"/>
        <w:jc w:val="both"/>
        <w:outlineLvl w:val="3"/>
        <w:rPr>
          <w:rFonts w:ascii="Arial" w:hAnsi="Arial" w:cs="Arial"/>
          <w:bCs/>
        </w:rPr>
      </w:pPr>
    </w:p>
    <w:p w:rsidR="00E005F5" w:rsidRPr="00FA0638" w:rsidRDefault="00E005F5" w:rsidP="00E005F5">
      <w:pPr>
        <w:keepNext/>
        <w:spacing w:line="360" w:lineRule="auto"/>
        <w:jc w:val="both"/>
        <w:outlineLvl w:val="3"/>
        <w:rPr>
          <w:rFonts w:ascii="Arial" w:hAnsi="Arial" w:cs="Arial"/>
          <w:bCs/>
        </w:rPr>
      </w:pPr>
      <w:r w:rsidRPr="00FA0638">
        <w:rPr>
          <w:rFonts w:ascii="Arial" w:hAnsi="Arial" w:cs="Arial"/>
          <w:bCs/>
        </w:rPr>
        <w:t>CAPITULO 2</w:t>
      </w:r>
      <w:r w:rsidRPr="0027293E">
        <w:rPr>
          <w:rFonts w:ascii="Arial" w:hAnsi="Arial" w:cs="Arial"/>
        </w:rPr>
        <w:ptab w:relativeTo="margin" w:alignment="right" w:leader="dot"/>
      </w:r>
      <w:r w:rsidR="00B72577">
        <w:rPr>
          <w:rFonts w:ascii="Arial" w:hAnsi="Arial" w:cs="Arial"/>
        </w:rPr>
        <w:t>48</w:t>
      </w:r>
    </w:p>
    <w:p w:rsidR="00E005F5" w:rsidRPr="002F4639" w:rsidRDefault="00E005F5" w:rsidP="009F36C1">
      <w:pPr>
        <w:numPr>
          <w:ilvl w:val="0"/>
          <w:numId w:val="1"/>
        </w:numPr>
        <w:spacing w:line="360" w:lineRule="auto"/>
        <w:jc w:val="both"/>
        <w:rPr>
          <w:rFonts w:ascii="Arial" w:hAnsi="Arial" w:cs="Arial"/>
          <w:b/>
          <w:bCs/>
          <w:vanish/>
        </w:rPr>
      </w:pPr>
    </w:p>
    <w:p w:rsidR="00E005F5" w:rsidRPr="00C21B0A" w:rsidRDefault="00E005F5" w:rsidP="009F36C1">
      <w:pPr>
        <w:numPr>
          <w:ilvl w:val="0"/>
          <w:numId w:val="1"/>
        </w:numPr>
        <w:spacing w:line="360" w:lineRule="auto"/>
        <w:jc w:val="both"/>
        <w:rPr>
          <w:rFonts w:ascii="Arial" w:hAnsi="Arial" w:cs="Arial"/>
          <w:bCs/>
          <w:color w:val="000000" w:themeColor="text1"/>
        </w:rPr>
      </w:pPr>
      <w:r w:rsidRPr="00C21B0A">
        <w:rPr>
          <w:rFonts w:ascii="Arial" w:hAnsi="Arial" w:cs="Arial"/>
          <w:bCs/>
          <w:color w:val="000000" w:themeColor="text1"/>
        </w:rPr>
        <w:t xml:space="preserve">  PRUEBAS EXPERIMENTALES CON LA NUEVA CEPA</w:t>
      </w:r>
      <w:r w:rsidRPr="0027293E">
        <w:rPr>
          <w:rFonts w:ascii="Arial" w:hAnsi="Arial" w:cs="Arial"/>
        </w:rPr>
        <w:ptab w:relativeTo="margin" w:alignment="right" w:leader="dot"/>
      </w:r>
      <w:r w:rsidR="001F2E8E">
        <w:rPr>
          <w:rFonts w:ascii="Arial" w:hAnsi="Arial" w:cs="Arial"/>
        </w:rPr>
        <w:t>48</w:t>
      </w:r>
    </w:p>
    <w:p w:rsidR="00E005F5" w:rsidRPr="002F4639" w:rsidRDefault="00E005F5" w:rsidP="009F36C1">
      <w:pPr>
        <w:numPr>
          <w:ilvl w:val="1"/>
          <w:numId w:val="1"/>
        </w:numPr>
        <w:spacing w:line="360" w:lineRule="auto"/>
        <w:jc w:val="both"/>
        <w:rPr>
          <w:rFonts w:ascii="Arial" w:hAnsi="Arial" w:cs="Arial"/>
          <w:b/>
          <w:bCs/>
        </w:rPr>
      </w:pPr>
      <w:r>
        <w:rPr>
          <w:rFonts w:ascii="Arial" w:hAnsi="Arial" w:cs="Arial"/>
          <w:bCs/>
        </w:rPr>
        <w:t>Propagación.</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48</w:t>
      </w:r>
    </w:p>
    <w:p w:rsidR="00E005F5" w:rsidRPr="002F4639" w:rsidRDefault="00E005F5" w:rsidP="009F36C1">
      <w:pPr>
        <w:numPr>
          <w:ilvl w:val="2"/>
          <w:numId w:val="1"/>
        </w:numPr>
        <w:spacing w:line="360" w:lineRule="auto"/>
        <w:jc w:val="both"/>
        <w:rPr>
          <w:rFonts w:ascii="Arial" w:hAnsi="Arial" w:cs="Arial"/>
          <w:b/>
          <w:bCs/>
        </w:rPr>
      </w:pPr>
      <w:r w:rsidRPr="002F4639">
        <w:rPr>
          <w:rFonts w:ascii="Arial" w:hAnsi="Arial" w:cs="Arial"/>
          <w:bCs/>
        </w:rPr>
        <w:t>Fase laboratorio</w:t>
      </w:r>
      <w:r w:rsidRPr="0027293E">
        <w:rPr>
          <w:rFonts w:ascii="Arial" w:hAnsi="Arial" w:cs="Arial"/>
        </w:rPr>
        <w:ptab w:relativeTo="margin" w:alignment="right" w:leader="dot"/>
      </w:r>
      <w:r w:rsidR="001F2E8E">
        <w:rPr>
          <w:rFonts w:ascii="Arial" w:hAnsi="Arial" w:cs="Arial"/>
        </w:rPr>
        <w:t>53</w:t>
      </w:r>
    </w:p>
    <w:p w:rsidR="00E005F5" w:rsidRPr="002F4639" w:rsidRDefault="00E005F5" w:rsidP="009F36C1">
      <w:pPr>
        <w:numPr>
          <w:ilvl w:val="2"/>
          <w:numId w:val="1"/>
        </w:numPr>
        <w:spacing w:line="360" w:lineRule="auto"/>
        <w:jc w:val="both"/>
        <w:rPr>
          <w:rFonts w:ascii="Arial" w:hAnsi="Arial" w:cs="Arial"/>
          <w:b/>
          <w:bCs/>
        </w:rPr>
      </w:pPr>
      <w:r w:rsidRPr="002F4639">
        <w:rPr>
          <w:rFonts w:ascii="Arial" w:hAnsi="Arial" w:cs="Arial"/>
          <w:bCs/>
        </w:rPr>
        <w:t>Fase planta</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55</w:t>
      </w:r>
    </w:p>
    <w:p w:rsidR="00E005F5" w:rsidRPr="002F4639" w:rsidRDefault="00E005F5" w:rsidP="00E005F5">
      <w:pPr>
        <w:spacing w:line="360" w:lineRule="auto"/>
        <w:jc w:val="both"/>
        <w:rPr>
          <w:rFonts w:ascii="Arial" w:hAnsi="Arial" w:cs="Arial"/>
          <w:bCs/>
        </w:rPr>
      </w:pPr>
      <w:r>
        <w:rPr>
          <w:rFonts w:ascii="Arial" w:hAnsi="Arial" w:cs="Arial"/>
          <w:bCs/>
        </w:rPr>
        <w:t xml:space="preserve">     2.2 </w:t>
      </w:r>
      <w:r w:rsidRPr="002F4639">
        <w:rPr>
          <w:rFonts w:ascii="Arial" w:hAnsi="Arial" w:cs="Arial"/>
          <w:bCs/>
        </w:rPr>
        <w:t>Equipos y métodos</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60</w:t>
      </w:r>
    </w:p>
    <w:p w:rsidR="00E005F5" w:rsidRPr="002F4639" w:rsidRDefault="00E005F5" w:rsidP="00E005F5">
      <w:pPr>
        <w:spacing w:line="360" w:lineRule="auto"/>
        <w:jc w:val="both"/>
        <w:rPr>
          <w:rFonts w:ascii="Arial" w:hAnsi="Arial" w:cs="Arial"/>
          <w:bCs/>
        </w:rPr>
      </w:pPr>
      <w:r>
        <w:rPr>
          <w:rFonts w:ascii="Arial" w:hAnsi="Arial" w:cs="Arial"/>
          <w:bCs/>
        </w:rPr>
        <w:tab/>
        <w:t>2.2</w:t>
      </w:r>
      <w:r w:rsidRPr="002F4639">
        <w:rPr>
          <w:rFonts w:ascii="Arial" w:hAnsi="Arial" w:cs="Arial"/>
          <w:bCs/>
        </w:rPr>
        <w:t>.1. Determinación de diacetilo.</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61</w:t>
      </w:r>
    </w:p>
    <w:p w:rsidR="00E005F5" w:rsidRPr="00C21B0A" w:rsidRDefault="00E005F5" w:rsidP="00E005F5">
      <w:pPr>
        <w:spacing w:line="360" w:lineRule="auto"/>
        <w:jc w:val="both"/>
        <w:rPr>
          <w:rFonts w:ascii="Arial" w:hAnsi="Arial" w:cs="Arial"/>
          <w:bCs/>
        </w:rPr>
      </w:pPr>
      <w:r w:rsidRPr="00C21B0A">
        <w:rPr>
          <w:rFonts w:ascii="Arial" w:hAnsi="Arial" w:cs="Arial"/>
          <w:bCs/>
        </w:rPr>
        <w:tab/>
        <w:t xml:space="preserve">2.2.2. Determinación de T150 en Espectrometría de resonancia       </w:t>
      </w:r>
    </w:p>
    <w:p w:rsidR="00E005F5" w:rsidRPr="00C21B0A" w:rsidRDefault="00E005F5" w:rsidP="00E005F5">
      <w:pPr>
        <w:spacing w:line="360" w:lineRule="auto"/>
        <w:jc w:val="both"/>
        <w:rPr>
          <w:rFonts w:ascii="Arial" w:hAnsi="Arial" w:cs="Arial"/>
          <w:bCs/>
        </w:rPr>
      </w:pPr>
      <w:r w:rsidRPr="00C21B0A">
        <w:rPr>
          <w:rFonts w:ascii="Arial" w:hAnsi="Arial" w:cs="Arial"/>
          <w:bCs/>
        </w:rPr>
        <w:t xml:space="preserve">          </w:t>
      </w:r>
      <w:r>
        <w:rPr>
          <w:rFonts w:ascii="Arial" w:hAnsi="Arial" w:cs="Arial"/>
          <w:bCs/>
        </w:rPr>
        <w:t xml:space="preserve">           </w:t>
      </w:r>
      <w:proofErr w:type="gramStart"/>
      <w:r>
        <w:rPr>
          <w:rFonts w:ascii="Arial" w:hAnsi="Arial" w:cs="Arial"/>
          <w:bCs/>
        </w:rPr>
        <w:t>del</w:t>
      </w:r>
      <w:proofErr w:type="gramEnd"/>
      <w:r>
        <w:rPr>
          <w:rFonts w:ascii="Arial" w:hAnsi="Arial" w:cs="Arial"/>
          <w:bCs/>
        </w:rPr>
        <w:t xml:space="preserve"> spin Electrónico</w:t>
      </w:r>
      <w:r w:rsidRPr="0027293E">
        <w:rPr>
          <w:rFonts w:ascii="Arial" w:hAnsi="Arial" w:cs="Arial"/>
        </w:rPr>
        <w:ptab w:relativeTo="margin" w:alignment="right" w:leader="dot"/>
      </w:r>
      <w:r w:rsidR="001F2E8E">
        <w:rPr>
          <w:rFonts w:ascii="Arial" w:hAnsi="Arial" w:cs="Arial"/>
        </w:rPr>
        <w:t>63</w:t>
      </w:r>
    </w:p>
    <w:p w:rsidR="00E005F5" w:rsidRPr="00C21B0A" w:rsidRDefault="00E005F5" w:rsidP="00E005F5">
      <w:pPr>
        <w:spacing w:line="360" w:lineRule="auto"/>
        <w:jc w:val="both"/>
        <w:rPr>
          <w:rFonts w:ascii="Arial" w:hAnsi="Arial" w:cs="Arial"/>
          <w:bCs/>
        </w:rPr>
      </w:pPr>
      <w:r w:rsidRPr="00C21B0A">
        <w:rPr>
          <w:rFonts w:ascii="Arial" w:hAnsi="Arial" w:cs="Arial"/>
          <w:bCs/>
        </w:rPr>
        <w:tab/>
        <w:t>2.2.3. Determinación de Extracto original, real y aparente.</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67</w:t>
      </w:r>
    </w:p>
    <w:p w:rsidR="00E005F5" w:rsidRPr="002F4639" w:rsidRDefault="00E005F5" w:rsidP="00E005F5">
      <w:pPr>
        <w:spacing w:line="360" w:lineRule="auto"/>
        <w:jc w:val="both"/>
        <w:rPr>
          <w:rFonts w:ascii="Arial" w:hAnsi="Arial" w:cs="Arial"/>
          <w:bCs/>
        </w:rPr>
      </w:pPr>
      <w:r w:rsidRPr="00C21B0A">
        <w:rPr>
          <w:rFonts w:ascii="Arial" w:hAnsi="Arial" w:cs="Arial"/>
          <w:bCs/>
        </w:rPr>
        <w:t xml:space="preserve">    </w:t>
      </w:r>
      <w:r>
        <w:rPr>
          <w:rFonts w:ascii="Arial" w:hAnsi="Arial" w:cs="Arial"/>
          <w:bCs/>
        </w:rPr>
        <w:t>2.3</w:t>
      </w:r>
      <w:r w:rsidRPr="002F4639">
        <w:rPr>
          <w:rFonts w:ascii="Arial" w:hAnsi="Arial" w:cs="Arial"/>
          <w:bCs/>
        </w:rPr>
        <w:t xml:space="preserve"> </w:t>
      </w:r>
      <w:r>
        <w:rPr>
          <w:rFonts w:ascii="Arial" w:hAnsi="Arial" w:cs="Arial"/>
          <w:bCs/>
        </w:rPr>
        <w:t xml:space="preserve">  </w:t>
      </w:r>
      <w:r w:rsidRPr="002F4639">
        <w:rPr>
          <w:rFonts w:ascii="Arial" w:hAnsi="Arial" w:cs="Arial"/>
          <w:bCs/>
        </w:rPr>
        <w:t>Fermentación</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69</w:t>
      </w:r>
    </w:p>
    <w:p w:rsidR="00E005F5" w:rsidRPr="0089593A" w:rsidRDefault="00E005F5" w:rsidP="009F36C1">
      <w:pPr>
        <w:pStyle w:val="Prrafodelista"/>
        <w:numPr>
          <w:ilvl w:val="1"/>
          <w:numId w:val="1"/>
        </w:numPr>
        <w:spacing w:after="0" w:line="360" w:lineRule="auto"/>
        <w:jc w:val="both"/>
        <w:rPr>
          <w:rFonts w:ascii="Arial" w:eastAsia="Times New Roman" w:hAnsi="Arial" w:cs="Arial"/>
          <w:bCs/>
          <w:vanish/>
          <w:sz w:val="24"/>
          <w:szCs w:val="24"/>
          <w:lang w:val="es-ES" w:eastAsia="es-ES"/>
        </w:rPr>
      </w:pPr>
    </w:p>
    <w:p w:rsidR="00E005F5" w:rsidRPr="0089593A" w:rsidRDefault="00E005F5" w:rsidP="009F36C1">
      <w:pPr>
        <w:pStyle w:val="Prrafodelista"/>
        <w:numPr>
          <w:ilvl w:val="1"/>
          <w:numId w:val="1"/>
        </w:numPr>
        <w:spacing w:after="0" w:line="360" w:lineRule="auto"/>
        <w:jc w:val="both"/>
        <w:rPr>
          <w:rFonts w:ascii="Arial" w:eastAsia="Times New Roman" w:hAnsi="Arial" w:cs="Arial"/>
          <w:bCs/>
          <w:vanish/>
          <w:sz w:val="24"/>
          <w:szCs w:val="24"/>
          <w:lang w:val="es-ES" w:eastAsia="es-ES"/>
        </w:rPr>
      </w:pPr>
    </w:p>
    <w:p w:rsidR="00E005F5" w:rsidRPr="00C21B0A" w:rsidRDefault="00E005F5" w:rsidP="009F36C1">
      <w:pPr>
        <w:numPr>
          <w:ilvl w:val="2"/>
          <w:numId w:val="1"/>
        </w:numPr>
        <w:spacing w:line="360" w:lineRule="auto"/>
        <w:jc w:val="both"/>
        <w:rPr>
          <w:rFonts w:ascii="Arial" w:hAnsi="Arial" w:cs="Arial"/>
          <w:bCs/>
        </w:rPr>
      </w:pPr>
      <w:r w:rsidRPr="00C21B0A">
        <w:rPr>
          <w:rFonts w:ascii="Arial" w:hAnsi="Arial" w:cs="Arial"/>
          <w:bCs/>
        </w:rPr>
        <w:t>Protocolo de llenado de tanques fermentadores.</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71</w:t>
      </w:r>
    </w:p>
    <w:p w:rsidR="00E005F5" w:rsidRPr="00C21B0A" w:rsidRDefault="00E005F5" w:rsidP="009F36C1">
      <w:pPr>
        <w:numPr>
          <w:ilvl w:val="2"/>
          <w:numId w:val="1"/>
        </w:numPr>
        <w:spacing w:line="360" w:lineRule="auto"/>
        <w:jc w:val="both"/>
        <w:rPr>
          <w:rFonts w:ascii="Arial" w:hAnsi="Arial" w:cs="Arial"/>
          <w:bCs/>
        </w:rPr>
      </w:pPr>
      <w:r w:rsidRPr="00C21B0A">
        <w:rPr>
          <w:rFonts w:ascii="Arial" w:hAnsi="Arial" w:cs="Arial"/>
          <w:bCs/>
        </w:rPr>
        <w:t>Elaboración de curvas en las fases en la fermentación.</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72</w:t>
      </w:r>
    </w:p>
    <w:p w:rsidR="00E005F5" w:rsidRPr="002F4639" w:rsidRDefault="00E005F5" w:rsidP="009F36C1">
      <w:pPr>
        <w:numPr>
          <w:ilvl w:val="3"/>
          <w:numId w:val="1"/>
        </w:numPr>
        <w:spacing w:line="360" w:lineRule="auto"/>
        <w:jc w:val="both"/>
        <w:rPr>
          <w:rFonts w:ascii="Arial" w:hAnsi="Arial" w:cs="Arial"/>
          <w:bCs/>
        </w:rPr>
      </w:pPr>
      <w:r w:rsidRPr="002F4639">
        <w:rPr>
          <w:rFonts w:ascii="Arial" w:hAnsi="Arial" w:cs="Arial"/>
          <w:bCs/>
        </w:rPr>
        <w:lastRenderedPageBreak/>
        <w:t>Alcohol</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73</w:t>
      </w:r>
    </w:p>
    <w:p w:rsidR="00E005F5" w:rsidRPr="00C21B0A" w:rsidRDefault="00E005F5" w:rsidP="009F36C1">
      <w:pPr>
        <w:numPr>
          <w:ilvl w:val="3"/>
          <w:numId w:val="1"/>
        </w:numPr>
        <w:spacing w:line="360" w:lineRule="auto"/>
        <w:jc w:val="both"/>
        <w:rPr>
          <w:rFonts w:ascii="Arial" w:hAnsi="Arial" w:cs="Arial"/>
          <w:bCs/>
        </w:rPr>
      </w:pPr>
      <w:r w:rsidRPr="00C21B0A">
        <w:rPr>
          <w:rFonts w:ascii="Arial" w:hAnsi="Arial" w:cs="Arial"/>
          <w:bCs/>
        </w:rPr>
        <w:t>Extracto original, real y aparente.</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73</w:t>
      </w:r>
    </w:p>
    <w:p w:rsidR="00E005F5" w:rsidRPr="002F4639" w:rsidRDefault="00E005F5" w:rsidP="009F36C1">
      <w:pPr>
        <w:numPr>
          <w:ilvl w:val="3"/>
          <w:numId w:val="1"/>
        </w:numPr>
        <w:spacing w:line="360" w:lineRule="auto"/>
        <w:jc w:val="both"/>
        <w:rPr>
          <w:rFonts w:ascii="Arial" w:hAnsi="Arial" w:cs="Arial"/>
          <w:bCs/>
        </w:rPr>
      </w:pPr>
      <w:r w:rsidRPr="002F4639">
        <w:rPr>
          <w:rFonts w:ascii="Arial" w:hAnsi="Arial" w:cs="Arial"/>
          <w:bCs/>
        </w:rPr>
        <w:t>Temperaturas</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74</w:t>
      </w:r>
    </w:p>
    <w:p w:rsidR="00E005F5" w:rsidRPr="002F4639" w:rsidRDefault="00E005F5" w:rsidP="009F36C1">
      <w:pPr>
        <w:numPr>
          <w:ilvl w:val="3"/>
          <w:numId w:val="1"/>
        </w:numPr>
        <w:spacing w:line="360" w:lineRule="auto"/>
        <w:jc w:val="both"/>
        <w:rPr>
          <w:rFonts w:ascii="Arial" w:hAnsi="Arial" w:cs="Arial"/>
          <w:bCs/>
        </w:rPr>
      </w:pPr>
      <w:r w:rsidRPr="002F4639">
        <w:rPr>
          <w:rFonts w:ascii="Arial" w:hAnsi="Arial" w:cs="Arial"/>
          <w:bCs/>
        </w:rPr>
        <w:t>Rata de fermentación (RDF)</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74</w:t>
      </w:r>
    </w:p>
    <w:p w:rsidR="00E005F5" w:rsidRPr="002F4639" w:rsidRDefault="00E005F5" w:rsidP="009F36C1">
      <w:pPr>
        <w:numPr>
          <w:ilvl w:val="3"/>
          <w:numId w:val="1"/>
        </w:numPr>
        <w:spacing w:line="360" w:lineRule="auto"/>
        <w:jc w:val="both"/>
        <w:rPr>
          <w:rFonts w:ascii="Arial" w:hAnsi="Arial" w:cs="Arial"/>
          <w:bCs/>
        </w:rPr>
      </w:pPr>
      <w:r w:rsidRPr="002F4639">
        <w:rPr>
          <w:rFonts w:ascii="Arial" w:hAnsi="Arial" w:cs="Arial"/>
          <w:bCs/>
        </w:rPr>
        <w:t>pH</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76</w:t>
      </w:r>
    </w:p>
    <w:p w:rsidR="00E005F5" w:rsidRPr="002F4639" w:rsidRDefault="00E005F5" w:rsidP="009F36C1">
      <w:pPr>
        <w:numPr>
          <w:ilvl w:val="3"/>
          <w:numId w:val="1"/>
        </w:numPr>
        <w:spacing w:line="360" w:lineRule="auto"/>
        <w:jc w:val="both"/>
        <w:rPr>
          <w:rFonts w:ascii="Arial" w:hAnsi="Arial" w:cs="Arial"/>
          <w:bCs/>
        </w:rPr>
      </w:pPr>
      <w:r w:rsidRPr="002F4639">
        <w:rPr>
          <w:rFonts w:ascii="Arial" w:hAnsi="Arial" w:cs="Arial"/>
          <w:bCs/>
        </w:rPr>
        <w:t>Diacetilo en proceso.</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76</w:t>
      </w:r>
    </w:p>
    <w:p w:rsidR="00E005F5" w:rsidRPr="00C21B0A" w:rsidRDefault="00E005F5" w:rsidP="009F36C1">
      <w:pPr>
        <w:numPr>
          <w:ilvl w:val="1"/>
          <w:numId w:val="1"/>
        </w:numPr>
        <w:spacing w:line="360" w:lineRule="auto"/>
        <w:jc w:val="both"/>
        <w:rPr>
          <w:rFonts w:ascii="Arial" w:hAnsi="Arial" w:cs="Arial"/>
          <w:bCs/>
        </w:rPr>
      </w:pPr>
      <w:r w:rsidRPr="00C21B0A">
        <w:rPr>
          <w:rFonts w:ascii="Arial" w:hAnsi="Arial" w:cs="Arial"/>
          <w:bCs/>
        </w:rPr>
        <w:t>Determinación de parámetros especiales en producto terminado.</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77</w:t>
      </w:r>
    </w:p>
    <w:p w:rsidR="00E005F5" w:rsidRPr="002F4639" w:rsidRDefault="00E005F5" w:rsidP="009F36C1">
      <w:pPr>
        <w:numPr>
          <w:ilvl w:val="2"/>
          <w:numId w:val="1"/>
        </w:numPr>
        <w:spacing w:line="360" w:lineRule="auto"/>
        <w:jc w:val="both"/>
        <w:rPr>
          <w:rFonts w:ascii="Arial" w:hAnsi="Arial" w:cs="Arial"/>
          <w:bCs/>
        </w:rPr>
      </w:pPr>
      <w:r w:rsidRPr="002F4639">
        <w:rPr>
          <w:rFonts w:ascii="Arial" w:hAnsi="Arial" w:cs="Arial"/>
          <w:bCs/>
        </w:rPr>
        <w:t>Diacetilo</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77</w:t>
      </w:r>
    </w:p>
    <w:p w:rsidR="00E005F5" w:rsidRPr="002F4639" w:rsidRDefault="00E005F5" w:rsidP="009F36C1">
      <w:pPr>
        <w:numPr>
          <w:ilvl w:val="2"/>
          <w:numId w:val="1"/>
        </w:numPr>
        <w:spacing w:line="360" w:lineRule="auto"/>
        <w:jc w:val="both"/>
        <w:rPr>
          <w:rFonts w:ascii="Arial" w:hAnsi="Arial" w:cs="Arial"/>
          <w:bCs/>
        </w:rPr>
      </w:pPr>
      <w:proofErr w:type="spellStart"/>
      <w:r>
        <w:rPr>
          <w:rFonts w:ascii="Arial" w:hAnsi="Arial" w:cs="Arial"/>
          <w:bCs/>
        </w:rPr>
        <w:t>Lag</w:t>
      </w:r>
      <w:proofErr w:type="spellEnd"/>
      <w:r>
        <w:rPr>
          <w:rFonts w:ascii="Arial" w:hAnsi="Arial" w:cs="Arial"/>
          <w:bCs/>
        </w:rPr>
        <w:t xml:space="preserve"> time.</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79</w:t>
      </w:r>
    </w:p>
    <w:p w:rsidR="00E005F5" w:rsidRPr="002F4639" w:rsidRDefault="00E005F5" w:rsidP="009F36C1">
      <w:pPr>
        <w:numPr>
          <w:ilvl w:val="2"/>
          <w:numId w:val="1"/>
        </w:numPr>
        <w:spacing w:line="360" w:lineRule="auto"/>
        <w:jc w:val="both"/>
        <w:rPr>
          <w:rFonts w:ascii="Arial" w:hAnsi="Arial" w:cs="Arial"/>
          <w:bCs/>
        </w:rPr>
      </w:pPr>
      <w:r w:rsidRPr="002F4639">
        <w:rPr>
          <w:rFonts w:ascii="Arial" w:hAnsi="Arial" w:cs="Arial"/>
          <w:bCs/>
        </w:rPr>
        <w:t>Compuestos volátiles</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80</w:t>
      </w:r>
    </w:p>
    <w:p w:rsidR="00E005F5" w:rsidRPr="002F4639" w:rsidRDefault="00E005F5" w:rsidP="009F36C1">
      <w:pPr>
        <w:numPr>
          <w:ilvl w:val="2"/>
          <w:numId w:val="1"/>
        </w:numPr>
        <w:spacing w:line="360" w:lineRule="auto"/>
        <w:jc w:val="both"/>
        <w:rPr>
          <w:rFonts w:ascii="Arial" w:hAnsi="Arial" w:cs="Arial"/>
          <w:bCs/>
        </w:rPr>
      </w:pPr>
      <w:r w:rsidRPr="002F4639">
        <w:rPr>
          <w:rFonts w:ascii="Arial" w:hAnsi="Arial" w:cs="Arial"/>
          <w:bCs/>
        </w:rPr>
        <w:t>Dióxido de Azufre SO</w:t>
      </w:r>
      <w:r w:rsidRPr="002F4639">
        <w:rPr>
          <w:rFonts w:ascii="Arial" w:hAnsi="Arial" w:cs="Arial"/>
          <w:bCs/>
          <w:vertAlign w:val="subscript"/>
        </w:rPr>
        <w:t>2</w:t>
      </w:r>
      <w:r>
        <w:rPr>
          <w:rFonts w:ascii="Arial" w:hAnsi="Arial" w:cs="Arial"/>
          <w:bCs/>
          <w:vertAlign w:val="subscript"/>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82</w:t>
      </w:r>
    </w:p>
    <w:p w:rsidR="00E005F5" w:rsidRPr="00C21B0A" w:rsidRDefault="00E005F5" w:rsidP="00E005F5">
      <w:pPr>
        <w:spacing w:line="360" w:lineRule="auto"/>
        <w:ind w:left="360"/>
        <w:jc w:val="both"/>
        <w:rPr>
          <w:rFonts w:ascii="Arial" w:hAnsi="Arial" w:cs="Arial"/>
          <w:bCs/>
        </w:rPr>
      </w:pPr>
      <w:r w:rsidRPr="00C21B0A">
        <w:rPr>
          <w:rFonts w:ascii="Arial" w:hAnsi="Arial" w:cs="Arial"/>
          <w:bCs/>
        </w:rPr>
        <w:t>2.5 Determinación del punto cero y generaciones de la nueva cepa   de levadura.</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84</w:t>
      </w:r>
    </w:p>
    <w:p w:rsidR="00E005F5" w:rsidRPr="002F4639" w:rsidRDefault="00E005F5" w:rsidP="009F36C1">
      <w:pPr>
        <w:numPr>
          <w:ilvl w:val="1"/>
          <w:numId w:val="2"/>
        </w:numPr>
        <w:spacing w:line="360" w:lineRule="auto"/>
        <w:jc w:val="both"/>
        <w:rPr>
          <w:rFonts w:ascii="Arial" w:hAnsi="Arial" w:cs="Arial"/>
          <w:bCs/>
        </w:rPr>
      </w:pPr>
      <w:r w:rsidRPr="002F4639">
        <w:rPr>
          <w:rFonts w:ascii="Arial" w:hAnsi="Arial" w:cs="Arial"/>
          <w:bCs/>
        </w:rPr>
        <w:t>Evaluación Sensorial</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88</w:t>
      </w:r>
    </w:p>
    <w:p w:rsidR="00E005F5" w:rsidRPr="00C21B0A" w:rsidRDefault="00E005F5" w:rsidP="009F36C1">
      <w:pPr>
        <w:numPr>
          <w:ilvl w:val="2"/>
          <w:numId w:val="2"/>
        </w:numPr>
        <w:spacing w:line="360" w:lineRule="auto"/>
        <w:jc w:val="both"/>
        <w:rPr>
          <w:rFonts w:ascii="Arial" w:hAnsi="Arial" w:cs="Arial"/>
          <w:bCs/>
        </w:rPr>
      </w:pPr>
      <w:r w:rsidRPr="00C21B0A">
        <w:rPr>
          <w:rFonts w:ascii="Arial" w:hAnsi="Arial" w:cs="Arial"/>
          <w:bCs/>
        </w:rPr>
        <w:t>Evaluación de perfil de marca.</w:t>
      </w:r>
      <w:r w:rsidRPr="00B70C05">
        <w:rPr>
          <w:rFonts w:ascii="Arial" w:hAnsi="Arial" w:cs="Arial"/>
        </w:rPr>
        <w:t xml:space="preserve"> </w:t>
      </w:r>
      <w:r w:rsidRPr="0027293E">
        <w:rPr>
          <w:rFonts w:ascii="Arial" w:hAnsi="Arial" w:cs="Arial"/>
        </w:rPr>
        <w:ptab w:relativeTo="margin" w:alignment="right" w:leader="dot"/>
      </w:r>
      <w:r w:rsidR="001F2E8E">
        <w:rPr>
          <w:rFonts w:ascii="Arial" w:hAnsi="Arial" w:cs="Arial"/>
        </w:rPr>
        <w:t>88</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Pruebas triangulares</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93</w:t>
      </w:r>
    </w:p>
    <w:p w:rsidR="00E005F5" w:rsidRPr="00C21B0A" w:rsidRDefault="00E005F5" w:rsidP="009F36C1">
      <w:pPr>
        <w:numPr>
          <w:ilvl w:val="1"/>
          <w:numId w:val="2"/>
        </w:numPr>
        <w:spacing w:line="360" w:lineRule="auto"/>
        <w:jc w:val="both"/>
        <w:rPr>
          <w:rFonts w:ascii="Arial" w:hAnsi="Arial" w:cs="Arial"/>
          <w:bCs/>
        </w:rPr>
      </w:pPr>
      <w:r w:rsidRPr="00C21B0A">
        <w:rPr>
          <w:rFonts w:ascii="Arial" w:hAnsi="Arial" w:cs="Arial"/>
          <w:bCs/>
        </w:rPr>
        <w:t>Diseño estadístico en la propagación.</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93</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Diseño factorial</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95</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Cálculo de varianza</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100</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Comparación de medias</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101</w:t>
      </w:r>
    </w:p>
    <w:p w:rsidR="00E005F5" w:rsidRPr="00C21B0A" w:rsidRDefault="00E005F5" w:rsidP="009F36C1">
      <w:pPr>
        <w:numPr>
          <w:ilvl w:val="1"/>
          <w:numId w:val="2"/>
        </w:numPr>
        <w:spacing w:line="360" w:lineRule="auto"/>
        <w:jc w:val="both"/>
        <w:rPr>
          <w:rFonts w:ascii="Arial" w:hAnsi="Arial" w:cs="Arial"/>
          <w:bCs/>
        </w:rPr>
      </w:pPr>
      <w:r w:rsidRPr="00C21B0A">
        <w:rPr>
          <w:rFonts w:ascii="Arial" w:hAnsi="Arial" w:cs="Arial"/>
          <w:bCs/>
        </w:rPr>
        <w:t>Diseño estadístico de la fermentación.</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102</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Diseño factorial</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102</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Calculo de varianza</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110</w:t>
      </w:r>
    </w:p>
    <w:p w:rsidR="00E005F5" w:rsidRPr="002F4639" w:rsidRDefault="00E005F5" w:rsidP="009F36C1">
      <w:pPr>
        <w:numPr>
          <w:ilvl w:val="2"/>
          <w:numId w:val="2"/>
        </w:numPr>
        <w:spacing w:line="360" w:lineRule="auto"/>
        <w:jc w:val="both"/>
        <w:rPr>
          <w:rFonts w:ascii="Arial" w:hAnsi="Arial" w:cs="Arial"/>
          <w:bCs/>
        </w:rPr>
      </w:pPr>
      <w:r w:rsidRPr="002F4639">
        <w:rPr>
          <w:rFonts w:ascii="Arial" w:hAnsi="Arial" w:cs="Arial"/>
          <w:bCs/>
        </w:rPr>
        <w:t>Comparación de Medias</w:t>
      </w:r>
      <w:r>
        <w:rPr>
          <w:rFonts w:ascii="Arial" w:hAnsi="Arial" w:cs="Arial"/>
          <w:bCs/>
        </w:rPr>
        <w:t>.</w:t>
      </w:r>
      <w:r w:rsidRPr="00B70C05">
        <w:rPr>
          <w:rFonts w:ascii="Arial" w:hAnsi="Arial" w:cs="Arial"/>
        </w:rPr>
        <w:t xml:space="preserve"> </w:t>
      </w:r>
      <w:r w:rsidRPr="0027293E">
        <w:rPr>
          <w:rFonts w:ascii="Arial" w:hAnsi="Arial" w:cs="Arial"/>
        </w:rPr>
        <w:ptab w:relativeTo="margin" w:alignment="right" w:leader="dot"/>
      </w:r>
      <w:r w:rsidR="006013A5">
        <w:rPr>
          <w:rFonts w:ascii="Arial" w:hAnsi="Arial" w:cs="Arial"/>
        </w:rPr>
        <w:t>112</w:t>
      </w:r>
    </w:p>
    <w:p w:rsidR="00E005F5" w:rsidRPr="002F4639" w:rsidRDefault="00E005F5" w:rsidP="00E005F5">
      <w:pPr>
        <w:spacing w:line="360" w:lineRule="auto"/>
        <w:ind w:left="1224"/>
        <w:jc w:val="both"/>
        <w:rPr>
          <w:rFonts w:ascii="Arial" w:hAnsi="Arial" w:cs="Arial"/>
          <w:bCs/>
        </w:rPr>
      </w:pPr>
    </w:p>
    <w:p w:rsidR="00E005F5" w:rsidRPr="00FA0638" w:rsidRDefault="00E005F5" w:rsidP="00E005F5">
      <w:pPr>
        <w:keepNext/>
        <w:spacing w:line="360" w:lineRule="auto"/>
        <w:jc w:val="both"/>
        <w:outlineLvl w:val="1"/>
        <w:rPr>
          <w:rFonts w:ascii="Arial" w:hAnsi="Arial" w:cs="Arial"/>
          <w:bCs/>
        </w:rPr>
      </w:pPr>
      <w:r w:rsidRPr="00FA0638">
        <w:rPr>
          <w:rFonts w:ascii="Arial" w:hAnsi="Arial" w:cs="Arial"/>
          <w:bCs/>
        </w:rPr>
        <w:t>CAPITULO 3</w:t>
      </w:r>
    </w:p>
    <w:p w:rsidR="00E005F5" w:rsidRPr="00FA0638" w:rsidRDefault="00E005F5" w:rsidP="009F36C1">
      <w:pPr>
        <w:numPr>
          <w:ilvl w:val="0"/>
          <w:numId w:val="2"/>
        </w:numPr>
        <w:tabs>
          <w:tab w:val="num" w:pos="360"/>
        </w:tabs>
        <w:spacing w:line="360" w:lineRule="auto"/>
        <w:jc w:val="both"/>
        <w:rPr>
          <w:rFonts w:ascii="Arial" w:hAnsi="Arial" w:cs="Arial"/>
          <w:bCs/>
        </w:rPr>
      </w:pPr>
      <w:r w:rsidRPr="00FA0638">
        <w:rPr>
          <w:rFonts w:ascii="Arial" w:hAnsi="Arial" w:cs="Arial"/>
          <w:bCs/>
        </w:rPr>
        <w:t xml:space="preserve">  ANÁLISIS DE RESULTADOS </w:t>
      </w:r>
      <w:r w:rsidRPr="0027293E">
        <w:rPr>
          <w:rFonts w:ascii="Arial" w:hAnsi="Arial" w:cs="Arial"/>
        </w:rPr>
        <w:ptab w:relativeTo="margin" w:alignment="right" w:leader="dot"/>
      </w:r>
      <w:r w:rsidR="005F2AE1">
        <w:rPr>
          <w:rFonts w:ascii="Arial" w:hAnsi="Arial" w:cs="Arial"/>
        </w:rPr>
        <w:t>113</w:t>
      </w:r>
    </w:p>
    <w:p w:rsidR="00E005F5" w:rsidRPr="00C21B0A" w:rsidRDefault="00E005F5" w:rsidP="009F36C1">
      <w:pPr>
        <w:numPr>
          <w:ilvl w:val="1"/>
          <w:numId w:val="3"/>
        </w:numPr>
        <w:spacing w:line="360" w:lineRule="auto"/>
        <w:jc w:val="both"/>
        <w:rPr>
          <w:rFonts w:ascii="Arial" w:hAnsi="Arial" w:cs="Arial"/>
        </w:rPr>
      </w:pPr>
      <w:r w:rsidRPr="00C21B0A">
        <w:rPr>
          <w:rFonts w:ascii="Arial" w:hAnsi="Arial" w:cs="Arial"/>
        </w:rPr>
        <w:t>Análisis de contaje y viabilidad de levadura en la propagación</w:t>
      </w:r>
      <w:r w:rsidRPr="0027293E">
        <w:rPr>
          <w:rFonts w:ascii="Arial" w:hAnsi="Arial" w:cs="Arial"/>
        </w:rPr>
        <w:ptab w:relativeTo="margin" w:alignment="right" w:leader="dot"/>
      </w:r>
      <w:r w:rsidR="005F2AE1">
        <w:rPr>
          <w:rFonts w:ascii="Arial" w:hAnsi="Arial" w:cs="Arial"/>
        </w:rPr>
        <w:t>113</w:t>
      </w:r>
      <w:r w:rsidRPr="00C21B0A">
        <w:rPr>
          <w:rFonts w:ascii="Arial" w:hAnsi="Arial" w:cs="Arial"/>
        </w:rPr>
        <w:t xml:space="preserve"> </w:t>
      </w:r>
    </w:p>
    <w:p w:rsidR="00E005F5" w:rsidRPr="00C21B0A" w:rsidRDefault="00E005F5" w:rsidP="009F36C1">
      <w:pPr>
        <w:numPr>
          <w:ilvl w:val="1"/>
          <w:numId w:val="3"/>
        </w:numPr>
        <w:spacing w:line="360" w:lineRule="auto"/>
        <w:jc w:val="both"/>
        <w:rPr>
          <w:rFonts w:ascii="Arial" w:hAnsi="Arial" w:cs="Arial"/>
        </w:rPr>
      </w:pPr>
      <w:r w:rsidRPr="00C21B0A">
        <w:rPr>
          <w:rFonts w:ascii="Arial" w:hAnsi="Arial" w:cs="Arial"/>
        </w:rPr>
        <w:t>Análisis de las curvas de fermentación</w:t>
      </w:r>
      <w:r w:rsidRPr="0027293E">
        <w:rPr>
          <w:rFonts w:ascii="Arial" w:hAnsi="Arial" w:cs="Arial"/>
        </w:rPr>
        <w:ptab w:relativeTo="margin" w:alignment="right" w:leader="dot"/>
      </w:r>
      <w:r w:rsidR="005F2AE1">
        <w:rPr>
          <w:rFonts w:ascii="Arial" w:hAnsi="Arial" w:cs="Arial"/>
        </w:rPr>
        <w:t>118</w:t>
      </w:r>
    </w:p>
    <w:p w:rsidR="00E005F5" w:rsidRPr="00C21B0A" w:rsidRDefault="00E005F5" w:rsidP="009F36C1">
      <w:pPr>
        <w:numPr>
          <w:ilvl w:val="1"/>
          <w:numId w:val="3"/>
        </w:numPr>
        <w:spacing w:line="360" w:lineRule="auto"/>
        <w:jc w:val="both"/>
        <w:rPr>
          <w:rFonts w:ascii="Arial" w:hAnsi="Arial" w:cs="Arial"/>
        </w:rPr>
      </w:pPr>
      <w:r w:rsidRPr="00C21B0A">
        <w:rPr>
          <w:rFonts w:ascii="Arial" w:hAnsi="Arial" w:cs="Arial"/>
        </w:rPr>
        <w:lastRenderedPageBreak/>
        <w:t>Análisis de compuestos especiales en fermentación</w:t>
      </w:r>
      <w:r w:rsidRPr="0027293E">
        <w:rPr>
          <w:rFonts w:ascii="Arial" w:hAnsi="Arial" w:cs="Arial"/>
        </w:rPr>
        <w:ptab w:relativeTo="margin" w:alignment="right" w:leader="dot"/>
      </w:r>
      <w:r w:rsidR="005F2AE1">
        <w:rPr>
          <w:rFonts w:ascii="Arial" w:hAnsi="Arial" w:cs="Arial"/>
        </w:rPr>
        <w:t>128</w:t>
      </w:r>
    </w:p>
    <w:p w:rsidR="00E005F5" w:rsidRPr="002F4639" w:rsidRDefault="00E005F5" w:rsidP="009F36C1">
      <w:pPr>
        <w:numPr>
          <w:ilvl w:val="2"/>
          <w:numId w:val="3"/>
        </w:numPr>
        <w:spacing w:line="360" w:lineRule="auto"/>
        <w:jc w:val="both"/>
        <w:rPr>
          <w:rFonts w:ascii="Arial" w:hAnsi="Arial" w:cs="Arial"/>
        </w:rPr>
      </w:pPr>
      <w:r w:rsidRPr="002F4639">
        <w:rPr>
          <w:rFonts w:ascii="Arial" w:hAnsi="Arial" w:cs="Arial"/>
        </w:rPr>
        <w:t>Diacetilo</w:t>
      </w:r>
      <w:r w:rsidRPr="0027293E">
        <w:rPr>
          <w:rFonts w:ascii="Arial" w:hAnsi="Arial" w:cs="Arial"/>
        </w:rPr>
        <w:ptab w:relativeTo="margin" w:alignment="right" w:leader="dot"/>
      </w:r>
      <w:r w:rsidR="005F2AE1">
        <w:rPr>
          <w:rFonts w:ascii="Arial" w:hAnsi="Arial" w:cs="Arial"/>
        </w:rPr>
        <w:t>128</w:t>
      </w:r>
      <w:r w:rsidRPr="002F4639">
        <w:rPr>
          <w:rFonts w:ascii="Arial" w:hAnsi="Arial" w:cs="Arial"/>
        </w:rPr>
        <w:t xml:space="preserve"> </w:t>
      </w:r>
    </w:p>
    <w:p w:rsidR="00E005F5" w:rsidRPr="002F4639" w:rsidRDefault="00E005F5" w:rsidP="009F36C1">
      <w:pPr>
        <w:numPr>
          <w:ilvl w:val="2"/>
          <w:numId w:val="3"/>
        </w:numPr>
        <w:spacing w:line="360" w:lineRule="auto"/>
        <w:jc w:val="both"/>
        <w:rPr>
          <w:rFonts w:ascii="Arial" w:hAnsi="Arial" w:cs="Arial"/>
        </w:rPr>
      </w:pPr>
      <w:r w:rsidRPr="002F4639">
        <w:rPr>
          <w:rFonts w:ascii="Arial" w:hAnsi="Arial" w:cs="Arial"/>
        </w:rPr>
        <w:t>T150</w:t>
      </w:r>
      <w:r w:rsidRPr="0027293E">
        <w:rPr>
          <w:rFonts w:ascii="Arial" w:hAnsi="Arial" w:cs="Arial"/>
        </w:rPr>
        <w:ptab w:relativeTo="margin" w:alignment="right" w:leader="dot"/>
      </w:r>
      <w:r w:rsidR="005F2AE1">
        <w:rPr>
          <w:rFonts w:ascii="Arial" w:hAnsi="Arial" w:cs="Arial"/>
        </w:rPr>
        <w:t>130</w:t>
      </w:r>
    </w:p>
    <w:p w:rsidR="00E005F5" w:rsidRPr="002F4639" w:rsidRDefault="00E005F5" w:rsidP="009F36C1">
      <w:pPr>
        <w:numPr>
          <w:ilvl w:val="2"/>
          <w:numId w:val="3"/>
        </w:numPr>
        <w:spacing w:line="360" w:lineRule="auto"/>
        <w:jc w:val="both"/>
        <w:rPr>
          <w:rFonts w:ascii="Arial" w:hAnsi="Arial" w:cs="Arial"/>
        </w:rPr>
      </w:pPr>
      <w:r w:rsidRPr="002F4639">
        <w:rPr>
          <w:rFonts w:ascii="Arial" w:hAnsi="Arial" w:cs="Arial"/>
        </w:rPr>
        <w:t>Dióxido de Azufre (SO</w:t>
      </w:r>
      <w:r w:rsidRPr="002F4639">
        <w:rPr>
          <w:rFonts w:ascii="Arial" w:hAnsi="Arial" w:cs="Arial"/>
          <w:vertAlign w:val="subscript"/>
        </w:rPr>
        <w:t>2</w:t>
      </w:r>
      <w:r w:rsidRPr="002F4639">
        <w:rPr>
          <w:rFonts w:ascii="Arial" w:hAnsi="Arial" w:cs="Arial"/>
        </w:rPr>
        <w:t>)</w:t>
      </w:r>
      <w:r w:rsidRPr="00B70C05">
        <w:rPr>
          <w:rFonts w:ascii="Arial" w:hAnsi="Arial" w:cs="Arial"/>
        </w:rPr>
        <w:t xml:space="preserve"> </w:t>
      </w:r>
      <w:r w:rsidRPr="0027293E">
        <w:rPr>
          <w:rFonts w:ascii="Arial" w:hAnsi="Arial" w:cs="Arial"/>
        </w:rPr>
        <w:ptab w:relativeTo="margin" w:alignment="right" w:leader="dot"/>
      </w:r>
      <w:r w:rsidR="005F2AE1">
        <w:rPr>
          <w:rFonts w:ascii="Arial" w:hAnsi="Arial" w:cs="Arial"/>
        </w:rPr>
        <w:t>131</w:t>
      </w:r>
    </w:p>
    <w:p w:rsidR="00E005F5" w:rsidRPr="00C21B0A" w:rsidRDefault="00E005F5" w:rsidP="009F36C1">
      <w:pPr>
        <w:numPr>
          <w:ilvl w:val="1"/>
          <w:numId w:val="3"/>
        </w:numPr>
        <w:spacing w:line="360" w:lineRule="auto"/>
        <w:jc w:val="both"/>
        <w:rPr>
          <w:rFonts w:ascii="Arial" w:hAnsi="Arial" w:cs="Arial"/>
        </w:rPr>
      </w:pPr>
      <w:r w:rsidRPr="00C21B0A">
        <w:rPr>
          <w:rFonts w:ascii="Arial" w:hAnsi="Arial" w:cs="Arial"/>
        </w:rPr>
        <w:t xml:space="preserve">Análisis del punto cero </w:t>
      </w:r>
      <w:r>
        <w:rPr>
          <w:rFonts w:ascii="Arial" w:hAnsi="Arial" w:cs="Arial"/>
        </w:rPr>
        <w:t>y generaciones de la nueva cepa</w:t>
      </w:r>
      <w:r w:rsidRPr="0027293E">
        <w:rPr>
          <w:rFonts w:ascii="Arial" w:hAnsi="Arial" w:cs="Arial"/>
        </w:rPr>
        <w:ptab w:relativeTo="margin" w:alignment="right" w:leader="dot"/>
      </w:r>
      <w:r w:rsidR="005F2AE1">
        <w:rPr>
          <w:rFonts w:ascii="Arial" w:hAnsi="Arial" w:cs="Arial"/>
        </w:rPr>
        <w:t>132</w:t>
      </w:r>
    </w:p>
    <w:p w:rsidR="00E005F5" w:rsidRPr="00B70C05" w:rsidRDefault="00E005F5" w:rsidP="009F36C1">
      <w:pPr>
        <w:numPr>
          <w:ilvl w:val="1"/>
          <w:numId w:val="3"/>
        </w:numPr>
        <w:spacing w:line="360" w:lineRule="auto"/>
        <w:jc w:val="both"/>
        <w:rPr>
          <w:rFonts w:ascii="Arial" w:hAnsi="Arial" w:cs="Arial"/>
        </w:rPr>
      </w:pPr>
      <w:r w:rsidRPr="00B70C05">
        <w:rPr>
          <w:rFonts w:ascii="Arial" w:hAnsi="Arial" w:cs="Arial"/>
        </w:rPr>
        <w:t>Análisis estadístico de la propagación</w:t>
      </w:r>
      <w:r w:rsidRPr="0027293E">
        <w:rPr>
          <w:rFonts w:ascii="Arial" w:hAnsi="Arial" w:cs="Arial"/>
        </w:rPr>
        <w:ptab w:relativeTo="margin" w:alignment="right" w:leader="dot"/>
      </w:r>
      <w:r w:rsidR="005F2AE1">
        <w:rPr>
          <w:rFonts w:ascii="Arial" w:hAnsi="Arial" w:cs="Arial"/>
        </w:rPr>
        <w:t>138</w:t>
      </w:r>
    </w:p>
    <w:p w:rsidR="00E005F5" w:rsidRPr="00B70C05" w:rsidRDefault="00E005F5" w:rsidP="009F36C1">
      <w:pPr>
        <w:numPr>
          <w:ilvl w:val="1"/>
          <w:numId w:val="3"/>
        </w:numPr>
        <w:spacing w:line="360" w:lineRule="auto"/>
        <w:jc w:val="both"/>
        <w:rPr>
          <w:rFonts w:ascii="Arial" w:hAnsi="Arial" w:cs="Arial"/>
        </w:rPr>
      </w:pPr>
      <w:r w:rsidRPr="00B70C05">
        <w:rPr>
          <w:rFonts w:ascii="Arial" w:hAnsi="Arial" w:cs="Arial"/>
        </w:rPr>
        <w:t>Análisis estadístico de la fermentación</w:t>
      </w:r>
      <w:r w:rsidRPr="0027293E">
        <w:rPr>
          <w:rFonts w:ascii="Arial" w:hAnsi="Arial" w:cs="Arial"/>
        </w:rPr>
        <w:ptab w:relativeTo="margin" w:alignment="right" w:leader="dot"/>
      </w:r>
      <w:r w:rsidR="005F2AE1">
        <w:rPr>
          <w:rFonts w:ascii="Arial" w:hAnsi="Arial" w:cs="Arial"/>
        </w:rPr>
        <w:t>147</w:t>
      </w:r>
    </w:p>
    <w:p w:rsidR="00E005F5" w:rsidRPr="00C21B0A" w:rsidRDefault="00E005F5" w:rsidP="009F36C1">
      <w:pPr>
        <w:numPr>
          <w:ilvl w:val="1"/>
          <w:numId w:val="3"/>
        </w:numPr>
        <w:spacing w:line="360" w:lineRule="auto"/>
        <w:jc w:val="both"/>
        <w:rPr>
          <w:rFonts w:ascii="Arial" w:hAnsi="Arial" w:cs="Arial"/>
        </w:rPr>
      </w:pPr>
      <w:r w:rsidRPr="00C21B0A">
        <w:rPr>
          <w:rFonts w:ascii="Arial" w:hAnsi="Arial" w:cs="Arial"/>
        </w:rPr>
        <w:t>Análisis de compuestos especiales en producto terminado</w:t>
      </w:r>
      <w:r w:rsidRPr="0027293E">
        <w:rPr>
          <w:rFonts w:ascii="Arial" w:hAnsi="Arial" w:cs="Arial"/>
        </w:rPr>
        <w:ptab w:relativeTo="margin" w:alignment="right" w:leader="dot"/>
      </w:r>
      <w:r w:rsidR="005F2AE1">
        <w:rPr>
          <w:rFonts w:ascii="Arial" w:hAnsi="Arial" w:cs="Arial"/>
        </w:rPr>
        <w:t>158</w:t>
      </w:r>
    </w:p>
    <w:p w:rsidR="00E005F5" w:rsidRPr="00B70C05" w:rsidRDefault="00E005F5" w:rsidP="009F36C1">
      <w:pPr>
        <w:numPr>
          <w:ilvl w:val="1"/>
          <w:numId w:val="3"/>
        </w:numPr>
        <w:spacing w:line="360" w:lineRule="auto"/>
        <w:jc w:val="both"/>
        <w:rPr>
          <w:rFonts w:ascii="Arial" w:hAnsi="Arial" w:cs="Arial"/>
        </w:rPr>
      </w:pPr>
      <w:r w:rsidRPr="00B70C05">
        <w:rPr>
          <w:rFonts w:ascii="Arial" w:hAnsi="Arial" w:cs="Arial"/>
        </w:rPr>
        <w:t>Análisis de la evaluación sensorial</w:t>
      </w:r>
      <w:r w:rsidRPr="0027293E">
        <w:rPr>
          <w:rFonts w:ascii="Arial" w:hAnsi="Arial" w:cs="Arial"/>
        </w:rPr>
        <w:ptab w:relativeTo="margin" w:alignment="right" w:leader="dot"/>
      </w:r>
      <w:r w:rsidR="005F2AE1">
        <w:rPr>
          <w:rFonts w:ascii="Arial" w:hAnsi="Arial" w:cs="Arial"/>
        </w:rPr>
        <w:t>165</w:t>
      </w:r>
    </w:p>
    <w:p w:rsidR="00E005F5" w:rsidRPr="00B70C05" w:rsidRDefault="00E005F5" w:rsidP="00E005F5">
      <w:pPr>
        <w:spacing w:line="360" w:lineRule="auto"/>
        <w:ind w:left="1260"/>
        <w:jc w:val="both"/>
        <w:rPr>
          <w:rFonts w:ascii="Arial" w:hAnsi="Arial" w:cs="Arial"/>
        </w:rPr>
      </w:pPr>
    </w:p>
    <w:p w:rsidR="00E005F5" w:rsidRPr="00B70C05" w:rsidRDefault="00E005F5" w:rsidP="00E005F5">
      <w:pPr>
        <w:spacing w:line="360" w:lineRule="auto"/>
        <w:jc w:val="both"/>
        <w:rPr>
          <w:rFonts w:ascii="Arial" w:hAnsi="Arial" w:cs="Arial"/>
          <w:b/>
          <w:bCs/>
        </w:rPr>
      </w:pPr>
    </w:p>
    <w:p w:rsidR="00E005F5" w:rsidRPr="00B70C05" w:rsidRDefault="00E005F5" w:rsidP="00E005F5">
      <w:pPr>
        <w:keepNext/>
        <w:spacing w:line="360" w:lineRule="auto"/>
        <w:jc w:val="both"/>
        <w:outlineLvl w:val="2"/>
        <w:rPr>
          <w:rFonts w:ascii="Arial" w:hAnsi="Arial" w:cs="Arial"/>
          <w:bCs/>
        </w:rPr>
      </w:pPr>
      <w:r>
        <w:rPr>
          <w:rFonts w:ascii="Arial" w:hAnsi="Arial" w:cs="Arial"/>
          <w:bCs/>
        </w:rPr>
        <w:t>CAPITULO 4</w:t>
      </w:r>
      <w:r w:rsidRPr="0027293E">
        <w:rPr>
          <w:rFonts w:ascii="Arial" w:hAnsi="Arial" w:cs="Arial"/>
        </w:rPr>
        <w:ptab w:relativeTo="margin" w:alignment="right" w:leader="dot"/>
      </w:r>
      <w:r w:rsidR="001B3DBC">
        <w:rPr>
          <w:rFonts w:ascii="Arial" w:hAnsi="Arial" w:cs="Arial"/>
        </w:rPr>
        <w:t>170</w:t>
      </w:r>
    </w:p>
    <w:p w:rsidR="00E005F5" w:rsidRPr="00FA0638" w:rsidRDefault="00E005F5" w:rsidP="009F36C1">
      <w:pPr>
        <w:pStyle w:val="Tabladeilustraciones"/>
        <w:numPr>
          <w:ilvl w:val="0"/>
          <w:numId w:val="3"/>
        </w:numPr>
        <w:rPr>
          <w:rStyle w:val="Hipervnculo"/>
          <w:rFonts w:eastAsia="Calibri"/>
          <w:sz w:val="32"/>
        </w:rPr>
      </w:pPr>
      <w:r w:rsidRPr="00FA0638">
        <w:t>CONCLUSIONES Y RECOMENDACIONES</w:t>
      </w:r>
      <w:r w:rsidRPr="0027293E">
        <w:ptab w:relativeTo="margin" w:alignment="right" w:leader="dot"/>
      </w:r>
      <w:r w:rsidR="001B3DBC">
        <w:t>170</w:t>
      </w:r>
    </w:p>
    <w:p w:rsidR="00E005F5" w:rsidRPr="008D24EF" w:rsidRDefault="001B3DBC" w:rsidP="00E005F5">
      <w:pPr>
        <w:spacing w:line="360" w:lineRule="auto"/>
        <w:rPr>
          <w:rFonts w:ascii="Arial" w:hAnsi="Arial" w:cs="Arial"/>
        </w:rPr>
      </w:pPr>
      <w:r>
        <w:rPr>
          <w:rFonts w:ascii="Arial" w:hAnsi="Arial" w:cs="Arial"/>
        </w:rPr>
        <w:t>APENDICES</w:t>
      </w:r>
    </w:p>
    <w:p w:rsidR="00E005F5" w:rsidRPr="008D24EF" w:rsidRDefault="00E005F5" w:rsidP="00E005F5">
      <w:pPr>
        <w:spacing w:line="360" w:lineRule="auto"/>
        <w:rPr>
          <w:rFonts w:ascii="Arial" w:hAnsi="Arial" w:cs="Arial"/>
        </w:rPr>
      </w:pPr>
      <w:r w:rsidRPr="008D24EF">
        <w:rPr>
          <w:rFonts w:ascii="Arial" w:hAnsi="Arial" w:cs="Arial"/>
        </w:rPr>
        <w:t>BIBLIOGRAFÍA</w:t>
      </w:r>
    </w:p>
    <w:p w:rsidR="00FA0638" w:rsidRDefault="00FA0638" w:rsidP="00FA0638">
      <w:pPr>
        <w:spacing w:line="360" w:lineRule="auto"/>
        <w:jc w:val="center"/>
        <w:rPr>
          <w:rFonts w:ascii="Arial" w:hAnsi="Arial" w:cs="Arial"/>
          <w:b/>
        </w:rPr>
      </w:pPr>
    </w:p>
    <w:p w:rsidR="00347549" w:rsidRDefault="00347549" w:rsidP="008F6395">
      <w:pPr>
        <w:spacing w:line="480" w:lineRule="auto"/>
        <w:ind w:left="540"/>
        <w:jc w:val="both"/>
      </w:pPr>
    </w:p>
    <w:p w:rsidR="00347549" w:rsidRDefault="00347549" w:rsidP="008F6395">
      <w:pPr>
        <w:spacing w:line="480" w:lineRule="auto"/>
        <w:ind w:left="540"/>
        <w:jc w:val="both"/>
      </w:pPr>
    </w:p>
    <w:p w:rsidR="00347549" w:rsidRDefault="00347549" w:rsidP="008F6395">
      <w:pPr>
        <w:spacing w:line="480" w:lineRule="auto"/>
        <w:ind w:left="540"/>
        <w:jc w:val="both"/>
      </w:pPr>
    </w:p>
    <w:p w:rsidR="00347549" w:rsidRDefault="00347549" w:rsidP="008F6395">
      <w:pPr>
        <w:spacing w:line="480" w:lineRule="auto"/>
        <w:ind w:left="540"/>
        <w:jc w:val="both"/>
      </w:pPr>
    </w:p>
    <w:p w:rsidR="00347549" w:rsidRDefault="00347549"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Default="00E334FA" w:rsidP="008F6395">
      <w:pPr>
        <w:spacing w:line="480" w:lineRule="auto"/>
        <w:ind w:left="540"/>
        <w:jc w:val="both"/>
      </w:pPr>
    </w:p>
    <w:p w:rsidR="00E334FA" w:rsidRPr="00ED456D" w:rsidRDefault="00E334FA" w:rsidP="00E334FA">
      <w:pPr>
        <w:pStyle w:val="Ttulo1"/>
        <w:rPr>
          <w:sz w:val="32"/>
          <w:szCs w:val="32"/>
        </w:rPr>
      </w:pPr>
      <w:bookmarkStart w:id="2" w:name="_Toc348399391"/>
      <w:r w:rsidRPr="00ED456D">
        <w:rPr>
          <w:sz w:val="32"/>
          <w:szCs w:val="32"/>
        </w:rPr>
        <w:t>ABREVIATURAS</w:t>
      </w:r>
      <w:bookmarkEnd w:id="2"/>
    </w:p>
    <w:p w:rsidR="00E334FA" w:rsidRPr="00B651F2" w:rsidRDefault="00E334FA" w:rsidP="00E334FA">
      <w:pPr>
        <w:pStyle w:val="Sinespaciado"/>
        <w:jc w:val="center"/>
        <w:outlineLvl w:val="0"/>
        <w:rPr>
          <w:rFonts w:ascii="Arial" w:hAnsi="Arial" w:cs="Arial"/>
          <w:b/>
        </w:rPr>
      </w:pPr>
    </w:p>
    <w:p w:rsidR="00E334FA" w:rsidRPr="00B651F2" w:rsidRDefault="00E334FA" w:rsidP="00E334FA">
      <w:pPr>
        <w:pStyle w:val="Sinespaciado"/>
        <w:jc w:val="center"/>
        <w:rPr>
          <w:rFonts w:ascii="Arial" w:hAnsi="Arial" w:cs="Arial"/>
          <w:b/>
        </w:rPr>
      </w:pPr>
    </w:p>
    <w:p w:rsidR="00FA0638" w:rsidRPr="001B3DBC" w:rsidRDefault="00FA0638" w:rsidP="00FA0638">
      <w:pPr>
        <w:spacing w:after="200"/>
        <w:ind w:right="648"/>
        <w:rPr>
          <w:rFonts w:ascii="Arial" w:eastAsiaTheme="minorHAnsi" w:hAnsi="Arial" w:cs="Arial"/>
          <w:lang w:eastAsia="en-US"/>
        </w:rPr>
      </w:pPr>
      <w:r w:rsidRPr="001B3DBC">
        <w:rPr>
          <w:rFonts w:ascii="Arial" w:eastAsiaTheme="minorHAnsi" w:hAnsi="Arial" w:cs="Arial"/>
          <w:lang w:eastAsia="en-US"/>
        </w:rPr>
        <w:t xml:space="preserve">FV                 </w:t>
      </w:r>
      <w:proofErr w:type="spellStart"/>
      <w:r w:rsidRPr="001B3DBC">
        <w:rPr>
          <w:rFonts w:ascii="Arial" w:eastAsiaTheme="minorHAnsi" w:hAnsi="Arial" w:cs="Arial"/>
          <w:lang w:eastAsia="en-US"/>
        </w:rPr>
        <w:t>Fermentation</w:t>
      </w:r>
      <w:proofErr w:type="spellEnd"/>
      <w:r w:rsidRPr="001B3DBC">
        <w:rPr>
          <w:rFonts w:ascii="Arial" w:eastAsiaTheme="minorHAnsi" w:hAnsi="Arial" w:cs="Arial"/>
          <w:lang w:eastAsia="en-US"/>
        </w:rPr>
        <w:t xml:space="preserve"> </w:t>
      </w:r>
      <w:proofErr w:type="spellStart"/>
      <w:r w:rsidRPr="001B3DBC">
        <w:rPr>
          <w:rFonts w:ascii="Arial" w:eastAsiaTheme="minorHAnsi" w:hAnsi="Arial" w:cs="Arial"/>
          <w:lang w:eastAsia="en-US"/>
        </w:rPr>
        <w:t>vessel</w:t>
      </w:r>
      <w:proofErr w:type="spellEnd"/>
      <w:r w:rsidRPr="001B3DBC">
        <w:rPr>
          <w:rFonts w:ascii="Arial" w:eastAsiaTheme="minorHAnsi" w:hAnsi="Arial" w:cs="Arial"/>
          <w:lang w:eastAsia="en-US"/>
        </w:rPr>
        <w:t xml:space="preserve"> </w:t>
      </w:r>
    </w:p>
    <w:p w:rsidR="00FA0638" w:rsidRPr="00FA0638" w:rsidRDefault="00FA0638" w:rsidP="00FA0638">
      <w:pPr>
        <w:spacing w:after="200"/>
        <w:rPr>
          <w:rFonts w:ascii="Arial" w:eastAsiaTheme="minorHAnsi" w:hAnsi="Arial" w:cs="Arial"/>
          <w:lang w:val="es-EC" w:eastAsia="en-US"/>
        </w:rPr>
      </w:pPr>
      <w:r w:rsidRPr="00026D3B">
        <w:rPr>
          <w:rFonts w:ascii="Arial" w:eastAsiaTheme="minorHAnsi" w:hAnsi="Arial" w:cs="Arial"/>
          <w:lang w:eastAsia="en-US"/>
        </w:rPr>
        <w:t>R.D.F.</w:t>
      </w:r>
      <w:r w:rsidRPr="00026D3B">
        <w:rPr>
          <w:rFonts w:ascii="Arial" w:eastAsiaTheme="minorHAnsi" w:hAnsi="Arial" w:cs="Arial"/>
          <w:lang w:eastAsia="en-US"/>
        </w:rPr>
        <w:tab/>
      </w:r>
      <w:r w:rsidRPr="00026D3B">
        <w:rPr>
          <w:rFonts w:ascii="Arial" w:eastAsiaTheme="minorHAnsi" w:hAnsi="Arial" w:cs="Arial"/>
          <w:lang w:eastAsia="en-US"/>
        </w:rPr>
        <w:tab/>
      </w:r>
      <w:r w:rsidRPr="00FA0638">
        <w:rPr>
          <w:rFonts w:ascii="Arial" w:eastAsiaTheme="minorHAnsi" w:hAnsi="Arial" w:cs="Arial"/>
          <w:lang w:val="es-EC" w:eastAsia="en-US"/>
        </w:rPr>
        <w:t>Rata de fermentación</w:t>
      </w:r>
    </w:p>
    <w:p w:rsidR="00FA0638" w:rsidRPr="00FA0638" w:rsidRDefault="00FA0638" w:rsidP="00FA0638">
      <w:pPr>
        <w:spacing w:after="200"/>
        <w:rPr>
          <w:rFonts w:ascii="Arial" w:eastAsiaTheme="minorHAnsi" w:hAnsi="Arial" w:cs="Arial"/>
          <w:lang w:val="es-EC" w:eastAsia="en-US"/>
        </w:rPr>
      </w:pPr>
      <w:proofErr w:type="spellStart"/>
      <w:proofErr w:type="gramStart"/>
      <w:r w:rsidRPr="00FA0638">
        <w:rPr>
          <w:rFonts w:ascii="Arial" w:eastAsiaTheme="minorHAnsi" w:hAnsi="Arial" w:cs="Arial"/>
          <w:lang w:val="es-EC" w:eastAsia="en-US"/>
        </w:rPr>
        <w:t>ppb</w:t>
      </w:r>
      <w:proofErr w:type="spellEnd"/>
      <w:proofErr w:type="gramEnd"/>
      <w:r w:rsidRPr="00FA0638">
        <w:rPr>
          <w:rFonts w:ascii="Arial" w:eastAsiaTheme="minorHAnsi" w:hAnsi="Arial" w:cs="Arial"/>
          <w:lang w:val="es-EC" w:eastAsia="en-US"/>
        </w:rPr>
        <w:tab/>
      </w:r>
      <w:r w:rsidRPr="00FA0638">
        <w:rPr>
          <w:rFonts w:ascii="Arial" w:eastAsiaTheme="minorHAnsi" w:hAnsi="Arial" w:cs="Arial"/>
          <w:lang w:val="es-EC" w:eastAsia="en-US"/>
        </w:rPr>
        <w:tab/>
        <w:t>Partes por billón</w:t>
      </w:r>
    </w:p>
    <w:p w:rsidR="00FA0638" w:rsidRPr="00FA0638" w:rsidRDefault="00FA0638" w:rsidP="00FA0638">
      <w:pPr>
        <w:spacing w:after="200"/>
        <w:rPr>
          <w:rFonts w:ascii="Arial" w:eastAsiaTheme="minorHAnsi" w:hAnsi="Arial" w:cs="Arial"/>
          <w:lang w:val="es-EC" w:eastAsia="en-US"/>
        </w:rPr>
      </w:pPr>
      <w:proofErr w:type="gramStart"/>
      <w:r w:rsidRPr="00FA0638">
        <w:rPr>
          <w:rFonts w:ascii="Arial" w:eastAsiaTheme="minorHAnsi" w:hAnsi="Arial" w:cs="Arial"/>
          <w:lang w:val="es-EC" w:eastAsia="en-US"/>
        </w:rPr>
        <w:t>ppm</w:t>
      </w:r>
      <w:proofErr w:type="gramEnd"/>
      <w:r w:rsidRPr="00FA0638">
        <w:rPr>
          <w:rFonts w:ascii="Arial" w:eastAsiaTheme="minorHAnsi" w:hAnsi="Arial" w:cs="Arial"/>
          <w:lang w:val="es-EC" w:eastAsia="en-US"/>
        </w:rPr>
        <w:tab/>
      </w:r>
      <w:r w:rsidRPr="00FA0638">
        <w:rPr>
          <w:rFonts w:ascii="Arial" w:eastAsiaTheme="minorHAnsi" w:hAnsi="Arial" w:cs="Arial"/>
          <w:lang w:val="es-EC" w:eastAsia="en-US"/>
        </w:rPr>
        <w:tab/>
        <w:t>Partes por millón</w:t>
      </w:r>
    </w:p>
    <w:p w:rsidR="00FA0638" w:rsidRPr="00FA0638" w:rsidRDefault="00FA0638" w:rsidP="00FA0638">
      <w:pPr>
        <w:spacing w:after="200"/>
        <w:rPr>
          <w:rFonts w:ascii="Arial" w:eastAsiaTheme="minorHAnsi" w:hAnsi="Arial" w:cs="Arial"/>
          <w:lang w:val="es-EC" w:eastAsia="en-US"/>
        </w:rPr>
      </w:pPr>
      <w:proofErr w:type="spellStart"/>
      <w:r w:rsidRPr="00FA0638">
        <w:rPr>
          <w:rFonts w:ascii="Arial" w:eastAsiaTheme="minorHAnsi" w:hAnsi="Arial" w:cs="Arial"/>
          <w:lang w:val="es-EC" w:eastAsia="en-US"/>
        </w:rPr>
        <w:t>Ti.F</w:t>
      </w:r>
      <w:proofErr w:type="spellEnd"/>
      <w:r w:rsidRPr="00FA0638">
        <w:rPr>
          <w:rFonts w:ascii="Arial" w:eastAsiaTheme="minorHAnsi" w:hAnsi="Arial" w:cs="Arial"/>
          <w:lang w:val="es-EC" w:eastAsia="en-US"/>
        </w:rPr>
        <w:tab/>
      </w:r>
      <w:r w:rsidRPr="00FA0638">
        <w:rPr>
          <w:rFonts w:ascii="Arial" w:eastAsiaTheme="minorHAnsi" w:hAnsi="Arial" w:cs="Arial"/>
          <w:lang w:val="es-EC" w:eastAsia="en-US"/>
        </w:rPr>
        <w:tab/>
        <w:t xml:space="preserve">Temperatura inicial de fermentación </w:t>
      </w:r>
    </w:p>
    <w:p w:rsidR="00FA0638" w:rsidRPr="00FA0638" w:rsidRDefault="00FA0638" w:rsidP="00FA0638">
      <w:pPr>
        <w:spacing w:after="200"/>
        <w:rPr>
          <w:rFonts w:ascii="Arial" w:eastAsiaTheme="minorHAnsi" w:hAnsi="Arial" w:cs="Arial"/>
          <w:lang w:val="es-EC" w:eastAsia="en-US"/>
        </w:rPr>
      </w:pPr>
      <w:r w:rsidRPr="00FA0638">
        <w:rPr>
          <w:rFonts w:ascii="Arial" w:eastAsiaTheme="minorHAnsi" w:hAnsi="Arial" w:cs="Arial"/>
          <w:lang w:val="es-EC" w:eastAsia="en-US"/>
        </w:rPr>
        <w:t>A.F.</w:t>
      </w:r>
      <w:r w:rsidRPr="00FA0638">
        <w:rPr>
          <w:rFonts w:ascii="Arial" w:eastAsiaTheme="minorHAnsi" w:hAnsi="Arial" w:cs="Arial"/>
          <w:lang w:val="es-EC" w:eastAsia="en-US"/>
        </w:rPr>
        <w:tab/>
      </w:r>
      <w:r w:rsidRPr="00FA0638">
        <w:rPr>
          <w:rFonts w:ascii="Arial" w:eastAsiaTheme="minorHAnsi" w:hAnsi="Arial" w:cs="Arial"/>
          <w:lang w:val="es-EC" w:eastAsia="en-US"/>
        </w:rPr>
        <w:tab/>
        <w:t>Arranque de fermentación</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t xml:space="preserve">FAN               Free amino </w:t>
      </w:r>
      <w:proofErr w:type="spellStart"/>
      <w:r w:rsidRPr="00FA0638">
        <w:rPr>
          <w:rFonts w:ascii="Arial" w:hAnsi="Arial" w:cs="Arial"/>
          <w:bCs/>
          <w:color w:val="000000"/>
          <w:lang w:eastAsia="en-US"/>
        </w:rPr>
        <w:t>nitrogen</w:t>
      </w:r>
      <w:proofErr w:type="spellEnd"/>
    </w:p>
    <w:p w:rsidR="00FA0638" w:rsidRPr="00FA0638" w:rsidRDefault="00FA0638" w:rsidP="00FA0638">
      <w:pPr>
        <w:spacing w:after="200"/>
        <w:rPr>
          <w:rFonts w:ascii="Arial" w:hAnsi="Arial" w:cs="Arial"/>
          <w:bCs/>
          <w:color w:val="000000"/>
          <w:lang w:eastAsia="en-US"/>
        </w:rPr>
      </w:pPr>
      <w:proofErr w:type="gramStart"/>
      <w:r w:rsidRPr="00FA0638">
        <w:rPr>
          <w:rFonts w:ascii="Arial" w:hAnsi="Arial" w:cs="Arial"/>
          <w:bCs/>
          <w:color w:val="000000"/>
          <w:lang w:eastAsia="en-US"/>
        </w:rPr>
        <w:t>pH</w:t>
      </w:r>
      <w:proofErr w:type="gramEnd"/>
      <w:r w:rsidRPr="00FA0638">
        <w:rPr>
          <w:rFonts w:ascii="Arial" w:hAnsi="Arial" w:cs="Arial"/>
          <w:bCs/>
          <w:color w:val="000000"/>
          <w:lang w:eastAsia="en-US"/>
        </w:rPr>
        <w:t xml:space="preserve">                 Potencial de hidrógeno  </w:t>
      </w:r>
    </w:p>
    <w:p w:rsidR="00FA0638" w:rsidRPr="00FA0638" w:rsidRDefault="00FA0638" w:rsidP="00FA0638">
      <w:pPr>
        <w:spacing w:after="200"/>
        <w:rPr>
          <w:rFonts w:ascii="Arial" w:hAnsi="Arial" w:cs="Arial"/>
          <w:bCs/>
          <w:color w:val="000000"/>
          <w:lang w:eastAsia="en-US"/>
        </w:rPr>
      </w:pPr>
      <w:proofErr w:type="gramStart"/>
      <w:r w:rsidRPr="00FA0638">
        <w:rPr>
          <w:rFonts w:ascii="Arial" w:hAnsi="Arial" w:cs="Arial"/>
          <w:bCs/>
          <w:color w:val="000000"/>
          <w:lang w:eastAsia="en-US"/>
        </w:rPr>
        <w:t>kcal</w:t>
      </w:r>
      <w:proofErr w:type="gramEnd"/>
      <w:r w:rsidRPr="00FA0638">
        <w:rPr>
          <w:rFonts w:ascii="Arial" w:hAnsi="Arial" w:cs="Arial"/>
          <w:bCs/>
          <w:color w:val="000000"/>
          <w:lang w:eastAsia="en-US"/>
        </w:rPr>
        <w:t xml:space="preserve">               kilocalorías</w:t>
      </w:r>
    </w:p>
    <w:p w:rsidR="00FA0638" w:rsidRPr="00FA0638" w:rsidRDefault="00FA0638" w:rsidP="00FA0638">
      <w:pPr>
        <w:spacing w:after="200"/>
        <w:rPr>
          <w:rFonts w:ascii="Arial" w:hAnsi="Arial" w:cs="Arial"/>
          <w:bCs/>
          <w:color w:val="000000"/>
          <w:lang w:eastAsia="en-US"/>
        </w:rPr>
      </w:pPr>
      <w:proofErr w:type="gramStart"/>
      <w:r w:rsidRPr="00FA0638">
        <w:rPr>
          <w:rFonts w:ascii="Arial" w:hAnsi="Arial" w:cs="Arial"/>
          <w:bCs/>
          <w:color w:val="000000"/>
          <w:lang w:eastAsia="en-US"/>
        </w:rPr>
        <w:t>rpm</w:t>
      </w:r>
      <w:proofErr w:type="gramEnd"/>
      <w:r w:rsidRPr="00FA0638">
        <w:rPr>
          <w:rFonts w:ascii="Arial" w:hAnsi="Arial" w:cs="Arial"/>
          <w:bCs/>
          <w:color w:val="000000"/>
          <w:lang w:eastAsia="en-US"/>
        </w:rPr>
        <w:t xml:space="preserve">               Revoluciones por minuto</w:t>
      </w:r>
    </w:p>
    <w:p w:rsidR="00FA0638" w:rsidRPr="00FA0638" w:rsidRDefault="00FA0638" w:rsidP="00FA0638">
      <w:pPr>
        <w:spacing w:after="200"/>
        <w:rPr>
          <w:rFonts w:ascii="Arial" w:hAnsi="Arial" w:cs="Arial"/>
          <w:bCs/>
          <w:color w:val="000000"/>
          <w:lang w:eastAsia="en-US"/>
        </w:rPr>
      </w:pPr>
      <w:proofErr w:type="spellStart"/>
      <w:proofErr w:type="gramStart"/>
      <w:r w:rsidRPr="00FA0638">
        <w:rPr>
          <w:rFonts w:ascii="Arial" w:hAnsi="Arial" w:cs="Arial"/>
          <w:bCs/>
          <w:color w:val="000000"/>
          <w:lang w:eastAsia="en-US"/>
        </w:rPr>
        <w:t>mPAs</w:t>
      </w:r>
      <w:proofErr w:type="spellEnd"/>
      <w:proofErr w:type="gramEnd"/>
      <w:r w:rsidRPr="00FA0638">
        <w:rPr>
          <w:rFonts w:ascii="Arial" w:hAnsi="Arial" w:cs="Arial"/>
          <w:bCs/>
          <w:color w:val="000000"/>
          <w:lang w:eastAsia="en-US"/>
        </w:rPr>
        <w:t xml:space="preserve">            mili pascales segundo</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t>Hl</w:t>
      </w:r>
      <w:r w:rsidRPr="00FA0638">
        <w:rPr>
          <w:rFonts w:ascii="Arial" w:hAnsi="Arial" w:cs="Arial"/>
          <w:bCs/>
          <w:color w:val="000000"/>
          <w:lang w:eastAsia="en-US"/>
        </w:rPr>
        <w:tab/>
      </w:r>
      <w:r w:rsidRPr="00FA0638">
        <w:rPr>
          <w:rFonts w:ascii="Arial" w:hAnsi="Arial" w:cs="Arial"/>
          <w:bCs/>
          <w:color w:val="000000"/>
          <w:lang w:eastAsia="en-US"/>
        </w:rPr>
        <w:tab/>
        <w:t>Hectolitros</w:t>
      </w:r>
    </w:p>
    <w:p w:rsidR="00FA0638" w:rsidRPr="00FA0638" w:rsidRDefault="00FA0638" w:rsidP="00FA0638">
      <w:pPr>
        <w:spacing w:after="200"/>
        <w:rPr>
          <w:rFonts w:ascii="Arial" w:hAnsi="Arial" w:cs="Arial"/>
          <w:bCs/>
          <w:color w:val="000000"/>
          <w:lang w:eastAsia="en-US"/>
        </w:rPr>
      </w:pPr>
      <w:proofErr w:type="spellStart"/>
      <w:proofErr w:type="gramStart"/>
      <w:r w:rsidRPr="00FA0638">
        <w:rPr>
          <w:rFonts w:ascii="Arial" w:hAnsi="Arial" w:cs="Arial"/>
          <w:bCs/>
          <w:color w:val="000000"/>
          <w:lang w:eastAsia="en-US"/>
        </w:rPr>
        <w:t>um</w:t>
      </w:r>
      <w:proofErr w:type="spellEnd"/>
      <w:proofErr w:type="gramEnd"/>
      <w:r w:rsidRPr="00FA0638">
        <w:rPr>
          <w:rFonts w:ascii="Arial" w:hAnsi="Arial" w:cs="Arial"/>
          <w:bCs/>
          <w:color w:val="000000"/>
          <w:lang w:eastAsia="en-US"/>
        </w:rPr>
        <w:t xml:space="preserve">                Micrómetros  </w:t>
      </w:r>
    </w:p>
    <w:p w:rsidR="00FA0638" w:rsidRPr="00FA0638" w:rsidRDefault="00FA0638" w:rsidP="00FA0638">
      <w:pPr>
        <w:spacing w:after="200"/>
        <w:rPr>
          <w:rFonts w:ascii="Arial" w:hAnsi="Arial" w:cs="Arial"/>
          <w:bCs/>
          <w:color w:val="000000"/>
          <w:lang w:eastAsia="en-US"/>
        </w:rPr>
      </w:pPr>
      <w:proofErr w:type="gramStart"/>
      <w:r w:rsidRPr="00FA0638">
        <w:rPr>
          <w:rFonts w:ascii="Arial" w:hAnsi="Arial" w:cs="Arial"/>
          <w:bCs/>
          <w:color w:val="000000"/>
          <w:lang w:eastAsia="en-US"/>
        </w:rPr>
        <w:t>mg/l</w:t>
      </w:r>
      <w:proofErr w:type="gramEnd"/>
      <w:r w:rsidRPr="00FA0638">
        <w:rPr>
          <w:rFonts w:ascii="Arial" w:hAnsi="Arial" w:cs="Arial"/>
          <w:bCs/>
          <w:color w:val="000000"/>
          <w:lang w:eastAsia="en-US"/>
        </w:rPr>
        <w:t xml:space="preserve">               miligramo/litro</w:t>
      </w:r>
    </w:p>
    <w:p w:rsidR="00FA0638" w:rsidRPr="00FA0638" w:rsidRDefault="00FA0638" w:rsidP="00FA0638">
      <w:pPr>
        <w:spacing w:after="200"/>
        <w:rPr>
          <w:rFonts w:ascii="Arial" w:hAnsi="Arial" w:cs="Arial"/>
          <w:bCs/>
          <w:color w:val="000000"/>
          <w:lang w:eastAsia="en-US"/>
        </w:rPr>
      </w:pPr>
      <w:proofErr w:type="gramStart"/>
      <w:r w:rsidRPr="00FA0638">
        <w:rPr>
          <w:rFonts w:ascii="Arial" w:hAnsi="Arial" w:cs="Arial"/>
          <w:bCs/>
          <w:color w:val="000000"/>
          <w:lang w:eastAsia="en-US"/>
        </w:rPr>
        <w:t>mbar</w:t>
      </w:r>
      <w:proofErr w:type="gramEnd"/>
      <w:r w:rsidRPr="00FA0638">
        <w:rPr>
          <w:rFonts w:ascii="Arial" w:hAnsi="Arial" w:cs="Arial"/>
          <w:bCs/>
          <w:color w:val="000000"/>
          <w:lang w:eastAsia="en-US"/>
        </w:rPr>
        <w:tab/>
      </w:r>
      <w:r w:rsidRPr="00FA0638">
        <w:rPr>
          <w:rFonts w:ascii="Arial" w:hAnsi="Arial" w:cs="Arial"/>
          <w:bCs/>
          <w:color w:val="000000"/>
          <w:lang w:eastAsia="en-US"/>
        </w:rPr>
        <w:tab/>
        <w:t>Milibares</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t>E.A.A.</w:t>
      </w:r>
      <w:r w:rsidRPr="00FA0638">
        <w:rPr>
          <w:rFonts w:ascii="Arial" w:hAnsi="Arial" w:cs="Arial"/>
          <w:bCs/>
          <w:color w:val="000000"/>
          <w:lang w:eastAsia="en-US"/>
        </w:rPr>
        <w:tab/>
      </w:r>
      <w:r w:rsidRPr="00FA0638">
        <w:rPr>
          <w:rFonts w:ascii="Arial" w:hAnsi="Arial" w:cs="Arial"/>
          <w:bCs/>
          <w:color w:val="000000"/>
          <w:lang w:eastAsia="en-US"/>
        </w:rPr>
        <w:tab/>
        <w:t>Extracto aparente de atenuación.</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t>E. O.</w:t>
      </w:r>
      <w:r w:rsidRPr="00FA0638">
        <w:rPr>
          <w:rFonts w:ascii="Arial" w:hAnsi="Arial" w:cs="Arial"/>
          <w:bCs/>
          <w:color w:val="000000"/>
          <w:lang w:eastAsia="en-US"/>
        </w:rPr>
        <w:tab/>
      </w:r>
      <w:r w:rsidRPr="00FA0638">
        <w:rPr>
          <w:rFonts w:ascii="Arial" w:hAnsi="Arial" w:cs="Arial"/>
          <w:bCs/>
          <w:color w:val="000000"/>
          <w:lang w:eastAsia="en-US"/>
        </w:rPr>
        <w:tab/>
        <w:t>Extracto original</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lastRenderedPageBreak/>
        <w:t>E. L.</w:t>
      </w:r>
      <w:r w:rsidRPr="00FA0638">
        <w:rPr>
          <w:rFonts w:ascii="Arial" w:hAnsi="Arial" w:cs="Arial"/>
          <w:bCs/>
          <w:color w:val="000000"/>
          <w:lang w:eastAsia="en-US"/>
        </w:rPr>
        <w:tab/>
      </w:r>
      <w:r w:rsidRPr="00FA0638">
        <w:rPr>
          <w:rFonts w:ascii="Arial" w:hAnsi="Arial" w:cs="Arial"/>
          <w:bCs/>
          <w:color w:val="000000"/>
          <w:lang w:eastAsia="en-US"/>
        </w:rPr>
        <w:tab/>
        <w:t>Extracto límite.</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t>C.I.</w:t>
      </w:r>
      <w:r w:rsidRPr="00FA0638">
        <w:rPr>
          <w:rFonts w:ascii="Arial" w:hAnsi="Arial" w:cs="Arial"/>
          <w:bCs/>
          <w:color w:val="000000"/>
          <w:lang w:eastAsia="en-US"/>
        </w:rPr>
        <w:tab/>
      </w:r>
      <w:r w:rsidRPr="00FA0638">
        <w:rPr>
          <w:rFonts w:ascii="Arial" w:hAnsi="Arial" w:cs="Arial"/>
          <w:bCs/>
          <w:color w:val="000000"/>
          <w:lang w:eastAsia="en-US"/>
        </w:rPr>
        <w:tab/>
        <w:t>Contaje inicial</w:t>
      </w:r>
    </w:p>
    <w:p w:rsidR="00FA0638" w:rsidRPr="00FA0638" w:rsidRDefault="00FA0638" w:rsidP="00FA0638">
      <w:pPr>
        <w:spacing w:after="200"/>
        <w:rPr>
          <w:rFonts w:ascii="Arial" w:hAnsi="Arial" w:cs="Arial"/>
          <w:bCs/>
          <w:color w:val="000000"/>
          <w:lang w:eastAsia="en-US"/>
        </w:rPr>
      </w:pPr>
      <w:proofErr w:type="spellStart"/>
      <w:r w:rsidRPr="00FA0638">
        <w:rPr>
          <w:rFonts w:ascii="Arial" w:hAnsi="Arial" w:cs="Arial"/>
          <w:bCs/>
          <w:color w:val="000000"/>
          <w:lang w:eastAsia="en-US"/>
        </w:rPr>
        <w:t>T</w:t>
      </w:r>
      <w:r w:rsidRPr="00FA0638">
        <w:rPr>
          <w:rFonts w:ascii="Arial" w:hAnsi="Arial" w:cs="Arial"/>
          <w:bCs/>
          <w:color w:val="000000"/>
          <w:vertAlign w:val="subscript"/>
          <w:lang w:eastAsia="en-US"/>
        </w:rPr>
        <w:t>i</w:t>
      </w:r>
      <w:r w:rsidRPr="00FA0638">
        <w:rPr>
          <w:rFonts w:ascii="Arial" w:hAnsi="Arial" w:cs="Arial"/>
          <w:bCs/>
          <w:color w:val="000000"/>
          <w:lang w:eastAsia="en-US"/>
        </w:rPr>
        <w:t>.F</w:t>
      </w:r>
      <w:proofErr w:type="spellEnd"/>
      <w:r w:rsidRPr="00FA0638">
        <w:rPr>
          <w:rFonts w:ascii="Arial" w:hAnsi="Arial" w:cs="Arial"/>
          <w:bCs/>
          <w:color w:val="000000"/>
          <w:lang w:eastAsia="en-US"/>
        </w:rPr>
        <w:t>.</w:t>
      </w:r>
      <w:r w:rsidRPr="00FA0638">
        <w:rPr>
          <w:rFonts w:ascii="Arial" w:hAnsi="Arial" w:cs="Arial"/>
          <w:bCs/>
          <w:color w:val="000000"/>
          <w:lang w:eastAsia="en-US"/>
        </w:rPr>
        <w:tab/>
      </w:r>
      <w:r w:rsidRPr="00FA0638">
        <w:rPr>
          <w:rFonts w:ascii="Arial" w:hAnsi="Arial" w:cs="Arial"/>
          <w:bCs/>
          <w:color w:val="000000"/>
          <w:lang w:eastAsia="en-US"/>
        </w:rPr>
        <w:tab/>
        <w:t>Temperatura inicial de fermentación.</w:t>
      </w:r>
    </w:p>
    <w:p w:rsidR="00FA0638" w:rsidRPr="00FA0638" w:rsidRDefault="00FA0638" w:rsidP="00FA0638">
      <w:pPr>
        <w:spacing w:after="200"/>
        <w:rPr>
          <w:rFonts w:ascii="Arial" w:hAnsi="Arial" w:cs="Arial"/>
          <w:bCs/>
          <w:color w:val="000000"/>
          <w:lang w:eastAsia="en-US"/>
        </w:rPr>
      </w:pPr>
      <w:r w:rsidRPr="00FA0638">
        <w:rPr>
          <w:rFonts w:ascii="Arial" w:hAnsi="Arial" w:cs="Arial"/>
          <w:bCs/>
          <w:color w:val="000000"/>
          <w:lang w:eastAsia="en-US"/>
        </w:rPr>
        <w:t>C. O</w:t>
      </w:r>
      <w:r w:rsidRPr="00FA0638">
        <w:rPr>
          <w:rFonts w:ascii="Arial" w:hAnsi="Arial" w:cs="Arial"/>
          <w:bCs/>
          <w:color w:val="000000"/>
          <w:vertAlign w:val="subscript"/>
          <w:lang w:eastAsia="en-US"/>
        </w:rPr>
        <w:t>2</w:t>
      </w:r>
      <w:r w:rsidRPr="00FA0638">
        <w:rPr>
          <w:rFonts w:ascii="Arial" w:hAnsi="Arial" w:cs="Arial"/>
          <w:bCs/>
          <w:color w:val="000000"/>
          <w:lang w:eastAsia="en-US"/>
        </w:rPr>
        <w:tab/>
      </w:r>
      <w:r w:rsidRPr="00FA0638">
        <w:rPr>
          <w:rFonts w:ascii="Arial" w:hAnsi="Arial" w:cs="Arial"/>
          <w:bCs/>
          <w:color w:val="000000"/>
          <w:lang w:eastAsia="en-US"/>
        </w:rPr>
        <w:tab/>
        <w:t>Concentración de oxígeno.</w:t>
      </w:r>
    </w:p>
    <w:p w:rsidR="00FA0638" w:rsidRPr="00FA0638" w:rsidRDefault="00FA0638" w:rsidP="00FA0638">
      <w:pPr>
        <w:spacing w:after="200"/>
        <w:rPr>
          <w:rFonts w:ascii="Arial" w:hAnsi="Arial" w:cs="Arial"/>
          <w:bCs/>
          <w:lang w:val="es-EC" w:eastAsia="en-US"/>
        </w:rPr>
      </w:pPr>
      <w:proofErr w:type="spellStart"/>
      <w:proofErr w:type="gramStart"/>
      <w:r w:rsidRPr="00FA0638">
        <w:rPr>
          <w:rFonts w:ascii="Arial" w:hAnsi="Arial" w:cs="Arial"/>
          <w:bCs/>
          <w:lang w:val="es-EC" w:eastAsia="en-US"/>
        </w:rPr>
        <w:t>mill</w:t>
      </w:r>
      <w:proofErr w:type="spellEnd"/>
      <w:r w:rsidRPr="00FA0638">
        <w:rPr>
          <w:rFonts w:ascii="Arial" w:hAnsi="Arial" w:cs="Arial"/>
          <w:bCs/>
          <w:lang w:val="es-EC" w:eastAsia="en-US"/>
        </w:rPr>
        <w:t>./ml</w:t>
      </w:r>
      <w:proofErr w:type="gramEnd"/>
      <w:r w:rsidRPr="00FA0638">
        <w:rPr>
          <w:rFonts w:ascii="Arial" w:hAnsi="Arial" w:cs="Arial"/>
          <w:bCs/>
          <w:lang w:val="es-EC" w:eastAsia="en-US"/>
        </w:rPr>
        <w:t>.</w:t>
      </w:r>
      <w:r w:rsidRPr="00FA0638">
        <w:rPr>
          <w:rFonts w:ascii="Arial" w:hAnsi="Arial" w:cs="Arial"/>
          <w:bCs/>
          <w:lang w:val="es-EC" w:eastAsia="en-US"/>
        </w:rPr>
        <w:tab/>
        <w:t>Millones de células de levadura por mililitro.</w:t>
      </w:r>
    </w:p>
    <w:p w:rsidR="00FA0638" w:rsidRPr="00FA0638" w:rsidRDefault="00FA0638" w:rsidP="00FA0638">
      <w:pPr>
        <w:spacing w:after="200"/>
        <w:rPr>
          <w:rFonts w:ascii="Arial" w:hAnsi="Arial" w:cs="Arial"/>
          <w:bCs/>
          <w:lang w:val="es-EC" w:eastAsia="en-US"/>
        </w:rPr>
      </w:pPr>
      <w:r w:rsidRPr="00FA0638">
        <w:rPr>
          <w:rFonts w:ascii="Arial" w:hAnsi="Arial" w:cs="Arial"/>
          <w:bCs/>
          <w:lang w:val="es-EC" w:eastAsia="en-US"/>
        </w:rPr>
        <w:t>ESR              Espectroscopia de resonancia del espín electrónico</w:t>
      </w:r>
    </w:p>
    <w:p w:rsidR="00FA0638" w:rsidRPr="00026D3B" w:rsidRDefault="00FA0638" w:rsidP="00FA0638">
      <w:pPr>
        <w:spacing w:after="200"/>
        <w:rPr>
          <w:rFonts w:ascii="Arial" w:hAnsi="Arial" w:cs="Arial"/>
          <w:bCs/>
          <w:lang w:val="en-US" w:eastAsia="en-US"/>
        </w:rPr>
      </w:pPr>
      <w:r w:rsidRPr="00026D3B">
        <w:rPr>
          <w:rFonts w:ascii="Arial" w:hAnsi="Arial" w:cs="Arial"/>
          <w:bCs/>
          <w:lang w:val="en-US" w:eastAsia="en-US"/>
        </w:rPr>
        <w:t>CIP               Cleaning in place</w:t>
      </w:r>
    </w:p>
    <w:p w:rsidR="00E334FA" w:rsidRPr="00026D3B" w:rsidRDefault="00E334FA" w:rsidP="008F6395">
      <w:pPr>
        <w:spacing w:line="480" w:lineRule="auto"/>
        <w:ind w:left="540"/>
        <w:jc w:val="both"/>
        <w:rPr>
          <w:lang w:val="en-US"/>
        </w:rPr>
      </w:pPr>
    </w:p>
    <w:p w:rsidR="00347549" w:rsidRPr="00026D3B" w:rsidRDefault="00347549" w:rsidP="008F6395">
      <w:pPr>
        <w:spacing w:line="480" w:lineRule="auto"/>
        <w:ind w:left="540"/>
        <w:jc w:val="both"/>
        <w:rPr>
          <w:lang w:val="en-US"/>
        </w:rPr>
      </w:pPr>
    </w:p>
    <w:p w:rsidR="00347549" w:rsidRPr="00026D3B" w:rsidRDefault="00347549" w:rsidP="008F6395">
      <w:pPr>
        <w:spacing w:line="480" w:lineRule="auto"/>
        <w:ind w:left="540"/>
        <w:jc w:val="both"/>
        <w:rPr>
          <w:lang w:val="en-US"/>
        </w:rPr>
      </w:pPr>
    </w:p>
    <w:p w:rsidR="00347549" w:rsidRPr="00026D3B" w:rsidRDefault="00347549" w:rsidP="008F6395">
      <w:pPr>
        <w:spacing w:line="480" w:lineRule="auto"/>
        <w:ind w:left="540"/>
        <w:jc w:val="both"/>
        <w:rPr>
          <w:lang w:val="en-US"/>
        </w:rPr>
      </w:pPr>
    </w:p>
    <w:p w:rsidR="00347549" w:rsidRPr="00026D3B" w:rsidRDefault="00347549" w:rsidP="008F6395">
      <w:pPr>
        <w:spacing w:line="480" w:lineRule="auto"/>
        <w:ind w:left="540"/>
        <w:jc w:val="both"/>
        <w:rPr>
          <w:lang w:val="en-US"/>
        </w:rPr>
      </w:pPr>
    </w:p>
    <w:p w:rsidR="00347549" w:rsidRPr="00026D3B" w:rsidRDefault="00347549"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8F6395">
      <w:pPr>
        <w:spacing w:line="480" w:lineRule="auto"/>
        <w:ind w:left="540"/>
        <w:jc w:val="both"/>
        <w:rPr>
          <w:lang w:val="en-US"/>
        </w:rPr>
      </w:pPr>
    </w:p>
    <w:p w:rsidR="00ED456D" w:rsidRPr="00026D3B" w:rsidRDefault="00ED456D" w:rsidP="00E005F5">
      <w:pPr>
        <w:spacing w:line="480" w:lineRule="auto"/>
        <w:jc w:val="both"/>
        <w:rPr>
          <w:lang w:val="en-US"/>
        </w:rPr>
      </w:pPr>
    </w:p>
    <w:p w:rsidR="00ED456D" w:rsidRPr="00026D3B" w:rsidRDefault="00ED456D" w:rsidP="00ED456D">
      <w:pPr>
        <w:pStyle w:val="Sinespaciado"/>
        <w:jc w:val="center"/>
        <w:outlineLvl w:val="0"/>
        <w:rPr>
          <w:rFonts w:ascii="Arial" w:hAnsi="Arial" w:cs="Arial"/>
          <w:b/>
          <w:sz w:val="32"/>
          <w:lang w:val="en-US"/>
        </w:rPr>
      </w:pPr>
      <w:bookmarkStart w:id="3" w:name="_Toc348399392"/>
      <w:r w:rsidRPr="00026D3B">
        <w:rPr>
          <w:rFonts w:ascii="Arial" w:hAnsi="Arial" w:cs="Arial"/>
          <w:b/>
          <w:sz w:val="32"/>
          <w:lang w:val="en-US"/>
        </w:rPr>
        <w:t>SIMBOLOGÍA</w:t>
      </w:r>
      <w:bookmarkEnd w:id="3"/>
    </w:p>
    <w:p w:rsidR="00ED456D" w:rsidRPr="00026D3B" w:rsidRDefault="00ED456D" w:rsidP="00ED456D">
      <w:pPr>
        <w:pStyle w:val="Sinespaciado"/>
        <w:jc w:val="center"/>
        <w:outlineLvl w:val="0"/>
        <w:rPr>
          <w:rFonts w:ascii="Arial" w:hAnsi="Arial" w:cs="Arial"/>
          <w:b/>
          <w:lang w:val="en-US"/>
        </w:rPr>
      </w:pPr>
    </w:p>
    <w:p w:rsidR="00ED456D" w:rsidRPr="00026D3B" w:rsidRDefault="00ED456D" w:rsidP="00ED456D">
      <w:pPr>
        <w:pStyle w:val="Sinespaciado"/>
        <w:jc w:val="center"/>
        <w:outlineLvl w:val="0"/>
        <w:rPr>
          <w:rFonts w:ascii="Arial" w:hAnsi="Arial" w:cs="Arial"/>
          <w:b/>
          <w:lang w:val="en-US"/>
        </w:rPr>
      </w:pPr>
    </w:p>
    <w:p w:rsidR="00ED456D" w:rsidRPr="00026D3B" w:rsidRDefault="00ED456D" w:rsidP="00ED456D">
      <w:pPr>
        <w:pStyle w:val="Sinespaciado"/>
        <w:jc w:val="center"/>
        <w:outlineLvl w:val="0"/>
        <w:rPr>
          <w:rFonts w:ascii="Arial" w:hAnsi="Arial" w:cs="Arial"/>
          <w:b/>
          <w:lang w:val="en-US"/>
        </w:rPr>
      </w:pPr>
    </w:p>
    <w:p w:rsidR="00ED456D" w:rsidRPr="00026D3B" w:rsidRDefault="00ED456D" w:rsidP="00ED456D">
      <w:pPr>
        <w:pStyle w:val="Sinespaciado"/>
        <w:jc w:val="center"/>
        <w:outlineLvl w:val="0"/>
        <w:rPr>
          <w:rFonts w:ascii="Arial" w:hAnsi="Arial" w:cs="Arial"/>
          <w:b/>
          <w:lang w:val="en-US"/>
        </w:rPr>
      </w:pPr>
    </w:p>
    <w:p w:rsidR="00ED456D" w:rsidRPr="00026D3B" w:rsidRDefault="00ED456D" w:rsidP="00ED456D">
      <w:pPr>
        <w:spacing w:after="200" w:line="276" w:lineRule="auto"/>
        <w:jc w:val="center"/>
        <w:rPr>
          <w:rFonts w:ascii="Arial" w:eastAsiaTheme="minorHAnsi" w:hAnsi="Arial" w:cs="Arial"/>
          <w:b/>
          <w:lang w:val="en-US" w:eastAsia="en-US"/>
        </w:rPr>
      </w:pPr>
    </w:p>
    <w:p w:rsidR="00ED456D" w:rsidRPr="00026D3B" w:rsidRDefault="00ED456D" w:rsidP="00ED456D">
      <w:pPr>
        <w:spacing w:after="200" w:line="276" w:lineRule="auto"/>
        <w:rPr>
          <w:rFonts w:ascii="Arial" w:eastAsiaTheme="minorHAnsi" w:hAnsi="Arial" w:cs="Arial"/>
          <w:lang w:val="en-US" w:eastAsia="en-US"/>
        </w:rPr>
      </w:pPr>
      <w:r w:rsidRPr="00026D3B">
        <w:rPr>
          <w:rFonts w:ascii="Arial" w:eastAsiaTheme="minorHAnsi" w:hAnsi="Arial" w:cs="Arial"/>
          <w:lang w:val="en-US" w:eastAsia="en-US"/>
        </w:rPr>
        <w:t>°P</w:t>
      </w:r>
      <w:r w:rsidRPr="00026D3B">
        <w:rPr>
          <w:rFonts w:ascii="Arial" w:eastAsiaTheme="minorHAnsi" w:hAnsi="Arial" w:cs="Arial"/>
          <w:lang w:val="en-US" w:eastAsia="en-US"/>
        </w:rPr>
        <w:tab/>
      </w:r>
      <w:r w:rsidRPr="00026D3B">
        <w:rPr>
          <w:rFonts w:ascii="Arial" w:eastAsiaTheme="minorHAnsi" w:hAnsi="Arial" w:cs="Arial"/>
          <w:lang w:val="en-US" w:eastAsia="en-US"/>
        </w:rPr>
        <w:tab/>
      </w:r>
      <w:proofErr w:type="spellStart"/>
      <w:r w:rsidRPr="00026D3B">
        <w:rPr>
          <w:rFonts w:ascii="Arial" w:eastAsiaTheme="minorHAnsi" w:hAnsi="Arial" w:cs="Arial"/>
          <w:lang w:val="en-US" w:eastAsia="en-US"/>
        </w:rPr>
        <w:t>Grados</w:t>
      </w:r>
      <w:proofErr w:type="spellEnd"/>
      <w:r w:rsidRPr="00026D3B">
        <w:rPr>
          <w:rFonts w:ascii="Arial" w:eastAsiaTheme="minorHAnsi" w:hAnsi="Arial" w:cs="Arial"/>
          <w:lang w:val="en-US" w:eastAsia="en-US"/>
        </w:rPr>
        <w:t xml:space="preserve"> </w:t>
      </w:r>
      <w:proofErr w:type="spellStart"/>
      <w:proofErr w:type="gramStart"/>
      <w:r w:rsidRPr="00026D3B">
        <w:rPr>
          <w:rFonts w:ascii="Arial" w:eastAsiaTheme="minorHAnsi" w:hAnsi="Arial" w:cs="Arial"/>
          <w:lang w:val="en-US" w:eastAsia="en-US"/>
        </w:rPr>
        <w:t>plato</w:t>
      </w:r>
      <w:proofErr w:type="spellEnd"/>
      <w:proofErr w:type="gramEnd"/>
    </w:p>
    <w:p w:rsidR="00ED456D" w:rsidRPr="00064B3C" w:rsidRDefault="00ED456D" w:rsidP="00ED456D">
      <w:pPr>
        <w:spacing w:after="200" w:line="276" w:lineRule="auto"/>
        <w:rPr>
          <w:rFonts w:ascii="Arial" w:eastAsiaTheme="minorHAnsi" w:hAnsi="Arial" w:cs="Arial"/>
          <w:lang w:val="en-US" w:eastAsia="en-US"/>
        </w:rPr>
      </w:pPr>
      <w:r w:rsidRPr="00064B3C">
        <w:rPr>
          <w:rFonts w:ascii="Arial" w:eastAsiaTheme="minorHAnsi" w:hAnsi="Arial" w:cs="Arial"/>
          <w:lang w:val="en-US" w:eastAsia="en-US"/>
        </w:rPr>
        <w:t>°T</w:t>
      </w:r>
      <w:r w:rsidRPr="00064B3C">
        <w:rPr>
          <w:rFonts w:ascii="Arial" w:eastAsiaTheme="minorHAnsi" w:hAnsi="Arial" w:cs="Arial"/>
          <w:lang w:val="en-US" w:eastAsia="en-US"/>
        </w:rPr>
        <w:tab/>
      </w:r>
      <w:r w:rsidRPr="00064B3C">
        <w:rPr>
          <w:rFonts w:ascii="Arial" w:eastAsiaTheme="minorHAnsi" w:hAnsi="Arial" w:cs="Arial"/>
          <w:lang w:val="en-US" w:eastAsia="en-US"/>
        </w:rPr>
        <w:tab/>
      </w:r>
      <w:proofErr w:type="spellStart"/>
      <w:r w:rsidRPr="00064B3C">
        <w:rPr>
          <w:rFonts w:ascii="Arial" w:eastAsiaTheme="minorHAnsi" w:hAnsi="Arial" w:cs="Arial"/>
          <w:lang w:val="en-US" w:eastAsia="en-US"/>
        </w:rPr>
        <w:t>Temperatura</w:t>
      </w:r>
      <w:proofErr w:type="spellEnd"/>
    </w:p>
    <w:p w:rsidR="00ED456D" w:rsidRPr="00ED456D" w:rsidRDefault="00ED456D" w:rsidP="00ED456D">
      <w:pPr>
        <w:spacing w:after="200" w:line="276" w:lineRule="auto"/>
        <w:rPr>
          <w:rFonts w:ascii="Arial" w:hAnsi="Arial" w:cs="Arial"/>
          <w:bCs/>
          <w:color w:val="000000"/>
          <w:lang w:eastAsia="en-US"/>
        </w:rPr>
      </w:pPr>
      <w:r w:rsidRPr="00ED456D">
        <w:rPr>
          <w:rFonts w:ascii="Arial" w:hAnsi="Arial" w:cs="Arial"/>
          <w:bCs/>
          <w:color w:val="000000"/>
          <w:lang w:eastAsia="en-US"/>
        </w:rPr>
        <w:t>°C</w:t>
      </w:r>
      <w:r w:rsidRPr="00ED456D">
        <w:rPr>
          <w:rFonts w:ascii="Arial" w:hAnsi="Arial" w:cs="Arial"/>
          <w:bCs/>
          <w:color w:val="000000"/>
          <w:lang w:eastAsia="en-US"/>
        </w:rPr>
        <w:tab/>
      </w:r>
      <w:r w:rsidRPr="00ED456D">
        <w:rPr>
          <w:rFonts w:ascii="Arial" w:hAnsi="Arial" w:cs="Arial"/>
          <w:bCs/>
          <w:color w:val="000000"/>
          <w:lang w:eastAsia="en-US"/>
        </w:rPr>
        <w:tab/>
        <w:t xml:space="preserve">Grados centígrados </w:t>
      </w:r>
    </w:p>
    <w:p w:rsidR="00ED456D" w:rsidRPr="00ED456D" w:rsidRDefault="00ED456D" w:rsidP="00ED456D">
      <w:pPr>
        <w:spacing w:after="200" w:line="276" w:lineRule="auto"/>
        <w:rPr>
          <w:rFonts w:ascii="Arial" w:eastAsiaTheme="minorHAnsi" w:hAnsi="Arial" w:cs="Arial"/>
          <w:lang w:eastAsia="en-US"/>
        </w:rPr>
      </w:pPr>
      <w:r w:rsidRPr="00ED456D">
        <w:rPr>
          <w:rFonts w:ascii="Arial" w:eastAsiaTheme="minorHAnsi" w:hAnsi="Arial" w:cs="Arial"/>
          <w:lang w:eastAsia="en-US"/>
        </w:rPr>
        <w:t>CO</w:t>
      </w:r>
      <w:r w:rsidRPr="00ED456D">
        <w:rPr>
          <w:rFonts w:ascii="Arial" w:eastAsiaTheme="minorHAnsi" w:hAnsi="Arial" w:cs="Arial"/>
          <w:sz w:val="16"/>
          <w:szCs w:val="16"/>
          <w:lang w:eastAsia="en-US"/>
        </w:rPr>
        <w:t xml:space="preserve">2                      </w:t>
      </w:r>
      <w:r w:rsidRPr="00ED456D">
        <w:rPr>
          <w:rFonts w:ascii="Arial" w:eastAsiaTheme="minorHAnsi" w:hAnsi="Arial" w:cs="Arial"/>
          <w:lang w:eastAsia="en-US"/>
        </w:rPr>
        <w:t>Dióxido de Carbono</w:t>
      </w:r>
    </w:p>
    <w:p w:rsidR="00ED456D" w:rsidRDefault="00ED456D" w:rsidP="00ED456D">
      <w:pPr>
        <w:spacing w:line="480" w:lineRule="auto"/>
        <w:jc w:val="both"/>
      </w:pPr>
      <w:r w:rsidRPr="00ED456D">
        <w:rPr>
          <w:rFonts w:ascii="Arial" w:eastAsiaTheme="minorHAnsi" w:hAnsi="Arial" w:cs="Arial"/>
          <w:lang w:eastAsia="en-US"/>
        </w:rPr>
        <w:t>SO</w:t>
      </w:r>
      <w:r w:rsidRPr="00ED456D">
        <w:rPr>
          <w:rFonts w:ascii="Arial" w:eastAsiaTheme="minorHAnsi" w:hAnsi="Arial" w:cs="Arial"/>
          <w:sz w:val="16"/>
          <w:szCs w:val="16"/>
          <w:lang w:eastAsia="en-US"/>
        </w:rPr>
        <w:t>2</w:t>
      </w:r>
      <w:r>
        <w:rPr>
          <w:rFonts w:ascii="Arial" w:eastAsiaTheme="minorHAnsi" w:hAnsi="Arial" w:cs="Arial"/>
          <w:lang w:eastAsia="en-US"/>
        </w:rPr>
        <w:t xml:space="preserve">              </w:t>
      </w:r>
      <w:r w:rsidRPr="00ED456D">
        <w:rPr>
          <w:rFonts w:ascii="Arial" w:eastAsiaTheme="minorHAnsi" w:hAnsi="Arial" w:cs="Arial"/>
          <w:lang w:eastAsia="en-US"/>
        </w:rPr>
        <w:t>Dióxido de Azufre</w:t>
      </w:r>
    </w:p>
    <w:p w:rsidR="00347549" w:rsidRDefault="00347549" w:rsidP="008F6395">
      <w:pPr>
        <w:spacing w:line="480" w:lineRule="auto"/>
        <w:ind w:left="540"/>
        <w:jc w:val="both"/>
      </w:pPr>
    </w:p>
    <w:p w:rsidR="00347549" w:rsidRDefault="00347549"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8F6395">
      <w:pPr>
        <w:spacing w:line="480" w:lineRule="auto"/>
        <w:ind w:left="540"/>
        <w:jc w:val="both"/>
      </w:pPr>
    </w:p>
    <w:p w:rsidR="00ED456D" w:rsidRDefault="00ED456D" w:rsidP="00E005F5">
      <w:pPr>
        <w:pStyle w:val="Ttulo1"/>
        <w:jc w:val="left"/>
        <w:rPr>
          <w:sz w:val="32"/>
          <w:szCs w:val="32"/>
        </w:rPr>
      </w:pPr>
      <w:bookmarkStart w:id="4" w:name="_Toc348399393"/>
    </w:p>
    <w:p w:rsidR="00ED456D" w:rsidRDefault="00ED456D" w:rsidP="00ED456D">
      <w:pPr>
        <w:pStyle w:val="Ttulo1"/>
        <w:rPr>
          <w:sz w:val="32"/>
          <w:szCs w:val="32"/>
        </w:rPr>
      </w:pPr>
    </w:p>
    <w:p w:rsidR="00ED456D" w:rsidRDefault="00ED456D" w:rsidP="00ED456D">
      <w:pPr>
        <w:pStyle w:val="Ttulo1"/>
        <w:rPr>
          <w:sz w:val="32"/>
          <w:szCs w:val="32"/>
        </w:rPr>
      </w:pPr>
    </w:p>
    <w:p w:rsidR="00ED456D" w:rsidRDefault="00ED456D" w:rsidP="00ED456D">
      <w:pPr>
        <w:pStyle w:val="Ttulo1"/>
        <w:rPr>
          <w:sz w:val="32"/>
          <w:szCs w:val="32"/>
        </w:rPr>
      </w:pPr>
      <w:r w:rsidRPr="00DD03F0">
        <w:rPr>
          <w:sz w:val="32"/>
          <w:szCs w:val="32"/>
        </w:rPr>
        <w:t>ÍNDICE DE FIGURAS</w:t>
      </w:r>
      <w:bookmarkEnd w:id="4"/>
    </w:p>
    <w:p w:rsidR="00FA4438" w:rsidRDefault="00FA4438" w:rsidP="00FA4438"/>
    <w:p w:rsidR="00FA4438" w:rsidRDefault="00FA4438" w:rsidP="00FA4438"/>
    <w:p w:rsidR="00FA4438" w:rsidRPr="00FA4438" w:rsidRDefault="00FA4438" w:rsidP="00FA4438"/>
    <w:p w:rsidR="00967F3F" w:rsidRDefault="00967F3F" w:rsidP="00967F3F"/>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 xml:space="preserve">Figura 1. Diagrama de </w:t>
      </w:r>
      <w:r w:rsidR="00E005F5">
        <w:rPr>
          <w:rFonts w:ascii="Arial" w:eastAsiaTheme="minorHAnsi" w:hAnsi="Arial" w:cs="Arial"/>
          <w:lang w:eastAsia="en-US"/>
        </w:rPr>
        <w:t>flujo del proceso cervecero</w:t>
      </w:r>
      <w:r w:rsidR="00E005F5" w:rsidRPr="0027293E">
        <w:rPr>
          <w:rFonts w:ascii="Arial" w:hAnsi="Arial" w:cs="Arial"/>
        </w:rPr>
        <w:ptab w:relativeTo="margin" w:alignment="right" w:leader="dot"/>
      </w:r>
      <w:r w:rsidR="00615F0D">
        <w:rPr>
          <w:rFonts w:ascii="Arial" w:hAnsi="Arial" w:cs="Arial"/>
        </w:rPr>
        <w:t>13</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 xml:space="preserve">Figura 1.1 Rueda de los </w:t>
      </w:r>
      <w:proofErr w:type="spellStart"/>
      <w:r w:rsidRPr="00967F3F">
        <w:rPr>
          <w:rFonts w:ascii="Arial" w:eastAsiaTheme="minorHAnsi" w:hAnsi="Arial" w:cs="Arial"/>
          <w:lang w:eastAsia="en-US"/>
        </w:rPr>
        <w:t>flavours</w:t>
      </w:r>
      <w:proofErr w:type="spellEnd"/>
      <w:r w:rsidRPr="00967F3F">
        <w:rPr>
          <w:rFonts w:ascii="Arial" w:eastAsiaTheme="minorHAnsi" w:hAnsi="Arial" w:cs="Arial"/>
          <w:lang w:eastAsia="en-US"/>
        </w:rPr>
        <w:t xml:space="preserve"> de la cerveza</w:t>
      </w:r>
      <w:r w:rsidR="00E005F5" w:rsidRPr="0027293E">
        <w:rPr>
          <w:rFonts w:ascii="Arial" w:hAnsi="Arial" w:cs="Arial"/>
        </w:rPr>
        <w:ptab w:relativeTo="margin" w:alignment="right" w:leader="dot"/>
      </w:r>
      <w:r w:rsidR="00615F0D">
        <w:rPr>
          <w:rFonts w:ascii="Arial" w:hAnsi="Arial" w:cs="Arial"/>
        </w:rPr>
        <w:t>20</w:t>
      </w:r>
    </w:p>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Figura 1.2 Fases de cre</w:t>
      </w:r>
      <w:r>
        <w:rPr>
          <w:rFonts w:ascii="Arial" w:eastAsiaTheme="minorHAnsi" w:hAnsi="Arial" w:cs="Arial"/>
          <w:lang w:eastAsia="en-US"/>
        </w:rPr>
        <w:t>cimiento de la levadura</w:t>
      </w:r>
      <w:r w:rsidR="00E005F5" w:rsidRPr="0027293E">
        <w:rPr>
          <w:rFonts w:ascii="Arial" w:hAnsi="Arial" w:cs="Arial"/>
        </w:rPr>
        <w:ptab w:relativeTo="margin" w:alignment="right" w:leader="dot"/>
      </w:r>
      <w:r w:rsidR="00615F0D">
        <w:rPr>
          <w:rFonts w:ascii="Arial" w:hAnsi="Arial" w:cs="Arial"/>
        </w:rPr>
        <w:t>28</w:t>
      </w:r>
    </w:p>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Figura 1.3 Reacción química de etapa aeróbica de la ferm</w:t>
      </w:r>
      <w:r>
        <w:rPr>
          <w:rFonts w:ascii="Arial" w:eastAsiaTheme="minorHAnsi" w:hAnsi="Arial" w:cs="Arial"/>
          <w:lang w:eastAsia="en-US"/>
        </w:rPr>
        <w:t>entación</w:t>
      </w:r>
      <w:r w:rsidR="00E005F5" w:rsidRPr="0027293E">
        <w:rPr>
          <w:rFonts w:ascii="Arial" w:hAnsi="Arial" w:cs="Arial"/>
        </w:rPr>
        <w:ptab w:relativeTo="margin" w:alignment="right" w:leader="dot"/>
      </w:r>
      <w:r w:rsidR="00615F0D">
        <w:rPr>
          <w:rFonts w:ascii="Arial" w:hAnsi="Arial" w:cs="Arial"/>
        </w:rPr>
        <w:t>34</w:t>
      </w:r>
    </w:p>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Figura 1.4 Reacción química de etapa anaeróbica de la ferme</w:t>
      </w:r>
      <w:r>
        <w:rPr>
          <w:rFonts w:ascii="Arial" w:eastAsiaTheme="minorHAnsi" w:hAnsi="Arial" w:cs="Arial"/>
          <w:lang w:eastAsia="en-US"/>
        </w:rPr>
        <w:t>ntación</w:t>
      </w:r>
      <w:r w:rsidR="00E005F5" w:rsidRPr="0027293E">
        <w:rPr>
          <w:rFonts w:ascii="Arial" w:hAnsi="Arial" w:cs="Arial"/>
        </w:rPr>
        <w:ptab w:relativeTo="margin" w:alignment="right" w:leader="dot"/>
      </w:r>
      <w:r w:rsidR="00615F0D">
        <w:rPr>
          <w:rFonts w:ascii="Arial" w:hAnsi="Arial" w:cs="Arial"/>
        </w:rPr>
        <w:t>35</w:t>
      </w:r>
    </w:p>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Figura 1.5 Esquema de l</w:t>
      </w:r>
      <w:r w:rsidR="00E005F5">
        <w:rPr>
          <w:rFonts w:ascii="Arial" w:eastAsiaTheme="minorHAnsi" w:hAnsi="Arial" w:cs="Arial"/>
          <w:lang w:eastAsia="en-US"/>
        </w:rPr>
        <w:t>a fermentación alcohólica</w:t>
      </w:r>
      <w:r w:rsidR="00E005F5" w:rsidRPr="0027293E">
        <w:rPr>
          <w:rFonts w:ascii="Arial" w:hAnsi="Arial" w:cs="Arial"/>
        </w:rPr>
        <w:ptab w:relativeTo="margin" w:alignment="right" w:leader="dot"/>
      </w:r>
      <w:r w:rsidR="00615F0D">
        <w:rPr>
          <w:rFonts w:ascii="Arial" w:hAnsi="Arial" w:cs="Arial"/>
        </w:rPr>
        <w:t>39</w:t>
      </w:r>
    </w:p>
    <w:p w:rsidR="00967F3F" w:rsidRPr="00967F3F" w:rsidRDefault="00967F3F" w:rsidP="00F143BA">
      <w:pPr>
        <w:spacing w:after="200"/>
        <w:rPr>
          <w:rFonts w:ascii="Arial" w:eastAsiaTheme="minorHAnsi" w:hAnsi="Arial" w:cs="Arial"/>
          <w:lang w:eastAsia="en-US"/>
        </w:rPr>
      </w:pPr>
      <w:r w:rsidRPr="00967F3F">
        <w:rPr>
          <w:rFonts w:ascii="Arial" w:eastAsiaTheme="minorHAnsi" w:hAnsi="Arial" w:cs="Arial"/>
          <w:lang w:eastAsia="en-US"/>
        </w:rPr>
        <w:t>Figura 2. Cá</w:t>
      </w:r>
      <w:r>
        <w:rPr>
          <w:rFonts w:ascii="Arial" w:eastAsiaTheme="minorHAnsi" w:hAnsi="Arial" w:cs="Arial"/>
          <w:lang w:eastAsia="en-US"/>
        </w:rPr>
        <w:t xml:space="preserve">mara de </w:t>
      </w:r>
      <w:proofErr w:type="spellStart"/>
      <w:r>
        <w:rPr>
          <w:rFonts w:ascii="Arial" w:eastAsiaTheme="minorHAnsi" w:hAnsi="Arial" w:cs="Arial"/>
          <w:lang w:eastAsia="en-US"/>
        </w:rPr>
        <w:t>Neubauer</w:t>
      </w:r>
      <w:proofErr w:type="spellEnd"/>
      <w:r w:rsidR="00E005F5" w:rsidRPr="0027293E">
        <w:rPr>
          <w:rFonts w:ascii="Arial" w:hAnsi="Arial" w:cs="Arial"/>
        </w:rPr>
        <w:ptab w:relativeTo="margin" w:alignment="right" w:leader="dot"/>
      </w:r>
      <w:r w:rsidR="00615F0D">
        <w:rPr>
          <w:rFonts w:ascii="Arial" w:hAnsi="Arial" w:cs="Arial"/>
        </w:rPr>
        <w:t>51</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 xml:space="preserve">Figura 2.1 Tanque </w:t>
      </w:r>
      <w:proofErr w:type="spellStart"/>
      <w:r w:rsidRPr="00967F3F">
        <w:rPr>
          <w:rFonts w:ascii="Arial" w:eastAsiaTheme="minorHAnsi" w:hAnsi="Arial" w:cs="Arial"/>
          <w:lang w:eastAsia="en-US"/>
        </w:rPr>
        <w:t>C</w:t>
      </w:r>
      <w:r>
        <w:rPr>
          <w:rFonts w:ascii="Arial" w:eastAsiaTheme="minorHAnsi" w:hAnsi="Arial" w:cs="Arial"/>
          <w:lang w:eastAsia="en-US"/>
        </w:rPr>
        <w:t>arlsberg</w:t>
      </w:r>
      <w:proofErr w:type="spellEnd"/>
      <w:r>
        <w:rPr>
          <w:rFonts w:ascii="Arial" w:eastAsiaTheme="minorHAnsi" w:hAnsi="Arial" w:cs="Arial"/>
          <w:lang w:eastAsia="en-US"/>
        </w:rPr>
        <w:t xml:space="preserve"> Marca </w:t>
      </w:r>
      <w:proofErr w:type="spellStart"/>
      <w:r>
        <w:rPr>
          <w:rFonts w:ascii="Arial" w:eastAsiaTheme="minorHAnsi" w:hAnsi="Arial" w:cs="Arial"/>
          <w:lang w:eastAsia="en-US"/>
        </w:rPr>
        <w:t>Keofitt</w:t>
      </w:r>
      <w:proofErr w:type="spellEnd"/>
      <w:r w:rsidR="00E005F5" w:rsidRPr="0027293E">
        <w:rPr>
          <w:rFonts w:ascii="Arial" w:hAnsi="Arial" w:cs="Arial"/>
        </w:rPr>
        <w:ptab w:relativeTo="margin" w:alignment="right" w:leader="dot"/>
      </w:r>
      <w:r w:rsidR="00615F0D">
        <w:rPr>
          <w:rFonts w:ascii="Arial" w:hAnsi="Arial" w:cs="Arial"/>
        </w:rPr>
        <w:t>54</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2.11 Diagrama de fluj</w:t>
      </w:r>
      <w:r w:rsidR="00E005F5">
        <w:rPr>
          <w:rFonts w:ascii="Arial" w:eastAsiaTheme="minorHAnsi" w:hAnsi="Arial" w:cs="Arial"/>
          <w:lang w:eastAsia="en-US"/>
        </w:rPr>
        <w:t>o propagación fase laboratorio</w:t>
      </w:r>
      <w:r w:rsidR="00E005F5" w:rsidRPr="0027293E">
        <w:rPr>
          <w:rFonts w:ascii="Arial" w:hAnsi="Arial" w:cs="Arial"/>
        </w:rPr>
        <w:ptab w:relativeTo="margin" w:alignment="right" w:leader="dot"/>
      </w:r>
      <w:r w:rsidR="00615F0D">
        <w:rPr>
          <w:rFonts w:ascii="Arial" w:hAnsi="Arial" w:cs="Arial"/>
        </w:rPr>
        <w:t>55</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2.12 Diagrama de f</w:t>
      </w:r>
      <w:r w:rsidR="00E005F5">
        <w:rPr>
          <w:rFonts w:ascii="Arial" w:eastAsiaTheme="minorHAnsi" w:hAnsi="Arial" w:cs="Arial"/>
          <w:lang w:eastAsia="en-US"/>
        </w:rPr>
        <w:t>lujo propagación fase en planta</w:t>
      </w:r>
      <w:r w:rsidR="00E005F5" w:rsidRPr="0027293E">
        <w:rPr>
          <w:rFonts w:ascii="Arial" w:hAnsi="Arial" w:cs="Arial"/>
        </w:rPr>
        <w:ptab w:relativeTo="margin" w:alignment="right" w:leader="dot"/>
      </w:r>
      <w:r w:rsidR="00615F0D">
        <w:rPr>
          <w:rFonts w:ascii="Arial" w:hAnsi="Arial" w:cs="Arial"/>
        </w:rPr>
        <w:t>58</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2.13 Diagrama</w:t>
      </w:r>
      <w:r w:rsidR="00E005F5">
        <w:rPr>
          <w:rFonts w:ascii="Arial" w:eastAsiaTheme="minorHAnsi" w:hAnsi="Arial" w:cs="Arial"/>
          <w:lang w:eastAsia="en-US"/>
        </w:rPr>
        <w:t xml:space="preserve"> de flujo propagación Fase FV</w:t>
      </w:r>
      <w:r w:rsidR="00E005F5" w:rsidRPr="0027293E">
        <w:rPr>
          <w:rFonts w:ascii="Arial" w:hAnsi="Arial" w:cs="Arial"/>
        </w:rPr>
        <w:ptab w:relativeTo="margin" w:alignment="right" w:leader="dot"/>
      </w:r>
      <w:r w:rsidR="00615F0D">
        <w:rPr>
          <w:rFonts w:ascii="Arial" w:hAnsi="Arial" w:cs="Arial"/>
        </w:rPr>
        <w:t>60</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2.2 Diagrama básico de un tanque propagador</w:t>
      </w:r>
      <w:r w:rsidR="00E005F5" w:rsidRPr="0027293E">
        <w:rPr>
          <w:rFonts w:ascii="Arial" w:hAnsi="Arial" w:cs="Arial"/>
        </w:rPr>
        <w:ptab w:relativeTo="margin" w:alignment="right" w:leader="dot"/>
      </w:r>
      <w:r w:rsidR="00615F0D">
        <w:rPr>
          <w:rFonts w:ascii="Arial" w:hAnsi="Arial" w:cs="Arial"/>
        </w:rPr>
        <w:t>56</w:t>
      </w:r>
    </w:p>
    <w:p w:rsidR="00967F3F" w:rsidRPr="00967F3F" w:rsidRDefault="00967F3F" w:rsidP="00FA4438">
      <w:pPr>
        <w:spacing w:after="200"/>
        <w:rPr>
          <w:rFonts w:ascii="Arial" w:eastAsiaTheme="minorHAnsi" w:hAnsi="Arial" w:cs="Arial"/>
          <w:lang w:eastAsia="en-US"/>
        </w:rPr>
      </w:pPr>
      <w:r w:rsidRPr="00967F3F">
        <w:rPr>
          <w:rFonts w:ascii="Arial" w:eastAsiaTheme="minorHAnsi" w:hAnsi="Arial" w:cs="Arial"/>
          <w:lang w:eastAsia="en-US"/>
        </w:rPr>
        <w:t>Figura 2.3 Figura de spin-trampa PBN y su interacción con el radic</w:t>
      </w:r>
      <w:r w:rsidR="00E005F5">
        <w:rPr>
          <w:rFonts w:ascii="Arial" w:eastAsiaTheme="minorHAnsi" w:hAnsi="Arial" w:cs="Arial"/>
          <w:lang w:eastAsia="en-US"/>
        </w:rPr>
        <w:t>al hidroxilo</w:t>
      </w:r>
      <w:r w:rsidR="00E005F5" w:rsidRPr="0027293E">
        <w:rPr>
          <w:rFonts w:ascii="Arial" w:hAnsi="Arial" w:cs="Arial"/>
        </w:rPr>
        <w:ptab w:relativeTo="margin" w:alignment="right" w:leader="dot"/>
      </w:r>
      <w:r w:rsidR="00615F0D">
        <w:rPr>
          <w:rFonts w:ascii="Arial" w:hAnsi="Arial" w:cs="Arial"/>
        </w:rPr>
        <w:t>64</w:t>
      </w:r>
    </w:p>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 xml:space="preserve">Figura 2.4 Curvas de Fermentación Extracto y Temperatura vs </w:t>
      </w:r>
      <w:r>
        <w:rPr>
          <w:rFonts w:ascii="Arial" w:eastAsiaTheme="minorHAnsi" w:hAnsi="Arial" w:cs="Arial"/>
          <w:lang w:eastAsia="en-US"/>
        </w:rPr>
        <w:t>Tiempo</w:t>
      </w:r>
      <w:r w:rsidR="00E005F5" w:rsidRPr="0027293E">
        <w:rPr>
          <w:rFonts w:ascii="Arial" w:hAnsi="Arial" w:cs="Arial"/>
        </w:rPr>
        <w:ptab w:relativeTo="margin" w:alignment="right" w:leader="dot"/>
      </w:r>
      <w:r w:rsidR="00615F0D">
        <w:rPr>
          <w:rFonts w:ascii="Arial" w:hAnsi="Arial" w:cs="Arial"/>
        </w:rPr>
        <w:t>85</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2.5 Tiempo de remoción de levadura en Punto cero</w:t>
      </w:r>
      <w:r w:rsidR="00E005F5" w:rsidRPr="0027293E">
        <w:rPr>
          <w:rFonts w:ascii="Arial" w:hAnsi="Arial" w:cs="Arial"/>
        </w:rPr>
        <w:ptab w:relativeTo="margin" w:alignment="right" w:leader="dot"/>
      </w:r>
      <w:r w:rsidR="00615F0D">
        <w:rPr>
          <w:rFonts w:ascii="Arial" w:hAnsi="Arial" w:cs="Arial"/>
        </w:rPr>
        <w:t>86</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2.6 Diseño factorial</w:t>
      </w:r>
      <w:r w:rsidR="00E005F5" w:rsidRPr="0027293E">
        <w:rPr>
          <w:rFonts w:ascii="Arial" w:hAnsi="Arial" w:cs="Arial"/>
        </w:rPr>
        <w:ptab w:relativeTo="margin" w:alignment="right" w:leader="dot"/>
      </w:r>
      <w:r w:rsidR="0047072C">
        <w:rPr>
          <w:rFonts w:ascii="Arial" w:hAnsi="Arial" w:cs="Arial"/>
        </w:rPr>
        <w:t>99</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2.7 Matriz del diseño factorial 2</w:t>
      </w:r>
      <w:r w:rsidRPr="00967F3F">
        <w:rPr>
          <w:rFonts w:ascii="Arial" w:eastAsiaTheme="minorHAnsi" w:hAnsi="Arial" w:cs="Arial"/>
          <w:vertAlign w:val="superscript"/>
          <w:lang w:eastAsia="en-US"/>
        </w:rPr>
        <w:t>2</w:t>
      </w:r>
      <w:r w:rsidR="00E005F5">
        <w:rPr>
          <w:rFonts w:ascii="Arial" w:eastAsiaTheme="minorHAnsi" w:hAnsi="Arial" w:cs="Arial"/>
          <w:lang w:eastAsia="en-US"/>
        </w:rPr>
        <w:t xml:space="preserve"> aleatorio</w:t>
      </w:r>
      <w:r w:rsidR="00E005F5" w:rsidRPr="0027293E">
        <w:rPr>
          <w:rFonts w:ascii="Arial" w:hAnsi="Arial" w:cs="Arial"/>
        </w:rPr>
        <w:ptab w:relativeTo="margin" w:alignment="right" w:leader="dot"/>
      </w:r>
      <w:r w:rsidR="0047072C">
        <w:rPr>
          <w:rFonts w:ascii="Arial" w:hAnsi="Arial" w:cs="Arial"/>
        </w:rPr>
        <w:t>100</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w:t>
      </w:r>
      <w:r w:rsidR="00E005F5">
        <w:rPr>
          <w:rFonts w:ascii="Arial" w:eastAsiaTheme="minorHAnsi" w:hAnsi="Arial" w:cs="Arial"/>
          <w:lang w:eastAsia="en-US"/>
        </w:rPr>
        <w:t>.8 Diseño factorial fraccionado</w:t>
      </w:r>
      <w:r w:rsidR="00E005F5" w:rsidRPr="0027293E">
        <w:rPr>
          <w:rFonts w:ascii="Arial" w:hAnsi="Arial" w:cs="Arial"/>
        </w:rPr>
        <w:ptab w:relativeTo="margin" w:alignment="right" w:leader="dot"/>
      </w:r>
      <w:r w:rsidR="0047072C">
        <w:rPr>
          <w:rFonts w:ascii="Arial" w:hAnsi="Arial" w:cs="Arial"/>
        </w:rPr>
        <w:t>108</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lastRenderedPageBreak/>
        <w:t xml:space="preserve">Figura </w:t>
      </w:r>
      <w:r w:rsidR="00E005F5">
        <w:rPr>
          <w:rFonts w:ascii="Arial" w:eastAsiaTheme="minorHAnsi" w:hAnsi="Arial" w:cs="Arial"/>
          <w:lang w:eastAsia="en-US"/>
        </w:rPr>
        <w:t>2.9 Estructura Alias</w:t>
      </w:r>
      <w:r w:rsidR="00E005F5" w:rsidRPr="0027293E">
        <w:rPr>
          <w:rFonts w:ascii="Arial" w:hAnsi="Arial" w:cs="Arial"/>
        </w:rPr>
        <w:ptab w:relativeTo="margin" w:alignment="right" w:leader="dot"/>
      </w:r>
      <w:r w:rsidR="0047072C">
        <w:rPr>
          <w:rFonts w:ascii="Arial" w:hAnsi="Arial" w:cs="Arial"/>
        </w:rPr>
        <w:t>109</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Figura 2.10 Matriz del diseño factorial 2</w:t>
      </w:r>
      <w:r w:rsidRPr="00967F3F">
        <w:rPr>
          <w:rFonts w:ascii="Arial" w:eastAsiaTheme="minorHAnsi" w:hAnsi="Arial" w:cs="Arial"/>
          <w:vertAlign w:val="superscript"/>
          <w:lang w:eastAsia="en-US"/>
        </w:rPr>
        <w:t>4-1</w:t>
      </w:r>
      <w:r w:rsidR="00E005F5">
        <w:rPr>
          <w:rFonts w:ascii="Arial" w:eastAsiaTheme="minorHAnsi" w:hAnsi="Arial" w:cs="Arial"/>
          <w:lang w:eastAsia="en-US"/>
        </w:rPr>
        <w:t xml:space="preserve"> aleatorio</w:t>
      </w:r>
      <w:r w:rsidR="00E005F5" w:rsidRPr="0027293E">
        <w:rPr>
          <w:rFonts w:ascii="Arial" w:hAnsi="Arial" w:cs="Arial"/>
        </w:rPr>
        <w:ptab w:relativeTo="margin" w:alignment="right" w:leader="dot"/>
      </w:r>
      <w:r w:rsidR="0047072C">
        <w:rPr>
          <w:rFonts w:ascii="Arial" w:hAnsi="Arial" w:cs="Arial"/>
        </w:rPr>
        <w:t>109</w:t>
      </w:r>
    </w:p>
    <w:p w:rsidR="00967F3F" w:rsidRDefault="00967F3F" w:rsidP="00967F3F">
      <w:pPr>
        <w:spacing w:after="200"/>
        <w:rPr>
          <w:rFonts w:ascii="Arial" w:hAnsi="Arial" w:cs="Arial"/>
        </w:rPr>
      </w:pPr>
      <w:r w:rsidRPr="00967F3F">
        <w:rPr>
          <w:rFonts w:ascii="Arial" w:eastAsiaTheme="minorHAnsi" w:hAnsi="Arial" w:cs="Arial"/>
          <w:lang w:eastAsia="en-US"/>
        </w:rPr>
        <w:t>Figura 3.1 Curva de Prueba #1 Extracto aparente, temperatura, RDF, y di</w:t>
      </w:r>
      <w:r w:rsidR="00E005F5">
        <w:rPr>
          <w:rFonts w:ascii="Arial" w:eastAsiaTheme="minorHAnsi" w:hAnsi="Arial" w:cs="Arial"/>
          <w:lang w:eastAsia="en-US"/>
        </w:rPr>
        <w:t>acetilo en función del tiempo</w:t>
      </w:r>
      <w:r w:rsidR="00E005F5" w:rsidRPr="0027293E">
        <w:rPr>
          <w:rFonts w:ascii="Arial" w:hAnsi="Arial" w:cs="Arial"/>
        </w:rPr>
        <w:ptab w:relativeTo="margin" w:alignment="right" w:leader="dot"/>
      </w:r>
      <w:r w:rsidR="001B7891">
        <w:rPr>
          <w:rFonts w:ascii="Arial" w:hAnsi="Arial" w:cs="Arial"/>
        </w:rPr>
        <w:t>119</w:t>
      </w:r>
    </w:p>
    <w:p w:rsidR="009134AA" w:rsidRPr="009134AA" w:rsidRDefault="009134AA" w:rsidP="009134AA">
      <w:pPr>
        <w:pStyle w:val="Ttulo"/>
        <w:jc w:val="both"/>
        <w:rPr>
          <w:rFonts w:ascii="Arial" w:hAnsi="Arial" w:cs="Arial"/>
          <w:b w:val="0"/>
        </w:rPr>
      </w:pPr>
      <w:r w:rsidRPr="009134AA">
        <w:rPr>
          <w:rFonts w:ascii="Arial" w:hAnsi="Arial" w:cs="Arial"/>
          <w:b w:val="0"/>
        </w:rPr>
        <w:t>Fig. 3.2 Prueba # 1: Curva de Extracto Original, extracto real, alcohol y pH en función del tiempo de fermentación</w:t>
      </w:r>
      <w:r w:rsidRPr="009134AA">
        <w:rPr>
          <w:rFonts w:ascii="Arial" w:hAnsi="Arial" w:cs="Arial"/>
          <w:b w:val="0"/>
        </w:rPr>
        <w:ptab w:relativeTo="margin" w:alignment="right" w:leader="dot"/>
      </w:r>
      <w:r w:rsidR="001B7891">
        <w:rPr>
          <w:rFonts w:ascii="Arial" w:hAnsi="Arial" w:cs="Arial"/>
          <w:b w:val="0"/>
        </w:rPr>
        <w:t>121</w:t>
      </w:r>
    </w:p>
    <w:p w:rsidR="009134AA" w:rsidRDefault="009134AA" w:rsidP="009134AA">
      <w:pPr>
        <w:pStyle w:val="Ttulo"/>
        <w:jc w:val="both"/>
        <w:rPr>
          <w:rFonts w:ascii="Arial" w:hAnsi="Arial" w:cs="Arial"/>
        </w:rPr>
      </w:pPr>
    </w:p>
    <w:p w:rsidR="00967F3F" w:rsidRPr="00967F3F" w:rsidRDefault="00967F3F" w:rsidP="00967F3F">
      <w:pPr>
        <w:spacing w:after="200"/>
        <w:rPr>
          <w:rFonts w:ascii="Arial" w:eastAsiaTheme="minorHAnsi" w:hAnsi="Arial" w:cs="Arial"/>
          <w:lang w:eastAsia="en-US"/>
        </w:rPr>
      </w:pPr>
      <w:r w:rsidRPr="00967F3F">
        <w:rPr>
          <w:rFonts w:ascii="Arial" w:eastAsiaTheme="minorHAnsi" w:hAnsi="Arial" w:cs="Arial"/>
          <w:lang w:eastAsia="en-US"/>
        </w:rPr>
        <w:t xml:space="preserve">Figura 3.19 Curva de Prueba #10 Extracto aparente, temperatura, RDF, y </w:t>
      </w:r>
      <w:r w:rsidR="00E005F5">
        <w:rPr>
          <w:rFonts w:ascii="Arial" w:eastAsiaTheme="minorHAnsi" w:hAnsi="Arial" w:cs="Arial"/>
          <w:lang w:eastAsia="en-US"/>
        </w:rPr>
        <w:t>diacetilo en función del tiempo</w:t>
      </w:r>
      <w:r w:rsidR="00E005F5" w:rsidRPr="0027293E">
        <w:rPr>
          <w:rFonts w:ascii="Arial" w:hAnsi="Arial" w:cs="Arial"/>
        </w:rPr>
        <w:ptab w:relativeTo="margin" w:alignment="right" w:leader="dot"/>
      </w:r>
      <w:r w:rsidR="001B7891">
        <w:rPr>
          <w:rFonts w:ascii="Arial" w:hAnsi="Arial" w:cs="Arial"/>
        </w:rPr>
        <w:t>124</w:t>
      </w:r>
    </w:p>
    <w:p w:rsidR="00967F3F" w:rsidRDefault="00967F3F" w:rsidP="00967F3F">
      <w:pPr>
        <w:spacing w:after="200"/>
        <w:rPr>
          <w:rFonts w:ascii="Arial" w:hAnsi="Arial" w:cs="Arial"/>
        </w:rPr>
      </w:pPr>
      <w:r w:rsidRPr="00967F3F">
        <w:rPr>
          <w:rFonts w:ascii="Arial" w:eastAsiaTheme="minorHAnsi" w:hAnsi="Arial" w:cs="Arial"/>
          <w:lang w:eastAsia="en-US"/>
        </w:rPr>
        <w:t>Figura 3.20 Curva de Prueba #10 Extracto original, extracto real, alcohol y pH en func</w:t>
      </w:r>
      <w:r w:rsidR="00E005F5">
        <w:rPr>
          <w:rFonts w:ascii="Arial" w:eastAsiaTheme="minorHAnsi" w:hAnsi="Arial" w:cs="Arial"/>
          <w:lang w:eastAsia="en-US"/>
        </w:rPr>
        <w:t>ión del tiempo de fermentación</w:t>
      </w:r>
      <w:r w:rsidR="00E005F5" w:rsidRPr="0027293E">
        <w:rPr>
          <w:rFonts w:ascii="Arial" w:hAnsi="Arial" w:cs="Arial"/>
        </w:rPr>
        <w:ptab w:relativeTo="margin" w:alignment="right" w:leader="dot"/>
      </w:r>
      <w:r w:rsidR="001B7891">
        <w:rPr>
          <w:rFonts w:ascii="Arial" w:hAnsi="Arial" w:cs="Arial"/>
        </w:rPr>
        <w:t>125</w:t>
      </w:r>
    </w:p>
    <w:p w:rsidR="00967F3F" w:rsidRPr="00967F3F" w:rsidRDefault="009134AA" w:rsidP="00967F3F">
      <w:pPr>
        <w:spacing w:after="200"/>
        <w:rPr>
          <w:rFonts w:ascii="Arial" w:eastAsiaTheme="minorHAnsi" w:hAnsi="Arial" w:cs="Arial"/>
          <w:lang w:eastAsia="en-US"/>
        </w:rPr>
      </w:pPr>
      <w:r>
        <w:rPr>
          <w:rFonts w:ascii="Arial" w:eastAsiaTheme="minorHAnsi" w:hAnsi="Arial" w:cs="Arial"/>
          <w:lang w:eastAsia="en-US"/>
        </w:rPr>
        <w:t xml:space="preserve">Figura 3.33 </w:t>
      </w:r>
      <w:r w:rsidR="00967F3F" w:rsidRPr="00967F3F">
        <w:rPr>
          <w:rFonts w:ascii="Arial" w:eastAsiaTheme="minorHAnsi" w:hAnsi="Arial" w:cs="Arial"/>
          <w:lang w:eastAsia="en-US"/>
        </w:rPr>
        <w:t xml:space="preserve">Test de igualdad de varianza de </w:t>
      </w:r>
      <w:r w:rsidR="00E005F5">
        <w:rPr>
          <w:rFonts w:ascii="Arial" w:eastAsiaTheme="minorHAnsi" w:hAnsi="Arial" w:cs="Arial"/>
          <w:lang w:eastAsia="en-US"/>
        </w:rPr>
        <w:t>la viabilidad en la propagación</w:t>
      </w:r>
      <w:r w:rsidR="00967F3F" w:rsidRPr="00967F3F">
        <w:rPr>
          <w:rFonts w:ascii="Arial" w:eastAsiaTheme="minorHAnsi" w:hAnsi="Arial" w:cs="Arial"/>
          <w:lang w:eastAsia="en-US"/>
        </w:rPr>
        <w:t xml:space="preserve"> </w:t>
      </w:r>
      <w:r w:rsidR="00E005F5" w:rsidRPr="0027293E">
        <w:rPr>
          <w:rFonts w:ascii="Arial" w:hAnsi="Arial" w:cs="Arial"/>
        </w:rPr>
        <w:ptab w:relativeTo="margin" w:alignment="right" w:leader="dot"/>
      </w:r>
      <w:r w:rsidR="001B7891">
        <w:rPr>
          <w:rFonts w:ascii="Arial" w:hAnsi="Arial" w:cs="Arial"/>
        </w:rPr>
        <w:t>140</w:t>
      </w:r>
    </w:p>
    <w:p w:rsidR="00967F3F" w:rsidRPr="00967F3F" w:rsidRDefault="009134AA" w:rsidP="00967F3F">
      <w:pPr>
        <w:spacing w:after="200"/>
        <w:rPr>
          <w:rFonts w:ascii="Arial" w:eastAsiaTheme="minorHAnsi" w:hAnsi="Arial" w:cs="Arial"/>
          <w:lang w:eastAsia="en-US"/>
        </w:rPr>
      </w:pPr>
      <w:r>
        <w:rPr>
          <w:rFonts w:ascii="Arial" w:eastAsiaTheme="minorHAnsi" w:hAnsi="Arial" w:cs="Arial"/>
          <w:lang w:eastAsia="en-US"/>
        </w:rPr>
        <w:t>Figura 3.34</w:t>
      </w:r>
      <w:r w:rsidR="00967F3F" w:rsidRPr="00967F3F">
        <w:rPr>
          <w:rFonts w:ascii="Arial" w:eastAsiaTheme="minorHAnsi" w:hAnsi="Arial" w:cs="Arial"/>
          <w:lang w:eastAsia="en-US"/>
        </w:rPr>
        <w:t xml:space="preserve"> Test de Anderson-Darling de l</w:t>
      </w:r>
      <w:r w:rsidR="00E005F5">
        <w:rPr>
          <w:rFonts w:ascii="Arial" w:eastAsiaTheme="minorHAnsi" w:hAnsi="Arial" w:cs="Arial"/>
          <w:lang w:eastAsia="en-US"/>
        </w:rPr>
        <w:t>a Normalidad de la Viabilidad</w:t>
      </w:r>
      <w:r w:rsidR="00E005F5" w:rsidRPr="0027293E">
        <w:rPr>
          <w:rFonts w:ascii="Arial" w:hAnsi="Arial" w:cs="Arial"/>
        </w:rPr>
        <w:ptab w:relativeTo="margin" w:alignment="right" w:leader="dot"/>
      </w:r>
      <w:r w:rsidR="001B7891">
        <w:rPr>
          <w:rFonts w:ascii="Arial" w:hAnsi="Arial" w:cs="Arial"/>
        </w:rPr>
        <w:t>141</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3.35</w:t>
      </w:r>
      <w:r w:rsidR="00967F3F" w:rsidRPr="00967F3F">
        <w:rPr>
          <w:rFonts w:ascii="Arial" w:eastAsiaTheme="minorHAnsi" w:hAnsi="Arial" w:cs="Arial"/>
          <w:lang w:eastAsia="en-US"/>
        </w:rPr>
        <w:t xml:space="preserve"> Probabilidad normal d</w:t>
      </w:r>
      <w:r w:rsidR="00E005F5">
        <w:rPr>
          <w:rFonts w:ascii="Arial" w:eastAsiaTheme="minorHAnsi" w:hAnsi="Arial" w:cs="Arial"/>
          <w:lang w:eastAsia="en-US"/>
        </w:rPr>
        <w:t>e los efectos en la viabilidad</w:t>
      </w:r>
      <w:r w:rsidR="00E005F5" w:rsidRPr="0027293E">
        <w:rPr>
          <w:rFonts w:ascii="Arial" w:hAnsi="Arial" w:cs="Arial"/>
        </w:rPr>
        <w:ptab w:relativeTo="margin" w:alignment="right" w:leader="dot"/>
      </w:r>
      <w:r w:rsidR="001B7891">
        <w:rPr>
          <w:rFonts w:ascii="Arial" w:hAnsi="Arial" w:cs="Arial"/>
        </w:rPr>
        <w:t>143</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3.36</w:t>
      </w:r>
      <w:r w:rsidR="00967F3F" w:rsidRPr="00967F3F">
        <w:rPr>
          <w:rFonts w:ascii="Arial" w:eastAsiaTheme="minorHAnsi" w:hAnsi="Arial" w:cs="Arial"/>
          <w:lang w:eastAsia="en-US"/>
        </w:rPr>
        <w:t xml:space="preserve"> Diagrama de Pareto de</w:t>
      </w:r>
      <w:r w:rsidR="00E005F5">
        <w:rPr>
          <w:rFonts w:ascii="Arial" w:eastAsiaTheme="minorHAnsi" w:hAnsi="Arial" w:cs="Arial"/>
          <w:lang w:eastAsia="en-US"/>
        </w:rPr>
        <w:t xml:space="preserve"> los factores de la viabilidad</w:t>
      </w:r>
      <w:r w:rsidR="00E005F5" w:rsidRPr="0027293E">
        <w:rPr>
          <w:rFonts w:ascii="Arial" w:hAnsi="Arial" w:cs="Arial"/>
        </w:rPr>
        <w:ptab w:relativeTo="margin" w:alignment="right" w:leader="dot"/>
      </w:r>
      <w:r w:rsidR="001B7891">
        <w:rPr>
          <w:rFonts w:ascii="Arial" w:hAnsi="Arial" w:cs="Arial"/>
        </w:rPr>
        <w:t>144</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3.37</w:t>
      </w:r>
      <w:r w:rsidR="00967F3F" w:rsidRPr="00967F3F">
        <w:rPr>
          <w:rFonts w:ascii="Arial" w:eastAsiaTheme="minorHAnsi" w:hAnsi="Arial" w:cs="Arial"/>
          <w:lang w:eastAsia="en-US"/>
        </w:rPr>
        <w:t xml:space="preserve"> Interacción contaje ini</w:t>
      </w:r>
      <w:r w:rsidR="00E005F5">
        <w:rPr>
          <w:rFonts w:ascii="Arial" w:eastAsiaTheme="minorHAnsi" w:hAnsi="Arial" w:cs="Arial"/>
          <w:lang w:eastAsia="en-US"/>
        </w:rPr>
        <w:t>cial vs Temperatura</w:t>
      </w:r>
      <w:r w:rsidR="00E005F5" w:rsidRPr="0027293E">
        <w:rPr>
          <w:rFonts w:ascii="Arial" w:hAnsi="Arial" w:cs="Arial"/>
        </w:rPr>
        <w:ptab w:relativeTo="margin" w:alignment="right" w:leader="dot"/>
      </w:r>
      <w:r w:rsidR="001B7891">
        <w:rPr>
          <w:rFonts w:ascii="Arial" w:hAnsi="Arial" w:cs="Arial"/>
        </w:rPr>
        <w:t>145</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3.38</w:t>
      </w:r>
      <w:r w:rsidR="00967F3F" w:rsidRPr="00967F3F">
        <w:rPr>
          <w:rFonts w:ascii="Arial" w:eastAsiaTheme="minorHAnsi" w:hAnsi="Arial" w:cs="Arial"/>
          <w:lang w:eastAsia="en-US"/>
        </w:rPr>
        <w:t xml:space="preserve"> Cubo de los f</w:t>
      </w:r>
      <w:r w:rsidR="00E005F5">
        <w:rPr>
          <w:rFonts w:ascii="Arial" w:eastAsiaTheme="minorHAnsi" w:hAnsi="Arial" w:cs="Arial"/>
          <w:lang w:eastAsia="en-US"/>
        </w:rPr>
        <w:t>actores con sus niveles</w:t>
      </w:r>
      <w:r w:rsidR="00E005F5" w:rsidRPr="0027293E">
        <w:rPr>
          <w:rFonts w:ascii="Arial" w:hAnsi="Arial" w:cs="Arial"/>
        </w:rPr>
        <w:ptab w:relativeTo="margin" w:alignment="right" w:leader="dot"/>
      </w:r>
      <w:r w:rsidR="001B7891">
        <w:rPr>
          <w:rFonts w:ascii="Arial" w:hAnsi="Arial" w:cs="Arial"/>
        </w:rPr>
        <w:t>146</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 xml:space="preserve">Figura 3.39 </w:t>
      </w:r>
      <w:r w:rsidR="00967F3F" w:rsidRPr="00967F3F">
        <w:rPr>
          <w:rFonts w:ascii="Arial" w:eastAsiaTheme="minorHAnsi" w:hAnsi="Arial" w:cs="Arial"/>
          <w:lang w:eastAsia="en-US"/>
        </w:rPr>
        <w:t xml:space="preserve">Test de </w:t>
      </w:r>
      <w:r w:rsidR="00E005F5">
        <w:rPr>
          <w:rFonts w:ascii="Arial" w:eastAsiaTheme="minorHAnsi" w:hAnsi="Arial" w:cs="Arial"/>
          <w:lang w:eastAsia="en-US"/>
        </w:rPr>
        <w:t>Igualdad de Varianza</w:t>
      </w:r>
      <w:r w:rsidR="00E005F5" w:rsidRPr="0027293E">
        <w:rPr>
          <w:rFonts w:ascii="Arial" w:hAnsi="Arial" w:cs="Arial"/>
        </w:rPr>
        <w:ptab w:relativeTo="margin" w:alignment="right" w:leader="dot"/>
      </w:r>
      <w:r w:rsidR="001B7891">
        <w:rPr>
          <w:rFonts w:ascii="Arial" w:hAnsi="Arial" w:cs="Arial"/>
        </w:rPr>
        <w:t>149</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3.40</w:t>
      </w:r>
      <w:r w:rsidR="00967F3F" w:rsidRPr="00967F3F">
        <w:rPr>
          <w:rFonts w:ascii="Arial" w:eastAsiaTheme="minorHAnsi" w:hAnsi="Arial" w:cs="Arial"/>
          <w:lang w:eastAsia="en-US"/>
        </w:rPr>
        <w:t xml:space="preserve"> Grafico </w:t>
      </w:r>
      <w:r w:rsidR="00E005F5">
        <w:rPr>
          <w:rFonts w:ascii="Arial" w:eastAsiaTheme="minorHAnsi" w:hAnsi="Arial" w:cs="Arial"/>
          <w:lang w:eastAsia="en-US"/>
        </w:rPr>
        <w:t>de Probabilidad normal</w:t>
      </w:r>
      <w:r w:rsidR="00E005F5" w:rsidRPr="0027293E">
        <w:rPr>
          <w:rFonts w:ascii="Arial" w:hAnsi="Arial" w:cs="Arial"/>
        </w:rPr>
        <w:ptab w:relativeTo="margin" w:alignment="right" w:leader="dot"/>
      </w:r>
      <w:r w:rsidR="001B7891">
        <w:rPr>
          <w:rFonts w:ascii="Arial" w:hAnsi="Arial" w:cs="Arial"/>
        </w:rPr>
        <w:t>150</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3.41</w:t>
      </w:r>
      <w:r w:rsidR="00967F3F" w:rsidRPr="00967F3F">
        <w:rPr>
          <w:rFonts w:ascii="Arial" w:eastAsiaTheme="minorHAnsi" w:hAnsi="Arial" w:cs="Arial"/>
          <w:lang w:eastAsia="en-US"/>
        </w:rPr>
        <w:t xml:space="preserve"> Factores significa</w:t>
      </w:r>
      <w:r w:rsidR="00E005F5">
        <w:rPr>
          <w:rFonts w:ascii="Arial" w:eastAsiaTheme="minorHAnsi" w:hAnsi="Arial" w:cs="Arial"/>
          <w:lang w:eastAsia="en-US"/>
        </w:rPr>
        <w:t>ntes del diseño de experimentos</w:t>
      </w:r>
      <w:r w:rsidR="00E005F5" w:rsidRPr="0027293E">
        <w:rPr>
          <w:rFonts w:ascii="Arial" w:hAnsi="Arial" w:cs="Arial"/>
        </w:rPr>
        <w:ptab w:relativeTo="margin" w:alignment="right" w:leader="dot"/>
      </w:r>
      <w:r w:rsidR="001B7891">
        <w:rPr>
          <w:rFonts w:ascii="Arial" w:hAnsi="Arial" w:cs="Arial"/>
        </w:rPr>
        <w:t>152</w:t>
      </w:r>
    </w:p>
    <w:p w:rsidR="00967F3F" w:rsidRPr="00967F3F" w:rsidRDefault="00967F3F" w:rsidP="00967F3F">
      <w:pPr>
        <w:spacing w:after="200"/>
        <w:ind w:left="216" w:hanging="216"/>
        <w:rPr>
          <w:rFonts w:ascii="Arial" w:eastAsiaTheme="minorHAnsi" w:hAnsi="Arial" w:cs="Arial"/>
          <w:lang w:eastAsia="en-US"/>
        </w:rPr>
      </w:pPr>
      <w:r w:rsidRPr="00967F3F">
        <w:rPr>
          <w:rFonts w:ascii="Arial" w:eastAsiaTheme="minorHAnsi" w:hAnsi="Arial" w:cs="Arial"/>
          <w:lang w:eastAsia="en-US"/>
        </w:rPr>
        <w:t>Fig</w:t>
      </w:r>
      <w:r w:rsidR="009134AA">
        <w:rPr>
          <w:rFonts w:ascii="Arial" w:eastAsiaTheme="minorHAnsi" w:hAnsi="Arial" w:cs="Arial"/>
          <w:lang w:eastAsia="en-US"/>
        </w:rPr>
        <w:t>ura 3.42</w:t>
      </w:r>
      <w:r w:rsidRPr="00967F3F">
        <w:rPr>
          <w:rFonts w:ascii="Arial" w:eastAsiaTheme="minorHAnsi" w:hAnsi="Arial" w:cs="Arial"/>
          <w:lang w:eastAsia="en-US"/>
        </w:rPr>
        <w:t xml:space="preserve"> Diagrama d</w:t>
      </w:r>
      <w:r w:rsidR="00E005F5">
        <w:rPr>
          <w:rFonts w:ascii="Arial" w:eastAsiaTheme="minorHAnsi" w:hAnsi="Arial" w:cs="Arial"/>
          <w:lang w:eastAsia="en-US"/>
        </w:rPr>
        <w:t>e Pareto de los factores</w:t>
      </w:r>
      <w:r w:rsidR="00E005F5" w:rsidRPr="0027293E">
        <w:rPr>
          <w:rFonts w:ascii="Arial" w:hAnsi="Arial" w:cs="Arial"/>
        </w:rPr>
        <w:ptab w:relativeTo="margin" w:alignment="right" w:leader="dot"/>
      </w:r>
      <w:r w:rsidR="001B7891">
        <w:rPr>
          <w:rFonts w:ascii="Arial" w:hAnsi="Arial" w:cs="Arial"/>
        </w:rPr>
        <w:t>153</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3.43</w:t>
      </w:r>
      <w:r w:rsidR="00967F3F" w:rsidRPr="00967F3F">
        <w:rPr>
          <w:rFonts w:ascii="Arial" w:eastAsiaTheme="minorHAnsi" w:hAnsi="Arial" w:cs="Arial"/>
          <w:lang w:eastAsia="en-US"/>
        </w:rPr>
        <w:t xml:space="preserve"> </w:t>
      </w:r>
      <w:r w:rsidR="00E005F5" w:rsidRPr="00967F3F">
        <w:rPr>
          <w:rFonts w:ascii="Arial" w:eastAsiaTheme="minorHAnsi" w:hAnsi="Arial" w:cs="Arial"/>
          <w:lang w:eastAsia="en-US"/>
        </w:rPr>
        <w:t>Interacción</w:t>
      </w:r>
      <w:r w:rsidR="00967F3F" w:rsidRPr="00967F3F">
        <w:rPr>
          <w:rFonts w:ascii="Arial" w:eastAsiaTheme="minorHAnsi" w:hAnsi="Arial" w:cs="Arial"/>
          <w:lang w:eastAsia="en-US"/>
        </w:rPr>
        <w:t xml:space="preserve"> de lo</w:t>
      </w:r>
      <w:r w:rsidR="00E005F5">
        <w:rPr>
          <w:rFonts w:ascii="Arial" w:eastAsiaTheme="minorHAnsi" w:hAnsi="Arial" w:cs="Arial"/>
          <w:lang w:eastAsia="en-US"/>
        </w:rPr>
        <w:t>s factores con sus niveles</w:t>
      </w:r>
      <w:r w:rsidR="00E005F5" w:rsidRPr="0027293E">
        <w:rPr>
          <w:rFonts w:ascii="Arial" w:hAnsi="Arial" w:cs="Arial"/>
        </w:rPr>
        <w:ptab w:relativeTo="margin" w:alignment="right" w:leader="dot"/>
      </w:r>
      <w:r w:rsidR="001B7891">
        <w:rPr>
          <w:rFonts w:ascii="Arial" w:hAnsi="Arial" w:cs="Arial"/>
        </w:rPr>
        <w:t>154</w:t>
      </w:r>
    </w:p>
    <w:p w:rsidR="00967F3F" w:rsidRPr="00967F3F" w:rsidRDefault="009134AA" w:rsidP="00967F3F">
      <w:pPr>
        <w:spacing w:after="200"/>
        <w:ind w:left="216" w:hanging="216"/>
        <w:rPr>
          <w:rFonts w:ascii="Arial" w:eastAsiaTheme="minorHAnsi" w:hAnsi="Arial" w:cs="Arial"/>
          <w:lang w:eastAsia="en-US"/>
        </w:rPr>
      </w:pPr>
      <w:r>
        <w:rPr>
          <w:rFonts w:ascii="Arial" w:eastAsiaTheme="minorHAnsi" w:hAnsi="Arial" w:cs="Arial"/>
          <w:lang w:eastAsia="en-US"/>
        </w:rPr>
        <w:t>Figura 3.44</w:t>
      </w:r>
      <w:r w:rsidR="00967F3F" w:rsidRPr="00967F3F">
        <w:rPr>
          <w:rFonts w:ascii="Arial" w:eastAsiaTheme="minorHAnsi" w:hAnsi="Arial" w:cs="Arial"/>
          <w:lang w:eastAsia="en-US"/>
        </w:rPr>
        <w:t xml:space="preserve"> Efectos individuales de los principales factores y sus niveles</w:t>
      </w:r>
      <w:r w:rsidR="00E005F5" w:rsidRPr="0027293E">
        <w:rPr>
          <w:rFonts w:ascii="Arial" w:hAnsi="Arial" w:cs="Arial"/>
        </w:rPr>
        <w:ptab w:relativeTo="margin" w:alignment="right" w:leader="dot"/>
      </w:r>
      <w:r w:rsidR="001B7891">
        <w:rPr>
          <w:rFonts w:ascii="Arial" w:hAnsi="Arial" w:cs="Arial"/>
        </w:rPr>
        <w:t>156</w:t>
      </w:r>
    </w:p>
    <w:p w:rsidR="00967F3F" w:rsidRPr="00967F3F" w:rsidRDefault="009134AA" w:rsidP="00967F3F">
      <w:r>
        <w:rPr>
          <w:rFonts w:ascii="Arial" w:eastAsiaTheme="minorHAnsi" w:hAnsi="Arial" w:cs="Arial"/>
          <w:lang w:eastAsia="en-US"/>
        </w:rPr>
        <w:t>Figura 3.45</w:t>
      </w:r>
      <w:r w:rsidR="00967F3F" w:rsidRPr="00967F3F">
        <w:rPr>
          <w:rFonts w:ascii="Arial" w:eastAsiaTheme="minorHAnsi" w:hAnsi="Arial" w:cs="Arial"/>
          <w:lang w:eastAsia="en-US"/>
        </w:rPr>
        <w:t xml:space="preserve"> Cubo de los factores con sus niveles</w:t>
      </w:r>
      <w:r w:rsidR="00E005F5" w:rsidRPr="0027293E">
        <w:rPr>
          <w:rFonts w:ascii="Arial" w:hAnsi="Arial" w:cs="Arial"/>
        </w:rPr>
        <w:ptab w:relativeTo="margin" w:alignment="right" w:leader="dot"/>
      </w:r>
      <w:r w:rsidR="001B7891">
        <w:rPr>
          <w:rFonts w:ascii="Arial" w:hAnsi="Arial" w:cs="Arial"/>
        </w:rPr>
        <w:t>157</w:t>
      </w:r>
    </w:p>
    <w:p w:rsidR="00ED456D" w:rsidRPr="00967F3F" w:rsidRDefault="00ED456D" w:rsidP="00967F3F"/>
    <w:p w:rsidR="00ED456D" w:rsidRPr="00967F3F" w:rsidRDefault="00ED456D" w:rsidP="00967F3F">
      <w:pPr>
        <w:ind w:left="540"/>
        <w:jc w:val="both"/>
      </w:pPr>
    </w:p>
    <w:p w:rsidR="00347549" w:rsidRPr="00967F3F" w:rsidRDefault="00347549" w:rsidP="00967F3F">
      <w:pPr>
        <w:ind w:left="540"/>
        <w:jc w:val="both"/>
      </w:pPr>
    </w:p>
    <w:p w:rsidR="00347549" w:rsidRDefault="00347549" w:rsidP="008F6395">
      <w:pPr>
        <w:spacing w:line="480" w:lineRule="auto"/>
        <w:ind w:left="540"/>
        <w:jc w:val="both"/>
      </w:pPr>
    </w:p>
    <w:p w:rsidR="00FA4438" w:rsidRDefault="00FA4438" w:rsidP="00E005F5">
      <w:pPr>
        <w:spacing w:line="480" w:lineRule="auto"/>
        <w:jc w:val="both"/>
      </w:pPr>
    </w:p>
    <w:p w:rsidR="00FA4438" w:rsidRDefault="00FA4438" w:rsidP="008F6395">
      <w:pPr>
        <w:spacing w:line="480" w:lineRule="auto"/>
        <w:ind w:left="540"/>
        <w:jc w:val="both"/>
      </w:pPr>
    </w:p>
    <w:p w:rsidR="004E12D7" w:rsidRPr="004E12D7" w:rsidRDefault="004E12D7" w:rsidP="004E12D7">
      <w:pPr>
        <w:spacing w:after="200" w:line="276" w:lineRule="auto"/>
        <w:rPr>
          <w:rFonts w:ascii="Arial" w:eastAsiaTheme="minorHAnsi" w:hAnsi="Arial" w:cs="Arial"/>
          <w:lang w:eastAsia="en-US"/>
        </w:rPr>
      </w:pPr>
    </w:p>
    <w:p w:rsidR="004E12D7" w:rsidRPr="004E12D7" w:rsidRDefault="004E12D7" w:rsidP="004E12D7">
      <w:pPr>
        <w:spacing w:after="200" w:line="276" w:lineRule="auto"/>
        <w:jc w:val="center"/>
        <w:rPr>
          <w:rFonts w:ascii="Arial" w:eastAsiaTheme="minorHAnsi" w:hAnsi="Arial" w:cs="Arial"/>
          <w:lang w:eastAsia="en-US"/>
        </w:rPr>
      </w:pPr>
    </w:p>
    <w:p w:rsidR="004E12D7" w:rsidRPr="004E12D7" w:rsidRDefault="004E12D7" w:rsidP="004E12D7">
      <w:pPr>
        <w:spacing w:after="200" w:line="480" w:lineRule="auto"/>
        <w:jc w:val="center"/>
        <w:rPr>
          <w:rFonts w:ascii="Arial" w:eastAsiaTheme="minorHAnsi" w:hAnsi="Arial" w:cs="Arial"/>
          <w:b/>
          <w:sz w:val="32"/>
          <w:szCs w:val="32"/>
          <w:lang w:eastAsia="en-US"/>
        </w:rPr>
      </w:pPr>
      <w:r w:rsidRPr="004E12D7">
        <w:rPr>
          <w:rFonts w:ascii="Arial" w:eastAsiaTheme="minorHAnsi" w:hAnsi="Arial" w:cs="Arial"/>
          <w:b/>
          <w:sz w:val="32"/>
          <w:szCs w:val="32"/>
          <w:lang w:eastAsia="en-US"/>
        </w:rPr>
        <w:t>INDICE DE TABLAS</w:t>
      </w:r>
    </w:p>
    <w:p w:rsidR="004E12D7" w:rsidRPr="004E12D7" w:rsidRDefault="004E12D7" w:rsidP="004E12D7">
      <w:pPr>
        <w:spacing w:after="200" w:line="480" w:lineRule="auto"/>
        <w:jc w:val="right"/>
        <w:rPr>
          <w:rFonts w:ascii="Arial" w:eastAsiaTheme="minorHAnsi" w:hAnsi="Arial" w:cs="Arial"/>
          <w:lang w:eastAsia="en-US"/>
        </w:rPr>
      </w:pPr>
      <w:r w:rsidRPr="004E12D7">
        <w:rPr>
          <w:rFonts w:ascii="Arial" w:eastAsiaTheme="minorHAnsi" w:hAnsi="Arial" w:cs="Arial"/>
          <w:lang w:eastAsia="en-US"/>
        </w:rPr>
        <w:t>Pág.</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1 Parámetros de calidad de proceso y producto terminado</w:t>
      </w:r>
      <w:r w:rsidR="00F143BA">
        <w:rPr>
          <w:rFonts w:ascii="Arial" w:eastAsiaTheme="minorHAnsi" w:hAnsi="Arial" w:cs="Arial"/>
          <w:lang w:eastAsia="en-US"/>
        </w:rPr>
        <w:t xml:space="preserve"> </w:t>
      </w:r>
      <w:r w:rsidR="00A948A0" w:rsidRPr="0027293E">
        <w:rPr>
          <w:rFonts w:ascii="Arial" w:hAnsi="Arial" w:cs="Arial"/>
        </w:rPr>
        <w:ptab w:relativeTo="margin" w:alignment="right" w:leader="dot"/>
      </w:r>
      <w:r w:rsidR="009B6D3D">
        <w:rPr>
          <w:rFonts w:ascii="Arial" w:hAnsi="Arial" w:cs="Arial"/>
        </w:rPr>
        <w:t>15</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2 Atributos básicos de </w:t>
      </w:r>
      <w:proofErr w:type="spellStart"/>
      <w:r w:rsidRPr="004E12D7">
        <w:rPr>
          <w:rFonts w:ascii="Arial" w:eastAsiaTheme="minorHAnsi" w:hAnsi="Arial" w:cs="Arial"/>
          <w:lang w:eastAsia="en-US"/>
        </w:rPr>
        <w:t>flavours</w:t>
      </w:r>
      <w:proofErr w:type="spellEnd"/>
      <w:r w:rsidRPr="004E12D7">
        <w:rPr>
          <w:rFonts w:ascii="Arial" w:eastAsiaTheme="minorHAnsi" w:hAnsi="Arial" w:cs="Arial"/>
          <w:lang w:eastAsia="en-US"/>
        </w:rPr>
        <w:t xml:space="preserve"> en una cerveza</w:t>
      </w:r>
      <w:r w:rsidR="00A948A0" w:rsidRPr="0027293E">
        <w:rPr>
          <w:rFonts w:ascii="Arial" w:hAnsi="Arial" w:cs="Arial"/>
        </w:rPr>
        <w:ptab w:relativeTo="margin" w:alignment="right" w:leader="dot"/>
      </w:r>
      <w:r w:rsidR="009B6D3D">
        <w:rPr>
          <w:rFonts w:ascii="Arial" w:hAnsi="Arial" w:cs="Arial"/>
        </w:rPr>
        <w:t>21</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3 Efecto relativo de la presión sobre la producción de alcohol y reproducción de la levadura</w:t>
      </w:r>
      <w:r w:rsidR="00A948A0" w:rsidRPr="0027293E">
        <w:rPr>
          <w:rFonts w:ascii="Arial" w:hAnsi="Arial" w:cs="Arial"/>
        </w:rPr>
        <w:ptab w:relativeTo="margin" w:alignment="right" w:leader="dot"/>
      </w:r>
      <w:r w:rsidR="009B6D3D">
        <w:rPr>
          <w:rFonts w:ascii="Arial" w:hAnsi="Arial" w:cs="Arial"/>
        </w:rPr>
        <w:t>41</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4 Efecto de varias variables en la fermentación</w:t>
      </w:r>
      <w:r w:rsidR="00A948A0" w:rsidRPr="0027293E">
        <w:rPr>
          <w:rFonts w:ascii="Arial" w:hAnsi="Arial" w:cs="Arial"/>
        </w:rPr>
        <w:ptab w:relativeTo="margin" w:alignment="right" w:leader="dot"/>
      </w:r>
      <w:r w:rsidR="009B6D3D">
        <w:rPr>
          <w:rFonts w:ascii="Arial" w:hAnsi="Arial" w:cs="Arial"/>
        </w:rPr>
        <w:t>44</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5 Fases de proceso de fermentación</w:t>
      </w:r>
      <w:r w:rsidR="00A948A0" w:rsidRPr="0027293E">
        <w:rPr>
          <w:rFonts w:ascii="Arial" w:hAnsi="Arial" w:cs="Arial"/>
        </w:rPr>
        <w:ptab w:relativeTo="margin" w:alignment="right" w:leader="dot"/>
      </w:r>
      <w:r w:rsidR="00505D25">
        <w:rPr>
          <w:rFonts w:ascii="Arial" w:hAnsi="Arial" w:cs="Arial"/>
        </w:rPr>
        <w:t>69</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6 Compuesto volátiles que se analizaron en producto terminado</w:t>
      </w:r>
      <w:r w:rsidR="00A948A0" w:rsidRPr="0027293E">
        <w:rPr>
          <w:rFonts w:ascii="Arial" w:hAnsi="Arial" w:cs="Arial"/>
        </w:rPr>
        <w:ptab w:relativeTo="margin" w:alignment="right" w:leader="dot"/>
      </w:r>
      <w:r w:rsidR="00505D25">
        <w:rPr>
          <w:rFonts w:ascii="Arial" w:hAnsi="Arial" w:cs="Arial"/>
        </w:rPr>
        <w:t>81</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7 Valores target de atributos básicos</w:t>
      </w:r>
      <w:r w:rsidR="00A948A0" w:rsidRPr="0027293E">
        <w:rPr>
          <w:rFonts w:ascii="Arial" w:hAnsi="Arial" w:cs="Arial"/>
        </w:rPr>
        <w:ptab w:relativeTo="margin" w:alignment="right" w:leader="dot"/>
      </w:r>
      <w:r w:rsidR="00505D25">
        <w:rPr>
          <w:rFonts w:ascii="Arial" w:hAnsi="Arial" w:cs="Arial"/>
        </w:rPr>
        <w:t>92</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8 Tabla de calidad del sabor</w:t>
      </w:r>
      <w:r w:rsidR="00A948A0" w:rsidRPr="0027293E">
        <w:rPr>
          <w:rFonts w:ascii="Arial" w:hAnsi="Arial" w:cs="Arial"/>
        </w:rPr>
        <w:ptab w:relativeTo="margin" w:alignment="right" w:leader="dot"/>
      </w:r>
      <w:r w:rsidR="00505D25">
        <w:rPr>
          <w:rFonts w:ascii="Arial" w:hAnsi="Arial" w:cs="Arial"/>
        </w:rPr>
        <w:t>92</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9 Facto</w:t>
      </w:r>
      <w:r w:rsidR="00F143BA">
        <w:rPr>
          <w:rFonts w:ascii="Arial" w:eastAsiaTheme="minorHAnsi" w:hAnsi="Arial" w:cs="Arial"/>
          <w:lang w:eastAsia="en-US"/>
        </w:rPr>
        <w:t>res y Niveles en la propagación</w:t>
      </w:r>
      <w:r w:rsidR="00A948A0" w:rsidRPr="0027293E">
        <w:rPr>
          <w:rFonts w:ascii="Arial" w:hAnsi="Arial" w:cs="Arial"/>
        </w:rPr>
        <w:ptab w:relativeTo="margin" w:alignment="right" w:leader="dot"/>
      </w:r>
      <w:r w:rsidR="00505D25">
        <w:rPr>
          <w:rFonts w:ascii="Arial" w:hAnsi="Arial" w:cs="Arial"/>
        </w:rPr>
        <w:t>98</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10 Tratamien</w:t>
      </w:r>
      <w:r w:rsidR="00F143BA">
        <w:rPr>
          <w:rFonts w:ascii="Arial" w:eastAsiaTheme="minorHAnsi" w:hAnsi="Arial" w:cs="Arial"/>
          <w:lang w:eastAsia="en-US"/>
        </w:rPr>
        <w:t>tos realizados a la propagación</w:t>
      </w:r>
      <w:r w:rsidR="00A948A0" w:rsidRPr="0027293E">
        <w:rPr>
          <w:rFonts w:ascii="Arial" w:hAnsi="Arial" w:cs="Arial"/>
        </w:rPr>
        <w:ptab w:relativeTo="margin" w:alignment="right" w:leader="dot"/>
      </w:r>
      <w:r w:rsidR="00505D25">
        <w:rPr>
          <w:rFonts w:ascii="Arial" w:hAnsi="Arial" w:cs="Arial"/>
        </w:rPr>
        <w:t>99</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11 Factor</w:t>
      </w:r>
      <w:r w:rsidR="00F143BA">
        <w:rPr>
          <w:rFonts w:ascii="Arial" w:eastAsiaTheme="minorHAnsi" w:hAnsi="Arial" w:cs="Arial"/>
          <w:lang w:eastAsia="en-US"/>
        </w:rPr>
        <w:t>es y niveles en la fermentación</w:t>
      </w:r>
      <w:r w:rsidR="00A948A0" w:rsidRPr="0027293E">
        <w:rPr>
          <w:rFonts w:ascii="Arial" w:hAnsi="Arial" w:cs="Arial"/>
        </w:rPr>
        <w:ptab w:relativeTo="margin" w:alignment="right" w:leader="dot"/>
      </w:r>
      <w:r w:rsidR="00505D25">
        <w:rPr>
          <w:rFonts w:ascii="Arial" w:hAnsi="Arial" w:cs="Arial"/>
        </w:rPr>
        <w:t>107</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12 Contaje</w:t>
      </w:r>
      <w:r w:rsidR="00F143BA">
        <w:rPr>
          <w:rFonts w:ascii="Arial" w:eastAsiaTheme="minorHAnsi" w:hAnsi="Arial" w:cs="Arial"/>
          <w:lang w:eastAsia="en-US"/>
        </w:rPr>
        <w:t xml:space="preserve"> y Viabilidad de Propagación 1</w:t>
      </w:r>
      <w:r w:rsidR="00A948A0" w:rsidRPr="0027293E">
        <w:rPr>
          <w:rFonts w:ascii="Arial" w:hAnsi="Arial" w:cs="Arial"/>
        </w:rPr>
        <w:ptab w:relativeTo="margin" w:alignment="right" w:leader="dot"/>
      </w:r>
      <w:r w:rsidR="00F14284">
        <w:rPr>
          <w:rFonts w:ascii="Arial" w:hAnsi="Arial" w:cs="Arial"/>
        </w:rPr>
        <w:t>113</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13 Contaje y Viabilidad de </w:t>
      </w:r>
      <w:r w:rsidR="00166854" w:rsidRPr="004E12D7">
        <w:rPr>
          <w:rFonts w:ascii="Arial" w:eastAsiaTheme="minorHAnsi" w:hAnsi="Arial" w:cs="Arial"/>
          <w:lang w:eastAsia="en-US"/>
        </w:rPr>
        <w:t>Propagación</w:t>
      </w:r>
      <w:r w:rsidRPr="004E12D7">
        <w:rPr>
          <w:rFonts w:ascii="Arial" w:eastAsiaTheme="minorHAnsi" w:hAnsi="Arial" w:cs="Arial"/>
          <w:lang w:eastAsia="en-US"/>
        </w:rPr>
        <w:t xml:space="preserve"> 2</w:t>
      </w:r>
      <w:r w:rsidR="00A948A0" w:rsidRPr="0027293E">
        <w:rPr>
          <w:rFonts w:ascii="Arial" w:hAnsi="Arial" w:cs="Arial"/>
        </w:rPr>
        <w:ptab w:relativeTo="margin" w:alignment="right" w:leader="dot"/>
      </w:r>
      <w:r w:rsidR="00F14284">
        <w:rPr>
          <w:rFonts w:ascii="Arial" w:hAnsi="Arial" w:cs="Arial"/>
        </w:rPr>
        <w:t>114</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14 Contaje y Viabilidad de </w:t>
      </w:r>
      <w:r w:rsidR="00166854" w:rsidRPr="004E12D7">
        <w:rPr>
          <w:rFonts w:ascii="Arial" w:eastAsiaTheme="minorHAnsi" w:hAnsi="Arial" w:cs="Arial"/>
          <w:lang w:eastAsia="en-US"/>
        </w:rPr>
        <w:t>Propagación</w:t>
      </w:r>
      <w:r w:rsidRPr="004E12D7">
        <w:rPr>
          <w:rFonts w:ascii="Arial" w:eastAsiaTheme="minorHAnsi" w:hAnsi="Arial" w:cs="Arial"/>
          <w:lang w:eastAsia="en-US"/>
        </w:rPr>
        <w:t xml:space="preserve"> 3</w:t>
      </w:r>
      <w:r w:rsidR="00A948A0" w:rsidRPr="0027293E">
        <w:rPr>
          <w:rFonts w:ascii="Arial" w:hAnsi="Arial" w:cs="Arial"/>
        </w:rPr>
        <w:ptab w:relativeTo="margin" w:alignment="right" w:leader="dot"/>
      </w:r>
      <w:r w:rsidR="00F14284">
        <w:rPr>
          <w:rFonts w:ascii="Arial" w:hAnsi="Arial" w:cs="Arial"/>
        </w:rPr>
        <w:t>114</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15 Contaje y Viabilidad de </w:t>
      </w:r>
      <w:r w:rsidR="00166854" w:rsidRPr="004E12D7">
        <w:rPr>
          <w:rFonts w:ascii="Arial" w:eastAsiaTheme="minorHAnsi" w:hAnsi="Arial" w:cs="Arial"/>
          <w:lang w:eastAsia="en-US"/>
        </w:rPr>
        <w:t>Propagación</w:t>
      </w:r>
      <w:r w:rsidRPr="004E12D7">
        <w:rPr>
          <w:rFonts w:ascii="Arial" w:eastAsiaTheme="minorHAnsi" w:hAnsi="Arial" w:cs="Arial"/>
          <w:lang w:eastAsia="en-US"/>
        </w:rPr>
        <w:t xml:space="preserve"> 4</w:t>
      </w:r>
      <w:r w:rsidR="00A948A0" w:rsidRPr="0027293E">
        <w:rPr>
          <w:rFonts w:ascii="Arial" w:hAnsi="Arial" w:cs="Arial"/>
        </w:rPr>
        <w:ptab w:relativeTo="margin" w:alignment="right" w:leader="dot"/>
      </w:r>
      <w:r w:rsidR="00F14284">
        <w:rPr>
          <w:rFonts w:ascii="Arial" w:hAnsi="Arial" w:cs="Arial"/>
        </w:rPr>
        <w:t>115</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16 Contaje</w:t>
      </w:r>
      <w:r w:rsidR="00F143BA">
        <w:rPr>
          <w:rFonts w:ascii="Arial" w:eastAsiaTheme="minorHAnsi" w:hAnsi="Arial" w:cs="Arial"/>
          <w:lang w:eastAsia="en-US"/>
        </w:rPr>
        <w:t xml:space="preserve"> y Viabilidad de </w:t>
      </w:r>
      <w:r w:rsidR="00166854">
        <w:rPr>
          <w:rFonts w:ascii="Arial" w:eastAsiaTheme="minorHAnsi" w:hAnsi="Arial" w:cs="Arial"/>
          <w:lang w:eastAsia="en-US"/>
        </w:rPr>
        <w:t>Propagación</w:t>
      </w:r>
      <w:r w:rsidR="00F143BA">
        <w:rPr>
          <w:rFonts w:ascii="Arial" w:eastAsiaTheme="minorHAnsi" w:hAnsi="Arial" w:cs="Arial"/>
          <w:lang w:eastAsia="en-US"/>
        </w:rPr>
        <w:t xml:space="preserve"> 5</w:t>
      </w:r>
      <w:r w:rsidR="00A948A0" w:rsidRPr="0027293E">
        <w:rPr>
          <w:rFonts w:ascii="Arial" w:hAnsi="Arial" w:cs="Arial"/>
        </w:rPr>
        <w:ptab w:relativeTo="margin" w:alignment="right" w:leader="dot"/>
      </w:r>
      <w:r w:rsidR="00F14284">
        <w:rPr>
          <w:rFonts w:ascii="Arial" w:hAnsi="Arial" w:cs="Arial"/>
        </w:rPr>
        <w:t>115</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17 Contaje y Viabilidad de </w:t>
      </w:r>
      <w:r w:rsidR="00166854" w:rsidRPr="004E12D7">
        <w:rPr>
          <w:rFonts w:ascii="Arial" w:eastAsiaTheme="minorHAnsi" w:hAnsi="Arial" w:cs="Arial"/>
          <w:lang w:eastAsia="en-US"/>
        </w:rPr>
        <w:t>Propagación</w:t>
      </w:r>
      <w:r w:rsidR="00F143BA">
        <w:rPr>
          <w:rFonts w:ascii="Arial" w:eastAsiaTheme="minorHAnsi" w:hAnsi="Arial" w:cs="Arial"/>
          <w:lang w:eastAsia="en-US"/>
        </w:rPr>
        <w:t xml:space="preserve"> 6</w:t>
      </w:r>
      <w:r w:rsidR="00A948A0" w:rsidRPr="0027293E">
        <w:rPr>
          <w:rFonts w:ascii="Arial" w:hAnsi="Arial" w:cs="Arial"/>
        </w:rPr>
        <w:ptab w:relativeTo="margin" w:alignment="right" w:leader="dot"/>
      </w:r>
      <w:r w:rsidR="00F14284">
        <w:rPr>
          <w:rFonts w:ascii="Arial" w:hAnsi="Arial" w:cs="Arial"/>
        </w:rPr>
        <w:t>116</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18 Contaje</w:t>
      </w:r>
      <w:r w:rsidR="00F143BA">
        <w:rPr>
          <w:rFonts w:ascii="Arial" w:eastAsiaTheme="minorHAnsi" w:hAnsi="Arial" w:cs="Arial"/>
          <w:lang w:eastAsia="en-US"/>
        </w:rPr>
        <w:t xml:space="preserve"> y Viabilidad de </w:t>
      </w:r>
      <w:r w:rsidR="00166854">
        <w:rPr>
          <w:rFonts w:ascii="Arial" w:eastAsiaTheme="minorHAnsi" w:hAnsi="Arial" w:cs="Arial"/>
          <w:lang w:eastAsia="en-US"/>
        </w:rPr>
        <w:t>Propagación</w:t>
      </w:r>
      <w:r w:rsidR="00F143BA">
        <w:rPr>
          <w:rFonts w:ascii="Arial" w:eastAsiaTheme="minorHAnsi" w:hAnsi="Arial" w:cs="Arial"/>
          <w:lang w:eastAsia="en-US"/>
        </w:rPr>
        <w:t xml:space="preserve"> 7</w:t>
      </w:r>
      <w:r w:rsidR="00A948A0" w:rsidRPr="0027293E">
        <w:rPr>
          <w:rFonts w:ascii="Arial" w:hAnsi="Arial" w:cs="Arial"/>
        </w:rPr>
        <w:ptab w:relativeTo="margin" w:alignment="right" w:leader="dot"/>
      </w:r>
      <w:r w:rsidR="00F14284">
        <w:rPr>
          <w:rFonts w:ascii="Arial" w:hAnsi="Arial" w:cs="Arial"/>
        </w:rPr>
        <w:t>116</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lastRenderedPageBreak/>
        <w:t xml:space="preserve">Tabla 19 Contaje y Viabilidad de </w:t>
      </w:r>
      <w:r w:rsidR="00F143BA" w:rsidRPr="004E12D7">
        <w:rPr>
          <w:rFonts w:ascii="Arial" w:eastAsiaTheme="minorHAnsi" w:hAnsi="Arial" w:cs="Arial"/>
          <w:lang w:eastAsia="en-US"/>
        </w:rPr>
        <w:t>Propagación</w:t>
      </w:r>
      <w:r w:rsidR="00F143BA">
        <w:rPr>
          <w:rFonts w:ascii="Arial" w:eastAsiaTheme="minorHAnsi" w:hAnsi="Arial" w:cs="Arial"/>
          <w:lang w:eastAsia="en-US"/>
        </w:rPr>
        <w:t xml:space="preserve"> 8</w:t>
      </w:r>
      <w:r w:rsidR="00A948A0" w:rsidRPr="0027293E">
        <w:rPr>
          <w:rFonts w:ascii="Arial" w:hAnsi="Arial" w:cs="Arial"/>
        </w:rPr>
        <w:ptab w:relativeTo="margin" w:alignment="right" w:leader="dot"/>
      </w:r>
      <w:r w:rsidR="00F14284">
        <w:rPr>
          <w:rFonts w:ascii="Arial" w:hAnsi="Arial" w:cs="Arial"/>
        </w:rPr>
        <w:t>117</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20 Condiciones de las pruebas </w:t>
      </w:r>
      <w:r w:rsidR="00F143BA">
        <w:rPr>
          <w:rFonts w:ascii="Arial" w:eastAsiaTheme="minorHAnsi" w:hAnsi="Arial" w:cs="Arial"/>
          <w:lang w:eastAsia="en-US"/>
        </w:rPr>
        <w:t>experimentales en fermentación</w:t>
      </w:r>
      <w:r w:rsidR="00A948A0" w:rsidRPr="0027293E">
        <w:rPr>
          <w:rFonts w:ascii="Arial" w:hAnsi="Arial" w:cs="Arial"/>
        </w:rPr>
        <w:ptab w:relativeTo="margin" w:alignment="right" w:leader="dot"/>
      </w:r>
      <w:r w:rsidR="00F14284">
        <w:rPr>
          <w:rFonts w:ascii="Arial" w:hAnsi="Arial" w:cs="Arial"/>
        </w:rPr>
        <w:t>118</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21</w:t>
      </w:r>
      <w:r w:rsidR="00166854">
        <w:rPr>
          <w:rFonts w:ascii="Arial" w:eastAsiaTheme="minorHAnsi" w:hAnsi="Arial" w:cs="Arial"/>
          <w:lang w:eastAsia="en-US"/>
        </w:rPr>
        <w:t xml:space="preserve"> </w:t>
      </w:r>
      <w:r w:rsidR="00166854" w:rsidRPr="00166854">
        <w:rPr>
          <w:rFonts w:ascii="Arial" w:hAnsi="Arial" w:cs="Arial"/>
        </w:rPr>
        <w:t>Resultados de Diacetilo en proceso</w:t>
      </w:r>
      <w:r w:rsidR="00A948A0" w:rsidRPr="0027293E">
        <w:rPr>
          <w:rFonts w:ascii="Arial" w:hAnsi="Arial" w:cs="Arial"/>
        </w:rPr>
        <w:ptab w:relativeTo="margin" w:alignment="right" w:leader="dot"/>
      </w:r>
      <w:r w:rsidR="00F14284">
        <w:rPr>
          <w:rFonts w:ascii="Arial" w:hAnsi="Arial" w:cs="Arial"/>
        </w:rPr>
        <w:t>129</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22 Resultados de T150 en las 16 pruebas expe</w:t>
      </w:r>
      <w:r w:rsidR="005028FC">
        <w:rPr>
          <w:rFonts w:ascii="Arial" w:eastAsiaTheme="minorHAnsi" w:hAnsi="Arial" w:cs="Arial"/>
          <w:lang w:eastAsia="en-US"/>
        </w:rPr>
        <w:t>rimentales en la fermentación</w:t>
      </w:r>
      <w:r w:rsidR="00A948A0" w:rsidRPr="0027293E">
        <w:rPr>
          <w:rFonts w:ascii="Arial" w:hAnsi="Arial" w:cs="Arial"/>
        </w:rPr>
        <w:ptab w:relativeTo="margin" w:alignment="right" w:leader="dot"/>
      </w:r>
      <w:r w:rsidR="00F14284">
        <w:rPr>
          <w:rFonts w:ascii="Arial" w:hAnsi="Arial" w:cs="Arial"/>
        </w:rPr>
        <w:t>130</w:t>
      </w:r>
    </w:p>
    <w:p w:rsidR="00166854"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23 </w:t>
      </w:r>
      <w:r w:rsidR="00166854" w:rsidRPr="00166854">
        <w:rPr>
          <w:rFonts w:ascii="Arial" w:hAnsi="Arial" w:cs="Arial"/>
        </w:rPr>
        <w:t>Resultados de SO</w:t>
      </w:r>
      <w:r w:rsidR="00166854" w:rsidRPr="00166854">
        <w:rPr>
          <w:rFonts w:ascii="Arial" w:hAnsi="Arial" w:cs="Arial"/>
          <w:sz w:val="16"/>
          <w:szCs w:val="16"/>
        </w:rPr>
        <w:t xml:space="preserve">2 </w:t>
      </w:r>
      <w:r w:rsidR="00166854" w:rsidRPr="00166854">
        <w:rPr>
          <w:rFonts w:ascii="Arial" w:hAnsi="Arial" w:cs="Arial"/>
        </w:rPr>
        <w:t>en proceso</w:t>
      </w:r>
      <w:r w:rsidR="00A948A0" w:rsidRPr="0027293E">
        <w:rPr>
          <w:rFonts w:ascii="Arial" w:hAnsi="Arial" w:cs="Arial"/>
        </w:rPr>
        <w:ptab w:relativeTo="margin" w:alignment="right" w:leader="dot"/>
      </w:r>
      <w:r w:rsidR="00F14284">
        <w:rPr>
          <w:rFonts w:ascii="Arial" w:hAnsi="Arial" w:cs="Arial"/>
        </w:rPr>
        <w:t>131</w:t>
      </w:r>
    </w:p>
    <w:p w:rsidR="004E12D7" w:rsidRPr="004E12D7" w:rsidRDefault="00166854"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 xml:space="preserve">Tabla 24 </w:t>
      </w:r>
      <w:r>
        <w:rPr>
          <w:rFonts w:ascii="Arial" w:eastAsiaTheme="minorHAnsi" w:hAnsi="Arial" w:cs="Arial"/>
          <w:lang w:eastAsia="en-US"/>
        </w:rPr>
        <w:t>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#1</w:t>
      </w:r>
      <w:r w:rsidR="00A948A0" w:rsidRPr="0027293E">
        <w:rPr>
          <w:rFonts w:ascii="Arial" w:hAnsi="Arial" w:cs="Arial"/>
        </w:rPr>
        <w:ptab w:relativeTo="margin" w:alignment="right" w:leader="dot"/>
      </w:r>
      <w:r w:rsidR="00F14284">
        <w:rPr>
          <w:rFonts w:ascii="Arial" w:hAnsi="Arial" w:cs="Arial"/>
        </w:rPr>
        <w:t>133</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25 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#2</w:t>
      </w:r>
      <w:r w:rsidR="00A948A0" w:rsidRPr="0027293E">
        <w:rPr>
          <w:rFonts w:ascii="Arial" w:hAnsi="Arial" w:cs="Arial"/>
        </w:rPr>
        <w:ptab w:relativeTo="margin" w:alignment="right" w:leader="dot"/>
      </w:r>
      <w:r w:rsidR="00F14284">
        <w:rPr>
          <w:rFonts w:ascii="Arial" w:hAnsi="Arial" w:cs="Arial"/>
        </w:rPr>
        <w:t>134</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26 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3</w:t>
      </w:r>
      <w:r w:rsidR="00A948A0" w:rsidRPr="0027293E">
        <w:rPr>
          <w:rFonts w:ascii="Arial" w:hAnsi="Arial" w:cs="Arial"/>
        </w:rPr>
        <w:ptab w:relativeTo="margin" w:alignment="right" w:leader="dot"/>
      </w:r>
      <w:r w:rsidR="00F14284">
        <w:rPr>
          <w:rFonts w:ascii="Arial" w:hAnsi="Arial" w:cs="Arial"/>
        </w:rPr>
        <w:t>134</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2</w:t>
      </w:r>
      <w:r w:rsidR="00166854">
        <w:rPr>
          <w:rFonts w:ascii="Arial" w:eastAsiaTheme="minorHAnsi" w:hAnsi="Arial" w:cs="Arial"/>
          <w:lang w:eastAsia="en-US"/>
        </w:rPr>
        <w:t>7</w:t>
      </w:r>
      <w:r w:rsidRPr="004E12D7">
        <w:rPr>
          <w:rFonts w:ascii="Arial" w:eastAsiaTheme="minorHAnsi" w:hAnsi="Arial" w:cs="Arial"/>
          <w:lang w:eastAsia="en-US"/>
        </w:rPr>
        <w:t xml:space="preserve"> Vi</w:t>
      </w:r>
      <w:r w:rsidR="00166854">
        <w:rPr>
          <w:rFonts w:ascii="Arial" w:eastAsiaTheme="minorHAnsi" w:hAnsi="Arial" w:cs="Arial"/>
          <w:lang w:eastAsia="en-US"/>
        </w:rPr>
        <w:t>abilidad y núm</w:t>
      </w:r>
      <w:r w:rsidR="00166854" w:rsidRPr="004E12D7">
        <w:rPr>
          <w:rFonts w:ascii="Arial" w:eastAsiaTheme="minorHAnsi" w:hAnsi="Arial" w:cs="Arial"/>
          <w:lang w:eastAsia="en-US"/>
        </w:rPr>
        <w:t>ero</w:t>
      </w:r>
      <w:r w:rsidRPr="004E12D7">
        <w:rPr>
          <w:rFonts w:ascii="Arial" w:eastAsiaTheme="minorHAnsi" w:hAnsi="Arial" w:cs="Arial"/>
          <w:lang w:eastAsia="en-US"/>
        </w:rPr>
        <w:t xml:space="preserve"> de usos de la prueba #4</w:t>
      </w:r>
      <w:r w:rsidR="00A948A0" w:rsidRPr="0027293E">
        <w:rPr>
          <w:rFonts w:ascii="Arial" w:hAnsi="Arial" w:cs="Arial"/>
        </w:rPr>
        <w:ptab w:relativeTo="margin" w:alignment="right" w:leader="dot"/>
      </w:r>
      <w:r w:rsidR="00F14284">
        <w:rPr>
          <w:rFonts w:ascii="Arial" w:hAnsi="Arial" w:cs="Arial"/>
        </w:rPr>
        <w:t>135</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28 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#5</w:t>
      </w:r>
      <w:r w:rsidR="00A948A0" w:rsidRPr="0027293E">
        <w:rPr>
          <w:rFonts w:ascii="Arial" w:hAnsi="Arial" w:cs="Arial"/>
        </w:rPr>
        <w:ptab w:relativeTo="margin" w:alignment="right" w:leader="dot"/>
      </w:r>
      <w:r w:rsidR="00F14284">
        <w:rPr>
          <w:rFonts w:ascii="Arial" w:hAnsi="Arial" w:cs="Arial"/>
        </w:rPr>
        <w:t>135</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29 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 6</w:t>
      </w:r>
      <w:r w:rsidR="00A948A0" w:rsidRPr="0027293E">
        <w:rPr>
          <w:rFonts w:ascii="Arial" w:hAnsi="Arial" w:cs="Arial"/>
        </w:rPr>
        <w:ptab w:relativeTo="margin" w:alignment="right" w:leader="dot"/>
      </w:r>
      <w:r w:rsidR="00F14284">
        <w:rPr>
          <w:rFonts w:ascii="Arial" w:hAnsi="Arial" w:cs="Arial"/>
        </w:rPr>
        <w:t>136</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30 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 7</w:t>
      </w:r>
      <w:r w:rsidR="00A948A0" w:rsidRPr="0027293E">
        <w:rPr>
          <w:rFonts w:ascii="Arial" w:hAnsi="Arial" w:cs="Arial"/>
        </w:rPr>
        <w:ptab w:relativeTo="margin" w:alignment="right" w:leader="dot"/>
      </w:r>
      <w:r w:rsidR="00F14284">
        <w:rPr>
          <w:rFonts w:ascii="Arial" w:hAnsi="Arial" w:cs="Arial"/>
        </w:rPr>
        <w:t>136</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31 Viabilidad y núme</w:t>
      </w:r>
      <w:r w:rsidRPr="004E12D7">
        <w:rPr>
          <w:rFonts w:ascii="Arial" w:eastAsiaTheme="minorHAnsi" w:hAnsi="Arial" w:cs="Arial"/>
          <w:lang w:eastAsia="en-US"/>
        </w:rPr>
        <w:t>ro</w:t>
      </w:r>
      <w:r w:rsidR="004E12D7" w:rsidRPr="004E12D7">
        <w:rPr>
          <w:rFonts w:ascii="Arial" w:eastAsiaTheme="minorHAnsi" w:hAnsi="Arial" w:cs="Arial"/>
          <w:lang w:eastAsia="en-US"/>
        </w:rPr>
        <w:t xml:space="preserve"> de usos de la prueba #8</w:t>
      </w:r>
      <w:r w:rsidR="00A948A0" w:rsidRPr="0027293E">
        <w:rPr>
          <w:rFonts w:ascii="Arial" w:hAnsi="Arial" w:cs="Arial"/>
        </w:rPr>
        <w:ptab w:relativeTo="margin" w:alignment="right" w:leader="dot"/>
      </w:r>
      <w:r w:rsidR="00F14284">
        <w:rPr>
          <w:rFonts w:ascii="Arial" w:hAnsi="Arial" w:cs="Arial"/>
        </w:rPr>
        <w:t>137</w:t>
      </w:r>
    </w:p>
    <w:p w:rsidR="004E12D7" w:rsidRPr="004E12D7" w:rsidRDefault="004E12D7" w:rsidP="004E12D7">
      <w:pPr>
        <w:spacing w:after="200"/>
        <w:ind w:left="216" w:hanging="216"/>
        <w:rPr>
          <w:rFonts w:ascii="Arial" w:eastAsiaTheme="minorHAnsi" w:hAnsi="Arial" w:cs="Arial"/>
          <w:lang w:eastAsia="en-US"/>
        </w:rPr>
      </w:pPr>
      <w:r w:rsidRPr="004E12D7">
        <w:rPr>
          <w:rFonts w:ascii="Arial" w:eastAsiaTheme="minorHAnsi" w:hAnsi="Arial" w:cs="Arial"/>
          <w:lang w:eastAsia="en-US"/>
        </w:rPr>
        <w:t>Tabla 3</w:t>
      </w:r>
      <w:r w:rsidR="00166854">
        <w:rPr>
          <w:rFonts w:ascii="Arial" w:eastAsiaTheme="minorHAnsi" w:hAnsi="Arial" w:cs="Arial"/>
          <w:lang w:eastAsia="en-US"/>
        </w:rPr>
        <w:t>2 Viabilidad y núm</w:t>
      </w:r>
      <w:r w:rsidR="00166854" w:rsidRPr="004E12D7">
        <w:rPr>
          <w:rFonts w:ascii="Arial" w:eastAsiaTheme="minorHAnsi" w:hAnsi="Arial" w:cs="Arial"/>
          <w:lang w:eastAsia="en-US"/>
        </w:rPr>
        <w:t>ero</w:t>
      </w:r>
      <w:r w:rsidRPr="004E12D7">
        <w:rPr>
          <w:rFonts w:ascii="Arial" w:eastAsiaTheme="minorHAnsi" w:hAnsi="Arial" w:cs="Arial"/>
          <w:lang w:eastAsia="en-US"/>
        </w:rPr>
        <w:t xml:space="preserve"> de usos de la prueba # 9</w:t>
      </w:r>
      <w:r w:rsidR="00A948A0" w:rsidRPr="0027293E">
        <w:rPr>
          <w:rFonts w:ascii="Arial" w:hAnsi="Arial" w:cs="Arial"/>
        </w:rPr>
        <w:ptab w:relativeTo="margin" w:alignment="right" w:leader="dot"/>
      </w:r>
      <w:r w:rsidR="00F14284">
        <w:rPr>
          <w:rFonts w:ascii="Arial" w:hAnsi="Arial" w:cs="Arial"/>
        </w:rPr>
        <w:t>137</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33 Viabilidad y núm</w:t>
      </w:r>
      <w:r w:rsidRPr="004E12D7">
        <w:rPr>
          <w:rFonts w:ascii="Arial" w:eastAsiaTheme="minorHAnsi" w:hAnsi="Arial" w:cs="Arial"/>
          <w:lang w:eastAsia="en-US"/>
        </w:rPr>
        <w:t>ero</w:t>
      </w:r>
      <w:r w:rsidR="004E12D7" w:rsidRPr="004E12D7">
        <w:rPr>
          <w:rFonts w:ascii="Arial" w:eastAsiaTheme="minorHAnsi" w:hAnsi="Arial" w:cs="Arial"/>
          <w:lang w:eastAsia="en-US"/>
        </w:rPr>
        <w:t xml:space="preserve"> de usos de la prueba # 10</w:t>
      </w:r>
      <w:r w:rsidR="00A948A0" w:rsidRPr="0027293E">
        <w:rPr>
          <w:rFonts w:ascii="Arial" w:hAnsi="Arial" w:cs="Arial"/>
        </w:rPr>
        <w:ptab w:relativeTo="margin" w:alignment="right" w:leader="dot"/>
      </w:r>
      <w:r w:rsidR="00F14284">
        <w:rPr>
          <w:rFonts w:ascii="Arial" w:hAnsi="Arial" w:cs="Arial"/>
        </w:rPr>
        <w:t>138</w:t>
      </w:r>
    </w:p>
    <w:p w:rsidR="000559FE"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34</w:t>
      </w:r>
      <w:r w:rsidR="004E12D7" w:rsidRPr="004E12D7">
        <w:rPr>
          <w:rFonts w:ascii="Arial" w:eastAsiaTheme="minorHAnsi" w:hAnsi="Arial" w:cs="Arial"/>
          <w:lang w:eastAsia="en-US"/>
        </w:rPr>
        <w:t xml:space="preserve"> </w:t>
      </w:r>
      <w:r w:rsidR="000559FE">
        <w:rPr>
          <w:rFonts w:ascii="Arial" w:hAnsi="Arial" w:cs="Arial"/>
        </w:rPr>
        <w:t>Viabilidades (%) en las pruebas de la propagación</w:t>
      </w:r>
      <w:r w:rsidR="000559FE" w:rsidRPr="0027293E">
        <w:rPr>
          <w:rFonts w:ascii="Arial" w:hAnsi="Arial" w:cs="Arial"/>
        </w:rPr>
        <w:ptab w:relativeTo="margin" w:alignment="right" w:leader="dot"/>
      </w:r>
      <w:r w:rsidR="00F14284">
        <w:rPr>
          <w:rFonts w:ascii="Arial" w:hAnsi="Arial" w:cs="Arial"/>
        </w:rPr>
        <w:t>139</w:t>
      </w:r>
    </w:p>
    <w:p w:rsidR="000559FE" w:rsidRDefault="000559FE" w:rsidP="000559FE">
      <w:pPr>
        <w:spacing w:after="200"/>
        <w:ind w:left="216" w:hanging="216"/>
        <w:rPr>
          <w:rFonts w:ascii="Arial" w:eastAsiaTheme="minorHAnsi" w:hAnsi="Arial" w:cs="Arial"/>
          <w:lang w:eastAsia="en-US"/>
        </w:rPr>
      </w:pPr>
      <w:r w:rsidRPr="00112718">
        <w:rPr>
          <w:rFonts w:ascii="Arial" w:hAnsi="Arial" w:cs="Arial"/>
        </w:rPr>
        <w:t>Tabla</w:t>
      </w:r>
      <w:r>
        <w:rPr>
          <w:rFonts w:ascii="Arial" w:hAnsi="Arial" w:cs="Arial"/>
        </w:rPr>
        <w:t xml:space="preserve"> 35</w:t>
      </w:r>
      <w:r w:rsidRPr="007A4F1F">
        <w:rPr>
          <w:rFonts w:ascii="Arial" w:hAnsi="Arial" w:cs="Arial"/>
        </w:rPr>
        <w:t xml:space="preserve"> Efectos y coeficientes estimados para </w:t>
      </w:r>
      <w:r>
        <w:rPr>
          <w:rFonts w:ascii="Arial" w:hAnsi="Arial" w:cs="Arial"/>
        </w:rPr>
        <w:t>la Viabilidad</w:t>
      </w:r>
      <w:r w:rsidRPr="0027293E">
        <w:rPr>
          <w:rFonts w:ascii="Arial" w:hAnsi="Arial" w:cs="Arial"/>
        </w:rPr>
        <w:ptab w:relativeTo="margin" w:alignment="right" w:leader="dot"/>
      </w:r>
      <w:r w:rsidR="00F14284">
        <w:rPr>
          <w:rFonts w:ascii="Arial" w:hAnsi="Arial" w:cs="Arial"/>
        </w:rPr>
        <w:t>142</w:t>
      </w:r>
    </w:p>
    <w:p w:rsidR="000559FE" w:rsidRPr="000559FE" w:rsidRDefault="000559FE" w:rsidP="000559FE">
      <w:pPr>
        <w:spacing w:line="360" w:lineRule="auto"/>
        <w:jc w:val="both"/>
        <w:rPr>
          <w:rFonts w:ascii="Arial" w:hAnsi="Arial" w:cs="Arial"/>
        </w:rPr>
      </w:pPr>
      <w:r w:rsidRPr="000559FE">
        <w:rPr>
          <w:rFonts w:ascii="Arial" w:hAnsi="Arial" w:cs="Arial"/>
        </w:rPr>
        <w:t xml:space="preserve">Tabla 36  Tiempos de fermentación </w:t>
      </w:r>
      <w:r w:rsidRPr="0027293E">
        <w:rPr>
          <w:rFonts w:ascii="Arial" w:hAnsi="Arial" w:cs="Arial"/>
        </w:rPr>
        <w:ptab w:relativeTo="margin" w:alignment="right" w:leader="dot"/>
      </w:r>
      <w:r w:rsidR="00F14284">
        <w:rPr>
          <w:rFonts w:ascii="Arial" w:hAnsi="Arial" w:cs="Arial"/>
        </w:rPr>
        <w:t>148</w:t>
      </w:r>
    </w:p>
    <w:p w:rsidR="004E12D7" w:rsidRPr="004E12D7" w:rsidRDefault="00166854" w:rsidP="004E12D7">
      <w:pPr>
        <w:spacing w:after="200"/>
        <w:ind w:left="216" w:hanging="216"/>
        <w:rPr>
          <w:rFonts w:ascii="Arial" w:eastAsiaTheme="minorHAnsi" w:hAnsi="Arial" w:cs="Arial"/>
          <w:lang w:eastAsia="en-US"/>
        </w:rPr>
      </w:pPr>
      <w:r>
        <w:rPr>
          <w:rFonts w:ascii="Arial" w:eastAsiaTheme="minorHAnsi" w:hAnsi="Arial" w:cs="Arial"/>
          <w:lang w:eastAsia="en-US"/>
        </w:rPr>
        <w:t>Tabla 3</w:t>
      </w:r>
      <w:r w:rsidR="000559FE">
        <w:rPr>
          <w:rFonts w:ascii="Arial" w:eastAsiaTheme="minorHAnsi" w:hAnsi="Arial" w:cs="Arial"/>
          <w:lang w:eastAsia="en-US"/>
        </w:rPr>
        <w:t>7</w:t>
      </w:r>
      <w:r w:rsidR="004E12D7" w:rsidRPr="004E12D7">
        <w:rPr>
          <w:rFonts w:ascii="Arial" w:eastAsiaTheme="minorHAnsi" w:hAnsi="Arial" w:cs="Arial"/>
          <w:lang w:eastAsia="en-US"/>
        </w:rPr>
        <w:t xml:space="preserve"> Arreglo factorial del diseño de experimentos</w:t>
      </w:r>
      <w:r w:rsidR="00A948A0" w:rsidRPr="0027293E">
        <w:rPr>
          <w:rFonts w:ascii="Arial" w:hAnsi="Arial" w:cs="Arial"/>
        </w:rPr>
        <w:ptab w:relativeTo="margin" w:alignment="right" w:leader="dot"/>
      </w:r>
      <w:r w:rsidR="00F14284">
        <w:rPr>
          <w:rFonts w:ascii="Arial" w:hAnsi="Arial" w:cs="Arial"/>
        </w:rPr>
        <w:t>151</w:t>
      </w:r>
    </w:p>
    <w:p w:rsidR="004E12D7" w:rsidRPr="004E12D7" w:rsidRDefault="000559FE" w:rsidP="004E12D7">
      <w:pPr>
        <w:spacing w:after="200"/>
        <w:ind w:left="216" w:hanging="216"/>
        <w:rPr>
          <w:rFonts w:ascii="Arial" w:eastAsiaTheme="minorHAnsi" w:hAnsi="Arial" w:cs="Arial"/>
          <w:lang w:eastAsia="en-US"/>
        </w:rPr>
      </w:pPr>
      <w:r>
        <w:rPr>
          <w:rFonts w:ascii="Arial" w:eastAsiaTheme="minorHAnsi" w:hAnsi="Arial" w:cs="Arial"/>
          <w:lang w:eastAsia="en-US"/>
        </w:rPr>
        <w:t>Tabla 38 ANOVA modificado</w:t>
      </w:r>
      <w:r w:rsidR="004E12D7" w:rsidRPr="004E12D7">
        <w:rPr>
          <w:rFonts w:ascii="Arial" w:eastAsiaTheme="minorHAnsi" w:hAnsi="Arial" w:cs="Arial"/>
          <w:lang w:eastAsia="en-US"/>
        </w:rPr>
        <w:t xml:space="preserve"> del diseño factorial</w:t>
      </w:r>
      <w:r w:rsidR="00A948A0" w:rsidRPr="0027293E">
        <w:rPr>
          <w:rFonts w:ascii="Arial" w:hAnsi="Arial" w:cs="Arial"/>
        </w:rPr>
        <w:ptab w:relativeTo="margin" w:alignment="right" w:leader="dot"/>
      </w:r>
      <w:r w:rsidR="00F14284">
        <w:rPr>
          <w:rFonts w:ascii="Arial" w:hAnsi="Arial" w:cs="Arial"/>
        </w:rPr>
        <w:t>155</w:t>
      </w:r>
    </w:p>
    <w:p w:rsidR="004E12D7" w:rsidRPr="004E12D7" w:rsidRDefault="00E62FA5" w:rsidP="004E12D7">
      <w:pPr>
        <w:spacing w:after="200"/>
        <w:ind w:left="216" w:hanging="216"/>
        <w:rPr>
          <w:rFonts w:ascii="Arial" w:eastAsiaTheme="minorHAnsi" w:hAnsi="Arial" w:cs="Arial"/>
          <w:lang w:eastAsia="en-US"/>
        </w:rPr>
      </w:pPr>
      <w:r>
        <w:rPr>
          <w:rFonts w:ascii="Arial" w:eastAsiaTheme="minorHAnsi" w:hAnsi="Arial" w:cs="Arial"/>
          <w:lang w:eastAsia="en-US"/>
        </w:rPr>
        <w:t>Tabla 39</w:t>
      </w:r>
      <w:r w:rsidR="004E12D7" w:rsidRPr="004E12D7">
        <w:rPr>
          <w:rFonts w:ascii="Arial" w:eastAsiaTheme="minorHAnsi" w:hAnsi="Arial" w:cs="Arial"/>
          <w:lang w:eastAsia="en-US"/>
        </w:rPr>
        <w:t xml:space="preserve"> Resultados de diacetilo en producto terminado</w:t>
      </w:r>
      <w:r w:rsidR="00A948A0" w:rsidRPr="0027293E">
        <w:rPr>
          <w:rFonts w:ascii="Arial" w:hAnsi="Arial" w:cs="Arial"/>
        </w:rPr>
        <w:ptab w:relativeTo="margin" w:alignment="right" w:leader="dot"/>
      </w:r>
      <w:r w:rsidR="00F14284">
        <w:rPr>
          <w:rFonts w:ascii="Arial" w:hAnsi="Arial" w:cs="Arial"/>
        </w:rPr>
        <w:t>158</w:t>
      </w:r>
    </w:p>
    <w:p w:rsidR="004E12D7" w:rsidRPr="004E12D7" w:rsidRDefault="00E62FA5" w:rsidP="004E12D7">
      <w:pPr>
        <w:spacing w:after="200"/>
        <w:ind w:left="216" w:hanging="216"/>
        <w:rPr>
          <w:rFonts w:ascii="Arial" w:eastAsiaTheme="minorHAnsi" w:hAnsi="Arial" w:cs="Arial"/>
          <w:lang w:eastAsia="en-US"/>
        </w:rPr>
      </w:pPr>
      <w:r>
        <w:rPr>
          <w:rFonts w:ascii="Arial" w:eastAsiaTheme="minorHAnsi" w:hAnsi="Arial" w:cs="Arial"/>
          <w:lang w:eastAsia="en-US"/>
        </w:rPr>
        <w:t>Tabla 40</w:t>
      </w:r>
      <w:r w:rsidR="004E12D7" w:rsidRPr="004E12D7">
        <w:rPr>
          <w:rFonts w:ascii="Arial" w:eastAsiaTheme="minorHAnsi" w:hAnsi="Arial" w:cs="Arial"/>
          <w:lang w:eastAsia="en-US"/>
        </w:rPr>
        <w:t xml:space="preserve"> Resultados de </w:t>
      </w:r>
      <w:proofErr w:type="spellStart"/>
      <w:r w:rsidR="004E12D7" w:rsidRPr="004E12D7">
        <w:rPr>
          <w:rFonts w:ascii="Arial" w:eastAsiaTheme="minorHAnsi" w:hAnsi="Arial" w:cs="Arial"/>
          <w:lang w:eastAsia="en-US"/>
        </w:rPr>
        <w:t>lag</w:t>
      </w:r>
      <w:proofErr w:type="spellEnd"/>
      <w:r w:rsidR="004E12D7" w:rsidRPr="004E12D7">
        <w:rPr>
          <w:rFonts w:ascii="Arial" w:eastAsiaTheme="minorHAnsi" w:hAnsi="Arial" w:cs="Arial"/>
          <w:lang w:eastAsia="en-US"/>
        </w:rPr>
        <w:t xml:space="preserve"> time en producto terminado</w:t>
      </w:r>
      <w:r w:rsidR="00A948A0" w:rsidRPr="0027293E">
        <w:rPr>
          <w:rFonts w:ascii="Arial" w:hAnsi="Arial" w:cs="Arial"/>
        </w:rPr>
        <w:ptab w:relativeTo="margin" w:alignment="right" w:leader="dot"/>
      </w:r>
      <w:r w:rsidR="00F14284">
        <w:rPr>
          <w:rFonts w:ascii="Arial" w:hAnsi="Arial" w:cs="Arial"/>
        </w:rPr>
        <w:t>160</w:t>
      </w:r>
    </w:p>
    <w:p w:rsidR="004E12D7" w:rsidRPr="004E12D7" w:rsidRDefault="00E62FA5" w:rsidP="004E12D7">
      <w:pPr>
        <w:spacing w:after="200"/>
        <w:ind w:left="216" w:hanging="216"/>
        <w:rPr>
          <w:rFonts w:ascii="Arial" w:eastAsiaTheme="minorHAnsi" w:hAnsi="Arial" w:cs="Arial"/>
          <w:lang w:eastAsia="en-US"/>
        </w:rPr>
      </w:pPr>
      <w:r>
        <w:rPr>
          <w:rFonts w:ascii="Arial" w:eastAsiaTheme="minorHAnsi" w:hAnsi="Arial" w:cs="Arial"/>
          <w:lang w:eastAsia="en-US"/>
        </w:rPr>
        <w:t>Tabla 41</w:t>
      </w:r>
      <w:r w:rsidR="004E12D7" w:rsidRPr="004E12D7">
        <w:rPr>
          <w:rFonts w:ascii="Arial" w:eastAsiaTheme="minorHAnsi" w:hAnsi="Arial" w:cs="Arial"/>
          <w:lang w:eastAsia="en-US"/>
        </w:rPr>
        <w:t xml:space="preserve"> Resultados de compuesto volátiles en producto terminado</w:t>
      </w:r>
      <w:r w:rsidR="00A948A0" w:rsidRPr="0027293E">
        <w:rPr>
          <w:rFonts w:ascii="Arial" w:hAnsi="Arial" w:cs="Arial"/>
        </w:rPr>
        <w:ptab w:relativeTo="margin" w:alignment="right" w:leader="dot"/>
      </w:r>
      <w:r w:rsidR="00F14284">
        <w:rPr>
          <w:rFonts w:ascii="Arial" w:hAnsi="Arial" w:cs="Arial"/>
        </w:rPr>
        <w:t>162</w:t>
      </w:r>
    </w:p>
    <w:p w:rsidR="004E12D7" w:rsidRPr="004E12D7" w:rsidRDefault="00E62FA5" w:rsidP="004E12D7">
      <w:pPr>
        <w:spacing w:after="200"/>
        <w:ind w:left="216" w:hanging="216"/>
        <w:rPr>
          <w:rFonts w:ascii="Arial" w:eastAsiaTheme="minorHAnsi" w:hAnsi="Arial" w:cs="Arial"/>
          <w:lang w:eastAsia="en-US"/>
        </w:rPr>
      </w:pPr>
      <w:r>
        <w:rPr>
          <w:rFonts w:ascii="Arial" w:eastAsiaTheme="minorHAnsi" w:hAnsi="Arial" w:cs="Arial"/>
          <w:lang w:eastAsia="en-US"/>
        </w:rPr>
        <w:t>Tabla 42</w:t>
      </w:r>
      <w:r w:rsidR="004E12D7" w:rsidRPr="004E12D7">
        <w:rPr>
          <w:rFonts w:ascii="Arial" w:eastAsiaTheme="minorHAnsi" w:hAnsi="Arial" w:cs="Arial"/>
          <w:lang w:eastAsia="en-US"/>
        </w:rPr>
        <w:t xml:space="preserve"> Resultados de Dióxido de Azufre en producto terminado</w:t>
      </w:r>
      <w:r w:rsidR="00A948A0" w:rsidRPr="0027293E">
        <w:rPr>
          <w:rFonts w:ascii="Arial" w:hAnsi="Arial" w:cs="Arial"/>
        </w:rPr>
        <w:ptab w:relativeTo="margin" w:alignment="right" w:leader="dot"/>
      </w:r>
      <w:r w:rsidR="00F14284">
        <w:rPr>
          <w:rFonts w:ascii="Arial" w:hAnsi="Arial" w:cs="Arial"/>
        </w:rPr>
        <w:t>164</w:t>
      </w:r>
    </w:p>
    <w:p w:rsidR="004E12D7" w:rsidRPr="004E12D7" w:rsidRDefault="00E62FA5" w:rsidP="004E12D7">
      <w:pPr>
        <w:spacing w:after="200"/>
        <w:ind w:left="216" w:hanging="216"/>
        <w:rPr>
          <w:rFonts w:ascii="Arial" w:eastAsiaTheme="minorHAnsi" w:hAnsi="Arial" w:cs="Arial"/>
          <w:lang w:eastAsia="en-US"/>
        </w:rPr>
      </w:pPr>
      <w:r>
        <w:rPr>
          <w:rFonts w:ascii="Arial" w:eastAsiaTheme="minorHAnsi" w:hAnsi="Arial" w:cs="Arial"/>
          <w:lang w:eastAsia="en-US"/>
        </w:rPr>
        <w:t>Tabla 43</w:t>
      </w:r>
      <w:r w:rsidR="004E12D7" w:rsidRPr="004E12D7">
        <w:rPr>
          <w:rFonts w:ascii="Arial" w:eastAsiaTheme="minorHAnsi" w:hAnsi="Arial" w:cs="Arial"/>
          <w:lang w:eastAsia="en-US"/>
        </w:rPr>
        <w:t xml:space="preserve"> Resultado de sesiones de perfil de marca</w:t>
      </w:r>
      <w:r w:rsidR="00A948A0" w:rsidRPr="0027293E">
        <w:rPr>
          <w:rFonts w:ascii="Arial" w:hAnsi="Arial" w:cs="Arial"/>
        </w:rPr>
        <w:ptab w:relativeTo="margin" w:alignment="right" w:leader="dot"/>
      </w:r>
      <w:r w:rsidR="00F14284">
        <w:rPr>
          <w:rFonts w:ascii="Arial" w:hAnsi="Arial" w:cs="Arial"/>
        </w:rPr>
        <w:t>166</w:t>
      </w:r>
    </w:p>
    <w:p w:rsidR="004E12D7" w:rsidRPr="004E12D7" w:rsidRDefault="00E62FA5" w:rsidP="004E12D7">
      <w:pPr>
        <w:spacing w:after="200"/>
        <w:ind w:left="216" w:hanging="216"/>
        <w:rPr>
          <w:rFonts w:ascii="Arial" w:eastAsiaTheme="minorHAnsi" w:hAnsi="Arial" w:cs="Arial"/>
          <w:lang w:eastAsia="en-US"/>
        </w:rPr>
      </w:pPr>
      <w:r>
        <w:rPr>
          <w:rFonts w:ascii="Arial" w:eastAsiaTheme="minorHAnsi" w:hAnsi="Arial" w:cs="Arial"/>
          <w:lang w:eastAsia="en-US"/>
        </w:rPr>
        <w:lastRenderedPageBreak/>
        <w:t>Tabla 44</w:t>
      </w:r>
      <w:r w:rsidR="004E12D7" w:rsidRPr="004E12D7">
        <w:rPr>
          <w:rFonts w:ascii="Arial" w:eastAsiaTheme="minorHAnsi" w:hAnsi="Arial" w:cs="Arial"/>
          <w:lang w:eastAsia="en-US"/>
        </w:rPr>
        <w:t xml:space="preserve"> Resultados de sesiones de pruebas triangulares</w:t>
      </w:r>
      <w:r w:rsidR="00A948A0" w:rsidRPr="0027293E">
        <w:rPr>
          <w:rFonts w:ascii="Arial" w:hAnsi="Arial" w:cs="Arial"/>
        </w:rPr>
        <w:ptab w:relativeTo="margin" w:alignment="right" w:leader="dot"/>
      </w:r>
      <w:r w:rsidR="00F14284">
        <w:rPr>
          <w:rFonts w:ascii="Arial" w:hAnsi="Arial" w:cs="Arial"/>
        </w:rPr>
        <w:t>168</w:t>
      </w:r>
    </w:p>
    <w:p w:rsidR="004E12D7" w:rsidRPr="004E12D7" w:rsidRDefault="004E12D7" w:rsidP="004E12D7">
      <w:pPr>
        <w:spacing w:after="200"/>
        <w:ind w:left="216" w:hanging="216"/>
        <w:rPr>
          <w:rFonts w:ascii="Arial" w:eastAsiaTheme="minorHAnsi" w:hAnsi="Arial" w:cs="Arial"/>
          <w:lang w:eastAsia="en-US"/>
        </w:rPr>
      </w:pPr>
    </w:p>
    <w:p w:rsidR="004E12D7" w:rsidRPr="004E12D7" w:rsidRDefault="004E12D7" w:rsidP="004E12D7">
      <w:pPr>
        <w:spacing w:after="200"/>
        <w:ind w:left="216" w:hanging="216"/>
        <w:rPr>
          <w:rFonts w:ascii="Arial" w:eastAsiaTheme="minorHAnsi" w:hAnsi="Arial" w:cs="Arial"/>
          <w:lang w:eastAsia="en-US"/>
        </w:rPr>
      </w:pPr>
    </w:p>
    <w:p w:rsidR="004E12D7" w:rsidRPr="004E12D7" w:rsidRDefault="004E12D7" w:rsidP="004E12D7">
      <w:pPr>
        <w:spacing w:after="200"/>
        <w:ind w:left="216" w:hanging="216"/>
        <w:rPr>
          <w:rFonts w:ascii="Arial" w:eastAsiaTheme="minorHAnsi" w:hAnsi="Arial" w:cs="Arial"/>
          <w:lang w:eastAsia="en-US"/>
        </w:rPr>
      </w:pPr>
    </w:p>
    <w:p w:rsidR="00FA4438" w:rsidRDefault="00FA4438"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pPr>
    </w:p>
    <w:p w:rsidR="00DA6EEC" w:rsidRDefault="00DA6EEC" w:rsidP="008F6395">
      <w:pPr>
        <w:spacing w:line="480" w:lineRule="auto"/>
        <w:ind w:left="540"/>
        <w:jc w:val="both"/>
        <w:sectPr w:rsidR="00DA6EEC" w:rsidSect="005909C9">
          <w:headerReference w:type="default" r:id="rId12"/>
          <w:pgSz w:w="12240" w:h="15840" w:code="1"/>
          <w:pgMar w:top="2340" w:right="1530" w:bottom="1440" w:left="2250" w:header="720" w:footer="720" w:gutter="0"/>
          <w:pgNumType w:fmt="upperRoman" w:start="1"/>
          <w:cols w:space="720"/>
          <w:titlePg/>
          <w:docGrid w:linePitch="360"/>
        </w:sectPr>
      </w:pPr>
    </w:p>
    <w:p w:rsidR="00DA6EEC" w:rsidRDefault="00DA6EEC" w:rsidP="009B105A">
      <w:pPr>
        <w:jc w:val="center"/>
      </w:pPr>
    </w:p>
    <w:p w:rsidR="00DA6EEC" w:rsidRDefault="00DA6EEC" w:rsidP="009B105A">
      <w:pPr>
        <w:jc w:val="center"/>
      </w:pPr>
    </w:p>
    <w:p w:rsidR="00DA6EEC" w:rsidRPr="00F72E8B" w:rsidRDefault="00DA6EEC" w:rsidP="00DA6EEC">
      <w:pPr>
        <w:ind w:right="548"/>
        <w:jc w:val="center"/>
        <w:rPr>
          <w:rFonts w:ascii="Arial" w:hAnsi="Arial" w:cs="Arial"/>
          <w:b/>
          <w:sz w:val="32"/>
          <w:szCs w:val="32"/>
        </w:rPr>
      </w:pPr>
      <w:r w:rsidRPr="00F72E8B">
        <w:rPr>
          <w:rFonts w:ascii="Arial" w:hAnsi="Arial" w:cs="Arial"/>
          <w:b/>
          <w:sz w:val="32"/>
          <w:szCs w:val="32"/>
        </w:rPr>
        <w:t>INTRODUCCION</w:t>
      </w:r>
    </w:p>
    <w:p w:rsidR="00DA6EEC" w:rsidRPr="00F72E8B" w:rsidRDefault="00DA6EEC" w:rsidP="0078731A">
      <w:pPr>
        <w:spacing w:line="480" w:lineRule="auto"/>
        <w:ind w:left="720" w:right="274"/>
        <w:jc w:val="both"/>
        <w:rPr>
          <w:rFonts w:ascii="Arial" w:hAnsi="Arial" w:cs="Arial"/>
        </w:rPr>
      </w:pPr>
    </w:p>
    <w:p w:rsidR="00DA6EEC" w:rsidRDefault="00064B3C" w:rsidP="0078731A">
      <w:pPr>
        <w:spacing w:line="480" w:lineRule="auto"/>
        <w:ind w:left="990" w:right="429"/>
        <w:jc w:val="both"/>
        <w:rPr>
          <w:rFonts w:ascii="Arial" w:hAnsi="Arial" w:cs="Arial"/>
        </w:rPr>
      </w:pPr>
      <w:r w:rsidRPr="00984C9E">
        <w:rPr>
          <w:rFonts w:ascii="Arial" w:hAnsi="Arial" w:cs="Arial"/>
        </w:rPr>
        <w:t xml:space="preserve">La </w:t>
      </w:r>
      <w:r w:rsidRPr="00420572">
        <w:rPr>
          <w:rFonts w:ascii="Arial" w:hAnsi="Arial" w:cs="Arial"/>
        </w:rPr>
        <w:t>Cervecería</w:t>
      </w:r>
      <w:r w:rsidRPr="00984C9E">
        <w:rPr>
          <w:rFonts w:ascii="Arial" w:hAnsi="Arial" w:cs="Arial"/>
        </w:rPr>
        <w:t xml:space="preserve"> </w:t>
      </w:r>
      <w:r w:rsidRPr="00420572">
        <w:rPr>
          <w:rFonts w:ascii="Arial" w:hAnsi="Arial" w:cs="Arial"/>
        </w:rPr>
        <w:t>Nacional</w:t>
      </w:r>
      <w:r>
        <w:rPr>
          <w:rFonts w:ascii="Arial" w:hAnsi="Arial" w:cs="Arial"/>
        </w:rPr>
        <w:t xml:space="preserve"> CN S.A., es una subsidiaria de la cervecería a nivel mundial </w:t>
      </w:r>
      <w:proofErr w:type="spellStart"/>
      <w:r>
        <w:rPr>
          <w:rFonts w:ascii="Arial" w:hAnsi="Arial" w:cs="Arial"/>
        </w:rPr>
        <w:t>SABMiller</w:t>
      </w:r>
      <w:proofErr w:type="spellEnd"/>
      <w:r>
        <w:rPr>
          <w:rFonts w:ascii="Arial" w:hAnsi="Arial" w:cs="Arial"/>
        </w:rPr>
        <w:t xml:space="preserve"> y entre una de sus filosofías</w:t>
      </w:r>
      <w:r w:rsidRPr="00984C9E">
        <w:rPr>
          <w:rFonts w:ascii="Arial" w:hAnsi="Arial" w:cs="Arial"/>
        </w:rPr>
        <w:t xml:space="preserve"> </w:t>
      </w:r>
      <w:r>
        <w:rPr>
          <w:rFonts w:ascii="Arial" w:hAnsi="Arial" w:cs="Arial"/>
        </w:rPr>
        <w:t>es la mejora continua de sus procesos, por lo que se busca estandarizar  procesos a nivel mundial.</w:t>
      </w:r>
    </w:p>
    <w:p w:rsidR="00DA6EEC" w:rsidRDefault="00DA6EEC" w:rsidP="009B105A">
      <w:pPr>
        <w:spacing w:line="480" w:lineRule="auto"/>
        <w:ind w:left="288" w:right="274"/>
        <w:jc w:val="both"/>
        <w:rPr>
          <w:rFonts w:ascii="Arial" w:hAnsi="Arial" w:cs="Arial"/>
        </w:rPr>
      </w:pPr>
    </w:p>
    <w:p w:rsidR="00DA6EEC" w:rsidRDefault="00DA6EEC" w:rsidP="0078731A">
      <w:pPr>
        <w:tabs>
          <w:tab w:val="left" w:pos="1080"/>
        </w:tabs>
        <w:spacing w:line="480" w:lineRule="auto"/>
        <w:ind w:left="990" w:right="274"/>
        <w:jc w:val="both"/>
        <w:rPr>
          <w:rFonts w:ascii="Arial" w:hAnsi="Arial" w:cs="Arial"/>
        </w:rPr>
      </w:pPr>
      <w:r>
        <w:rPr>
          <w:rFonts w:ascii="Arial" w:hAnsi="Arial" w:cs="Arial"/>
        </w:rPr>
        <w:t xml:space="preserve">Actualmente en el proceso de fermentación se usa una cepa de levadura Lager de la especie </w:t>
      </w:r>
      <w:proofErr w:type="spellStart"/>
      <w:r>
        <w:rPr>
          <w:rFonts w:ascii="Arial" w:hAnsi="Arial" w:cs="Arial"/>
          <w:i/>
        </w:rPr>
        <w:t>Saccharomyces</w:t>
      </w:r>
      <w:proofErr w:type="spellEnd"/>
      <w:r>
        <w:rPr>
          <w:rFonts w:ascii="Arial" w:hAnsi="Arial" w:cs="Arial"/>
          <w:i/>
        </w:rPr>
        <w:t xml:space="preserve"> </w:t>
      </w:r>
      <w:proofErr w:type="spellStart"/>
      <w:r>
        <w:rPr>
          <w:rFonts w:ascii="Arial" w:hAnsi="Arial" w:cs="Arial"/>
          <w:i/>
        </w:rPr>
        <w:t>cerevisiae</w:t>
      </w:r>
      <w:proofErr w:type="spellEnd"/>
      <w:r>
        <w:rPr>
          <w:rFonts w:ascii="Arial" w:hAnsi="Arial" w:cs="Arial"/>
          <w:i/>
        </w:rPr>
        <w:t xml:space="preserve"> </w:t>
      </w:r>
      <w:proofErr w:type="spellStart"/>
      <w:r>
        <w:rPr>
          <w:rFonts w:ascii="Arial" w:hAnsi="Arial" w:cs="Arial"/>
          <w:i/>
        </w:rPr>
        <w:t>uvarum</w:t>
      </w:r>
      <w:proofErr w:type="spellEnd"/>
      <w:r>
        <w:rPr>
          <w:rFonts w:ascii="Arial" w:hAnsi="Arial" w:cs="Arial"/>
        </w:rPr>
        <w:t xml:space="preserve">, y se quiere migrar a una cepa de la especie </w:t>
      </w:r>
      <w:proofErr w:type="spellStart"/>
      <w:r>
        <w:rPr>
          <w:rFonts w:ascii="Arial" w:hAnsi="Arial" w:cs="Arial"/>
          <w:i/>
        </w:rPr>
        <w:t>Saccharomyces</w:t>
      </w:r>
      <w:proofErr w:type="spellEnd"/>
      <w:r>
        <w:rPr>
          <w:rFonts w:ascii="Arial" w:hAnsi="Arial" w:cs="Arial"/>
          <w:i/>
        </w:rPr>
        <w:t xml:space="preserve"> </w:t>
      </w:r>
      <w:proofErr w:type="spellStart"/>
      <w:r>
        <w:rPr>
          <w:rFonts w:ascii="Arial" w:hAnsi="Arial" w:cs="Arial"/>
          <w:i/>
        </w:rPr>
        <w:t>pastorianus</w:t>
      </w:r>
      <w:proofErr w:type="spellEnd"/>
      <w:r>
        <w:rPr>
          <w:rFonts w:ascii="Arial" w:hAnsi="Arial" w:cs="Arial"/>
          <w:i/>
        </w:rPr>
        <w:t>.</w:t>
      </w:r>
    </w:p>
    <w:p w:rsidR="00DA6EEC" w:rsidRPr="00047074" w:rsidRDefault="00DA6EEC" w:rsidP="0078731A">
      <w:pPr>
        <w:spacing w:line="480" w:lineRule="auto"/>
        <w:ind w:left="990" w:right="274"/>
        <w:jc w:val="both"/>
        <w:rPr>
          <w:rFonts w:ascii="Arial" w:hAnsi="Arial" w:cs="Arial"/>
        </w:rPr>
      </w:pPr>
      <w:r>
        <w:rPr>
          <w:rFonts w:ascii="Arial" w:hAnsi="Arial" w:cs="Arial"/>
        </w:rPr>
        <w:t>Un cambio en la cepa de levadura es muy considerable en el proceso cervecero, tanto en el proceso en sí mismo, ya que se pueden alterar</w:t>
      </w:r>
      <w:r w:rsidR="0078731A">
        <w:rPr>
          <w:rFonts w:ascii="Arial" w:hAnsi="Arial" w:cs="Arial"/>
        </w:rPr>
        <w:t xml:space="preserve">  </w:t>
      </w:r>
      <w:r>
        <w:rPr>
          <w:rFonts w:ascii="Arial" w:hAnsi="Arial" w:cs="Arial"/>
        </w:rPr>
        <w:t xml:space="preserve"> tiempos de fases de fermentación que afectan en el tiempo de ocupación</w:t>
      </w:r>
      <w:r w:rsidR="0078731A">
        <w:rPr>
          <w:rFonts w:ascii="Arial" w:hAnsi="Arial" w:cs="Arial"/>
        </w:rPr>
        <w:t xml:space="preserve">    </w:t>
      </w:r>
      <w:r>
        <w:rPr>
          <w:rFonts w:ascii="Arial" w:hAnsi="Arial" w:cs="Arial"/>
        </w:rPr>
        <w:t xml:space="preserve"> de los tanques de fermentación, como en el perfil sensorial del producto terminado, así como también la estabilidad físico química  de la cerveza. </w:t>
      </w:r>
      <w:r w:rsidR="0078731A">
        <w:rPr>
          <w:rFonts w:ascii="Arial" w:hAnsi="Arial" w:cs="Arial"/>
        </w:rPr>
        <w:t xml:space="preserve">    </w:t>
      </w:r>
      <w:r>
        <w:rPr>
          <w:rFonts w:ascii="Arial" w:hAnsi="Arial" w:cs="Arial"/>
        </w:rPr>
        <w:t>Por lo que es necesario un estudio muy detallado de las afectaciones tanto positivas como negativas del uso de esta nueva cepa de levadura en el proceso de fermentación. A la vez optimizar su número de re-usos, en los cuales no se alteren los tiempos de las fases de fermentación y tampoco se alteren los parámetros establecidos de cada marca como extracto, alcohol, pH, concentración de diacetilo, etc.</w:t>
      </w:r>
    </w:p>
    <w:p w:rsidR="00DA6EEC" w:rsidRDefault="00DA6EEC" w:rsidP="008F6395">
      <w:pPr>
        <w:spacing w:line="480" w:lineRule="auto"/>
        <w:ind w:left="540"/>
        <w:jc w:val="both"/>
      </w:pPr>
    </w:p>
    <w:p w:rsidR="00DA6EEC" w:rsidRPr="004D0E86" w:rsidRDefault="00DA6EEC" w:rsidP="009B105A">
      <w:pPr>
        <w:jc w:val="center"/>
        <w:rPr>
          <w:rFonts w:ascii="Arial" w:hAnsi="Arial" w:cs="Arial"/>
          <w:b/>
        </w:rPr>
      </w:pPr>
    </w:p>
    <w:p w:rsidR="00DA6EEC" w:rsidRDefault="00DA6EEC" w:rsidP="009B105A">
      <w:pPr>
        <w:tabs>
          <w:tab w:val="left" w:pos="0"/>
          <w:tab w:val="center" w:pos="4252"/>
          <w:tab w:val="left" w:pos="6314"/>
        </w:tabs>
        <w:rPr>
          <w:b/>
        </w:rPr>
      </w:pPr>
    </w:p>
    <w:p w:rsidR="006C5759" w:rsidRDefault="006C5759" w:rsidP="009B105A">
      <w:pPr>
        <w:tabs>
          <w:tab w:val="left" w:pos="0"/>
          <w:tab w:val="center" w:pos="4252"/>
          <w:tab w:val="left" w:pos="6314"/>
        </w:tabs>
        <w:rPr>
          <w:b/>
        </w:rPr>
      </w:pPr>
    </w:p>
    <w:p w:rsidR="006C5759" w:rsidRPr="004D0E86" w:rsidRDefault="006C5759" w:rsidP="009B105A">
      <w:pPr>
        <w:tabs>
          <w:tab w:val="left" w:pos="0"/>
          <w:tab w:val="center" w:pos="4252"/>
          <w:tab w:val="left" w:pos="6314"/>
        </w:tabs>
        <w:rPr>
          <w:b/>
        </w:rPr>
      </w:pPr>
    </w:p>
    <w:p w:rsidR="006C5759" w:rsidRDefault="006C5759" w:rsidP="00064B3C">
      <w:pPr>
        <w:tabs>
          <w:tab w:val="left" w:pos="0"/>
          <w:tab w:val="center" w:pos="4252"/>
          <w:tab w:val="left" w:pos="6314"/>
        </w:tabs>
        <w:rPr>
          <w:rFonts w:ascii="Arial" w:hAnsi="Arial" w:cs="Arial"/>
          <w:b/>
          <w:sz w:val="32"/>
          <w:szCs w:val="32"/>
        </w:rPr>
      </w:pPr>
    </w:p>
    <w:p w:rsidR="006C5759" w:rsidRDefault="006C5759" w:rsidP="009B105A">
      <w:pPr>
        <w:tabs>
          <w:tab w:val="left" w:pos="0"/>
          <w:tab w:val="center" w:pos="4252"/>
          <w:tab w:val="left" w:pos="6314"/>
        </w:tabs>
        <w:jc w:val="center"/>
        <w:rPr>
          <w:rFonts w:ascii="Arial" w:hAnsi="Arial" w:cs="Arial"/>
          <w:b/>
          <w:sz w:val="32"/>
          <w:szCs w:val="32"/>
        </w:rPr>
      </w:pPr>
    </w:p>
    <w:p w:rsidR="006C5759" w:rsidRDefault="006C5759" w:rsidP="009B105A">
      <w:pPr>
        <w:tabs>
          <w:tab w:val="left" w:pos="0"/>
          <w:tab w:val="center" w:pos="4252"/>
          <w:tab w:val="left" w:pos="6314"/>
        </w:tabs>
        <w:jc w:val="center"/>
        <w:rPr>
          <w:rFonts w:ascii="Arial" w:hAnsi="Arial" w:cs="Arial"/>
          <w:b/>
          <w:sz w:val="32"/>
          <w:szCs w:val="32"/>
        </w:rPr>
      </w:pPr>
    </w:p>
    <w:p w:rsidR="00DA6EEC" w:rsidRPr="0046767B" w:rsidRDefault="00DA6EEC" w:rsidP="009B105A">
      <w:pPr>
        <w:tabs>
          <w:tab w:val="left" w:pos="0"/>
          <w:tab w:val="center" w:pos="4252"/>
          <w:tab w:val="left" w:pos="6314"/>
        </w:tabs>
        <w:jc w:val="center"/>
        <w:rPr>
          <w:rFonts w:ascii="Arial" w:hAnsi="Arial" w:cs="Arial"/>
          <w:b/>
          <w:sz w:val="32"/>
          <w:szCs w:val="32"/>
        </w:rPr>
      </w:pPr>
      <w:r w:rsidRPr="0046767B">
        <w:rPr>
          <w:rFonts w:ascii="Arial" w:hAnsi="Arial" w:cs="Arial"/>
          <w:b/>
          <w:sz w:val="32"/>
          <w:szCs w:val="32"/>
        </w:rPr>
        <w:t>CAPÍTULO 1</w:t>
      </w:r>
      <w:r w:rsidRPr="0046767B">
        <w:rPr>
          <w:rFonts w:ascii="Arial" w:hAnsi="Arial" w:cs="Arial"/>
          <w:b/>
          <w:sz w:val="32"/>
          <w:szCs w:val="32"/>
        </w:rPr>
        <w:fldChar w:fldCharType="begin"/>
      </w:r>
      <w:r w:rsidRPr="0046767B">
        <w:rPr>
          <w:rFonts w:ascii="Arial" w:hAnsi="Arial" w:cs="Arial"/>
          <w:sz w:val="32"/>
          <w:szCs w:val="32"/>
        </w:rPr>
        <w:instrText xml:space="preserve"> XE "</w:instrText>
      </w:r>
      <w:r w:rsidRPr="0046767B">
        <w:rPr>
          <w:rFonts w:ascii="Arial" w:hAnsi="Arial" w:cs="Arial"/>
          <w:b/>
          <w:sz w:val="32"/>
          <w:szCs w:val="32"/>
        </w:rPr>
        <w:instrText>CAPÍTULO 1</w:instrText>
      </w:r>
      <w:r w:rsidRPr="0046767B">
        <w:rPr>
          <w:rFonts w:ascii="Arial" w:hAnsi="Arial" w:cs="Arial"/>
          <w:sz w:val="32"/>
          <w:szCs w:val="32"/>
        </w:rPr>
        <w:instrText xml:space="preserve">" </w:instrText>
      </w:r>
      <w:r w:rsidRPr="0046767B">
        <w:rPr>
          <w:rFonts w:ascii="Arial" w:hAnsi="Arial" w:cs="Arial"/>
          <w:b/>
          <w:sz w:val="32"/>
          <w:szCs w:val="32"/>
        </w:rPr>
        <w:fldChar w:fldCharType="end"/>
      </w:r>
    </w:p>
    <w:p w:rsidR="00DA6EEC" w:rsidRPr="0046767B" w:rsidRDefault="00DA6EEC" w:rsidP="009B105A">
      <w:pPr>
        <w:tabs>
          <w:tab w:val="left" w:pos="0"/>
          <w:tab w:val="center" w:pos="4252"/>
          <w:tab w:val="left" w:pos="6314"/>
        </w:tabs>
        <w:rPr>
          <w:rFonts w:ascii="Arial" w:hAnsi="Arial" w:cs="Arial"/>
          <w:b/>
          <w:sz w:val="32"/>
          <w:szCs w:val="32"/>
        </w:rPr>
      </w:pPr>
    </w:p>
    <w:p w:rsidR="00DA6EEC" w:rsidRPr="0046767B" w:rsidRDefault="00DA6EEC" w:rsidP="009B105A">
      <w:pPr>
        <w:tabs>
          <w:tab w:val="left" w:pos="0"/>
          <w:tab w:val="center" w:pos="4252"/>
          <w:tab w:val="left" w:pos="6314"/>
        </w:tabs>
        <w:rPr>
          <w:rFonts w:ascii="Arial" w:hAnsi="Arial" w:cs="Arial"/>
          <w:b/>
          <w:sz w:val="32"/>
          <w:szCs w:val="32"/>
        </w:rPr>
      </w:pPr>
    </w:p>
    <w:p w:rsidR="00DA6EEC" w:rsidRPr="0046767B" w:rsidRDefault="00DA6EEC" w:rsidP="009B105A">
      <w:pPr>
        <w:tabs>
          <w:tab w:val="left" w:pos="0"/>
          <w:tab w:val="center" w:pos="4252"/>
          <w:tab w:val="left" w:pos="6314"/>
        </w:tabs>
        <w:rPr>
          <w:rFonts w:ascii="Arial" w:hAnsi="Arial" w:cs="Arial"/>
          <w:b/>
          <w:sz w:val="32"/>
          <w:szCs w:val="32"/>
        </w:rPr>
      </w:pPr>
    </w:p>
    <w:p w:rsidR="00DA6EEC" w:rsidRPr="0046767B" w:rsidRDefault="00DA6EEC" w:rsidP="009F36C1">
      <w:pPr>
        <w:pStyle w:val="Prrafodelista"/>
        <w:numPr>
          <w:ilvl w:val="0"/>
          <w:numId w:val="5"/>
        </w:numPr>
        <w:tabs>
          <w:tab w:val="left" w:pos="0"/>
          <w:tab w:val="center" w:pos="4252"/>
          <w:tab w:val="left" w:pos="6314"/>
        </w:tabs>
        <w:spacing w:line="480" w:lineRule="auto"/>
        <w:ind w:hanging="785"/>
        <w:contextualSpacing/>
        <w:rPr>
          <w:rFonts w:ascii="Arial" w:hAnsi="Arial" w:cs="Arial"/>
          <w:b/>
          <w:sz w:val="32"/>
          <w:szCs w:val="32"/>
        </w:rPr>
      </w:pPr>
      <w:r w:rsidRPr="0046767B">
        <w:rPr>
          <w:rFonts w:ascii="Arial" w:hAnsi="Arial" w:cs="Arial"/>
          <w:b/>
          <w:sz w:val="32"/>
          <w:szCs w:val="32"/>
        </w:rPr>
        <w:t>GENERALIDADES</w:t>
      </w:r>
      <w:r w:rsidRPr="0046767B">
        <w:rPr>
          <w:rFonts w:ascii="Arial" w:hAnsi="Arial" w:cs="Arial"/>
          <w:b/>
          <w:sz w:val="32"/>
          <w:szCs w:val="32"/>
        </w:rPr>
        <w:fldChar w:fldCharType="begin"/>
      </w:r>
      <w:r w:rsidRPr="0046767B">
        <w:rPr>
          <w:rFonts w:ascii="Arial" w:hAnsi="Arial" w:cs="Arial"/>
          <w:sz w:val="32"/>
          <w:szCs w:val="32"/>
        </w:rPr>
        <w:instrText xml:space="preserve"> XE "CAPITULO 1:GENERALIDADES" </w:instrText>
      </w:r>
      <w:r w:rsidRPr="0046767B">
        <w:rPr>
          <w:rFonts w:ascii="Arial" w:hAnsi="Arial" w:cs="Arial"/>
          <w:b/>
          <w:sz w:val="32"/>
          <w:szCs w:val="32"/>
        </w:rPr>
        <w:fldChar w:fldCharType="end"/>
      </w:r>
    </w:p>
    <w:p w:rsidR="00DA6EEC" w:rsidRDefault="00DA6EEC" w:rsidP="009B105A">
      <w:pPr>
        <w:pStyle w:val="Prrafodelista"/>
        <w:tabs>
          <w:tab w:val="left" w:pos="0"/>
          <w:tab w:val="center" w:pos="4252"/>
          <w:tab w:val="left" w:pos="6314"/>
        </w:tabs>
        <w:spacing w:line="480" w:lineRule="auto"/>
        <w:ind w:left="1265"/>
        <w:rPr>
          <w:b/>
          <w:sz w:val="28"/>
          <w:szCs w:val="28"/>
        </w:rPr>
      </w:pPr>
    </w:p>
    <w:p w:rsidR="00DA6EEC" w:rsidRPr="0034397D" w:rsidRDefault="00DA6EEC" w:rsidP="009F36C1">
      <w:pPr>
        <w:pStyle w:val="Prrafodelista"/>
        <w:numPr>
          <w:ilvl w:val="1"/>
          <w:numId w:val="5"/>
        </w:numPr>
        <w:tabs>
          <w:tab w:val="left" w:pos="0"/>
          <w:tab w:val="center" w:pos="4252"/>
          <w:tab w:val="left" w:pos="6314"/>
        </w:tabs>
        <w:spacing w:line="480" w:lineRule="auto"/>
        <w:contextualSpacing/>
        <w:rPr>
          <w:rFonts w:ascii="Arial" w:hAnsi="Arial" w:cs="Arial"/>
          <w:b/>
          <w:sz w:val="28"/>
          <w:szCs w:val="28"/>
        </w:rPr>
      </w:pPr>
      <w:r w:rsidRPr="00DE33B0">
        <w:rPr>
          <w:rFonts w:ascii="Arial" w:hAnsi="Arial" w:cs="Arial"/>
          <w:b/>
          <w:sz w:val="24"/>
          <w:szCs w:val="24"/>
        </w:rPr>
        <w:t>Situación actual del proceso cervecero.</w:t>
      </w:r>
      <w:r w:rsidRPr="00DE33B0">
        <w:rPr>
          <w:rFonts w:ascii="Arial" w:hAnsi="Arial" w:cs="Arial"/>
          <w:b/>
          <w:sz w:val="44"/>
          <w:szCs w:val="44"/>
        </w:rPr>
        <w:fldChar w:fldCharType="begin"/>
      </w:r>
      <w:r w:rsidRPr="00DE33B0">
        <w:rPr>
          <w:rFonts w:ascii="Arial" w:hAnsi="Arial" w:cs="Arial"/>
        </w:rPr>
        <w:instrText xml:space="preserve"> XE "CAPITULO 1:GENERALIDADES:Materia Prima" </w:instrText>
      </w:r>
      <w:r w:rsidRPr="00DE33B0">
        <w:rPr>
          <w:rFonts w:ascii="Arial" w:hAnsi="Arial" w:cs="Arial"/>
          <w:b/>
          <w:sz w:val="44"/>
          <w:szCs w:val="44"/>
        </w:rPr>
        <w:fldChar w:fldCharType="end"/>
      </w:r>
    </w:p>
    <w:p w:rsidR="00DA6EEC" w:rsidRPr="00A177E3" w:rsidRDefault="00DA6EEC" w:rsidP="006C5759">
      <w:pPr>
        <w:pStyle w:val="Prrafodelista"/>
        <w:tabs>
          <w:tab w:val="left" w:pos="0"/>
          <w:tab w:val="center" w:pos="4252"/>
          <w:tab w:val="left" w:pos="6314"/>
        </w:tabs>
        <w:spacing w:line="480" w:lineRule="auto"/>
        <w:ind w:left="1260"/>
        <w:jc w:val="both"/>
        <w:rPr>
          <w:rFonts w:ascii="Arial" w:hAnsi="Arial" w:cs="Arial"/>
          <w:color w:val="222222"/>
          <w:sz w:val="24"/>
          <w:szCs w:val="24"/>
        </w:rPr>
      </w:pPr>
      <w:r w:rsidRPr="00A177E3">
        <w:rPr>
          <w:rFonts w:ascii="Arial" w:hAnsi="Arial" w:cs="Arial"/>
          <w:color w:val="222222"/>
          <w:sz w:val="24"/>
          <w:szCs w:val="24"/>
        </w:rPr>
        <w:t>El Estudio sobre Patrones de Consumo de Alcohol (proyecto EPCA) en América Latina, capitulo Ecuador, elaborado de forma independiente por la Facultad Latinoamericana de Ciencias Sociales (FLACSO), señala que el 28,8% de la población adulta (más de 18 años) del país no consume bebidas alcohólicas</w:t>
      </w:r>
      <w:r>
        <w:rPr>
          <w:rFonts w:ascii="Arial" w:hAnsi="Arial" w:cs="Arial"/>
          <w:color w:val="222222"/>
          <w:sz w:val="24"/>
          <w:szCs w:val="24"/>
        </w:rPr>
        <w:t>. El informe sostiene que del total de consumidores, el 93% registra un consumo moderado de alcohol o lo hace esporádicamente; mientras que el 7% de los consumidores (entre 18 y 65 años) presenta un consumo nocivo frecuente.</w:t>
      </w:r>
      <w:sdt>
        <w:sdtPr>
          <w:rPr>
            <w:rFonts w:ascii="Arial" w:hAnsi="Arial" w:cs="Arial"/>
            <w:color w:val="222222"/>
            <w:sz w:val="24"/>
            <w:szCs w:val="24"/>
          </w:rPr>
          <w:id w:val="-590536186"/>
          <w:citation/>
        </w:sdtPr>
        <w:sdtContent>
          <w:r>
            <w:rPr>
              <w:rFonts w:ascii="Arial" w:hAnsi="Arial" w:cs="Arial"/>
              <w:color w:val="222222"/>
              <w:sz w:val="24"/>
              <w:szCs w:val="24"/>
            </w:rPr>
            <w:fldChar w:fldCharType="begin"/>
          </w:r>
          <w:r>
            <w:rPr>
              <w:rFonts w:ascii="Arial" w:hAnsi="Arial" w:cs="Arial"/>
              <w:color w:val="222222"/>
              <w:sz w:val="24"/>
              <w:szCs w:val="24"/>
            </w:rPr>
            <w:instrText xml:space="preserve">CITATION Rev13 \l 1033 </w:instrText>
          </w:r>
          <w:r>
            <w:rPr>
              <w:rFonts w:ascii="Arial" w:hAnsi="Arial" w:cs="Arial"/>
              <w:color w:val="222222"/>
              <w:sz w:val="24"/>
              <w:szCs w:val="24"/>
            </w:rPr>
            <w:fldChar w:fldCharType="separate"/>
          </w:r>
          <w:r>
            <w:rPr>
              <w:rFonts w:ascii="Arial" w:hAnsi="Arial" w:cs="Arial"/>
              <w:noProof/>
              <w:color w:val="222222"/>
              <w:sz w:val="24"/>
              <w:szCs w:val="24"/>
            </w:rPr>
            <w:t xml:space="preserve"> </w:t>
          </w:r>
          <w:r w:rsidRPr="00EB0261">
            <w:rPr>
              <w:rFonts w:ascii="Arial" w:hAnsi="Arial" w:cs="Arial"/>
              <w:noProof/>
              <w:color w:val="222222"/>
              <w:sz w:val="24"/>
              <w:szCs w:val="24"/>
            </w:rPr>
            <w:t>(Revista Enlace, 2013)</w:t>
          </w:r>
          <w:r>
            <w:rPr>
              <w:rFonts w:ascii="Arial" w:hAnsi="Arial" w:cs="Arial"/>
              <w:color w:val="222222"/>
              <w:sz w:val="24"/>
              <w:szCs w:val="24"/>
            </w:rPr>
            <w:fldChar w:fldCharType="end"/>
          </w:r>
        </w:sdtContent>
      </w:sdt>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r>
        <w:rPr>
          <w:rFonts w:ascii="Arial" w:hAnsi="Arial" w:cs="Arial"/>
          <w:color w:val="222222"/>
          <w:sz w:val="24"/>
          <w:szCs w:val="24"/>
        </w:rPr>
        <w:t xml:space="preserve">Del mercado nacional el consumo se divide en las marcas tradiciones y marcas Premium. De las marcas tradicionales están las marcas </w:t>
      </w:r>
      <w:proofErr w:type="spellStart"/>
      <w:r>
        <w:rPr>
          <w:rFonts w:ascii="Arial" w:hAnsi="Arial" w:cs="Arial"/>
          <w:color w:val="222222"/>
          <w:sz w:val="24"/>
          <w:szCs w:val="24"/>
        </w:rPr>
        <w:t>Pilsener</w:t>
      </w:r>
      <w:proofErr w:type="spellEnd"/>
      <w:r>
        <w:rPr>
          <w:rFonts w:ascii="Arial" w:hAnsi="Arial" w:cs="Arial"/>
          <w:color w:val="222222"/>
          <w:sz w:val="24"/>
          <w:szCs w:val="24"/>
        </w:rPr>
        <w:t xml:space="preserve">, producida por Cervecería Nacional, la cual es la que tiene mayor participación en el mercado nacional,  y la marca Brahma, producida por </w:t>
      </w:r>
      <w:proofErr w:type="spellStart"/>
      <w:r>
        <w:rPr>
          <w:rFonts w:ascii="Arial" w:hAnsi="Arial" w:cs="Arial"/>
          <w:color w:val="222222"/>
          <w:sz w:val="24"/>
          <w:szCs w:val="24"/>
        </w:rPr>
        <w:t>Ambev</w:t>
      </w:r>
      <w:proofErr w:type="spellEnd"/>
      <w:r>
        <w:rPr>
          <w:rFonts w:ascii="Arial" w:hAnsi="Arial" w:cs="Arial"/>
          <w:color w:val="222222"/>
          <w:sz w:val="24"/>
          <w:szCs w:val="24"/>
        </w:rPr>
        <w:t xml:space="preserve">. Las marcas Premium representan el 1,5% del mercado y están </w:t>
      </w:r>
      <w:r>
        <w:rPr>
          <w:rFonts w:ascii="Arial" w:hAnsi="Arial" w:cs="Arial"/>
          <w:color w:val="222222"/>
          <w:sz w:val="24"/>
          <w:szCs w:val="24"/>
        </w:rPr>
        <w:lastRenderedPageBreak/>
        <w:t>dirigidas a un sector exclusivo, que conoce de sabores</w:t>
      </w:r>
      <w:sdt>
        <w:sdtPr>
          <w:rPr>
            <w:rFonts w:ascii="Arial" w:hAnsi="Arial" w:cs="Arial"/>
            <w:color w:val="222222"/>
            <w:sz w:val="24"/>
            <w:szCs w:val="24"/>
          </w:rPr>
          <w:id w:val="211781686"/>
          <w:citation/>
        </w:sdtPr>
        <w:sdtContent>
          <w:r>
            <w:rPr>
              <w:rFonts w:ascii="Arial" w:hAnsi="Arial" w:cs="Arial"/>
              <w:color w:val="222222"/>
              <w:sz w:val="24"/>
              <w:szCs w:val="24"/>
            </w:rPr>
            <w:fldChar w:fldCharType="begin"/>
          </w:r>
          <w:r>
            <w:rPr>
              <w:rFonts w:ascii="Arial" w:hAnsi="Arial" w:cs="Arial"/>
              <w:color w:val="222222"/>
              <w:sz w:val="24"/>
              <w:szCs w:val="24"/>
            </w:rPr>
            <w:instrText xml:space="preserve">CITATION Dia12 \l 1033 </w:instrText>
          </w:r>
          <w:r>
            <w:rPr>
              <w:rFonts w:ascii="Arial" w:hAnsi="Arial" w:cs="Arial"/>
              <w:color w:val="222222"/>
              <w:sz w:val="24"/>
              <w:szCs w:val="24"/>
            </w:rPr>
            <w:fldChar w:fldCharType="separate"/>
          </w:r>
          <w:r>
            <w:rPr>
              <w:rFonts w:ascii="Arial" w:hAnsi="Arial" w:cs="Arial"/>
              <w:noProof/>
              <w:color w:val="222222"/>
              <w:sz w:val="24"/>
              <w:szCs w:val="24"/>
            </w:rPr>
            <w:t xml:space="preserve"> </w:t>
          </w:r>
          <w:r w:rsidRPr="00EB0261">
            <w:rPr>
              <w:rFonts w:ascii="Arial" w:hAnsi="Arial" w:cs="Arial"/>
              <w:noProof/>
              <w:color w:val="222222"/>
              <w:sz w:val="24"/>
              <w:szCs w:val="24"/>
            </w:rPr>
            <w:t>(Comercio, 2012)</w:t>
          </w:r>
          <w:r>
            <w:rPr>
              <w:rFonts w:ascii="Arial" w:hAnsi="Arial" w:cs="Arial"/>
              <w:color w:val="222222"/>
              <w:sz w:val="24"/>
              <w:szCs w:val="24"/>
            </w:rPr>
            <w:fldChar w:fldCharType="end"/>
          </w:r>
        </w:sdtContent>
      </w:sdt>
      <w:r>
        <w:rPr>
          <w:rFonts w:ascii="Arial" w:hAnsi="Arial" w:cs="Arial"/>
          <w:color w:val="222222"/>
          <w:sz w:val="24"/>
          <w:szCs w:val="24"/>
        </w:rPr>
        <w:t xml:space="preserve">. Entre las marcas Premium tenemos a Club Verde, Club Roja, Club Negra, </w:t>
      </w:r>
      <w:proofErr w:type="spellStart"/>
      <w:r>
        <w:rPr>
          <w:rFonts w:ascii="Arial" w:hAnsi="Arial" w:cs="Arial"/>
          <w:color w:val="222222"/>
          <w:sz w:val="24"/>
          <w:szCs w:val="24"/>
        </w:rPr>
        <w:t>Budwiser</w:t>
      </w:r>
      <w:proofErr w:type="spellEnd"/>
      <w:r>
        <w:rPr>
          <w:rFonts w:ascii="Arial" w:hAnsi="Arial" w:cs="Arial"/>
          <w:color w:val="222222"/>
          <w:sz w:val="24"/>
          <w:szCs w:val="24"/>
        </w:rPr>
        <w:t xml:space="preserve">, Corona, Heineken, Negra Modelo, Stella </w:t>
      </w:r>
      <w:proofErr w:type="spellStart"/>
      <w:r>
        <w:rPr>
          <w:rFonts w:ascii="Arial" w:hAnsi="Arial" w:cs="Arial"/>
          <w:color w:val="222222"/>
          <w:sz w:val="24"/>
          <w:szCs w:val="24"/>
        </w:rPr>
        <w:t>Artois</w:t>
      </w:r>
      <w:proofErr w:type="spellEnd"/>
      <w:r>
        <w:rPr>
          <w:rFonts w:ascii="Arial" w:hAnsi="Arial" w:cs="Arial"/>
          <w:color w:val="222222"/>
          <w:sz w:val="24"/>
          <w:szCs w:val="24"/>
        </w:rPr>
        <w:t xml:space="preserve">, Beck, Miller, </w:t>
      </w:r>
      <w:proofErr w:type="spellStart"/>
      <w:r>
        <w:rPr>
          <w:rFonts w:ascii="Arial" w:hAnsi="Arial" w:cs="Arial"/>
          <w:color w:val="222222"/>
          <w:sz w:val="24"/>
          <w:szCs w:val="24"/>
        </w:rPr>
        <w:t>Erdinger</w:t>
      </w:r>
      <w:proofErr w:type="spellEnd"/>
      <w:r>
        <w:rPr>
          <w:rFonts w:ascii="Arial" w:hAnsi="Arial" w:cs="Arial"/>
          <w:color w:val="222222"/>
          <w:sz w:val="24"/>
          <w:szCs w:val="24"/>
        </w:rPr>
        <w:t xml:space="preserve">. De estas solo 4 son producidas en el Ecuador. El consumo es movido principalmente por las marcas Club Premium verde y </w:t>
      </w:r>
      <w:proofErr w:type="spellStart"/>
      <w:r>
        <w:rPr>
          <w:rFonts w:ascii="Arial" w:hAnsi="Arial" w:cs="Arial"/>
          <w:color w:val="222222"/>
          <w:sz w:val="24"/>
          <w:szCs w:val="24"/>
        </w:rPr>
        <w:t>Budweiser</w:t>
      </w:r>
      <w:proofErr w:type="spellEnd"/>
      <w:r>
        <w:rPr>
          <w:rFonts w:ascii="Arial" w:hAnsi="Arial" w:cs="Arial"/>
          <w:color w:val="222222"/>
          <w:sz w:val="24"/>
          <w:szCs w:val="24"/>
        </w:rPr>
        <w:t>. El resto de marcas son importadas, las cuales cada vez más registran aumento. Un informe del Banco Central del Ecuador registra que de Enero a Junio del año 2012, la importación de la bebida de malta represento 6217 toneladas, equivalentes a 5$ millones. Esto debido a que los consumidores están dejando de ser tradicionalistas y están buscando lo nuevo.</w:t>
      </w:r>
      <w:sdt>
        <w:sdtPr>
          <w:rPr>
            <w:rFonts w:ascii="Arial" w:hAnsi="Arial" w:cs="Arial"/>
            <w:color w:val="222222"/>
            <w:sz w:val="24"/>
            <w:szCs w:val="24"/>
          </w:rPr>
          <w:id w:val="-1075357904"/>
          <w:citation/>
        </w:sdtPr>
        <w:sdtContent>
          <w:r>
            <w:rPr>
              <w:rFonts w:ascii="Arial" w:hAnsi="Arial" w:cs="Arial"/>
              <w:color w:val="222222"/>
              <w:sz w:val="24"/>
              <w:szCs w:val="24"/>
            </w:rPr>
            <w:fldChar w:fldCharType="begin"/>
          </w:r>
          <w:r>
            <w:rPr>
              <w:rFonts w:ascii="Arial" w:hAnsi="Arial" w:cs="Arial"/>
              <w:color w:val="222222"/>
              <w:sz w:val="24"/>
              <w:szCs w:val="24"/>
            </w:rPr>
            <w:instrText xml:space="preserve">CITATION Dia121 \l 1033 </w:instrText>
          </w:r>
          <w:r>
            <w:rPr>
              <w:rFonts w:ascii="Arial" w:hAnsi="Arial" w:cs="Arial"/>
              <w:color w:val="222222"/>
              <w:sz w:val="24"/>
              <w:szCs w:val="24"/>
            </w:rPr>
            <w:fldChar w:fldCharType="separate"/>
          </w:r>
          <w:r>
            <w:rPr>
              <w:rFonts w:ascii="Arial" w:hAnsi="Arial" w:cs="Arial"/>
              <w:noProof/>
              <w:color w:val="222222"/>
              <w:sz w:val="24"/>
              <w:szCs w:val="24"/>
            </w:rPr>
            <w:t xml:space="preserve"> </w:t>
          </w:r>
          <w:r w:rsidRPr="00EB0261">
            <w:rPr>
              <w:rFonts w:ascii="Arial" w:hAnsi="Arial" w:cs="Arial"/>
              <w:noProof/>
              <w:color w:val="222222"/>
              <w:sz w:val="24"/>
              <w:szCs w:val="24"/>
            </w:rPr>
            <w:t>(Hoy, 2012)</w:t>
          </w:r>
          <w:r>
            <w:rPr>
              <w:rFonts w:ascii="Arial" w:hAnsi="Arial" w:cs="Arial"/>
              <w:color w:val="222222"/>
              <w:sz w:val="24"/>
              <w:szCs w:val="24"/>
            </w:rPr>
            <w:fldChar w:fldCharType="end"/>
          </w:r>
        </w:sdtContent>
      </w:sdt>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DA6EEC" w:rsidRDefault="00DA6EEC"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p>
    <w:p w:rsidR="0035691B" w:rsidRDefault="0035691B" w:rsidP="009B105A">
      <w:pPr>
        <w:pStyle w:val="Prrafodelista"/>
        <w:tabs>
          <w:tab w:val="left" w:pos="0"/>
          <w:tab w:val="center" w:pos="4252"/>
          <w:tab w:val="left" w:pos="6314"/>
        </w:tabs>
        <w:spacing w:line="480" w:lineRule="auto"/>
        <w:ind w:left="1265"/>
        <w:jc w:val="both"/>
        <w:rPr>
          <w:rFonts w:ascii="Arial" w:hAnsi="Arial" w:cs="Arial"/>
          <w:color w:val="222222"/>
          <w:sz w:val="24"/>
          <w:szCs w:val="24"/>
        </w:rPr>
      </w:pPr>
      <w:bookmarkStart w:id="5" w:name="_GoBack"/>
      <w:bookmarkEnd w:id="5"/>
    </w:p>
    <w:p w:rsidR="00DA6EEC" w:rsidRPr="00064B3C" w:rsidRDefault="00DA6EEC" w:rsidP="00064B3C">
      <w:pPr>
        <w:tabs>
          <w:tab w:val="left" w:pos="0"/>
          <w:tab w:val="center" w:pos="4252"/>
          <w:tab w:val="left" w:pos="6314"/>
        </w:tabs>
        <w:spacing w:line="480" w:lineRule="auto"/>
        <w:jc w:val="both"/>
        <w:rPr>
          <w:rFonts w:ascii="Arial" w:hAnsi="Arial" w:cs="Arial"/>
          <w:b/>
          <w:bCs/>
          <w:color w:val="231F20"/>
        </w:rPr>
      </w:pPr>
    </w:p>
    <w:p w:rsidR="00DA6EEC" w:rsidRPr="006B5CC8" w:rsidRDefault="00DA6EEC" w:rsidP="009B105A">
      <w:pPr>
        <w:autoSpaceDE w:val="0"/>
        <w:autoSpaceDN w:val="0"/>
        <w:adjustRightInd w:val="0"/>
        <w:jc w:val="center"/>
        <w:rPr>
          <w:rFonts w:cs="Arial"/>
          <w:color w:val="231F20"/>
          <w:sz w:val="18"/>
          <w:szCs w:val="18"/>
        </w:rPr>
      </w:pPr>
    </w:p>
    <w:p w:rsidR="00DA6EEC" w:rsidRPr="006B5CC8" w:rsidRDefault="00DA6EEC" w:rsidP="009F36C1">
      <w:pPr>
        <w:pStyle w:val="Prrafodelista"/>
        <w:numPr>
          <w:ilvl w:val="2"/>
          <w:numId w:val="6"/>
        </w:numPr>
        <w:spacing w:line="480" w:lineRule="auto"/>
        <w:ind w:left="2410" w:hanging="1134"/>
        <w:contextualSpacing/>
        <w:jc w:val="both"/>
        <w:rPr>
          <w:b/>
          <w:sz w:val="28"/>
          <w:szCs w:val="28"/>
        </w:rPr>
      </w:pPr>
      <w:r>
        <w:rPr>
          <w:b/>
          <w:sz w:val="28"/>
          <w:szCs w:val="28"/>
        </w:rPr>
        <w:t>La cerveza</w:t>
      </w:r>
      <w:r>
        <w:rPr>
          <w:b/>
          <w:sz w:val="44"/>
          <w:szCs w:val="44"/>
        </w:rPr>
        <w:fldChar w:fldCharType="begin"/>
      </w:r>
      <w:r>
        <w:instrText xml:space="preserve"> XE "</w:instrText>
      </w:r>
      <w:r w:rsidRPr="00233305">
        <w:instrText>CAPÍTULO 1:GENERALIDADE</w:instrText>
      </w:r>
      <w:r>
        <w:instrText>S</w:instrText>
      </w:r>
      <w:r w:rsidRPr="00233305">
        <w:instrText>:Materia Prima: Cultivos y Disponibilidad</w:instrText>
      </w:r>
      <w:r>
        <w:instrText xml:space="preserve">" </w:instrText>
      </w:r>
      <w:r>
        <w:rPr>
          <w:b/>
          <w:sz w:val="44"/>
          <w:szCs w:val="44"/>
        </w:rPr>
        <w:fldChar w:fldCharType="end"/>
      </w:r>
    </w:p>
    <w:p w:rsidR="00DA6EEC" w:rsidRDefault="00DA6EEC" w:rsidP="009B105A">
      <w:pPr>
        <w:pStyle w:val="NormalWeb"/>
        <w:spacing w:line="480" w:lineRule="auto"/>
        <w:ind w:left="2268"/>
        <w:jc w:val="both"/>
        <w:rPr>
          <w:rFonts w:ascii="Arial" w:hAnsi="Arial" w:cs="Arial"/>
          <w:sz w:val="24"/>
          <w:szCs w:val="24"/>
          <w:lang w:val="es-ES_tradnl"/>
        </w:rPr>
      </w:pPr>
      <w:r>
        <w:rPr>
          <w:rFonts w:ascii="Arial" w:hAnsi="Arial" w:cs="Arial"/>
          <w:sz w:val="24"/>
          <w:szCs w:val="24"/>
          <w:lang w:val="es-ES_tradnl"/>
        </w:rPr>
        <w:t xml:space="preserve">Se denomina cerveza a una bebida alcohólica, no destilada, de sabor amargo que se fabrica con granos de cebada u otros cereales cuyo almidón es fermentado en agua con levadura (básicamente </w:t>
      </w:r>
      <w:proofErr w:type="spellStart"/>
      <w:r>
        <w:rPr>
          <w:rFonts w:ascii="Arial" w:hAnsi="Arial" w:cs="Arial"/>
          <w:sz w:val="24"/>
          <w:szCs w:val="24"/>
          <w:lang w:val="es-ES_tradnl"/>
        </w:rPr>
        <w:t>Saccharomyces</w:t>
      </w:r>
      <w:proofErr w:type="spellEnd"/>
      <w:r>
        <w:rPr>
          <w:rFonts w:ascii="Arial" w:hAnsi="Arial" w:cs="Arial"/>
          <w:sz w:val="24"/>
          <w:szCs w:val="24"/>
          <w:lang w:val="es-ES_tradnl"/>
        </w:rPr>
        <w:t xml:space="preserve"> </w:t>
      </w:r>
      <w:proofErr w:type="spellStart"/>
      <w:r>
        <w:rPr>
          <w:rFonts w:ascii="Arial" w:hAnsi="Arial" w:cs="Arial"/>
          <w:sz w:val="24"/>
          <w:szCs w:val="24"/>
          <w:lang w:val="es-ES_tradnl"/>
        </w:rPr>
        <w:t>cerevisiae</w:t>
      </w:r>
      <w:proofErr w:type="spellEnd"/>
      <w:r>
        <w:rPr>
          <w:rFonts w:ascii="Arial" w:hAnsi="Arial" w:cs="Arial"/>
          <w:sz w:val="24"/>
          <w:szCs w:val="24"/>
          <w:lang w:val="es-ES_tradnl"/>
        </w:rPr>
        <w:t xml:space="preserve"> o S. </w:t>
      </w:r>
      <w:proofErr w:type="spellStart"/>
      <w:r>
        <w:rPr>
          <w:rFonts w:ascii="Arial" w:hAnsi="Arial" w:cs="Arial"/>
          <w:sz w:val="24"/>
          <w:szCs w:val="24"/>
          <w:lang w:val="es-ES_tradnl"/>
        </w:rPr>
        <w:t>carlsbergensis</w:t>
      </w:r>
      <w:proofErr w:type="spellEnd"/>
      <w:r>
        <w:rPr>
          <w:rFonts w:ascii="Arial" w:hAnsi="Arial" w:cs="Arial"/>
          <w:sz w:val="24"/>
          <w:szCs w:val="24"/>
          <w:lang w:val="es-ES_tradnl"/>
        </w:rPr>
        <w:t>) y frecuentemente aromatizado con lúpulo, entre otras plantas.</w:t>
      </w:r>
    </w:p>
    <w:p w:rsidR="00DA6EEC" w:rsidRDefault="00DA6EEC" w:rsidP="009B105A">
      <w:pPr>
        <w:pStyle w:val="NormalWeb"/>
        <w:spacing w:line="480" w:lineRule="auto"/>
        <w:ind w:left="2268"/>
        <w:jc w:val="both"/>
        <w:rPr>
          <w:rFonts w:ascii="Arial" w:hAnsi="Arial" w:cs="Arial"/>
          <w:sz w:val="24"/>
          <w:szCs w:val="24"/>
        </w:rPr>
      </w:pPr>
      <w:r w:rsidRPr="00FF4383">
        <w:rPr>
          <w:rFonts w:ascii="Arial" w:hAnsi="Arial" w:cs="Arial"/>
          <w:sz w:val="24"/>
          <w:szCs w:val="24"/>
          <w:lang w:val="es-ES_tradnl"/>
        </w:rPr>
        <w:t xml:space="preserve"> </w:t>
      </w:r>
      <w:r>
        <w:rPr>
          <w:rFonts w:ascii="Arial" w:hAnsi="Arial" w:cs="Arial"/>
          <w:sz w:val="24"/>
          <w:szCs w:val="24"/>
        </w:rPr>
        <w:t>En</w:t>
      </w:r>
      <w:r>
        <w:rPr>
          <w:rFonts w:ascii="Arial" w:hAnsi="Arial" w:cs="Arial"/>
          <w:spacing w:val="47"/>
          <w:sz w:val="24"/>
          <w:szCs w:val="24"/>
        </w:rPr>
        <w:t xml:space="preserve"> </w:t>
      </w:r>
      <w:r>
        <w:rPr>
          <w:rFonts w:ascii="Arial" w:hAnsi="Arial" w:cs="Arial"/>
          <w:sz w:val="24"/>
          <w:szCs w:val="24"/>
        </w:rPr>
        <w:t>el</w:t>
      </w:r>
      <w:r>
        <w:rPr>
          <w:rFonts w:ascii="Arial" w:hAnsi="Arial" w:cs="Arial"/>
          <w:spacing w:val="47"/>
          <w:sz w:val="24"/>
          <w:szCs w:val="24"/>
        </w:rPr>
        <w:t xml:space="preserve"> </w:t>
      </w:r>
      <w:r>
        <w:rPr>
          <w:rFonts w:ascii="Arial" w:hAnsi="Arial" w:cs="Arial"/>
          <w:sz w:val="24"/>
          <w:szCs w:val="24"/>
        </w:rPr>
        <w:t>mundo</w:t>
      </w:r>
      <w:r>
        <w:rPr>
          <w:rFonts w:ascii="Arial" w:hAnsi="Arial" w:cs="Arial"/>
          <w:spacing w:val="47"/>
          <w:sz w:val="24"/>
          <w:szCs w:val="24"/>
        </w:rPr>
        <w:t xml:space="preserve"> </w:t>
      </w:r>
      <w:r>
        <w:rPr>
          <w:rFonts w:ascii="Arial" w:hAnsi="Arial" w:cs="Arial"/>
          <w:sz w:val="24"/>
          <w:szCs w:val="24"/>
        </w:rPr>
        <w:t>existen</w:t>
      </w:r>
      <w:r>
        <w:rPr>
          <w:rFonts w:ascii="Arial" w:hAnsi="Arial" w:cs="Arial"/>
          <w:spacing w:val="47"/>
          <w:sz w:val="24"/>
          <w:szCs w:val="24"/>
        </w:rPr>
        <w:t xml:space="preserve"> </w:t>
      </w:r>
      <w:r>
        <w:rPr>
          <w:rFonts w:ascii="Arial" w:hAnsi="Arial" w:cs="Arial"/>
          <w:sz w:val="24"/>
          <w:szCs w:val="24"/>
        </w:rPr>
        <w:t>muchas</w:t>
      </w:r>
      <w:r>
        <w:rPr>
          <w:rFonts w:ascii="Arial" w:hAnsi="Arial" w:cs="Arial"/>
          <w:spacing w:val="47"/>
          <w:sz w:val="24"/>
          <w:szCs w:val="24"/>
        </w:rPr>
        <w:t xml:space="preserve"> </w:t>
      </w:r>
      <w:r>
        <w:rPr>
          <w:rFonts w:ascii="Arial" w:hAnsi="Arial" w:cs="Arial"/>
          <w:sz w:val="24"/>
          <w:szCs w:val="24"/>
        </w:rPr>
        <w:t>clases</w:t>
      </w:r>
      <w:r>
        <w:rPr>
          <w:rFonts w:ascii="Arial" w:hAnsi="Arial" w:cs="Arial"/>
          <w:spacing w:val="47"/>
          <w:sz w:val="24"/>
          <w:szCs w:val="24"/>
        </w:rPr>
        <w:t xml:space="preserve"> </w:t>
      </w:r>
      <w:r>
        <w:rPr>
          <w:rFonts w:ascii="Arial" w:hAnsi="Arial" w:cs="Arial"/>
          <w:sz w:val="24"/>
          <w:szCs w:val="24"/>
        </w:rPr>
        <w:t>de</w:t>
      </w:r>
      <w:r>
        <w:rPr>
          <w:rFonts w:ascii="Arial" w:hAnsi="Arial" w:cs="Arial"/>
          <w:spacing w:val="47"/>
          <w:sz w:val="24"/>
          <w:szCs w:val="24"/>
        </w:rPr>
        <w:t xml:space="preserve"> </w:t>
      </w:r>
      <w:r>
        <w:rPr>
          <w:rFonts w:ascii="Arial" w:hAnsi="Arial" w:cs="Arial"/>
          <w:spacing w:val="1"/>
          <w:sz w:val="24"/>
          <w:szCs w:val="24"/>
        </w:rPr>
        <w:t>c</w:t>
      </w:r>
      <w:r>
        <w:rPr>
          <w:rFonts w:ascii="Arial" w:hAnsi="Arial" w:cs="Arial"/>
          <w:sz w:val="24"/>
          <w:szCs w:val="24"/>
        </w:rPr>
        <w:t>erveza</w:t>
      </w:r>
      <w:r>
        <w:rPr>
          <w:rFonts w:ascii="Arial" w:hAnsi="Arial" w:cs="Arial"/>
          <w:spacing w:val="47"/>
          <w:sz w:val="24"/>
          <w:szCs w:val="24"/>
        </w:rPr>
        <w:t xml:space="preserve"> </w:t>
      </w:r>
      <w:r>
        <w:rPr>
          <w:rFonts w:ascii="Arial" w:hAnsi="Arial" w:cs="Arial"/>
          <w:sz w:val="24"/>
          <w:szCs w:val="24"/>
        </w:rPr>
        <w:t>y cada</w:t>
      </w:r>
      <w:r>
        <w:rPr>
          <w:rFonts w:ascii="Arial" w:hAnsi="Arial" w:cs="Arial"/>
          <w:spacing w:val="57"/>
          <w:sz w:val="24"/>
          <w:szCs w:val="24"/>
        </w:rPr>
        <w:t xml:space="preserve"> </w:t>
      </w:r>
      <w:r>
        <w:rPr>
          <w:rFonts w:ascii="Arial" w:hAnsi="Arial" w:cs="Arial"/>
          <w:sz w:val="24"/>
          <w:szCs w:val="24"/>
        </w:rPr>
        <w:t>cual</w:t>
      </w:r>
      <w:r>
        <w:rPr>
          <w:rFonts w:ascii="Arial" w:hAnsi="Arial" w:cs="Arial"/>
          <w:spacing w:val="57"/>
          <w:sz w:val="24"/>
          <w:szCs w:val="24"/>
        </w:rPr>
        <w:t xml:space="preserve"> </w:t>
      </w:r>
      <w:r>
        <w:rPr>
          <w:rFonts w:ascii="Arial" w:hAnsi="Arial" w:cs="Arial"/>
          <w:sz w:val="24"/>
          <w:szCs w:val="24"/>
        </w:rPr>
        <w:t>posee</w:t>
      </w:r>
      <w:r>
        <w:rPr>
          <w:rFonts w:ascii="Arial" w:hAnsi="Arial" w:cs="Arial"/>
          <w:spacing w:val="57"/>
          <w:sz w:val="24"/>
          <w:szCs w:val="24"/>
        </w:rPr>
        <w:t xml:space="preserve"> </w:t>
      </w:r>
      <w:r>
        <w:rPr>
          <w:rFonts w:ascii="Arial" w:hAnsi="Arial" w:cs="Arial"/>
          <w:sz w:val="24"/>
          <w:szCs w:val="24"/>
        </w:rPr>
        <w:t>un</w:t>
      </w:r>
      <w:r>
        <w:rPr>
          <w:rFonts w:ascii="Arial" w:hAnsi="Arial" w:cs="Arial"/>
          <w:spacing w:val="57"/>
          <w:sz w:val="24"/>
          <w:szCs w:val="24"/>
        </w:rPr>
        <w:t xml:space="preserve"> </w:t>
      </w:r>
      <w:r>
        <w:rPr>
          <w:rFonts w:ascii="Arial" w:hAnsi="Arial" w:cs="Arial"/>
          <w:sz w:val="24"/>
          <w:szCs w:val="24"/>
        </w:rPr>
        <w:t>particul</w:t>
      </w:r>
      <w:r>
        <w:rPr>
          <w:rFonts w:ascii="Arial" w:hAnsi="Arial" w:cs="Arial"/>
          <w:spacing w:val="1"/>
          <w:sz w:val="24"/>
          <w:szCs w:val="24"/>
        </w:rPr>
        <w:t>a</w:t>
      </w:r>
      <w:r>
        <w:rPr>
          <w:rFonts w:ascii="Arial" w:hAnsi="Arial" w:cs="Arial"/>
          <w:sz w:val="24"/>
          <w:szCs w:val="24"/>
        </w:rPr>
        <w:t>r</w:t>
      </w:r>
      <w:r>
        <w:rPr>
          <w:rFonts w:ascii="Arial" w:hAnsi="Arial" w:cs="Arial"/>
          <w:spacing w:val="57"/>
          <w:sz w:val="24"/>
          <w:szCs w:val="24"/>
        </w:rPr>
        <w:t xml:space="preserve"> </w:t>
      </w:r>
      <w:r>
        <w:rPr>
          <w:rFonts w:ascii="Arial" w:hAnsi="Arial" w:cs="Arial"/>
          <w:sz w:val="24"/>
          <w:szCs w:val="24"/>
        </w:rPr>
        <w:t>aroma,</w:t>
      </w:r>
      <w:r>
        <w:rPr>
          <w:rFonts w:ascii="Arial" w:hAnsi="Arial" w:cs="Arial"/>
          <w:spacing w:val="57"/>
          <w:sz w:val="24"/>
          <w:szCs w:val="24"/>
        </w:rPr>
        <w:t xml:space="preserve"> </w:t>
      </w:r>
      <w:r>
        <w:rPr>
          <w:rFonts w:ascii="Arial" w:hAnsi="Arial" w:cs="Arial"/>
          <w:sz w:val="24"/>
          <w:szCs w:val="24"/>
        </w:rPr>
        <w:t>sabor,</w:t>
      </w:r>
      <w:r>
        <w:rPr>
          <w:rFonts w:ascii="Arial" w:hAnsi="Arial" w:cs="Arial"/>
          <w:spacing w:val="57"/>
          <w:sz w:val="24"/>
          <w:szCs w:val="24"/>
        </w:rPr>
        <w:t xml:space="preserve"> </w:t>
      </w:r>
      <w:r>
        <w:rPr>
          <w:rFonts w:ascii="Arial" w:hAnsi="Arial" w:cs="Arial"/>
          <w:sz w:val="24"/>
          <w:szCs w:val="24"/>
        </w:rPr>
        <w:t>color</w:t>
      </w:r>
      <w:r>
        <w:rPr>
          <w:rFonts w:ascii="Arial" w:hAnsi="Arial" w:cs="Arial"/>
          <w:spacing w:val="57"/>
          <w:sz w:val="24"/>
          <w:szCs w:val="24"/>
        </w:rPr>
        <w:t xml:space="preserve"> </w:t>
      </w:r>
      <w:r>
        <w:rPr>
          <w:rFonts w:ascii="Arial" w:hAnsi="Arial" w:cs="Arial"/>
          <w:sz w:val="24"/>
          <w:szCs w:val="24"/>
        </w:rPr>
        <w:t>y</w:t>
      </w:r>
      <w:r>
        <w:rPr>
          <w:rFonts w:ascii="Arial" w:hAnsi="Arial" w:cs="Arial"/>
          <w:spacing w:val="56"/>
          <w:sz w:val="24"/>
          <w:szCs w:val="24"/>
        </w:rPr>
        <w:t xml:space="preserve"> </w:t>
      </w:r>
      <w:r>
        <w:rPr>
          <w:rFonts w:ascii="Arial" w:hAnsi="Arial" w:cs="Arial"/>
          <w:sz w:val="24"/>
          <w:szCs w:val="24"/>
        </w:rPr>
        <w:t>cuerpo;</w:t>
      </w:r>
      <w:r>
        <w:rPr>
          <w:rFonts w:ascii="Arial" w:hAnsi="Arial" w:cs="Arial"/>
          <w:spacing w:val="57"/>
          <w:sz w:val="24"/>
          <w:szCs w:val="24"/>
        </w:rPr>
        <w:t xml:space="preserve"> </w:t>
      </w:r>
      <w:r>
        <w:rPr>
          <w:rFonts w:ascii="Arial" w:hAnsi="Arial" w:cs="Arial"/>
          <w:sz w:val="24"/>
          <w:szCs w:val="24"/>
        </w:rPr>
        <w:t>muchas</w:t>
      </w:r>
      <w:r>
        <w:rPr>
          <w:rFonts w:ascii="Arial" w:hAnsi="Arial" w:cs="Arial"/>
          <w:spacing w:val="57"/>
          <w:sz w:val="24"/>
          <w:szCs w:val="24"/>
        </w:rPr>
        <w:t xml:space="preserve"> </w:t>
      </w:r>
      <w:r>
        <w:rPr>
          <w:rFonts w:ascii="Arial" w:hAnsi="Arial" w:cs="Arial"/>
          <w:sz w:val="24"/>
          <w:szCs w:val="24"/>
        </w:rPr>
        <w:t>veces llevan el</w:t>
      </w:r>
      <w:r>
        <w:rPr>
          <w:rFonts w:ascii="Arial" w:hAnsi="Arial" w:cs="Arial"/>
          <w:spacing w:val="1"/>
          <w:sz w:val="24"/>
          <w:szCs w:val="24"/>
        </w:rPr>
        <w:t xml:space="preserve"> </w:t>
      </w:r>
      <w:r>
        <w:rPr>
          <w:rFonts w:ascii="Arial" w:hAnsi="Arial" w:cs="Arial"/>
          <w:sz w:val="24"/>
          <w:szCs w:val="24"/>
        </w:rPr>
        <w:t>nombre</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los</w:t>
      </w:r>
      <w:r>
        <w:rPr>
          <w:rFonts w:ascii="Arial" w:hAnsi="Arial" w:cs="Arial"/>
          <w:spacing w:val="1"/>
          <w:sz w:val="24"/>
          <w:szCs w:val="24"/>
        </w:rPr>
        <w:t xml:space="preserve"> </w:t>
      </w:r>
      <w:r>
        <w:rPr>
          <w:rFonts w:ascii="Arial" w:hAnsi="Arial" w:cs="Arial"/>
          <w:sz w:val="24"/>
          <w:szCs w:val="24"/>
        </w:rPr>
        <w:t>pueblos</w:t>
      </w:r>
      <w:r>
        <w:rPr>
          <w:rFonts w:ascii="Arial" w:hAnsi="Arial" w:cs="Arial"/>
          <w:spacing w:val="2"/>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los</w:t>
      </w:r>
      <w:r>
        <w:rPr>
          <w:rFonts w:ascii="Arial" w:hAnsi="Arial" w:cs="Arial"/>
          <w:spacing w:val="1"/>
          <w:sz w:val="24"/>
          <w:szCs w:val="24"/>
        </w:rPr>
        <w:t xml:space="preserve"> c</w:t>
      </w:r>
      <w:r>
        <w:rPr>
          <w:rFonts w:ascii="Arial" w:hAnsi="Arial" w:cs="Arial"/>
          <w:sz w:val="24"/>
          <w:szCs w:val="24"/>
        </w:rPr>
        <w:t>uales</w:t>
      </w:r>
      <w:r>
        <w:rPr>
          <w:rFonts w:ascii="Arial" w:hAnsi="Arial" w:cs="Arial"/>
          <w:spacing w:val="1"/>
          <w:sz w:val="24"/>
          <w:szCs w:val="24"/>
        </w:rPr>
        <w:t xml:space="preserve"> </w:t>
      </w:r>
      <w:r>
        <w:rPr>
          <w:rFonts w:ascii="Arial" w:hAnsi="Arial" w:cs="Arial"/>
          <w:sz w:val="24"/>
          <w:szCs w:val="24"/>
        </w:rPr>
        <w:t>son</w:t>
      </w:r>
      <w:r>
        <w:rPr>
          <w:rFonts w:ascii="Arial" w:hAnsi="Arial" w:cs="Arial"/>
          <w:spacing w:val="1"/>
          <w:sz w:val="24"/>
          <w:szCs w:val="24"/>
        </w:rPr>
        <w:t xml:space="preserve"> </w:t>
      </w:r>
      <w:r>
        <w:rPr>
          <w:rFonts w:ascii="Arial" w:hAnsi="Arial" w:cs="Arial"/>
          <w:sz w:val="24"/>
          <w:szCs w:val="24"/>
        </w:rPr>
        <w:t>originarias. Si</w:t>
      </w:r>
      <w:r>
        <w:rPr>
          <w:rFonts w:ascii="Arial" w:hAnsi="Arial" w:cs="Arial"/>
          <w:spacing w:val="1"/>
          <w:sz w:val="24"/>
          <w:szCs w:val="24"/>
        </w:rPr>
        <w:t xml:space="preserve"> </w:t>
      </w:r>
      <w:r>
        <w:rPr>
          <w:rFonts w:ascii="Arial" w:hAnsi="Arial" w:cs="Arial"/>
          <w:sz w:val="24"/>
          <w:szCs w:val="24"/>
        </w:rPr>
        <w:t>bien</w:t>
      </w:r>
      <w:r>
        <w:rPr>
          <w:rFonts w:ascii="Arial" w:hAnsi="Arial" w:cs="Arial"/>
          <w:spacing w:val="1"/>
          <w:sz w:val="24"/>
          <w:szCs w:val="24"/>
        </w:rPr>
        <w:t xml:space="preserve"> </w:t>
      </w:r>
      <w:r>
        <w:rPr>
          <w:rFonts w:ascii="Arial" w:hAnsi="Arial" w:cs="Arial"/>
          <w:sz w:val="24"/>
          <w:szCs w:val="24"/>
        </w:rPr>
        <w:t>todas</w:t>
      </w:r>
      <w:r>
        <w:rPr>
          <w:rFonts w:ascii="Arial" w:hAnsi="Arial" w:cs="Arial"/>
          <w:spacing w:val="2"/>
          <w:sz w:val="24"/>
          <w:szCs w:val="24"/>
        </w:rPr>
        <w:t xml:space="preserve"> </w:t>
      </w:r>
      <w:r>
        <w:rPr>
          <w:rFonts w:ascii="Arial" w:hAnsi="Arial" w:cs="Arial"/>
          <w:sz w:val="24"/>
          <w:szCs w:val="24"/>
        </w:rPr>
        <w:t xml:space="preserve">se fabrican  con </w:t>
      </w:r>
      <w:r>
        <w:rPr>
          <w:rFonts w:ascii="Arial" w:hAnsi="Arial" w:cs="Arial"/>
          <w:spacing w:val="1"/>
          <w:sz w:val="24"/>
          <w:szCs w:val="24"/>
        </w:rPr>
        <w:t xml:space="preserve"> </w:t>
      </w:r>
      <w:r>
        <w:rPr>
          <w:rFonts w:ascii="Arial" w:hAnsi="Arial" w:cs="Arial"/>
          <w:sz w:val="24"/>
          <w:szCs w:val="24"/>
        </w:rPr>
        <w:t xml:space="preserve">los </w:t>
      </w:r>
      <w:r>
        <w:rPr>
          <w:rFonts w:ascii="Arial" w:hAnsi="Arial" w:cs="Arial"/>
          <w:spacing w:val="1"/>
          <w:sz w:val="24"/>
          <w:szCs w:val="24"/>
        </w:rPr>
        <w:t xml:space="preserve"> </w:t>
      </w:r>
      <w:r>
        <w:rPr>
          <w:rFonts w:ascii="Arial" w:hAnsi="Arial" w:cs="Arial"/>
          <w:sz w:val="24"/>
          <w:szCs w:val="24"/>
        </w:rPr>
        <w:t>mi</w:t>
      </w:r>
      <w:r>
        <w:rPr>
          <w:rFonts w:ascii="Arial" w:hAnsi="Arial" w:cs="Arial"/>
          <w:spacing w:val="1"/>
          <w:sz w:val="24"/>
          <w:szCs w:val="24"/>
        </w:rPr>
        <w:t>s</w:t>
      </w:r>
      <w:r>
        <w:rPr>
          <w:rFonts w:ascii="Arial" w:hAnsi="Arial" w:cs="Arial"/>
          <w:sz w:val="24"/>
          <w:szCs w:val="24"/>
        </w:rPr>
        <w:t xml:space="preserve">mos </w:t>
      </w:r>
      <w:r>
        <w:rPr>
          <w:rFonts w:ascii="Arial" w:hAnsi="Arial" w:cs="Arial"/>
          <w:spacing w:val="1"/>
          <w:sz w:val="24"/>
          <w:szCs w:val="24"/>
        </w:rPr>
        <w:t xml:space="preserve"> </w:t>
      </w:r>
      <w:r>
        <w:rPr>
          <w:rFonts w:ascii="Arial" w:hAnsi="Arial" w:cs="Arial"/>
          <w:sz w:val="24"/>
          <w:szCs w:val="24"/>
        </w:rPr>
        <w:t>ingredientes,  cebada  malteada,  lúpulo,  levadura  y agua,</w:t>
      </w:r>
      <w:r>
        <w:rPr>
          <w:rFonts w:ascii="Arial" w:hAnsi="Arial" w:cs="Arial"/>
          <w:spacing w:val="1"/>
          <w:sz w:val="24"/>
          <w:szCs w:val="24"/>
        </w:rPr>
        <w:t xml:space="preserve"> </w:t>
      </w:r>
      <w:r>
        <w:rPr>
          <w:rFonts w:ascii="Arial" w:hAnsi="Arial" w:cs="Arial"/>
          <w:sz w:val="24"/>
          <w:szCs w:val="24"/>
        </w:rPr>
        <w:t>lo</w:t>
      </w:r>
      <w:r>
        <w:rPr>
          <w:rFonts w:ascii="Arial" w:hAnsi="Arial" w:cs="Arial"/>
          <w:spacing w:val="1"/>
          <w:sz w:val="24"/>
          <w:szCs w:val="24"/>
        </w:rPr>
        <w:t xml:space="preserve"> </w:t>
      </w:r>
      <w:r>
        <w:rPr>
          <w:rFonts w:ascii="Arial" w:hAnsi="Arial" w:cs="Arial"/>
          <w:sz w:val="24"/>
          <w:szCs w:val="24"/>
        </w:rPr>
        <w:t>que</w:t>
      </w:r>
      <w:r>
        <w:rPr>
          <w:rFonts w:ascii="Arial" w:hAnsi="Arial" w:cs="Arial"/>
          <w:spacing w:val="1"/>
          <w:sz w:val="24"/>
          <w:szCs w:val="24"/>
        </w:rPr>
        <w:t xml:space="preserve"> </w:t>
      </w:r>
      <w:r>
        <w:rPr>
          <w:rFonts w:ascii="Arial" w:hAnsi="Arial" w:cs="Arial"/>
          <w:sz w:val="24"/>
          <w:szCs w:val="24"/>
        </w:rPr>
        <w:t>estable</w:t>
      </w:r>
      <w:r>
        <w:rPr>
          <w:rFonts w:ascii="Arial" w:hAnsi="Arial" w:cs="Arial"/>
          <w:spacing w:val="1"/>
          <w:sz w:val="24"/>
          <w:szCs w:val="24"/>
        </w:rPr>
        <w:t>c</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la</w:t>
      </w:r>
      <w:r>
        <w:rPr>
          <w:rFonts w:ascii="Arial" w:hAnsi="Arial" w:cs="Arial"/>
          <w:spacing w:val="1"/>
          <w:sz w:val="24"/>
          <w:szCs w:val="24"/>
        </w:rPr>
        <w:t xml:space="preserve"> </w:t>
      </w:r>
      <w:r>
        <w:rPr>
          <w:rFonts w:ascii="Arial" w:hAnsi="Arial" w:cs="Arial"/>
          <w:sz w:val="24"/>
          <w:szCs w:val="24"/>
        </w:rPr>
        <w:t>diferencia</w:t>
      </w:r>
      <w:r>
        <w:rPr>
          <w:rFonts w:ascii="Arial" w:hAnsi="Arial" w:cs="Arial"/>
          <w:spacing w:val="1"/>
          <w:sz w:val="24"/>
          <w:szCs w:val="24"/>
        </w:rPr>
        <w:t xml:space="preserve"> </w:t>
      </w:r>
      <w:r>
        <w:rPr>
          <w:rFonts w:ascii="Arial" w:hAnsi="Arial" w:cs="Arial"/>
          <w:sz w:val="24"/>
          <w:szCs w:val="24"/>
        </w:rPr>
        <w:t>entre una</w:t>
      </w:r>
      <w:r>
        <w:rPr>
          <w:rFonts w:ascii="Arial" w:hAnsi="Arial" w:cs="Arial"/>
          <w:spacing w:val="1"/>
          <w:sz w:val="24"/>
          <w:szCs w:val="24"/>
        </w:rPr>
        <w:t xml:space="preserve"> </w:t>
      </w:r>
      <w:r>
        <w:rPr>
          <w:rFonts w:ascii="Arial" w:hAnsi="Arial" w:cs="Arial"/>
          <w:sz w:val="24"/>
          <w:szCs w:val="24"/>
        </w:rPr>
        <w:t>y</w:t>
      </w:r>
      <w:r>
        <w:rPr>
          <w:rFonts w:ascii="Arial" w:hAnsi="Arial" w:cs="Arial"/>
          <w:spacing w:val="1"/>
          <w:sz w:val="24"/>
          <w:szCs w:val="24"/>
        </w:rPr>
        <w:t xml:space="preserve"> </w:t>
      </w:r>
      <w:r>
        <w:rPr>
          <w:rFonts w:ascii="Arial" w:hAnsi="Arial" w:cs="Arial"/>
          <w:sz w:val="24"/>
          <w:szCs w:val="24"/>
        </w:rPr>
        <w:t>otra</w:t>
      </w:r>
      <w:r>
        <w:rPr>
          <w:rFonts w:ascii="Arial" w:hAnsi="Arial" w:cs="Arial"/>
          <w:spacing w:val="1"/>
          <w:sz w:val="24"/>
          <w:szCs w:val="24"/>
        </w:rPr>
        <w:t xml:space="preserve"> </w:t>
      </w:r>
      <w:r>
        <w:rPr>
          <w:rFonts w:ascii="Arial" w:hAnsi="Arial" w:cs="Arial"/>
          <w:sz w:val="24"/>
          <w:szCs w:val="24"/>
        </w:rPr>
        <w:t>son</w:t>
      </w:r>
      <w:r>
        <w:rPr>
          <w:rFonts w:ascii="Arial" w:hAnsi="Arial" w:cs="Arial"/>
          <w:spacing w:val="1"/>
          <w:sz w:val="24"/>
          <w:szCs w:val="24"/>
        </w:rPr>
        <w:t xml:space="preserve"> </w:t>
      </w:r>
      <w:r>
        <w:rPr>
          <w:rFonts w:ascii="Arial" w:hAnsi="Arial" w:cs="Arial"/>
          <w:sz w:val="24"/>
          <w:szCs w:val="24"/>
        </w:rPr>
        <w:t>las</w:t>
      </w:r>
      <w:r>
        <w:rPr>
          <w:rFonts w:ascii="Arial" w:hAnsi="Arial" w:cs="Arial"/>
          <w:spacing w:val="1"/>
          <w:sz w:val="24"/>
          <w:szCs w:val="24"/>
        </w:rPr>
        <w:t xml:space="preserve"> </w:t>
      </w:r>
      <w:r>
        <w:rPr>
          <w:rFonts w:ascii="Arial" w:hAnsi="Arial" w:cs="Arial"/>
          <w:sz w:val="24"/>
          <w:szCs w:val="24"/>
        </w:rPr>
        <w:t>variaciones</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esas materias primas y</w:t>
      </w:r>
      <w:r>
        <w:rPr>
          <w:rFonts w:ascii="Arial" w:hAnsi="Arial" w:cs="Arial"/>
          <w:spacing w:val="1"/>
          <w:sz w:val="24"/>
          <w:szCs w:val="24"/>
        </w:rPr>
        <w:t xml:space="preserve"> </w:t>
      </w:r>
      <w:r>
        <w:rPr>
          <w:rFonts w:ascii="Arial" w:hAnsi="Arial" w:cs="Arial"/>
          <w:sz w:val="24"/>
          <w:szCs w:val="24"/>
        </w:rPr>
        <w:t>el tipo de fermenta</w:t>
      </w:r>
      <w:r>
        <w:rPr>
          <w:rFonts w:ascii="Arial" w:hAnsi="Arial" w:cs="Arial"/>
          <w:spacing w:val="-1"/>
          <w:sz w:val="24"/>
          <w:szCs w:val="24"/>
        </w:rPr>
        <w:t>c</w:t>
      </w:r>
      <w:r>
        <w:rPr>
          <w:rFonts w:ascii="Arial" w:hAnsi="Arial" w:cs="Arial"/>
          <w:sz w:val="24"/>
          <w:szCs w:val="24"/>
        </w:rPr>
        <w:t>ión</w:t>
      </w:r>
      <w:r>
        <w:rPr>
          <w:rFonts w:ascii="Arial" w:hAnsi="Arial" w:cs="Arial"/>
          <w:spacing w:val="1"/>
          <w:sz w:val="24"/>
          <w:szCs w:val="24"/>
        </w:rPr>
        <w:t xml:space="preserve"> </w:t>
      </w:r>
      <w:r>
        <w:rPr>
          <w:rFonts w:ascii="Arial" w:hAnsi="Arial" w:cs="Arial"/>
          <w:sz w:val="24"/>
          <w:szCs w:val="24"/>
        </w:rPr>
        <w:t xml:space="preserve">experimentada </w:t>
      </w:r>
      <w:sdt>
        <w:sdtPr>
          <w:rPr>
            <w:rFonts w:ascii="Arial" w:hAnsi="Arial" w:cs="Arial"/>
            <w:sz w:val="24"/>
            <w:szCs w:val="24"/>
          </w:rPr>
          <w:id w:val="2096585565"/>
          <w:citation/>
        </w:sdtPr>
        <w:sdtContent>
          <w:r>
            <w:rPr>
              <w:rFonts w:ascii="Arial" w:hAnsi="Arial" w:cs="Arial"/>
              <w:sz w:val="24"/>
              <w:szCs w:val="24"/>
            </w:rPr>
            <w:fldChar w:fldCharType="begin"/>
          </w:r>
          <w:r>
            <w:rPr>
              <w:rFonts w:ascii="Arial" w:hAnsi="Arial" w:cs="Arial"/>
              <w:sz w:val="24"/>
              <w:szCs w:val="24"/>
            </w:rPr>
            <w:instrText xml:space="preserve">CITATION DeC57 \l 1033 </w:instrText>
          </w:r>
          <w:r>
            <w:rPr>
              <w:rFonts w:ascii="Arial" w:hAnsi="Arial" w:cs="Arial"/>
              <w:sz w:val="24"/>
              <w:szCs w:val="24"/>
            </w:rPr>
            <w:fldChar w:fldCharType="separate"/>
          </w:r>
          <w:r w:rsidRPr="00EB0261">
            <w:rPr>
              <w:rFonts w:ascii="Arial" w:hAnsi="Arial" w:cs="Arial"/>
              <w:noProof/>
              <w:sz w:val="24"/>
              <w:szCs w:val="24"/>
            </w:rPr>
            <w:t>(De Clerk, 1957)</w:t>
          </w:r>
          <w:r>
            <w:rPr>
              <w:rFonts w:ascii="Arial" w:hAnsi="Arial" w:cs="Arial"/>
              <w:sz w:val="24"/>
              <w:szCs w:val="24"/>
            </w:rPr>
            <w:fldChar w:fldCharType="end"/>
          </w:r>
        </w:sdtContent>
      </w:sdt>
      <w:r>
        <w:rPr>
          <w:rFonts w:ascii="Arial" w:hAnsi="Arial" w:cs="Arial"/>
          <w:sz w:val="24"/>
          <w:szCs w:val="24"/>
        </w:rPr>
        <w:t>.</w:t>
      </w:r>
    </w:p>
    <w:p w:rsidR="00DA6EEC"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t>La fermentaci</w:t>
      </w:r>
      <w:r>
        <w:rPr>
          <w:rFonts w:ascii="Arial" w:hAnsi="Arial" w:cs="Arial"/>
          <w:spacing w:val="1"/>
          <w:sz w:val="24"/>
          <w:szCs w:val="24"/>
        </w:rPr>
        <w:t>ó</w:t>
      </w:r>
      <w:r>
        <w:rPr>
          <w:rFonts w:ascii="Arial" w:hAnsi="Arial" w:cs="Arial"/>
          <w:sz w:val="24"/>
          <w:szCs w:val="24"/>
        </w:rPr>
        <w:t>n es una etapa clave en el proceso productivo,</w:t>
      </w:r>
      <w:r>
        <w:rPr>
          <w:rFonts w:ascii="Arial" w:hAnsi="Arial" w:cs="Arial"/>
          <w:spacing w:val="1"/>
          <w:sz w:val="24"/>
          <w:szCs w:val="24"/>
        </w:rPr>
        <w:t xml:space="preserve"> </w:t>
      </w:r>
      <w:r>
        <w:rPr>
          <w:rFonts w:ascii="Arial" w:hAnsi="Arial" w:cs="Arial"/>
          <w:sz w:val="24"/>
          <w:szCs w:val="24"/>
        </w:rPr>
        <w:t>en</w:t>
      </w:r>
      <w:r>
        <w:rPr>
          <w:rFonts w:ascii="Arial" w:hAnsi="Arial" w:cs="Arial"/>
          <w:spacing w:val="1"/>
          <w:sz w:val="24"/>
          <w:szCs w:val="24"/>
        </w:rPr>
        <w:t xml:space="preserve"> </w:t>
      </w:r>
      <w:r>
        <w:rPr>
          <w:rFonts w:ascii="Arial" w:hAnsi="Arial" w:cs="Arial"/>
          <w:sz w:val="24"/>
          <w:szCs w:val="24"/>
        </w:rPr>
        <w:t>ella</w:t>
      </w:r>
      <w:r>
        <w:rPr>
          <w:rFonts w:ascii="Arial" w:hAnsi="Arial" w:cs="Arial"/>
          <w:spacing w:val="1"/>
          <w:sz w:val="24"/>
          <w:szCs w:val="24"/>
        </w:rPr>
        <w:t xml:space="preserve"> </w:t>
      </w:r>
      <w:r>
        <w:rPr>
          <w:rFonts w:ascii="Arial" w:hAnsi="Arial" w:cs="Arial"/>
          <w:sz w:val="24"/>
          <w:szCs w:val="24"/>
        </w:rPr>
        <w:t>el</w:t>
      </w:r>
      <w:r>
        <w:rPr>
          <w:rFonts w:ascii="Arial" w:hAnsi="Arial" w:cs="Arial"/>
          <w:spacing w:val="1"/>
          <w:sz w:val="24"/>
          <w:szCs w:val="24"/>
        </w:rPr>
        <w:t xml:space="preserve"> </w:t>
      </w:r>
      <w:r>
        <w:rPr>
          <w:rFonts w:ascii="Arial" w:hAnsi="Arial" w:cs="Arial"/>
          <w:sz w:val="24"/>
          <w:szCs w:val="24"/>
        </w:rPr>
        <w:t>mosto</w:t>
      </w:r>
      <w:r>
        <w:rPr>
          <w:rFonts w:ascii="Arial" w:hAnsi="Arial" w:cs="Arial"/>
          <w:spacing w:val="1"/>
          <w:sz w:val="24"/>
          <w:szCs w:val="24"/>
        </w:rPr>
        <w:t xml:space="preserve"> </w:t>
      </w:r>
      <w:r>
        <w:rPr>
          <w:rFonts w:ascii="Arial" w:hAnsi="Arial" w:cs="Arial"/>
          <w:sz w:val="24"/>
          <w:szCs w:val="24"/>
        </w:rPr>
        <w:t>o</w:t>
      </w:r>
      <w:r>
        <w:rPr>
          <w:rFonts w:ascii="Arial" w:hAnsi="Arial" w:cs="Arial"/>
          <w:spacing w:val="1"/>
          <w:sz w:val="24"/>
          <w:szCs w:val="24"/>
        </w:rPr>
        <w:t xml:space="preserve"> </w:t>
      </w:r>
      <w:r>
        <w:rPr>
          <w:rFonts w:ascii="Arial" w:hAnsi="Arial" w:cs="Arial"/>
          <w:sz w:val="24"/>
          <w:szCs w:val="24"/>
        </w:rPr>
        <w:t>caldo</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cer</w:t>
      </w:r>
      <w:r>
        <w:rPr>
          <w:rFonts w:ascii="Arial" w:hAnsi="Arial" w:cs="Arial"/>
          <w:spacing w:val="1"/>
          <w:sz w:val="24"/>
          <w:szCs w:val="24"/>
        </w:rPr>
        <w:t>v</w:t>
      </w:r>
      <w:r>
        <w:rPr>
          <w:rFonts w:ascii="Arial" w:hAnsi="Arial" w:cs="Arial"/>
          <w:sz w:val="24"/>
          <w:szCs w:val="24"/>
        </w:rPr>
        <w:t>eza</w:t>
      </w:r>
      <w:r>
        <w:rPr>
          <w:rFonts w:ascii="Arial" w:hAnsi="Arial" w:cs="Arial"/>
          <w:spacing w:val="1"/>
          <w:sz w:val="24"/>
          <w:szCs w:val="24"/>
        </w:rPr>
        <w:t xml:space="preserve"> </w:t>
      </w:r>
      <w:r>
        <w:rPr>
          <w:rFonts w:ascii="Arial" w:hAnsi="Arial" w:cs="Arial"/>
          <w:sz w:val="24"/>
          <w:szCs w:val="24"/>
        </w:rPr>
        <w:t>se</w:t>
      </w:r>
      <w:r>
        <w:rPr>
          <w:rFonts w:ascii="Arial" w:hAnsi="Arial" w:cs="Arial"/>
          <w:spacing w:val="1"/>
          <w:sz w:val="24"/>
          <w:szCs w:val="24"/>
        </w:rPr>
        <w:t xml:space="preserve"> </w:t>
      </w:r>
      <w:r>
        <w:rPr>
          <w:rFonts w:ascii="Arial" w:hAnsi="Arial" w:cs="Arial"/>
          <w:sz w:val="24"/>
          <w:szCs w:val="24"/>
        </w:rPr>
        <w:t>transforma</w:t>
      </w:r>
      <w:r>
        <w:rPr>
          <w:rFonts w:ascii="Arial" w:hAnsi="Arial" w:cs="Arial"/>
          <w:spacing w:val="1"/>
          <w:sz w:val="24"/>
          <w:szCs w:val="24"/>
        </w:rPr>
        <w:t xml:space="preserve"> </w:t>
      </w:r>
      <w:r>
        <w:rPr>
          <w:rFonts w:ascii="Arial" w:hAnsi="Arial" w:cs="Arial"/>
          <w:sz w:val="24"/>
          <w:szCs w:val="24"/>
        </w:rPr>
        <w:t>en</w:t>
      </w:r>
      <w:r>
        <w:rPr>
          <w:rFonts w:ascii="Arial" w:hAnsi="Arial" w:cs="Arial"/>
          <w:spacing w:val="1"/>
          <w:sz w:val="24"/>
          <w:szCs w:val="24"/>
        </w:rPr>
        <w:t xml:space="preserve"> </w:t>
      </w:r>
      <w:r>
        <w:rPr>
          <w:rFonts w:ascii="Arial" w:hAnsi="Arial" w:cs="Arial"/>
          <w:sz w:val="24"/>
          <w:szCs w:val="24"/>
        </w:rPr>
        <w:t>alcohol gr</w:t>
      </w:r>
      <w:r>
        <w:rPr>
          <w:rFonts w:ascii="Arial" w:hAnsi="Arial" w:cs="Arial"/>
          <w:spacing w:val="1"/>
          <w:sz w:val="24"/>
          <w:szCs w:val="24"/>
        </w:rPr>
        <w:t>a</w:t>
      </w:r>
      <w:r>
        <w:rPr>
          <w:rFonts w:ascii="Arial" w:hAnsi="Arial" w:cs="Arial"/>
          <w:sz w:val="24"/>
          <w:szCs w:val="24"/>
        </w:rPr>
        <w:t>cias a</w:t>
      </w:r>
      <w:r>
        <w:rPr>
          <w:rFonts w:ascii="Arial" w:hAnsi="Arial" w:cs="Arial"/>
          <w:spacing w:val="1"/>
          <w:sz w:val="24"/>
          <w:szCs w:val="24"/>
        </w:rPr>
        <w:t xml:space="preserve"> </w:t>
      </w:r>
      <w:r>
        <w:rPr>
          <w:rFonts w:ascii="Arial" w:hAnsi="Arial" w:cs="Arial"/>
          <w:sz w:val="24"/>
          <w:szCs w:val="24"/>
        </w:rPr>
        <w:t>la</w:t>
      </w:r>
      <w:r>
        <w:rPr>
          <w:rFonts w:ascii="Arial" w:hAnsi="Arial" w:cs="Arial"/>
          <w:spacing w:val="1"/>
          <w:sz w:val="24"/>
          <w:szCs w:val="24"/>
        </w:rPr>
        <w:t xml:space="preserve"> </w:t>
      </w:r>
      <w:r>
        <w:rPr>
          <w:rFonts w:ascii="Arial" w:hAnsi="Arial" w:cs="Arial"/>
          <w:sz w:val="24"/>
          <w:szCs w:val="24"/>
        </w:rPr>
        <w:t>intervención</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levaduras</w:t>
      </w:r>
      <w:r>
        <w:rPr>
          <w:rFonts w:ascii="Arial" w:hAnsi="Arial" w:cs="Arial"/>
          <w:spacing w:val="1"/>
          <w:sz w:val="24"/>
          <w:szCs w:val="24"/>
        </w:rPr>
        <w:t xml:space="preserve"> </w:t>
      </w:r>
      <w:r>
        <w:rPr>
          <w:rFonts w:ascii="Arial" w:hAnsi="Arial" w:cs="Arial"/>
          <w:sz w:val="24"/>
          <w:szCs w:val="24"/>
        </w:rPr>
        <w:t>e</w:t>
      </w:r>
      <w:r>
        <w:rPr>
          <w:rFonts w:ascii="Arial" w:hAnsi="Arial" w:cs="Arial"/>
          <w:spacing w:val="1"/>
          <w:sz w:val="24"/>
          <w:szCs w:val="24"/>
        </w:rPr>
        <w:t>s</w:t>
      </w:r>
      <w:r>
        <w:rPr>
          <w:rFonts w:ascii="Arial" w:hAnsi="Arial" w:cs="Arial"/>
          <w:sz w:val="24"/>
          <w:szCs w:val="24"/>
        </w:rPr>
        <w:t>peciales.</w:t>
      </w:r>
      <w:r>
        <w:rPr>
          <w:rFonts w:ascii="Arial" w:hAnsi="Arial" w:cs="Arial"/>
          <w:spacing w:val="2"/>
          <w:sz w:val="24"/>
          <w:szCs w:val="24"/>
        </w:rPr>
        <w:t xml:space="preserve"> </w:t>
      </w:r>
      <w:r>
        <w:rPr>
          <w:rFonts w:ascii="Arial" w:hAnsi="Arial" w:cs="Arial"/>
          <w:sz w:val="24"/>
          <w:szCs w:val="24"/>
        </w:rPr>
        <w:t>Depen</w:t>
      </w:r>
      <w:r>
        <w:rPr>
          <w:rFonts w:ascii="Arial" w:hAnsi="Arial" w:cs="Arial"/>
          <w:spacing w:val="1"/>
          <w:sz w:val="24"/>
          <w:szCs w:val="24"/>
        </w:rPr>
        <w:t>d</w:t>
      </w:r>
      <w:r>
        <w:rPr>
          <w:rFonts w:ascii="Arial" w:hAnsi="Arial" w:cs="Arial"/>
          <w:sz w:val="24"/>
          <w:szCs w:val="24"/>
        </w:rPr>
        <w:t>iendo de</w:t>
      </w:r>
      <w:r>
        <w:rPr>
          <w:rFonts w:ascii="Arial" w:hAnsi="Arial" w:cs="Arial"/>
          <w:spacing w:val="1"/>
          <w:sz w:val="24"/>
          <w:szCs w:val="24"/>
        </w:rPr>
        <w:t xml:space="preserve"> </w:t>
      </w:r>
      <w:r>
        <w:rPr>
          <w:rFonts w:ascii="Arial" w:hAnsi="Arial" w:cs="Arial"/>
          <w:sz w:val="24"/>
          <w:szCs w:val="24"/>
        </w:rPr>
        <w:t>la</w:t>
      </w:r>
      <w:r>
        <w:rPr>
          <w:rFonts w:ascii="Arial" w:hAnsi="Arial" w:cs="Arial"/>
          <w:spacing w:val="1"/>
          <w:sz w:val="24"/>
          <w:szCs w:val="24"/>
        </w:rPr>
        <w:t xml:space="preserve"> </w:t>
      </w:r>
      <w:r>
        <w:rPr>
          <w:rFonts w:ascii="Arial" w:hAnsi="Arial" w:cs="Arial"/>
          <w:sz w:val="24"/>
          <w:szCs w:val="24"/>
        </w:rPr>
        <w:t>clase</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levadura usada,</w:t>
      </w:r>
      <w:r>
        <w:rPr>
          <w:rFonts w:ascii="Arial" w:hAnsi="Arial" w:cs="Arial"/>
          <w:spacing w:val="1"/>
          <w:sz w:val="24"/>
          <w:szCs w:val="24"/>
        </w:rPr>
        <w:t xml:space="preserve"> </w:t>
      </w:r>
      <w:r>
        <w:rPr>
          <w:rFonts w:ascii="Arial" w:hAnsi="Arial" w:cs="Arial"/>
          <w:sz w:val="24"/>
          <w:szCs w:val="24"/>
        </w:rPr>
        <w:t>las</w:t>
      </w:r>
      <w:r>
        <w:rPr>
          <w:rFonts w:ascii="Arial" w:hAnsi="Arial" w:cs="Arial"/>
          <w:spacing w:val="2"/>
          <w:sz w:val="24"/>
          <w:szCs w:val="24"/>
        </w:rPr>
        <w:t xml:space="preserve"> </w:t>
      </w:r>
      <w:r>
        <w:rPr>
          <w:rFonts w:ascii="Arial" w:hAnsi="Arial" w:cs="Arial"/>
          <w:sz w:val="24"/>
          <w:szCs w:val="24"/>
        </w:rPr>
        <w:t>cervezas</w:t>
      </w:r>
      <w:r>
        <w:rPr>
          <w:rFonts w:ascii="Arial" w:hAnsi="Arial" w:cs="Arial"/>
          <w:spacing w:val="1"/>
          <w:sz w:val="24"/>
          <w:szCs w:val="24"/>
        </w:rPr>
        <w:t xml:space="preserve"> </w:t>
      </w:r>
      <w:r>
        <w:rPr>
          <w:rFonts w:ascii="Arial" w:hAnsi="Arial" w:cs="Arial"/>
          <w:sz w:val="24"/>
          <w:szCs w:val="24"/>
        </w:rPr>
        <w:t>son</w:t>
      </w:r>
      <w:r>
        <w:rPr>
          <w:rFonts w:ascii="Arial" w:hAnsi="Arial" w:cs="Arial"/>
          <w:spacing w:val="1"/>
          <w:sz w:val="24"/>
          <w:szCs w:val="24"/>
        </w:rPr>
        <w:t xml:space="preserve"> </w:t>
      </w:r>
      <w:r>
        <w:rPr>
          <w:rFonts w:ascii="Arial" w:hAnsi="Arial" w:cs="Arial"/>
          <w:sz w:val="24"/>
          <w:szCs w:val="24"/>
        </w:rPr>
        <w:t>clasificadas int</w:t>
      </w:r>
      <w:r>
        <w:rPr>
          <w:rFonts w:ascii="Arial" w:hAnsi="Arial" w:cs="Arial"/>
          <w:spacing w:val="1"/>
          <w:sz w:val="24"/>
          <w:szCs w:val="24"/>
        </w:rPr>
        <w:t>e</w:t>
      </w:r>
      <w:r>
        <w:rPr>
          <w:rFonts w:ascii="Arial" w:hAnsi="Arial" w:cs="Arial"/>
          <w:sz w:val="24"/>
          <w:szCs w:val="24"/>
        </w:rPr>
        <w:t>rnacionalmente</w:t>
      </w:r>
      <w:r>
        <w:rPr>
          <w:rFonts w:ascii="Arial" w:hAnsi="Arial" w:cs="Arial"/>
          <w:spacing w:val="1"/>
          <w:sz w:val="24"/>
          <w:szCs w:val="24"/>
        </w:rPr>
        <w:t xml:space="preserve"> </w:t>
      </w:r>
      <w:r>
        <w:rPr>
          <w:rFonts w:ascii="Arial" w:hAnsi="Arial" w:cs="Arial"/>
          <w:sz w:val="24"/>
          <w:szCs w:val="24"/>
        </w:rPr>
        <w:t>en</w:t>
      </w:r>
      <w:r>
        <w:rPr>
          <w:rFonts w:ascii="Arial" w:hAnsi="Arial" w:cs="Arial"/>
          <w:spacing w:val="1"/>
          <w:sz w:val="24"/>
          <w:szCs w:val="24"/>
        </w:rPr>
        <w:t xml:space="preserve"> </w:t>
      </w:r>
      <w:r>
        <w:rPr>
          <w:rFonts w:ascii="Arial" w:hAnsi="Arial" w:cs="Arial"/>
          <w:sz w:val="24"/>
          <w:szCs w:val="24"/>
        </w:rPr>
        <w:t>dos</w:t>
      </w:r>
      <w:r>
        <w:rPr>
          <w:rFonts w:ascii="Arial" w:hAnsi="Arial" w:cs="Arial"/>
          <w:spacing w:val="1"/>
          <w:sz w:val="24"/>
          <w:szCs w:val="24"/>
        </w:rPr>
        <w:t xml:space="preserve"> </w:t>
      </w:r>
      <w:r>
        <w:rPr>
          <w:rFonts w:ascii="Arial" w:hAnsi="Arial" w:cs="Arial"/>
          <w:sz w:val="24"/>
          <w:szCs w:val="24"/>
        </w:rPr>
        <w:t>categorías básicas: cervezas de</w:t>
      </w:r>
      <w:r>
        <w:rPr>
          <w:rFonts w:ascii="Arial" w:hAnsi="Arial" w:cs="Arial"/>
          <w:spacing w:val="1"/>
          <w:sz w:val="24"/>
          <w:szCs w:val="24"/>
        </w:rPr>
        <w:t xml:space="preserve"> </w:t>
      </w:r>
      <w:r>
        <w:rPr>
          <w:rFonts w:ascii="Arial" w:hAnsi="Arial" w:cs="Arial"/>
          <w:sz w:val="24"/>
          <w:szCs w:val="24"/>
        </w:rPr>
        <w:t>alta</w:t>
      </w:r>
      <w:r>
        <w:rPr>
          <w:rFonts w:ascii="Arial" w:hAnsi="Arial" w:cs="Arial"/>
          <w:spacing w:val="1"/>
          <w:sz w:val="24"/>
          <w:szCs w:val="24"/>
        </w:rPr>
        <w:t xml:space="preserve"> </w:t>
      </w:r>
      <w:r>
        <w:rPr>
          <w:rFonts w:ascii="Arial" w:hAnsi="Arial" w:cs="Arial"/>
          <w:sz w:val="24"/>
          <w:szCs w:val="24"/>
        </w:rPr>
        <w:t xml:space="preserve">fermentación o </w:t>
      </w:r>
      <w:r>
        <w:rPr>
          <w:rFonts w:ascii="Arial" w:hAnsi="Arial" w:cs="Arial"/>
          <w:i/>
          <w:iCs/>
          <w:spacing w:val="1"/>
          <w:sz w:val="24"/>
          <w:szCs w:val="24"/>
        </w:rPr>
        <w:t>Al</w:t>
      </w:r>
      <w:r>
        <w:rPr>
          <w:rFonts w:ascii="Arial" w:hAnsi="Arial" w:cs="Arial"/>
          <w:i/>
          <w:iCs/>
          <w:sz w:val="24"/>
          <w:szCs w:val="24"/>
        </w:rPr>
        <w:t>e</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y</w:t>
      </w:r>
      <w:r>
        <w:rPr>
          <w:rFonts w:ascii="Arial" w:hAnsi="Arial" w:cs="Arial"/>
          <w:spacing w:val="1"/>
          <w:sz w:val="24"/>
          <w:szCs w:val="24"/>
        </w:rPr>
        <w:t xml:space="preserve"> </w:t>
      </w:r>
      <w:r>
        <w:rPr>
          <w:rFonts w:ascii="Arial" w:hAnsi="Arial" w:cs="Arial"/>
          <w:sz w:val="24"/>
          <w:szCs w:val="24"/>
        </w:rPr>
        <w:t>cervezas de</w:t>
      </w:r>
      <w:r>
        <w:rPr>
          <w:rFonts w:ascii="Arial" w:hAnsi="Arial" w:cs="Arial"/>
          <w:spacing w:val="1"/>
          <w:sz w:val="24"/>
          <w:szCs w:val="24"/>
        </w:rPr>
        <w:t xml:space="preserve"> </w:t>
      </w:r>
      <w:r>
        <w:rPr>
          <w:rFonts w:ascii="Arial" w:hAnsi="Arial" w:cs="Arial"/>
          <w:sz w:val="24"/>
          <w:szCs w:val="24"/>
        </w:rPr>
        <w:t xml:space="preserve">baja fermentación o </w:t>
      </w:r>
      <w:r>
        <w:rPr>
          <w:rFonts w:ascii="Arial" w:hAnsi="Arial" w:cs="Arial"/>
          <w:i/>
          <w:iCs/>
          <w:sz w:val="24"/>
          <w:szCs w:val="24"/>
        </w:rPr>
        <w:t>Lage</w:t>
      </w:r>
      <w:r>
        <w:rPr>
          <w:rFonts w:ascii="Arial" w:hAnsi="Arial" w:cs="Arial"/>
          <w:i/>
          <w:iCs/>
          <w:spacing w:val="1"/>
          <w:sz w:val="24"/>
          <w:szCs w:val="24"/>
        </w:rPr>
        <w:t>r</w:t>
      </w:r>
      <w:r>
        <w:rPr>
          <w:rFonts w:ascii="Arial" w:hAnsi="Arial" w:cs="Arial"/>
          <w:sz w:val="24"/>
          <w:szCs w:val="24"/>
        </w:rPr>
        <w:t xml:space="preserve"> </w:t>
      </w:r>
      <w:sdt>
        <w:sdtPr>
          <w:rPr>
            <w:rFonts w:ascii="Arial" w:hAnsi="Arial" w:cs="Arial"/>
            <w:sz w:val="24"/>
            <w:szCs w:val="24"/>
          </w:rPr>
          <w:id w:val="-777721697"/>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sidRPr="00EB0261">
            <w:rPr>
              <w:rFonts w:ascii="Arial" w:hAnsi="Arial" w:cs="Arial"/>
              <w:noProof/>
              <w:sz w:val="24"/>
              <w:szCs w:val="24"/>
            </w:rPr>
            <w:t>(Kunze, 2006)</w:t>
          </w:r>
          <w:r>
            <w:rPr>
              <w:rFonts w:ascii="Arial" w:hAnsi="Arial" w:cs="Arial"/>
              <w:sz w:val="24"/>
              <w:szCs w:val="24"/>
            </w:rPr>
            <w:fldChar w:fldCharType="end"/>
          </w:r>
        </w:sdtContent>
      </w:sdt>
      <w:r>
        <w:rPr>
          <w:rFonts w:ascii="Arial" w:hAnsi="Arial" w:cs="Arial"/>
          <w:sz w:val="24"/>
          <w:szCs w:val="24"/>
        </w:rPr>
        <w:t>.</w:t>
      </w:r>
    </w:p>
    <w:p w:rsidR="00DA6EEC"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lastRenderedPageBreak/>
        <w:t>Es  difícil  saber  cuántos  tipos  de  cerveza existen en la actualidad.</w:t>
      </w:r>
      <w:r>
        <w:rPr>
          <w:rFonts w:ascii="Arial" w:hAnsi="Arial" w:cs="Arial"/>
          <w:spacing w:val="1"/>
          <w:sz w:val="24"/>
          <w:szCs w:val="24"/>
        </w:rPr>
        <w:t xml:space="preserve"> </w:t>
      </w:r>
      <w:r>
        <w:rPr>
          <w:rFonts w:ascii="Arial" w:hAnsi="Arial" w:cs="Arial"/>
          <w:sz w:val="24"/>
          <w:szCs w:val="24"/>
        </w:rPr>
        <w:t xml:space="preserve">A su </w:t>
      </w:r>
      <w:r>
        <w:rPr>
          <w:rFonts w:ascii="Arial" w:hAnsi="Arial" w:cs="Arial"/>
          <w:spacing w:val="1"/>
          <w:sz w:val="24"/>
          <w:szCs w:val="24"/>
        </w:rPr>
        <w:t>v</w:t>
      </w:r>
      <w:r>
        <w:rPr>
          <w:rFonts w:ascii="Arial" w:hAnsi="Arial" w:cs="Arial"/>
          <w:sz w:val="24"/>
          <w:szCs w:val="24"/>
        </w:rPr>
        <w:t>ez las variedades que existen de cada tipo de cerveza se cuentan, en algunos</w:t>
      </w:r>
      <w:r>
        <w:rPr>
          <w:rFonts w:ascii="Arial" w:hAnsi="Arial" w:cs="Arial"/>
          <w:spacing w:val="1"/>
          <w:sz w:val="24"/>
          <w:szCs w:val="24"/>
        </w:rPr>
        <w:t xml:space="preserve"> </w:t>
      </w:r>
      <w:r>
        <w:rPr>
          <w:rFonts w:ascii="Arial" w:hAnsi="Arial" w:cs="Arial"/>
          <w:sz w:val="24"/>
          <w:szCs w:val="24"/>
        </w:rPr>
        <w:t>casos, por</w:t>
      </w:r>
      <w:r>
        <w:rPr>
          <w:rFonts w:ascii="Arial" w:hAnsi="Arial" w:cs="Arial"/>
          <w:spacing w:val="2"/>
          <w:sz w:val="24"/>
          <w:szCs w:val="24"/>
        </w:rPr>
        <w:t xml:space="preserve"> </w:t>
      </w:r>
      <w:r>
        <w:rPr>
          <w:rFonts w:ascii="Arial" w:hAnsi="Arial" w:cs="Arial"/>
          <w:sz w:val="24"/>
          <w:szCs w:val="24"/>
        </w:rPr>
        <w:t>cientos. Sin embargo,</w:t>
      </w:r>
      <w:r>
        <w:rPr>
          <w:rFonts w:ascii="Arial" w:hAnsi="Arial" w:cs="Arial"/>
          <w:spacing w:val="1"/>
          <w:sz w:val="24"/>
          <w:szCs w:val="24"/>
        </w:rPr>
        <w:t xml:space="preserve"> </w:t>
      </w:r>
      <w:r>
        <w:rPr>
          <w:rFonts w:ascii="Arial" w:hAnsi="Arial" w:cs="Arial"/>
          <w:sz w:val="24"/>
          <w:szCs w:val="24"/>
        </w:rPr>
        <w:t>todas ellas</w:t>
      </w:r>
      <w:r>
        <w:rPr>
          <w:rFonts w:ascii="Arial" w:hAnsi="Arial" w:cs="Arial"/>
          <w:spacing w:val="1"/>
          <w:sz w:val="24"/>
          <w:szCs w:val="24"/>
        </w:rPr>
        <w:t xml:space="preserve"> </w:t>
      </w:r>
      <w:r>
        <w:rPr>
          <w:rFonts w:ascii="Arial" w:hAnsi="Arial" w:cs="Arial"/>
          <w:sz w:val="24"/>
          <w:szCs w:val="24"/>
        </w:rPr>
        <w:t xml:space="preserve">se pueden  </w:t>
      </w:r>
      <w:r>
        <w:rPr>
          <w:rFonts w:ascii="Arial" w:hAnsi="Arial" w:cs="Arial"/>
          <w:spacing w:val="1"/>
          <w:sz w:val="24"/>
          <w:szCs w:val="24"/>
        </w:rPr>
        <w:t>cl</w:t>
      </w:r>
      <w:r>
        <w:rPr>
          <w:rFonts w:ascii="Arial" w:hAnsi="Arial" w:cs="Arial"/>
          <w:sz w:val="24"/>
          <w:szCs w:val="24"/>
        </w:rPr>
        <w:t>asificar  dentro  de  dos  categorías: cervezas  de  fermentación  baja (unos</w:t>
      </w:r>
      <w:r>
        <w:rPr>
          <w:rFonts w:ascii="Arial" w:hAnsi="Arial" w:cs="Arial"/>
          <w:spacing w:val="1"/>
          <w:sz w:val="24"/>
          <w:szCs w:val="24"/>
        </w:rPr>
        <w:t xml:space="preserve"> </w:t>
      </w:r>
      <w:r>
        <w:rPr>
          <w:rFonts w:ascii="Arial" w:hAnsi="Arial" w:cs="Arial"/>
          <w:sz w:val="24"/>
          <w:szCs w:val="24"/>
        </w:rPr>
        <w:t>11-13°C) y</w:t>
      </w:r>
      <w:r>
        <w:rPr>
          <w:rFonts w:ascii="Arial" w:hAnsi="Arial" w:cs="Arial"/>
          <w:spacing w:val="1"/>
          <w:sz w:val="24"/>
          <w:szCs w:val="24"/>
        </w:rPr>
        <w:t xml:space="preserve"> </w:t>
      </w:r>
      <w:r>
        <w:rPr>
          <w:rFonts w:ascii="Arial" w:hAnsi="Arial" w:cs="Arial"/>
          <w:sz w:val="24"/>
          <w:szCs w:val="24"/>
        </w:rPr>
        <w:t>cervezas</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fermen</w:t>
      </w:r>
      <w:r>
        <w:rPr>
          <w:rFonts w:ascii="Arial" w:hAnsi="Arial" w:cs="Arial"/>
          <w:spacing w:val="2"/>
          <w:sz w:val="24"/>
          <w:szCs w:val="24"/>
        </w:rPr>
        <w:t>t</w:t>
      </w:r>
      <w:r>
        <w:rPr>
          <w:rFonts w:ascii="Arial" w:hAnsi="Arial" w:cs="Arial"/>
          <w:sz w:val="24"/>
          <w:szCs w:val="24"/>
        </w:rPr>
        <w:t>ación alta, donde la temperatura se</w:t>
      </w:r>
      <w:r>
        <w:t xml:space="preserve"> </w:t>
      </w:r>
      <w:r>
        <w:rPr>
          <w:rFonts w:ascii="Arial" w:hAnsi="Arial" w:cs="Arial"/>
          <w:sz w:val="24"/>
          <w:szCs w:val="24"/>
        </w:rPr>
        <w:t>mantiene en 20°C. (La Cerveceria</w:t>
      </w:r>
      <w:proofErr w:type="gramStart"/>
      <w:r>
        <w:rPr>
          <w:rFonts w:ascii="Arial" w:hAnsi="Arial" w:cs="Arial"/>
          <w:sz w:val="24"/>
          <w:szCs w:val="24"/>
        </w:rPr>
        <w:t>,2010</w:t>
      </w:r>
      <w:proofErr w:type="gramEnd"/>
      <w:r>
        <w:rPr>
          <w:rFonts w:ascii="Arial" w:hAnsi="Arial" w:cs="Arial"/>
          <w:sz w:val="24"/>
          <w:szCs w:val="24"/>
        </w:rPr>
        <w:t>)</w:t>
      </w:r>
    </w:p>
    <w:p w:rsidR="00DA6EEC"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t>La</w:t>
      </w:r>
      <w:r>
        <w:rPr>
          <w:rFonts w:ascii="Arial" w:hAnsi="Arial" w:cs="Arial"/>
          <w:spacing w:val="15"/>
          <w:sz w:val="24"/>
          <w:szCs w:val="24"/>
        </w:rPr>
        <w:t xml:space="preserve"> </w:t>
      </w:r>
      <w:r>
        <w:rPr>
          <w:rFonts w:ascii="Arial" w:hAnsi="Arial" w:cs="Arial"/>
          <w:sz w:val="24"/>
          <w:szCs w:val="24"/>
        </w:rPr>
        <w:t>cerveza</w:t>
      </w:r>
      <w:r>
        <w:rPr>
          <w:rFonts w:ascii="Arial" w:hAnsi="Arial" w:cs="Arial"/>
          <w:spacing w:val="15"/>
          <w:sz w:val="24"/>
          <w:szCs w:val="24"/>
        </w:rPr>
        <w:t xml:space="preserve"> </w:t>
      </w:r>
      <w:r>
        <w:rPr>
          <w:rFonts w:ascii="Arial" w:hAnsi="Arial" w:cs="Arial"/>
          <w:sz w:val="24"/>
          <w:szCs w:val="24"/>
        </w:rPr>
        <w:t>tipo</w:t>
      </w:r>
      <w:r>
        <w:rPr>
          <w:rFonts w:ascii="Arial" w:hAnsi="Arial" w:cs="Arial"/>
          <w:spacing w:val="15"/>
          <w:sz w:val="24"/>
          <w:szCs w:val="24"/>
        </w:rPr>
        <w:t xml:space="preserve"> </w:t>
      </w:r>
      <w:r>
        <w:rPr>
          <w:rFonts w:ascii="Arial" w:hAnsi="Arial" w:cs="Arial"/>
          <w:i/>
          <w:iCs/>
          <w:spacing w:val="1"/>
          <w:sz w:val="24"/>
          <w:szCs w:val="24"/>
        </w:rPr>
        <w:t>A</w:t>
      </w:r>
      <w:r>
        <w:rPr>
          <w:rFonts w:ascii="Arial" w:hAnsi="Arial" w:cs="Arial"/>
          <w:i/>
          <w:iCs/>
          <w:spacing w:val="-1"/>
          <w:sz w:val="24"/>
          <w:szCs w:val="24"/>
        </w:rPr>
        <w:t>l</w:t>
      </w:r>
      <w:r>
        <w:rPr>
          <w:rFonts w:ascii="Arial" w:hAnsi="Arial" w:cs="Arial"/>
          <w:i/>
          <w:iCs/>
          <w:sz w:val="24"/>
          <w:szCs w:val="24"/>
        </w:rPr>
        <w:t>e</w:t>
      </w:r>
      <w:r>
        <w:rPr>
          <w:rFonts w:ascii="Arial" w:hAnsi="Arial" w:cs="Arial"/>
          <w:i/>
          <w:iCs/>
          <w:spacing w:val="15"/>
          <w:sz w:val="24"/>
          <w:szCs w:val="24"/>
        </w:rPr>
        <w:t xml:space="preserve"> </w:t>
      </w:r>
      <w:r>
        <w:rPr>
          <w:rFonts w:ascii="Arial" w:hAnsi="Arial" w:cs="Arial"/>
          <w:sz w:val="24"/>
          <w:szCs w:val="24"/>
        </w:rPr>
        <w:t>se</w:t>
      </w:r>
      <w:r>
        <w:rPr>
          <w:rFonts w:ascii="Arial" w:hAnsi="Arial" w:cs="Arial"/>
          <w:spacing w:val="15"/>
          <w:sz w:val="24"/>
          <w:szCs w:val="24"/>
        </w:rPr>
        <w:t xml:space="preserve"> </w:t>
      </w:r>
      <w:r>
        <w:rPr>
          <w:rFonts w:ascii="Arial" w:hAnsi="Arial" w:cs="Arial"/>
          <w:sz w:val="24"/>
          <w:szCs w:val="24"/>
        </w:rPr>
        <w:t>origi</w:t>
      </w:r>
      <w:r>
        <w:rPr>
          <w:rFonts w:ascii="Arial" w:hAnsi="Arial" w:cs="Arial"/>
          <w:spacing w:val="1"/>
          <w:sz w:val="24"/>
          <w:szCs w:val="24"/>
        </w:rPr>
        <w:t>n</w:t>
      </w:r>
      <w:r>
        <w:rPr>
          <w:rFonts w:ascii="Arial" w:hAnsi="Arial" w:cs="Arial"/>
          <w:sz w:val="24"/>
          <w:szCs w:val="24"/>
        </w:rPr>
        <w:t>ó</w:t>
      </w:r>
      <w:r>
        <w:rPr>
          <w:rFonts w:ascii="Arial" w:hAnsi="Arial" w:cs="Arial"/>
          <w:spacing w:val="15"/>
          <w:sz w:val="24"/>
          <w:szCs w:val="24"/>
        </w:rPr>
        <w:t xml:space="preserve"> </w:t>
      </w:r>
      <w:r>
        <w:rPr>
          <w:rFonts w:ascii="Arial" w:hAnsi="Arial" w:cs="Arial"/>
          <w:sz w:val="24"/>
          <w:szCs w:val="24"/>
        </w:rPr>
        <w:t>en Baviera en la épo</w:t>
      </w:r>
      <w:r>
        <w:rPr>
          <w:rFonts w:ascii="Arial" w:hAnsi="Arial" w:cs="Arial"/>
          <w:spacing w:val="1"/>
          <w:sz w:val="24"/>
          <w:szCs w:val="24"/>
        </w:rPr>
        <w:t>c</w:t>
      </w:r>
      <w:r>
        <w:rPr>
          <w:rFonts w:ascii="Arial" w:hAnsi="Arial" w:cs="Arial"/>
          <w:sz w:val="24"/>
          <w:szCs w:val="24"/>
        </w:rPr>
        <w:t>a medieval y po</w:t>
      </w:r>
      <w:r>
        <w:rPr>
          <w:rFonts w:ascii="Arial" w:hAnsi="Arial" w:cs="Arial"/>
          <w:spacing w:val="1"/>
          <w:sz w:val="24"/>
          <w:szCs w:val="24"/>
        </w:rPr>
        <w:t>s</w:t>
      </w:r>
      <w:r>
        <w:rPr>
          <w:rFonts w:ascii="Arial" w:hAnsi="Arial" w:cs="Arial"/>
          <w:sz w:val="24"/>
          <w:szCs w:val="24"/>
        </w:rPr>
        <w:t>teriormente ha llegado a ser el tipo predominante en el mundo. E</w:t>
      </w:r>
      <w:r>
        <w:rPr>
          <w:rFonts w:ascii="Arial" w:hAnsi="Arial" w:cs="Arial"/>
          <w:spacing w:val="1"/>
          <w:sz w:val="24"/>
          <w:szCs w:val="24"/>
        </w:rPr>
        <w:t>s</w:t>
      </w:r>
      <w:r>
        <w:rPr>
          <w:rFonts w:ascii="Arial" w:hAnsi="Arial" w:cs="Arial"/>
          <w:sz w:val="24"/>
          <w:szCs w:val="24"/>
        </w:rPr>
        <w:t>ta cerveza</w:t>
      </w:r>
      <w:r>
        <w:rPr>
          <w:rFonts w:ascii="Arial" w:hAnsi="Arial" w:cs="Arial"/>
          <w:spacing w:val="2"/>
          <w:sz w:val="24"/>
          <w:szCs w:val="24"/>
        </w:rPr>
        <w:t xml:space="preserve"> </w:t>
      </w:r>
      <w:r>
        <w:rPr>
          <w:rFonts w:ascii="Arial" w:hAnsi="Arial" w:cs="Arial"/>
          <w:sz w:val="24"/>
          <w:szCs w:val="24"/>
        </w:rPr>
        <w:t>es, por tradición, el producto de la fermentación de las</w:t>
      </w:r>
      <w:r>
        <w:rPr>
          <w:rFonts w:ascii="Arial" w:hAnsi="Arial" w:cs="Arial"/>
          <w:spacing w:val="2"/>
          <w:sz w:val="24"/>
          <w:szCs w:val="24"/>
        </w:rPr>
        <w:t xml:space="preserve"> </w:t>
      </w:r>
      <w:r>
        <w:rPr>
          <w:rFonts w:ascii="Arial" w:hAnsi="Arial" w:cs="Arial"/>
          <w:sz w:val="24"/>
          <w:szCs w:val="24"/>
        </w:rPr>
        <w:t>cepas “de superficie”, de</w:t>
      </w:r>
      <w:r>
        <w:rPr>
          <w:rFonts w:ascii="Arial" w:hAnsi="Arial" w:cs="Arial"/>
          <w:spacing w:val="2"/>
          <w:sz w:val="24"/>
          <w:szCs w:val="24"/>
        </w:rPr>
        <w:t xml:space="preserve"> </w:t>
      </w:r>
      <w:proofErr w:type="spellStart"/>
      <w:r>
        <w:rPr>
          <w:rFonts w:ascii="Arial" w:hAnsi="Arial" w:cs="Arial"/>
          <w:i/>
          <w:iCs/>
          <w:sz w:val="24"/>
          <w:szCs w:val="24"/>
        </w:rPr>
        <w:t>Saccharo</w:t>
      </w:r>
      <w:r>
        <w:rPr>
          <w:rFonts w:ascii="Arial" w:hAnsi="Arial" w:cs="Arial"/>
          <w:i/>
          <w:iCs/>
          <w:spacing w:val="-2"/>
          <w:sz w:val="24"/>
          <w:szCs w:val="24"/>
        </w:rPr>
        <w:t>m</w:t>
      </w:r>
      <w:r>
        <w:rPr>
          <w:rFonts w:ascii="Arial" w:hAnsi="Arial" w:cs="Arial"/>
          <w:i/>
          <w:iCs/>
          <w:sz w:val="24"/>
          <w:szCs w:val="24"/>
        </w:rPr>
        <w:t>yces</w:t>
      </w:r>
      <w:proofErr w:type="spellEnd"/>
      <w:r>
        <w:rPr>
          <w:rFonts w:ascii="Arial" w:hAnsi="Arial" w:cs="Arial"/>
          <w:i/>
          <w:iCs/>
          <w:sz w:val="24"/>
          <w:szCs w:val="24"/>
        </w:rPr>
        <w:t xml:space="preserve"> </w:t>
      </w:r>
      <w:proofErr w:type="spellStart"/>
      <w:r>
        <w:rPr>
          <w:rFonts w:ascii="Arial" w:hAnsi="Arial" w:cs="Arial"/>
          <w:i/>
          <w:iCs/>
          <w:sz w:val="24"/>
          <w:szCs w:val="24"/>
        </w:rPr>
        <w:t>cerevisia</w:t>
      </w:r>
      <w:r>
        <w:rPr>
          <w:rFonts w:ascii="Arial" w:hAnsi="Arial" w:cs="Arial"/>
          <w:i/>
          <w:iCs/>
          <w:spacing w:val="-1"/>
          <w:sz w:val="24"/>
          <w:szCs w:val="24"/>
        </w:rPr>
        <w:t>e</w:t>
      </w:r>
      <w:proofErr w:type="spellEnd"/>
      <w:r>
        <w:rPr>
          <w:rFonts w:ascii="Arial" w:hAnsi="Arial" w:cs="Arial"/>
          <w:sz w:val="24"/>
          <w:szCs w:val="24"/>
        </w:rPr>
        <w:t>, denominada</w:t>
      </w:r>
      <w:r>
        <w:rPr>
          <w:rFonts w:ascii="Arial" w:hAnsi="Arial" w:cs="Arial"/>
          <w:spacing w:val="21"/>
          <w:sz w:val="24"/>
          <w:szCs w:val="24"/>
        </w:rPr>
        <w:t xml:space="preserve"> </w:t>
      </w:r>
      <w:r>
        <w:rPr>
          <w:rFonts w:ascii="Arial" w:hAnsi="Arial" w:cs="Arial"/>
          <w:sz w:val="24"/>
          <w:szCs w:val="24"/>
        </w:rPr>
        <w:t>así</w:t>
      </w:r>
      <w:r>
        <w:rPr>
          <w:rFonts w:ascii="Arial" w:hAnsi="Arial" w:cs="Arial"/>
          <w:spacing w:val="21"/>
          <w:sz w:val="24"/>
          <w:szCs w:val="24"/>
        </w:rPr>
        <w:t xml:space="preserve"> </w:t>
      </w:r>
      <w:r>
        <w:rPr>
          <w:rFonts w:ascii="Arial" w:hAnsi="Arial" w:cs="Arial"/>
          <w:sz w:val="24"/>
          <w:szCs w:val="24"/>
        </w:rPr>
        <w:t>debido</w:t>
      </w:r>
      <w:r>
        <w:rPr>
          <w:rFonts w:ascii="Arial" w:hAnsi="Arial" w:cs="Arial"/>
          <w:spacing w:val="21"/>
          <w:sz w:val="24"/>
          <w:szCs w:val="24"/>
        </w:rPr>
        <w:t xml:space="preserve"> </w:t>
      </w:r>
      <w:r>
        <w:rPr>
          <w:rFonts w:ascii="Arial" w:hAnsi="Arial" w:cs="Arial"/>
          <w:sz w:val="24"/>
          <w:szCs w:val="24"/>
        </w:rPr>
        <w:t>a</w:t>
      </w:r>
      <w:r>
        <w:rPr>
          <w:rFonts w:ascii="Arial" w:hAnsi="Arial" w:cs="Arial"/>
          <w:spacing w:val="21"/>
          <w:sz w:val="24"/>
          <w:szCs w:val="24"/>
        </w:rPr>
        <w:t xml:space="preserve"> </w:t>
      </w:r>
      <w:r>
        <w:rPr>
          <w:rFonts w:ascii="Arial" w:hAnsi="Arial" w:cs="Arial"/>
          <w:sz w:val="24"/>
          <w:szCs w:val="24"/>
        </w:rPr>
        <w:t>que</w:t>
      </w:r>
      <w:r>
        <w:rPr>
          <w:rFonts w:ascii="Arial" w:hAnsi="Arial" w:cs="Arial"/>
          <w:spacing w:val="21"/>
          <w:sz w:val="24"/>
          <w:szCs w:val="24"/>
        </w:rPr>
        <w:t xml:space="preserve"> </w:t>
      </w:r>
      <w:r>
        <w:rPr>
          <w:rFonts w:ascii="Arial" w:hAnsi="Arial" w:cs="Arial"/>
          <w:sz w:val="24"/>
          <w:szCs w:val="24"/>
        </w:rPr>
        <w:t>una</w:t>
      </w:r>
      <w:r>
        <w:rPr>
          <w:rFonts w:ascii="Arial" w:hAnsi="Arial" w:cs="Arial"/>
          <w:spacing w:val="21"/>
          <w:sz w:val="24"/>
          <w:szCs w:val="24"/>
        </w:rPr>
        <w:t xml:space="preserve"> </w:t>
      </w:r>
      <w:r>
        <w:rPr>
          <w:rFonts w:ascii="Arial" w:hAnsi="Arial" w:cs="Arial"/>
          <w:sz w:val="24"/>
          <w:szCs w:val="24"/>
        </w:rPr>
        <w:t>parte</w:t>
      </w:r>
      <w:r>
        <w:rPr>
          <w:rFonts w:ascii="Arial" w:hAnsi="Arial" w:cs="Arial"/>
          <w:spacing w:val="21"/>
          <w:sz w:val="24"/>
          <w:szCs w:val="24"/>
        </w:rPr>
        <w:t xml:space="preserve"> </w:t>
      </w:r>
      <w:r>
        <w:rPr>
          <w:rFonts w:ascii="Arial" w:hAnsi="Arial" w:cs="Arial"/>
          <w:sz w:val="24"/>
          <w:szCs w:val="24"/>
        </w:rPr>
        <w:t>de</w:t>
      </w:r>
      <w:r>
        <w:rPr>
          <w:rFonts w:ascii="Arial" w:hAnsi="Arial" w:cs="Arial"/>
          <w:spacing w:val="21"/>
          <w:sz w:val="24"/>
          <w:szCs w:val="24"/>
        </w:rPr>
        <w:t xml:space="preserve"> </w:t>
      </w:r>
      <w:r>
        <w:rPr>
          <w:rFonts w:ascii="Arial" w:hAnsi="Arial" w:cs="Arial"/>
          <w:sz w:val="24"/>
          <w:szCs w:val="24"/>
        </w:rPr>
        <w:t>la</w:t>
      </w:r>
      <w:r>
        <w:rPr>
          <w:rFonts w:ascii="Arial" w:hAnsi="Arial" w:cs="Arial"/>
          <w:spacing w:val="21"/>
          <w:sz w:val="24"/>
          <w:szCs w:val="24"/>
        </w:rPr>
        <w:t xml:space="preserve"> </w:t>
      </w:r>
      <w:r>
        <w:rPr>
          <w:rFonts w:ascii="Arial" w:hAnsi="Arial" w:cs="Arial"/>
          <w:sz w:val="24"/>
          <w:szCs w:val="24"/>
        </w:rPr>
        <w:t>levadura</w:t>
      </w:r>
      <w:r>
        <w:rPr>
          <w:rFonts w:ascii="Arial" w:hAnsi="Arial" w:cs="Arial"/>
          <w:spacing w:val="21"/>
          <w:sz w:val="24"/>
          <w:szCs w:val="24"/>
        </w:rPr>
        <w:t xml:space="preserve"> </w:t>
      </w:r>
      <w:r>
        <w:rPr>
          <w:rFonts w:ascii="Arial" w:hAnsi="Arial" w:cs="Arial"/>
          <w:sz w:val="24"/>
          <w:szCs w:val="24"/>
        </w:rPr>
        <w:t>sube</w:t>
      </w:r>
      <w:r>
        <w:rPr>
          <w:rFonts w:ascii="Arial" w:hAnsi="Arial" w:cs="Arial"/>
          <w:spacing w:val="21"/>
          <w:sz w:val="24"/>
          <w:szCs w:val="24"/>
        </w:rPr>
        <w:t xml:space="preserve"> </w:t>
      </w:r>
      <w:r>
        <w:rPr>
          <w:rFonts w:ascii="Arial" w:hAnsi="Arial" w:cs="Arial"/>
          <w:sz w:val="24"/>
          <w:szCs w:val="24"/>
        </w:rPr>
        <w:t>hasta</w:t>
      </w:r>
      <w:r>
        <w:rPr>
          <w:rFonts w:ascii="Arial" w:hAnsi="Arial" w:cs="Arial"/>
          <w:spacing w:val="21"/>
          <w:sz w:val="24"/>
          <w:szCs w:val="24"/>
        </w:rPr>
        <w:t xml:space="preserve"> </w:t>
      </w:r>
      <w:r>
        <w:rPr>
          <w:rFonts w:ascii="Arial" w:hAnsi="Arial" w:cs="Arial"/>
          <w:sz w:val="24"/>
          <w:szCs w:val="24"/>
        </w:rPr>
        <w:t>formar</w:t>
      </w:r>
      <w:r>
        <w:rPr>
          <w:rFonts w:ascii="Arial" w:hAnsi="Arial" w:cs="Arial"/>
          <w:spacing w:val="21"/>
          <w:sz w:val="24"/>
          <w:szCs w:val="24"/>
        </w:rPr>
        <w:t xml:space="preserve"> </w:t>
      </w:r>
      <w:r>
        <w:rPr>
          <w:rFonts w:ascii="Arial" w:hAnsi="Arial" w:cs="Arial"/>
          <w:sz w:val="24"/>
          <w:szCs w:val="24"/>
        </w:rPr>
        <w:t>una densa “cabeza de levaduras” en la superficie del fermentador.</w:t>
      </w:r>
      <w:sdt>
        <w:sdtPr>
          <w:rPr>
            <w:rFonts w:ascii="Arial" w:hAnsi="Arial" w:cs="Arial"/>
            <w:sz w:val="24"/>
            <w:szCs w:val="24"/>
          </w:rPr>
          <w:id w:val="257958416"/>
          <w:citation/>
        </w:sdtPr>
        <w:sdtContent>
          <w:r>
            <w:rPr>
              <w:rFonts w:ascii="Arial" w:hAnsi="Arial" w:cs="Arial"/>
              <w:sz w:val="24"/>
              <w:szCs w:val="24"/>
            </w:rPr>
            <w:fldChar w:fldCharType="begin"/>
          </w:r>
          <w:r>
            <w:rPr>
              <w:rFonts w:ascii="Arial" w:hAnsi="Arial" w:cs="Arial"/>
              <w:sz w:val="24"/>
              <w:szCs w:val="24"/>
            </w:rPr>
            <w:instrText xml:space="preserve">CITATION Bro89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(Brown, et al., 1989)</w:t>
          </w:r>
          <w:r>
            <w:rPr>
              <w:rFonts w:ascii="Arial" w:hAnsi="Arial" w:cs="Arial"/>
              <w:sz w:val="24"/>
              <w:szCs w:val="24"/>
            </w:rPr>
            <w:fldChar w:fldCharType="end"/>
          </w:r>
        </w:sdtContent>
      </w:sdt>
    </w:p>
    <w:p w:rsidR="00DA6EEC"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t>La fermentación de la cerveza</w:t>
      </w:r>
      <w:r>
        <w:rPr>
          <w:rFonts w:ascii="Arial" w:hAnsi="Arial" w:cs="Arial"/>
          <w:spacing w:val="1"/>
          <w:sz w:val="24"/>
          <w:szCs w:val="24"/>
        </w:rPr>
        <w:t xml:space="preserve"> </w:t>
      </w:r>
      <w:r>
        <w:rPr>
          <w:rFonts w:ascii="Arial" w:hAnsi="Arial" w:cs="Arial"/>
          <w:i/>
          <w:iCs/>
          <w:spacing w:val="-1"/>
          <w:sz w:val="24"/>
          <w:szCs w:val="24"/>
        </w:rPr>
        <w:t>Al</w:t>
      </w:r>
      <w:r>
        <w:rPr>
          <w:rFonts w:ascii="Arial" w:hAnsi="Arial" w:cs="Arial"/>
          <w:i/>
          <w:iCs/>
          <w:sz w:val="24"/>
          <w:szCs w:val="24"/>
        </w:rPr>
        <w:t xml:space="preserve">e </w:t>
      </w:r>
      <w:r>
        <w:rPr>
          <w:rFonts w:ascii="Arial" w:hAnsi="Arial" w:cs="Arial"/>
          <w:sz w:val="24"/>
          <w:szCs w:val="24"/>
        </w:rPr>
        <w:t>o</w:t>
      </w:r>
      <w:r>
        <w:rPr>
          <w:rFonts w:ascii="Arial" w:hAnsi="Arial" w:cs="Arial"/>
          <w:spacing w:val="1"/>
          <w:sz w:val="24"/>
          <w:szCs w:val="24"/>
        </w:rPr>
        <w:t>c</w:t>
      </w:r>
      <w:r>
        <w:rPr>
          <w:rFonts w:ascii="Arial" w:hAnsi="Arial" w:cs="Arial"/>
          <w:sz w:val="24"/>
          <w:szCs w:val="24"/>
        </w:rPr>
        <w:t>urre de manera más rápida y a temperaturas de 20</w:t>
      </w:r>
      <w:r>
        <w:rPr>
          <w:rFonts w:ascii="Arial" w:hAnsi="Arial" w:cs="Arial"/>
          <w:spacing w:val="1"/>
          <w:sz w:val="24"/>
          <w:szCs w:val="24"/>
        </w:rPr>
        <w:t>°</w:t>
      </w:r>
      <w:r>
        <w:rPr>
          <w:rFonts w:ascii="Arial" w:hAnsi="Arial" w:cs="Arial"/>
          <w:sz w:val="24"/>
          <w:szCs w:val="24"/>
        </w:rPr>
        <w:t>C aproxi</w:t>
      </w:r>
      <w:r>
        <w:rPr>
          <w:rFonts w:ascii="Arial" w:hAnsi="Arial" w:cs="Arial"/>
          <w:spacing w:val="2"/>
          <w:sz w:val="24"/>
          <w:szCs w:val="24"/>
        </w:rPr>
        <w:t>m</w:t>
      </w:r>
      <w:r>
        <w:rPr>
          <w:rFonts w:ascii="Arial" w:hAnsi="Arial" w:cs="Arial"/>
          <w:sz w:val="24"/>
          <w:szCs w:val="24"/>
        </w:rPr>
        <w:t>adamente, a</w:t>
      </w:r>
      <w:r>
        <w:rPr>
          <w:rFonts w:ascii="Arial" w:hAnsi="Arial" w:cs="Arial"/>
          <w:spacing w:val="2"/>
          <w:sz w:val="24"/>
          <w:szCs w:val="24"/>
        </w:rPr>
        <w:t>c</w:t>
      </w:r>
      <w:r>
        <w:rPr>
          <w:rFonts w:ascii="Arial" w:hAnsi="Arial" w:cs="Arial"/>
          <w:sz w:val="24"/>
          <w:szCs w:val="24"/>
        </w:rPr>
        <w:t>tuando la levadura en la supe</w:t>
      </w:r>
      <w:r>
        <w:rPr>
          <w:rFonts w:ascii="Arial" w:hAnsi="Arial" w:cs="Arial"/>
          <w:spacing w:val="2"/>
          <w:sz w:val="24"/>
          <w:szCs w:val="24"/>
        </w:rPr>
        <w:t>r</w:t>
      </w:r>
      <w:r>
        <w:rPr>
          <w:rFonts w:ascii="Arial" w:hAnsi="Arial" w:cs="Arial"/>
          <w:sz w:val="24"/>
          <w:szCs w:val="24"/>
        </w:rPr>
        <w:t>ficie del mosto. Además, tienen un elevado</w:t>
      </w:r>
      <w:r>
        <w:rPr>
          <w:rFonts w:ascii="Arial" w:hAnsi="Arial" w:cs="Arial"/>
          <w:spacing w:val="1"/>
          <w:sz w:val="24"/>
          <w:szCs w:val="24"/>
        </w:rPr>
        <w:t xml:space="preserve"> </w:t>
      </w:r>
      <w:r>
        <w:rPr>
          <w:rFonts w:ascii="Arial" w:hAnsi="Arial" w:cs="Arial"/>
          <w:sz w:val="24"/>
          <w:szCs w:val="24"/>
        </w:rPr>
        <w:t>porcentaje de alcohol y son muy aromáticas.</w:t>
      </w:r>
      <w:sdt>
        <w:sdtPr>
          <w:rPr>
            <w:rFonts w:ascii="Arial" w:hAnsi="Arial" w:cs="Arial"/>
            <w:sz w:val="24"/>
            <w:szCs w:val="24"/>
          </w:rPr>
          <w:id w:val="-1070810820"/>
          <w:citation/>
        </w:sdtPr>
        <w:sdtContent>
          <w:r>
            <w:rPr>
              <w:rFonts w:ascii="Arial" w:hAnsi="Arial" w:cs="Arial"/>
              <w:sz w:val="24"/>
              <w:szCs w:val="24"/>
            </w:rPr>
            <w:fldChar w:fldCharType="begin"/>
          </w:r>
          <w:r>
            <w:rPr>
              <w:rFonts w:ascii="Arial" w:hAnsi="Arial" w:cs="Arial"/>
              <w:sz w:val="24"/>
              <w:szCs w:val="24"/>
            </w:rPr>
            <w:instrText xml:space="preserve">CITATION DeC57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(De Clerk, 1957)</w:t>
          </w:r>
          <w:r>
            <w:rPr>
              <w:rFonts w:ascii="Arial" w:hAnsi="Arial" w:cs="Arial"/>
              <w:sz w:val="24"/>
              <w:szCs w:val="24"/>
            </w:rPr>
            <w:fldChar w:fldCharType="end"/>
          </w:r>
        </w:sdtContent>
      </w:sdt>
    </w:p>
    <w:p w:rsidR="00DA6EEC"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t>La</w:t>
      </w:r>
      <w:r>
        <w:rPr>
          <w:rFonts w:ascii="Arial" w:hAnsi="Arial" w:cs="Arial"/>
          <w:spacing w:val="52"/>
          <w:sz w:val="24"/>
          <w:szCs w:val="24"/>
        </w:rPr>
        <w:t xml:space="preserve"> </w:t>
      </w:r>
      <w:r>
        <w:rPr>
          <w:rFonts w:ascii="Arial" w:hAnsi="Arial" w:cs="Arial"/>
          <w:sz w:val="24"/>
          <w:szCs w:val="24"/>
        </w:rPr>
        <w:t>cerveza</w:t>
      </w:r>
      <w:r>
        <w:rPr>
          <w:rFonts w:ascii="Arial" w:hAnsi="Arial" w:cs="Arial"/>
          <w:spacing w:val="52"/>
          <w:sz w:val="24"/>
          <w:szCs w:val="24"/>
        </w:rPr>
        <w:t xml:space="preserve"> </w:t>
      </w:r>
      <w:r>
        <w:rPr>
          <w:rFonts w:ascii="Arial" w:hAnsi="Arial" w:cs="Arial"/>
          <w:sz w:val="24"/>
          <w:szCs w:val="24"/>
        </w:rPr>
        <w:t>tipo</w:t>
      </w:r>
      <w:r>
        <w:rPr>
          <w:rFonts w:ascii="Arial" w:hAnsi="Arial" w:cs="Arial"/>
          <w:spacing w:val="52"/>
          <w:sz w:val="24"/>
          <w:szCs w:val="24"/>
        </w:rPr>
        <w:t xml:space="preserve"> </w:t>
      </w:r>
      <w:r>
        <w:rPr>
          <w:rFonts w:ascii="Arial" w:hAnsi="Arial" w:cs="Arial"/>
          <w:i/>
          <w:iCs/>
          <w:spacing w:val="-1"/>
          <w:sz w:val="24"/>
          <w:szCs w:val="24"/>
        </w:rPr>
        <w:t>Al</w:t>
      </w:r>
      <w:r>
        <w:rPr>
          <w:rFonts w:ascii="Arial" w:hAnsi="Arial" w:cs="Arial"/>
          <w:i/>
          <w:iCs/>
          <w:sz w:val="24"/>
          <w:szCs w:val="24"/>
        </w:rPr>
        <w:t>e</w:t>
      </w:r>
      <w:r>
        <w:rPr>
          <w:rFonts w:ascii="Arial" w:hAnsi="Arial" w:cs="Arial"/>
          <w:i/>
          <w:iCs/>
          <w:spacing w:val="52"/>
          <w:sz w:val="24"/>
          <w:szCs w:val="24"/>
        </w:rPr>
        <w:t xml:space="preserve"> </w:t>
      </w:r>
      <w:r>
        <w:rPr>
          <w:rFonts w:ascii="Arial" w:hAnsi="Arial" w:cs="Arial"/>
          <w:sz w:val="24"/>
          <w:szCs w:val="24"/>
        </w:rPr>
        <w:t>es</w:t>
      </w:r>
      <w:r>
        <w:rPr>
          <w:rFonts w:ascii="Arial" w:hAnsi="Arial" w:cs="Arial"/>
          <w:spacing w:val="52"/>
          <w:sz w:val="24"/>
          <w:szCs w:val="24"/>
        </w:rPr>
        <w:t xml:space="preserve"> </w:t>
      </w:r>
      <w:r>
        <w:rPr>
          <w:rFonts w:ascii="Arial" w:hAnsi="Arial" w:cs="Arial"/>
          <w:sz w:val="24"/>
          <w:szCs w:val="24"/>
        </w:rPr>
        <w:t>distinta</w:t>
      </w:r>
      <w:r>
        <w:rPr>
          <w:rFonts w:ascii="Arial" w:hAnsi="Arial" w:cs="Arial"/>
          <w:spacing w:val="52"/>
          <w:sz w:val="24"/>
          <w:szCs w:val="24"/>
        </w:rPr>
        <w:t xml:space="preserve"> </w:t>
      </w:r>
      <w:r>
        <w:rPr>
          <w:rFonts w:ascii="Arial" w:hAnsi="Arial" w:cs="Arial"/>
          <w:sz w:val="24"/>
          <w:szCs w:val="24"/>
        </w:rPr>
        <w:t>de</w:t>
      </w:r>
      <w:r>
        <w:rPr>
          <w:rFonts w:ascii="Arial" w:hAnsi="Arial" w:cs="Arial"/>
          <w:spacing w:val="52"/>
          <w:sz w:val="24"/>
          <w:szCs w:val="24"/>
        </w:rPr>
        <w:t xml:space="preserve"> </w:t>
      </w:r>
      <w:r>
        <w:rPr>
          <w:rFonts w:ascii="Arial" w:hAnsi="Arial" w:cs="Arial"/>
          <w:sz w:val="24"/>
          <w:szCs w:val="24"/>
        </w:rPr>
        <w:t>la</w:t>
      </w:r>
      <w:r>
        <w:rPr>
          <w:rFonts w:ascii="Arial" w:hAnsi="Arial" w:cs="Arial"/>
          <w:spacing w:val="52"/>
          <w:sz w:val="24"/>
          <w:szCs w:val="24"/>
        </w:rPr>
        <w:t xml:space="preserve"> </w:t>
      </w:r>
      <w:r>
        <w:rPr>
          <w:rFonts w:ascii="Arial" w:hAnsi="Arial" w:cs="Arial"/>
          <w:sz w:val="24"/>
          <w:szCs w:val="24"/>
        </w:rPr>
        <w:t>cerveza</w:t>
      </w:r>
      <w:r>
        <w:rPr>
          <w:rFonts w:ascii="Arial" w:hAnsi="Arial" w:cs="Arial"/>
          <w:spacing w:val="52"/>
          <w:sz w:val="24"/>
          <w:szCs w:val="24"/>
        </w:rPr>
        <w:t xml:space="preserve"> </w:t>
      </w:r>
      <w:r>
        <w:rPr>
          <w:rFonts w:ascii="Arial" w:hAnsi="Arial" w:cs="Arial"/>
          <w:i/>
          <w:iCs/>
          <w:sz w:val="24"/>
          <w:szCs w:val="24"/>
        </w:rPr>
        <w:t>Lager</w:t>
      </w:r>
      <w:r>
        <w:rPr>
          <w:rFonts w:ascii="Arial" w:hAnsi="Arial" w:cs="Arial"/>
          <w:i/>
          <w:iCs/>
          <w:spacing w:val="54"/>
          <w:sz w:val="24"/>
          <w:szCs w:val="24"/>
        </w:rPr>
        <w:t xml:space="preserve"> </w:t>
      </w:r>
      <w:r>
        <w:rPr>
          <w:rFonts w:ascii="Arial" w:hAnsi="Arial" w:cs="Arial"/>
          <w:sz w:val="24"/>
          <w:szCs w:val="24"/>
        </w:rPr>
        <w:t>por</w:t>
      </w:r>
      <w:r>
        <w:rPr>
          <w:rFonts w:ascii="Arial" w:hAnsi="Arial" w:cs="Arial"/>
          <w:spacing w:val="52"/>
          <w:sz w:val="24"/>
          <w:szCs w:val="24"/>
        </w:rPr>
        <w:t xml:space="preserve"> </w:t>
      </w:r>
      <w:r>
        <w:rPr>
          <w:rFonts w:ascii="Arial" w:hAnsi="Arial" w:cs="Arial"/>
          <w:sz w:val="24"/>
          <w:szCs w:val="24"/>
        </w:rPr>
        <w:t>la</w:t>
      </w:r>
      <w:r>
        <w:rPr>
          <w:rFonts w:ascii="Arial" w:hAnsi="Arial" w:cs="Arial"/>
          <w:spacing w:val="52"/>
          <w:sz w:val="24"/>
          <w:szCs w:val="24"/>
        </w:rPr>
        <w:t xml:space="preserve"> </w:t>
      </w:r>
      <w:r>
        <w:rPr>
          <w:rFonts w:ascii="Arial" w:hAnsi="Arial" w:cs="Arial"/>
          <w:sz w:val="24"/>
          <w:szCs w:val="24"/>
        </w:rPr>
        <w:t>disminución</w:t>
      </w:r>
      <w:r>
        <w:rPr>
          <w:rFonts w:ascii="Arial" w:hAnsi="Arial" w:cs="Arial"/>
          <w:spacing w:val="52"/>
          <w:sz w:val="24"/>
          <w:szCs w:val="24"/>
        </w:rPr>
        <w:t xml:space="preserve"> </w:t>
      </w:r>
      <w:r>
        <w:rPr>
          <w:rFonts w:ascii="Arial" w:hAnsi="Arial" w:cs="Arial"/>
          <w:sz w:val="24"/>
          <w:szCs w:val="24"/>
        </w:rPr>
        <w:t>más rápida</w:t>
      </w:r>
      <w:r>
        <w:rPr>
          <w:rFonts w:ascii="Arial" w:hAnsi="Arial" w:cs="Arial"/>
          <w:spacing w:val="20"/>
          <w:sz w:val="24"/>
          <w:szCs w:val="24"/>
        </w:rPr>
        <w:t xml:space="preserve"> </w:t>
      </w:r>
      <w:r>
        <w:rPr>
          <w:rFonts w:ascii="Arial" w:hAnsi="Arial" w:cs="Arial"/>
          <w:sz w:val="24"/>
          <w:szCs w:val="24"/>
        </w:rPr>
        <w:t>del</w:t>
      </w:r>
      <w:r>
        <w:rPr>
          <w:rFonts w:ascii="Arial" w:hAnsi="Arial" w:cs="Arial"/>
          <w:spacing w:val="20"/>
          <w:sz w:val="24"/>
          <w:szCs w:val="24"/>
        </w:rPr>
        <w:t xml:space="preserve"> </w:t>
      </w:r>
      <w:r>
        <w:rPr>
          <w:rFonts w:ascii="Arial" w:hAnsi="Arial" w:cs="Arial"/>
          <w:sz w:val="24"/>
          <w:szCs w:val="24"/>
        </w:rPr>
        <w:t>extracto</w:t>
      </w:r>
      <w:r>
        <w:rPr>
          <w:rFonts w:ascii="Arial" w:hAnsi="Arial" w:cs="Arial"/>
          <w:spacing w:val="20"/>
          <w:sz w:val="24"/>
          <w:szCs w:val="24"/>
        </w:rPr>
        <w:t xml:space="preserve"> </w:t>
      </w:r>
      <w:r>
        <w:rPr>
          <w:rFonts w:ascii="Arial" w:hAnsi="Arial" w:cs="Arial"/>
          <w:sz w:val="24"/>
          <w:szCs w:val="24"/>
        </w:rPr>
        <w:t>de</w:t>
      </w:r>
      <w:r>
        <w:rPr>
          <w:rFonts w:ascii="Arial" w:hAnsi="Arial" w:cs="Arial"/>
          <w:spacing w:val="20"/>
          <w:sz w:val="24"/>
          <w:szCs w:val="24"/>
        </w:rPr>
        <w:t xml:space="preserve"> </w:t>
      </w:r>
      <w:r>
        <w:rPr>
          <w:rFonts w:ascii="Arial" w:hAnsi="Arial" w:cs="Arial"/>
          <w:sz w:val="24"/>
          <w:szCs w:val="24"/>
        </w:rPr>
        <w:t>azú</w:t>
      </w:r>
      <w:r>
        <w:rPr>
          <w:rFonts w:ascii="Arial" w:hAnsi="Arial" w:cs="Arial"/>
          <w:spacing w:val="1"/>
          <w:sz w:val="24"/>
          <w:szCs w:val="24"/>
        </w:rPr>
        <w:t>c</w:t>
      </w:r>
      <w:r>
        <w:rPr>
          <w:rFonts w:ascii="Arial" w:hAnsi="Arial" w:cs="Arial"/>
          <w:sz w:val="24"/>
          <w:szCs w:val="24"/>
        </w:rPr>
        <w:t>ar</w:t>
      </w:r>
      <w:r>
        <w:rPr>
          <w:rFonts w:ascii="Arial" w:hAnsi="Arial" w:cs="Arial"/>
          <w:spacing w:val="20"/>
          <w:sz w:val="24"/>
          <w:szCs w:val="24"/>
        </w:rPr>
        <w:t xml:space="preserve"> </w:t>
      </w:r>
      <w:r>
        <w:rPr>
          <w:rFonts w:ascii="Arial" w:hAnsi="Arial" w:cs="Arial"/>
          <w:sz w:val="24"/>
          <w:szCs w:val="24"/>
        </w:rPr>
        <w:t>en</w:t>
      </w:r>
      <w:r>
        <w:rPr>
          <w:rFonts w:ascii="Arial" w:hAnsi="Arial" w:cs="Arial"/>
          <w:spacing w:val="20"/>
          <w:sz w:val="24"/>
          <w:szCs w:val="24"/>
        </w:rPr>
        <w:t xml:space="preserve"> </w:t>
      </w:r>
      <w:r>
        <w:rPr>
          <w:rFonts w:ascii="Arial" w:hAnsi="Arial" w:cs="Arial"/>
          <w:sz w:val="24"/>
          <w:szCs w:val="24"/>
        </w:rPr>
        <w:t>la</w:t>
      </w:r>
      <w:r>
        <w:rPr>
          <w:rFonts w:ascii="Arial" w:hAnsi="Arial" w:cs="Arial"/>
          <w:spacing w:val="20"/>
          <w:sz w:val="24"/>
          <w:szCs w:val="24"/>
        </w:rPr>
        <w:t xml:space="preserve"> </w:t>
      </w:r>
      <w:r>
        <w:rPr>
          <w:rFonts w:ascii="Arial" w:hAnsi="Arial" w:cs="Arial"/>
          <w:sz w:val="24"/>
          <w:szCs w:val="24"/>
        </w:rPr>
        <w:t>etapa</w:t>
      </w:r>
      <w:r>
        <w:rPr>
          <w:rFonts w:ascii="Arial" w:hAnsi="Arial" w:cs="Arial"/>
          <w:spacing w:val="20"/>
          <w:sz w:val="24"/>
          <w:szCs w:val="24"/>
        </w:rPr>
        <w:t xml:space="preserve"> </w:t>
      </w:r>
      <w:r>
        <w:rPr>
          <w:rFonts w:ascii="Arial" w:hAnsi="Arial" w:cs="Arial"/>
          <w:sz w:val="24"/>
          <w:szCs w:val="24"/>
        </w:rPr>
        <w:t>de</w:t>
      </w:r>
      <w:r>
        <w:rPr>
          <w:rFonts w:ascii="Arial" w:hAnsi="Arial" w:cs="Arial"/>
          <w:spacing w:val="20"/>
          <w:sz w:val="24"/>
          <w:szCs w:val="24"/>
        </w:rPr>
        <w:t xml:space="preserve"> </w:t>
      </w:r>
      <w:r>
        <w:rPr>
          <w:rFonts w:ascii="Arial" w:hAnsi="Arial" w:cs="Arial"/>
          <w:sz w:val="24"/>
          <w:szCs w:val="24"/>
        </w:rPr>
        <w:t>fermenta</w:t>
      </w:r>
      <w:r>
        <w:rPr>
          <w:rFonts w:ascii="Arial" w:hAnsi="Arial" w:cs="Arial"/>
          <w:spacing w:val="1"/>
          <w:sz w:val="24"/>
          <w:szCs w:val="24"/>
        </w:rPr>
        <w:t>c</w:t>
      </w:r>
      <w:r>
        <w:rPr>
          <w:rFonts w:ascii="Arial" w:hAnsi="Arial" w:cs="Arial"/>
          <w:sz w:val="24"/>
          <w:szCs w:val="24"/>
        </w:rPr>
        <w:t>ión,</w:t>
      </w:r>
      <w:r>
        <w:rPr>
          <w:rFonts w:ascii="Arial" w:hAnsi="Arial" w:cs="Arial"/>
          <w:spacing w:val="20"/>
          <w:sz w:val="24"/>
          <w:szCs w:val="24"/>
        </w:rPr>
        <w:t xml:space="preserve"> </w:t>
      </w:r>
      <w:r>
        <w:rPr>
          <w:rFonts w:ascii="Arial" w:hAnsi="Arial" w:cs="Arial"/>
          <w:sz w:val="24"/>
          <w:szCs w:val="24"/>
        </w:rPr>
        <w:t>cau</w:t>
      </w:r>
      <w:r>
        <w:rPr>
          <w:rFonts w:ascii="Arial" w:hAnsi="Arial" w:cs="Arial"/>
          <w:spacing w:val="1"/>
          <w:sz w:val="24"/>
          <w:szCs w:val="24"/>
        </w:rPr>
        <w:t>s</w:t>
      </w:r>
      <w:r>
        <w:rPr>
          <w:rFonts w:ascii="Arial" w:hAnsi="Arial" w:cs="Arial"/>
          <w:sz w:val="24"/>
          <w:szCs w:val="24"/>
        </w:rPr>
        <w:t>ada</w:t>
      </w:r>
      <w:r>
        <w:rPr>
          <w:rFonts w:ascii="Arial" w:hAnsi="Arial" w:cs="Arial"/>
          <w:spacing w:val="20"/>
          <w:sz w:val="24"/>
          <w:szCs w:val="24"/>
        </w:rPr>
        <w:t xml:space="preserve"> </w:t>
      </w:r>
      <w:r>
        <w:rPr>
          <w:rFonts w:ascii="Arial" w:hAnsi="Arial" w:cs="Arial"/>
          <w:sz w:val="24"/>
          <w:szCs w:val="24"/>
        </w:rPr>
        <w:t>por</w:t>
      </w:r>
      <w:r>
        <w:rPr>
          <w:rFonts w:ascii="Arial" w:hAnsi="Arial" w:cs="Arial"/>
          <w:spacing w:val="20"/>
          <w:sz w:val="24"/>
          <w:szCs w:val="24"/>
        </w:rPr>
        <w:t xml:space="preserve"> </w:t>
      </w:r>
      <w:r>
        <w:rPr>
          <w:rFonts w:ascii="Arial" w:hAnsi="Arial" w:cs="Arial"/>
          <w:sz w:val="24"/>
          <w:szCs w:val="24"/>
        </w:rPr>
        <w:t>el</w:t>
      </w:r>
      <w:r>
        <w:rPr>
          <w:rFonts w:ascii="Arial" w:hAnsi="Arial" w:cs="Arial"/>
          <w:spacing w:val="20"/>
          <w:sz w:val="24"/>
          <w:szCs w:val="24"/>
        </w:rPr>
        <w:t xml:space="preserve"> </w:t>
      </w:r>
      <w:r>
        <w:rPr>
          <w:rFonts w:ascii="Arial" w:hAnsi="Arial" w:cs="Arial"/>
          <w:sz w:val="24"/>
          <w:szCs w:val="24"/>
        </w:rPr>
        <w:t>uso de</w:t>
      </w:r>
      <w:r>
        <w:rPr>
          <w:rFonts w:ascii="Arial" w:hAnsi="Arial" w:cs="Arial"/>
          <w:spacing w:val="33"/>
          <w:sz w:val="24"/>
          <w:szCs w:val="24"/>
        </w:rPr>
        <w:t xml:space="preserve"> </w:t>
      </w:r>
      <w:r>
        <w:rPr>
          <w:rFonts w:ascii="Arial" w:hAnsi="Arial" w:cs="Arial"/>
          <w:sz w:val="24"/>
          <w:szCs w:val="24"/>
        </w:rPr>
        <w:t>levadu</w:t>
      </w:r>
      <w:r>
        <w:rPr>
          <w:rFonts w:ascii="Arial" w:hAnsi="Arial" w:cs="Arial"/>
          <w:spacing w:val="1"/>
          <w:sz w:val="24"/>
          <w:szCs w:val="24"/>
        </w:rPr>
        <w:t>r</w:t>
      </w:r>
      <w:r>
        <w:rPr>
          <w:rFonts w:ascii="Arial" w:hAnsi="Arial" w:cs="Arial"/>
          <w:sz w:val="24"/>
          <w:szCs w:val="24"/>
        </w:rPr>
        <w:t>a</w:t>
      </w:r>
      <w:r>
        <w:rPr>
          <w:rFonts w:ascii="Arial" w:hAnsi="Arial" w:cs="Arial"/>
          <w:spacing w:val="33"/>
          <w:sz w:val="24"/>
          <w:szCs w:val="24"/>
        </w:rPr>
        <w:t xml:space="preserve"> </w:t>
      </w:r>
      <w:proofErr w:type="spellStart"/>
      <w:r>
        <w:rPr>
          <w:rFonts w:ascii="Arial" w:hAnsi="Arial" w:cs="Arial"/>
          <w:i/>
          <w:iCs/>
          <w:sz w:val="24"/>
          <w:szCs w:val="24"/>
        </w:rPr>
        <w:t>Saccha</w:t>
      </w:r>
      <w:r>
        <w:rPr>
          <w:rFonts w:ascii="Arial" w:hAnsi="Arial" w:cs="Arial"/>
          <w:i/>
          <w:iCs/>
          <w:spacing w:val="2"/>
          <w:sz w:val="24"/>
          <w:szCs w:val="24"/>
        </w:rPr>
        <w:t>r</w:t>
      </w:r>
      <w:r>
        <w:rPr>
          <w:rFonts w:ascii="Arial" w:hAnsi="Arial" w:cs="Arial"/>
          <w:i/>
          <w:iCs/>
          <w:sz w:val="24"/>
          <w:szCs w:val="24"/>
        </w:rPr>
        <w:t>o</w:t>
      </w:r>
      <w:r>
        <w:rPr>
          <w:rFonts w:ascii="Arial" w:hAnsi="Arial" w:cs="Arial"/>
          <w:i/>
          <w:iCs/>
          <w:spacing w:val="-2"/>
          <w:sz w:val="24"/>
          <w:szCs w:val="24"/>
        </w:rPr>
        <w:t>m</w:t>
      </w:r>
      <w:r>
        <w:rPr>
          <w:rFonts w:ascii="Arial" w:hAnsi="Arial" w:cs="Arial"/>
          <w:i/>
          <w:iCs/>
          <w:sz w:val="24"/>
          <w:szCs w:val="24"/>
        </w:rPr>
        <w:t>yces</w:t>
      </w:r>
      <w:proofErr w:type="spellEnd"/>
      <w:r>
        <w:rPr>
          <w:rFonts w:ascii="Arial" w:hAnsi="Arial" w:cs="Arial"/>
          <w:i/>
          <w:iCs/>
          <w:spacing w:val="33"/>
          <w:sz w:val="24"/>
          <w:szCs w:val="24"/>
        </w:rPr>
        <w:t xml:space="preserve"> </w:t>
      </w:r>
      <w:proofErr w:type="spellStart"/>
      <w:r>
        <w:rPr>
          <w:rFonts w:ascii="Arial" w:hAnsi="Arial" w:cs="Arial"/>
          <w:i/>
          <w:iCs/>
          <w:sz w:val="24"/>
          <w:szCs w:val="24"/>
        </w:rPr>
        <w:lastRenderedPageBreak/>
        <w:t>cerevisia</w:t>
      </w:r>
      <w:r>
        <w:rPr>
          <w:rFonts w:ascii="Arial" w:hAnsi="Arial" w:cs="Arial"/>
          <w:i/>
          <w:iCs/>
          <w:spacing w:val="-1"/>
          <w:sz w:val="24"/>
          <w:szCs w:val="24"/>
        </w:rPr>
        <w:t>e</w:t>
      </w:r>
      <w:proofErr w:type="spellEnd"/>
      <w:r>
        <w:rPr>
          <w:rFonts w:ascii="Arial" w:hAnsi="Arial" w:cs="Arial"/>
          <w:sz w:val="24"/>
          <w:szCs w:val="24"/>
        </w:rPr>
        <w:t>,</w:t>
      </w:r>
      <w:r>
        <w:rPr>
          <w:rFonts w:ascii="Arial" w:hAnsi="Arial" w:cs="Arial"/>
          <w:spacing w:val="33"/>
          <w:sz w:val="24"/>
          <w:szCs w:val="24"/>
        </w:rPr>
        <w:t xml:space="preserve"> </w:t>
      </w:r>
      <w:r>
        <w:rPr>
          <w:rFonts w:ascii="Arial" w:hAnsi="Arial" w:cs="Arial"/>
          <w:sz w:val="24"/>
          <w:szCs w:val="24"/>
        </w:rPr>
        <w:t>que</w:t>
      </w:r>
      <w:r>
        <w:rPr>
          <w:rFonts w:ascii="Arial" w:hAnsi="Arial" w:cs="Arial"/>
          <w:spacing w:val="33"/>
          <w:sz w:val="24"/>
          <w:szCs w:val="24"/>
        </w:rPr>
        <w:t xml:space="preserve"> </w:t>
      </w:r>
      <w:r>
        <w:rPr>
          <w:rFonts w:ascii="Arial" w:hAnsi="Arial" w:cs="Arial"/>
          <w:sz w:val="24"/>
          <w:szCs w:val="24"/>
        </w:rPr>
        <w:t>permanece</w:t>
      </w:r>
      <w:r>
        <w:rPr>
          <w:rFonts w:ascii="Arial" w:hAnsi="Arial" w:cs="Arial"/>
          <w:spacing w:val="33"/>
          <w:sz w:val="24"/>
          <w:szCs w:val="24"/>
        </w:rPr>
        <w:t xml:space="preserve"> </w:t>
      </w:r>
      <w:r>
        <w:rPr>
          <w:rFonts w:ascii="Arial" w:hAnsi="Arial" w:cs="Arial"/>
          <w:sz w:val="24"/>
          <w:szCs w:val="24"/>
        </w:rPr>
        <w:t>en</w:t>
      </w:r>
      <w:r>
        <w:rPr>
          <w:rFonts w:ascii="Arial" w:hAnsi="Arial" w:cs="Arial"/>
          <w:spacing w:val="33"/>
          <w:sz w:val="24"/>
          <w:szCs w:val="24"/>
        </w:rPr>
        <w:t xml:space="preserve"> </w:t>
      </w:r>
      <w:r>
        <w:rPr>
          <w:rFonts w:ascii="Arial" w:hAnsi="Arial" w:cs="Arial"/>
          <w:sz w:val="24"/>
          <w:szCs w:val="24"/>
        </w:rPr>
        <w:t>su</w:t>
      </w:r>
      <w:r>
        <w:rPr>
          <w:rFonts w:ascii="Arial" w:hAnsi="Arial" w:cs="Arial"/>
          <w:spacing w:val="1"/>
          <w:sz w:val="24"/>
          <w:szCs w:val="24"/>
        </w:rPr>
        <w:t>s</w:t>
      </w:r>
      <w:r>
        <w:rPr>
          <w:rFonts w:ascii="Arial" w:hAnsi="Arial" w:cs="Arial"/>
          <w:sz w:val="24"/>
          <w:szCs w:val="24"/>
        </w:rPr>
        <w:t>pensión,</w:t>
      </w:r>
      <w:r>
        <w:rPr>
          <w:rFonts w:ascii="Arial" w:hAnsi="Arial" w:cs="Arial"/>
          <w:spacing w:val="33"/>
          <w:sz w:val="24"/>
          <w:szCs w:val="24"/>
        </w:rPr>
        <w:t xml:space="preserve"> </w:t>
      </w:r>
      <w:r>
        <w:rPr>
          <w:rFonts w:ascii="Arial" w:hAnsi="Arial" w:cs="Arial"/>
          <w:sz w:val="24"/>
          <w:szCs w:val="24"/>
        </w:rPr>
        <w:t>y</w:t>
      </w:r>
      <w:r>
        <w:rPr>
          <w:rFonts w:ascii="Arial" w:hAnsi="Arial" w:cs="Arial"/>
          <w:spacing w:val="33"/>
          <w:sz w:val="24"/>
          <w:szCs w:val="24"/>
        </w:rPr>
        <w:t xml:space="preserve"> </w:t>
      </w:r>
      <w:r>
        <w:rPr>
          <w:rFonts w:ascii="Arial" w:hAnsi="Arial" w:cs="Arial"/>
          <w:sz w:val="24"/>
          <w:szCs w:val="24"/>
        </w:rPr>
        <w:t>por las temperaturas más altas u</w:t>
      </w:r>
      <w:r>
        <w:rPr>
          <w:rFonts w:ascii="Arial" w:hAnsi="Arial" w:cs="Arial"/>
          <w:spacing w:val="1"/>
          <w:sz w:val="24"/>
          <w:szCs w:val="24"/>
        </w:rPr>
        <w:t>t</w:t>
      </w:r>
      <w:r>
        <w:rPr>
          <w:rFonts w:ascii="Arial" w:hAnsi="Arial" w:cs="Arial"/>
          <w:sz w:val="24"/>
          <w:szCs w:val="24"/>
        </w:rPr>
        <w:t>ili</w:t>
      </w:r>
      <w:r>
        <w:rPr>
          <w:rFonts w:ascii="Arial" w:hAnsi="Arial" w:cs="Arial"/>
          <w:spacing w:val="1"/>
          <w:sz w:val="24"/>
          <w:szCs w:val="24"/>
        </w:rPr>
        <w:t>z</w:t>
      </w:r>
      <w:r>
        <w:rPr>
          <w:rFonts w:ascii="Arial" w:hAnsi="Arial" w:cs="Arial"/>
          <w:sz w:val="24"/>
          <w:szCs w:val="24"/>
        </w:rPr>
        <w:t>adas (20 - 23°C).</w:t>
      </w:r>
      <w:sdt>
        <w:sdtPr>
          <w:rPr>
            <w:rFonts w:ascii="Arial" w:hAnsi="Arial" w:cs="Arial"/>
            <w:sz w:val="24"/>
            <w:szCs w:val="24"/>
          </w:rPr>
          <w:id w:val="-1177502782"/>
          <w:citation/>
        </w:sdtPr>
        <w:sdtContent>
          <w:r>
            <w:rPr>
              <w:rFonts w:ascii="Arial" w:hAnsi="Arial" w:cs="Arial"/>
              <w:sz w:val="24"/>
              <w:szCs w:val="24"/>
            </w:rPr>
            <w:fldChar w:fldCharType="begin"/>
          </w:r>
          <w:r>
            <w:rPr>
              <w:rFonts w:ascii="Arial" w:hAnsi="Arial" w:cs="Arial"/>
              <w:sz w:val="24"/>
              <w:szCs w:val="24"/>
            </w:rPr>
            <w:instrText xml:space="preserve">CITATION Knu77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(Knudse, 1977)</w:t>
          </w:r>
          <w:r>
            <w:rPr>
              <w:rFonts w:ascii="Arial" w:hAnsi="Arial" w:cs="Arial"/>
              <w:sz w:val="24"/>
              <w:szCs w:val="24"/>
            </w:rPr>
            <w:fldChar w:fldCharType="end"/>
          </w:r>
        </w:sdtContent>
      </w:sdt>
    </w:p>
    <w:p w:rsidR="00DA6EEC"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t>Las</w:t>
      </w:r>
      <w:r>
        <w:rPr>
          <w:rFonts w:ascii="Arial" w:hAnsi="Arial" w:cs="Arial"/>
          <w:spacing w:val="33"/>
          <w:sz w:val="24"/>
          <w:szCs w:val="24"/>
        </w:rPr>
        <w:t xml:space="preserve"> </w:t>
      </w:r>
      <w:r>
        <w:rPr>
          <w:rFonts w:ascii="Arial" w:hAnsi="Arial" w:cs="Arial"/>
          <w:sz w:val="24"/>
          <w:szCs w:val="24"/>
        </w:rPr>
        <w:t>levadu</w:t>
      </w:r>
      <w:r>
        <w:rPr>
          <w:rFonts w:ascii="Arial" w:hAnsi="Arial" w:cs="Arial"/>
          <w:spacing w:val="1"/>
          <w:sz w:val="24"/>
          <w:szCs w:val="24"/>
        </w:rPr>
        <w:t>r</w:t>
      </w:r>
      <w:r>
        <w:rPr>
          <w:rFonts w:ascii="Arial" w:hAnsi="Arial" w:cs="Arial"/>
          <w:sz w:val="24"/>
          <w:szCs w:val="24"/>
        </w:rPr>
        <w:t>as</w:t>
      </w:r>
      <w:r>
        <w:rPr>
          <w:rFonts w:ascii="Arial" w:hAnsi="Arial" w:cs="Arial"/>
          <w:spacing w:val="33"/>
          <w:sz w:val="24"/>
          <w:szCs w:val="24"/>
        </w:rPr>
        <w:t xml:space="preserve"> </w:t>
      </w:r>
      <w:r>
        <w:rPr>
          <w:rFonts w:ascii="Arial" w:hAnsi="Arial" w:cs="Arial"/>
          <w:sz w:val="24"/>
          <w:szCs w:val="24"/>
        </w:rPr>
        <w:t>“altas”</w:t>
      </w:r>
      <w:r>
        <w:rPr>
          <w:rFonts w:ascii="Arial" w:hAnsi="Arial" w:cs="Arial"/>
          <w:spacing w:val="33"/>
          <w:sz w:val="24"/>
          <w:szCs w:val="24"/>
        </w:rPr>
        <w:t xml:space="preserve"> </w:t>
      </w:r>
      <w:r>
        <w:rPr>
          <w:rFonts w:ascii="Arial" w:hAnsi="Arial" w:cs="Arial"/>
          <w:sz w:val="24"/>
          <w:szCs w:val="24"/>
        </w:rPr>
        <w:t>se</w:t>
      </w:r>
      <w:r>
        <w:rPr>
          <w:rFonts w:ascii="Arial" w:hAnsi="Arial" w:cs="Arial"/>
          <w:spacing w:val="33"/>
          <w:sz w:val="24"/>
          <w:szCs w:val="24"/>
        </w:rPr>
        <w:t xml:space="preserve"> </w:t>
      </w:r>
      <w:r>
        <w:rPr>
          <w:rFonts w:ascii="Arial" w:hAnsi="Arial" w:cs="Arial"/>
          <w:sz w:val="24"/>
          <w:szCs w:val="24"/>
        </w:rPr>
        <w:t>pueden</w:t>
      </w:r>
      <w:r>
        <w:rPr>
          <w:rFonts w:ascii="Arial" w:hAnsi="Arial" w:cs="Arial"/>
          <w:spacing w:val="33"/>
          <w:sz w:val="24"/>
          <w:szCs w:val="24"/>
        </w:rPr>
        <w:t xml:space="preserve"> </w:t>
      </w:r>
      <w:r>
        <w:rPr>
          <w:rFonts w:ascii="Arial" w:hAnsi="Arial" w:cs="Arial"/>
          <w:sz w:val="24"/>
          <w:szCs w:val="24"/>
        </w:rPr>
        <w:t>diferenciar de las “bajas” por fermentar el</w:t>
      </w:r>
      <w:r>
        <w:rPr>
          <w:rFonts w:ascii="Arial" w:hAnsi="Arial" w:cs="Arial"/>
          <w:spacing w:val="1"/>
          <w:sz w:val="24"/>
          <w:szCs w:val="24"/>
        </w:rPr>
        <w:t xml:space="preserve"> </w:t>
      </w:r>
      <w:r>
        <w:rPr>
          <w:rFonts w:ascii="Arial" w:hAnsi="Arial" w:cs="Arial"/>
          <w:sz w:val="24"/>
          <w:szCs w:val="24"/>
        </w:rPr>
        <w:t xml:space="preserve">trisacárido, la </w:t>
      </w:r>
      <w:proofErr w:type="spellStart"/>
      <w:r>
        <w:rPr>
          <w:rFonts w:ascii="Arial" w:hAnsi="Arial" w:cs="Arial"/>
          <w:sz w:val="24"/>
          <w:szCs w:val="24"/>
        </w:rPr>
        <w:t>rafinosa</w:t>
      </w:r>
      <w:proofErr w:type="spellEnd"/>
      <w:r>
        <w:rPr>
          <w:rFonts w:ascii="Arial" w:hAnsi="Arial" w:cs="Arial"/>
          <w:sz w:val="24"/>
          <w:szCs w:val="24"/>
        </w:rPr>
        <w:t xml:space="preserve"> hasta un tercio, al formar sólo fructosa y </w:t>
      </w:r>
      <w:proofErr w:type="spellStart"/>
      <w:r>
        <w:rPr>
          <w:rFonts w:ascii="Arial" w:hAnsi="Arial" w:cs="Arial"/>
          <w:sz w:val="24"/>
          <w:szCs w:val="24"/>
        </w:rPr>
        <w:t>melibiosa</w:t>
      </w:r>
      <w:proofErr w:type="spellEnd"/>
      <w:r>
        <w:rPr>
          <w:rFonts w:ascii="Arial" w:hAnsi="Arial" w:cs="Arial"/>
          <w:sz w:val="24"/>
          <w:szCs w:val="24"/>
        </w:rPr>
        <w:t>, pues les falta la enzi</w:t>
      </w:r>
      <w:r>
        <w:rPr>
          <w:rFonts w:ascii="Arial" w:hAnsi="Arial" w:cs="Arial"/>
          <w:spacing w:val="2"/>
          <w:sz w:val="24"/>
          <w:szCs w:val="24"/>
        </w:rPr>
        <w:t>m</w:t>
      </w:r>
      <w:r>
        <w:rPr>
          <w:rFonts w:ascii="Arial" w:hAnsi="Arial" w:cs="Arial"/>
          <w:sz w:val="24"/>
          <w:szCs w:val="24"/>
        </w:rPr>
        <w:t xml:space="preserve">a </w:t>
      </w:r>
      <w:proofErr w:type="spellStart"/>
      <w:r>
        <w:rPr>
          <w:rFonts w:ascii="Arial" w:hAnsi="Arial" w:cs="Arial"/>
          <w:sz w:val="24"/>
          <w:szCs w:val="24"/>
        </w:rPr>
        <w:t>melibia</w:t>
      </w:r>
      <w:r>
        <w:rPr>
          <w:rFonts w:ascii="Arial" w:hAnsi="Arial" w:cs="Arial"/>
          <w:spacing w:val="1"/>
          <w:sz w:val="24"/>
          <w:szCs w:val="24"/>
        </w:rPr>
        <w:t>s</w:t>
      </w:r>
      <w:r>
        <w:rPr>
          <w:rFonts w:ascii="Arial" w:hAnsi="Arial" w:cs="Arial"/>
          <w:sz w:val="24"/>
          <w:szCs w:val="24"/>
        </w:rPr>
        <w:t>a</w:t>
      </w:r>
      <w:proofErr w:type="spellEnd"/>
      <w:r>
        <w:rPr>
          <w:rFonts w:ascii="Arial" w:hAnsi="Arial" w:cs="Arial"/>
          <w:sz w:val="24"/>
          <w:szCs w:val="24"/>
        </w:rPr>
        <w:t xml:space="preserve"> que sigue descomponiendo la </w:t>
      </w:r>
      <w:proofErr w:type="spellStart"/>
      <w:r>
        <w:rPr>
          <w:rFonts w:ascii="Arial" w:hAnsi="Arial" w:cs="Arial"/>
          <w:sz w:val="24"/>
          <w:szCs w:val="24"/>
        </w:rPr>
        <w:t>melibiosa</w:t>
      </w:r>
      <w:proofErr w:type="spellEnd"/>
      <w:r>
        <w:rPr>
          <w:rFonts w:ascii="Arial" w:hAnsi="Arial" w:cs="Arial"/>
          <w:sz w:val="24"/>
          <w:szCs w:val="24"/>
        </w:rPr>
        <w:t>, en glucosa</w:t>
      </w:r>
      <w:r>
        <w:rPr>
          <w:rFonts w:ascii="Arial" w:hAnsi="Arial" w:cs="Arial"/>
          <w:spacing w:val="1"/>
          <w:sz w:val="24"/>
          <w:szCs w:val="24"/>
        </w:rPr>
        <w:t xml:space="preserve"> </w:t>
      </w:r>
      <w:r>
        <w:rPr>
          <w:rFonts w:ascii="Arial" w:hAnsi="Arial" w:cs="Arial"/>
          <w:sz w:val="24"/>
          <w:szCs w:val="24"/>
        </w:rPr>
        <w:t>y</w:t>
      </w:r>
      <w:r>
        <w:rPr>
          <w:rFonts w:ascii="Arial" w:hAnsi="Arial" w:cs="Arial"/>
          <w:spacing w:val="1"/>
          <w:sz w:val="24"/>
          <w:szCs w:val="24"/>
        </w:rPr>
        <w:t xml:space="preserve"> </w:t>
      </w:r>
      <w:r>
        <w:rPr>
          <w:rFonts w:ascii="Arial" w:hAnsi="Arial" w:cs="Arial"/>
          <w:sz w:val="24"/>
          <w:szCs w:val="24"/>
        </w:rPr>
        <w:t>galactosa,</w:t>
      </w:r>
      <w:r>
        <w:rPr>
          <w:rFonts w:ascii="Arial" w:hAnsi="Arial" w:cs="Arial"/>
          <w:spacing w:val="1"/>
          <w:sz w:val="24"/>
          <w:szCs w:val="24"/>
        </w:rPr>
        <w:t xml:space="preserve"> </w:t>
      </w:r>
      <w:r>
        <w:rPr>
          <w:rFonts w:ascii="Arial" w:hAnsi="Arial" w:cs="Arial"/>
          <w:sz w:val="24"/>
          <w:szCs w:val="24"/>
        </w:rPr>
        <w:t>ambas</w:t>
      </w:r>
      <w:r>
        <w:rPr>
          <w:rFonts w:ascii="Arial" w:hAnsi="Arial" w:cs="Arial"/>
          <w:spacing w:val="1"/>
          <w:sz w:val="24"/>
          <w:szCs w:val="24"/>
        </w:rPr>
        <w:t xml:space="preserve"> </w:t>
      </w:r>
      <w:r>
        <w:rPr>
          <w:rFonts w:ascii="Arial" w:hAnsi="Arial" w:cs="Arial"/>
          <w:sz w:val="24"/>
          <w:szCs w:val="24"/>
        </w:rPr>
        <w:t xml:space="preserve">fermentables. </w:t>
      </w:r>
      <w:sdt>
        <w:sdtPr>
          <w:rPr>
            <w:rFonts w:ascii="Arial" w:hAnsi="Arial" w:cs="Arial"/>
            <w:sz w:val="24"/>
            <w:szCs w:val="24"/>
          </w:rPr>
          <w:id w:val="358468199"/>
          <w:citation/>
        </w:sdtPr>
        <w:sdtContent>
          <w:r>
            <w:rPr>
              <w:rFonts w:ascii="Arial" w:hAnsi="Arial" w:cs="Arial"/>
              <w:sz w:val="24"/>
              <w:szCs w:val="24"/>
            </w:rPr>
            <w:fldChar w:fldCharType="begin"/>
          </w:r>
          <w:r>
            <w:rPr>
              <w:rFonts w:ascii="Arial" w:hAnsi="Arial" w:cs="Arial"/>
              <w:sz w:val="24"/>
              <w:szCs w:val="24"/>
            </w:rPr>
            <w:instrText xml:space="preserve">CITATION Sch66 \l 1033 </w:instrText>
          </w:r>
          <w:r>
            <w:rPr>
              <w:rFonts w:ascii="Arial" w:hAnsi="Arial" w:cs="Arial"/>
              <w:sz w:val="24"/>
              <w:szCs w:val="24"/>
            </w:rPr>
            <w:fldChar w:fldCharType="separate"/>
          </w:r>
          <w:r w:rsidRPr="00EB0261">
            <w:rPr>
              <w:rFonts w:ascii="Arial" w:hAnsi="Arial" w:cs="Arial"/>
              <w:noProof/>
              <w:sz w:val="24"/>
              <w:szCs w:val="24"/>
            </w:rPr>
            <w:t>(Schmidd-Hebbel, 1966)</w:t>
          </w:r>
          <w:r>
            <w:rPr>
              <w:rFonts w:ascii="Arial" w:hAnsi="Arial" w:cs="Arial"/>
              <w:sz w:val="24"/>
              <w:szCs w:val="24"/>
            </w:rPr>
            <w:fldChar w:fldCharType="end"/>
          </w:r>
        </w:sdtContent>
      </w:sdt>
    </w:p>
    <w:p w:rsidR="00DA6EEC" w:rsidRPr="00A60DA2" w:rsidRDefault="00DA6EEC" w:rsidP="009B105A">
      <w:pPr>
        <w:pStyle w:val="NormalWeb"/>
        <w:spacing w:line="480" w:lineRule="auto"/>
        <w:ind w:left="2268"/>
        <w:jc w:val="both"/>
        <w:rPr>
          <w:rFonts w:ascii="Arial" w:hAnsi="Arial" w:cs="Arial"/>
          <w:sz w:val="24"/>
          <w:szCs w:val="24"/>
        </w:rPr>
      </w:pPr>
      <w:r>
        <w:rPr>
          <w:rFonts w:ascii="Arial" w:hAnsi="Arial" w:cs="Arial"/>
          <w:sz w:val="24"/>
          <w:szCs w:val="24"/>
        </w:rPr>
        <w:t>La</w:t>
      </w:r>
      <w:r>
        <w:rPr>
          <w:rFonts w:ascii="Arial" w:hAnsi="Arial" w:cs="Arial"/>
          <w:spacing w:val="5"/>
          <w:sz w:val="24"/>
          <w:szCs w:val="24"/>
        </w:rPr>
        <w:t xml:space="preserve"> </w:t>
      </w:r>
      <w:r>
        <w:rPr>
          <w:rFonts w:ascii="Arial" w:hAnsi="Arial" w:cs="Arial"/>
          <w:sz w:val="24"/>
          <w:szCs w:val="24"/>
        </w:rPr>
        <w:t>palabra</w:t>
      </w:r>
      <w:r>
        <w:rPr>
          <w:rFonts w:ascii="Arial" w:hAnsi="Arial" w:cs="Arial"/>
          <w:spacing w:val="5"/>
          <w:sz w:val="24"/>
          <w:szCs w:val="24"/>
        </w:rPr>
        <w:t xml:space="preserve"> </w:t>
      </w:r>
      <w:r>
        <w:rPr>
          <w:rFonts w:ascii="Arial" w:hAnsi="Arial" w:cs="Arial"/>
          <w:i/>
          <w:iCs/>
          <w:sz w:val="24"/>
          <w:szCs w:val="24"/>
        </w:rPr>
        <w:t>L</w:t>
      </w:r>
      <w:r>
        <w:rPr>
          <w:rFonts w:ascii="Arial" w:hAnsi="Arial" w:cs="Arial"/>
          <w:i/>
          <w:iCs/>
          <w:spacing w:val="1"/>
          <w:sz w:val="24"/>
          <w:szCs w:val="24"/>
        </w:rPr>
        <w:t>a</w:t>
      </w:r>
      <w:r>
        <w:rPr>
          <w:rFonts w:ascii="Arial" w:hAnsi="Arial" w:cs="Arial"/>
          <w:i/>
          <w:iCs/>
          <w:sz w:val="24"/>
          <w:szCs w:val="24"/>
        </w:rPr>
        <w:t>ger</w:t>
      </w:r>
      <w:r>
        <w:rPr>
          <w:rFonts w:ascii="Arial" w:hAnsi="Arial" w:cs="Arial"/>
          <w:i/>
          <w:iCs/>
          <w:spacing w:val="6"/>
          <w:sz w:val="24"/>
          <w:szCs w:val="24"/>
        </w:rPr>
        <w:t xml:space="preserve"> </w:t>
      </w:r>
      <w:r>
        <w:rPr>
          <w:rFonts w:ascii="Arial" w:hAnsi="Arial" w:cs="Arial"/>
          <w:sz w:val="24"/>
          <w:szCs w:val="24"/>
        </w:rPr>
        <w:t>se</w:t>
      </w:r>
      <w:r>
        <w:rPr>
          <w:rFonts w:ascii="Arial" w:hAnsi="Arial" w:cs="Arial"/>
          <w:spacing w:val="6"/>
          <w:sz w:val="24"/>
          <w:szCs w:val="24"/>
        </w:rPr>
        <w:t xml:space="preserve"> </w:t>
      </w:r>
      <w:r>
        <w:rPr>
          <w:rFonts w:ascii="Arial" w:hAnsi="Arial" w:cs="Arial"/>
          <w:sz w:val="24"/>
          <w:szCs w:val="24"/>
        </w:rPr>
        <w:t>deriva</w:t>
      </w:r>
      <w:r>
        <w:rPr>
          <w:rFonts w:ascii="Arial" w:hAnsi="Arial" w:cs="Arial"/>
          <w:spacing w:val="6"/>
          <w:sz w:val="24"/>
          <w:szCs w:val="24"/>
        </w:rPr>
        <w:t xml:space="preserve"> </w:t>
      </w:r>
      <w:r>
        <w:rPr>
          <w:rFonts w:ascii="Arial" w:hAnsi="Arial" w:cs="Arial"/>
          <w:sz w:val="24"/>
          <w:szCs w:val="24"/>
        </w:rPr>
        <w:t>del vocablo alemán “</w:t>
      </w:r>
      <w:proofErr w:type="spellStart"/>
      <w:r>
        <w:rPr>
          <w:rFonts w:ascii="Arial" w:hAnsi="Arial" w:cs="Arial"/>
          <w:sz w:val="24"/>
          <w:szCs w:val="24"/>
        </w:rPr>
        <w:t>lagern</w:t>
      </w:r>
      <w:proofErr w:type="spellEnd"/>
      <w:r>
        <w:rPr>
          <w:rFonts w:ascii="Arial" w:hAnsi="Arial" w:cs="Arial"/>
          <w:sz w:val="24"/>
          <w:szCs w:val="24"/>
        </w:rPr>
        <w:t>” que significa</w:t>
      </w:r>
      <w:r>
        <w:rPr>
          <w:rFonts w:ascii="Arial" w:hAnsi="Arial" w:cs="Arial"/>
          <w:spacing w:val="2"/>
          <w:sz w:val="24"/>
          <w:szCs w:val="24"/>
        </w:rPr>
        <w:t xml:space="preserve"> </w:t>
      </w:r>
      <w:r>
        <w:rPr>
          <w:rFonts w:ascii="Arial" w:hAnsi="Arial" w:cs="Arial"/>
          <w:sz w:val="24"/>
          <w:szCs w:val="24"/>
        </w:rPr>
        <w:t>guarda o pe</w:t>
      </w:r>
      <w:r>
        <w:rPr>
          <w:rFonts w:ascii="Arial" w:hAnsi="Arial" w:cs="Arial"/>
          <w:spacing w:val="2"/>
          <w:sz w:val="24"/>
          <w:szCs w:val="24"/>
        </w:rPr>
        <w:t>r</w:t>
      </w:r>
      <w:r>
        <w:rPr>
          <w:rFonts w:ascii="Arial" w:hAnsi="Arial" w:cs="Arial"/>
          <w:sz w:val="24"/>
          <w:szCs w:val="24"/>
        </w:rPr>
        <w:t>manencia</w:t>
      </w:r>
      <w:r>
        <w:rPr>
          <w:rFonts w:ascii="Arial" w:hAnsi="Arial" w:cs="Arial"/>
          <w:spacing w:val="2"/>
          <w:sz w:val="24"/>
          <w:szCs w:val="24"/>
        </w:rPr>
        <w:t xml:space="preserve"> </w:t>
      </w:r>
      <w:r>
        <w:rPr>
          <w:rFonts w:ascii="Arial" w:hAnsi="Arial" w:cs="Arial"/>
          <w:sz w:val="24"/>
          <w:szCs w:val="24"/>
        </w:rPr>
        <w:t>en bodega y se refiere</w:t>
      </w:r>
      <w:r>
        <w:rPr>
          <w:rFonts w:ascii="Arial" w:hAnsi="Arial" w:cs="Arial"/>
          <w:spacing w:val="1"/>
          <w:sz w:val="24"/>
          <w:szCs w:val="24"/>
        </w:rPr>
        <w:t xml:space="preserve"> </w:t>
      </w:r>
      <w:r>
        <w:rPr>
          <w:rFonts w:ascii="Arial" w:hAnsi="Arial" w:cs="Arial"/>
          <w:sz w:val="24"/>
          <w:szCs w:val="24"/>
        </w:rPr>
        <w:t>al</w:t>
      </w:r>
      <w:r>
        <w:rPr>
          <w:rFonts w:ascii="Arial" w:hAnsi="Arial" w:cs="Arial"/>
          <w:spacing w:val="1"/>
          <w:sz w:val="24"/>
          <w:szCs w:val="24"/>
        </w:rPr>
        <w:t xml:space="preserve"> </w:t>
      </w:r>
      <w:r>
        <w:rPr>
          <w:rFonts w:ascii="Arial" w:hAnsi="Arial" w:cs="Arial"/>
          <w:sz w:val="24"/>
          <w:szCs w:val="24"/>
        </w:rPr>
        <w:t>largo</w:t>
      </w:r>
      <w:r>
        <w:rPr>
          <w:rFonts w:ascii="Arial" w:hAnsi="Arial" w:cs="Arial"/>
          <w:spacing w:val="1"/>
          <w:sz w:val="24"/>
          <w:szCs w:val="24"/>
        </w:rPr>
        <w:t xml:space="preserve"> </w:t>
      </w:r>
      <w:r>
        <w:rPr>
          <w:rFonts w:ascii="Arial" w:hAnsi="Arial" w:cs="Arial"/>
          <w:sz w:val="24"/>
          <w:szCs w:val="24"/>
        </w:rPr>
        <w:t>período de</w:t>
      </w:r>
      <w:r>
        <w:rPr>
          <w:rFonts w:ascii="Arial" w:hAnsi="Arial" w:cs="Arial"/>
          <w:spacing w:val="1"/>
          <w:sz w:val="24"/>
          <w:szCs w:val="24"/>
        </w:rPr>
        <w:t xml:space="preserve"> </w:t>
      </w:r>
      <w:r>
        <w:rPr>
          <w:rFonts w:ascii="Arial" w:hAnsi="Arial" w:cs="Arial"/>
          <w:sz w:val="24"/>
          <w:szCs w:val="24"/>
        </w:rPr>
        <w:t>reposo</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 xml:space="preserve"> </w:t>
      </w:r>
      <w:r>
        <w:rPr>
          <w:rFonts w:ascii="Arial" w:hAnsi="Arial" w:cs="Arial"/>
          <w:sz w:val="24"/>
          <w:szCs w:val="24"/>
        </w:rPr>
        <w:t>la</w:t>
      </w:r>
      <w:r>
        <w:rPr>
          <w:rFonts w:ascii="Arial" w:hAnsi="Arial" w:cs="Arial"/>
          <w:spacing w:val="2"/>
          <w:sz w:val="24"/>
          <w:szCs w:val="24"/>
        </w:rPr>
        <w:t xml:space="preserve"> </w:t>
      </w:r>
      <w:r>
        <w:rPr>
          <w:rFonts w:ascii="Arial" w:hAnsi="Arial" w:cs="Arial"/>
          <w:sz w:val="24"/>
          <w:szCs w:val="24"/>
        </w:rPr>
        <w:t>cerveza</w:t>
      </w:r>
      <w:r>
        <w:rPr>
          <w:rFonts w:ascii="Arial" w:hAnsi="Arial" w:cs="Arial"/>
          <w:spacing w:val="1"/>
          <w:sz w:val="24"/>
          <w:szCs w:val="24"/>
        </w:rPr>
        <w:t xml:space="preserve"> </w:t>
      </w:r>
      <w:r>
        <w:rPr>
          <w:rFonts w:ascii="Arial" w:hAnsi="Arial" w:cs="Arial"/>
          <w:sz w:val="24"/>
          <w:szCs w:val="24"/>
        </w:rPr>
        <w:t>para</w:t>
      </w:r>
      <w:r>
        <w:rPr>
          <w:rFonts w:ascii="Arial" w:hAnsi="Arial" w:cs="Arial"/>
          <w:spacing w:val="1"/>
          <w:sz w:val="24"/>
          <w:szCs w:val="24"/>
        </w:rPr>
        <w:t xml:space="preserve"> </w:t>
      </w:r>
      <w:r>
        <w:rPr>
          <w:rFonts w:ascii="Arial" w:hAnsi="Arial" w:cs="Arial"/>
          <w:sz w:val="24"/>
          <w:szCs w:val="24"/>
        </w:rPr>
        <w:t>una</w:t>
      </w:r>
      <w:r>
        <w:rPr>
          <w:rFonts w:ascii="Arial" w:hAnsi="Arial" w:cs="Arial"/>
          <w:spacing w:val="1"/>
          <w:sz w:val="24"/>
          <w:szCs w:val="24"/>
        </w:rPr>
        <w:t xml:space="preserve"> </w:t>
      </w:r>
      <w:r>
        <w:rPr>
          <w:rFonts w:ascii="Arial" w:hAnsi="Arial" w:cs="Arial"/>
          <w:sz w:val="24"/>
          <w:szCs w:val="24"/>
        </w:rPr>
        <w:t>len</w:t>
      </w:r>
      <w:r>
        <w:rPr>
          <w:rFonts w:ascii="Arial" w:hAnsi="Arial" w:cs="Arial"/>
          <w:spacing w:val="2"/>
          <w:sz w:val="24"/>
          <w:szCs w:val="24"/>
        </w:rPr>
        <w:t>t</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fermentación. Este proceso se reali</w:t>
      </w:r>
      <w:r>
        <w:rPr>
          <w:rFonts w:ascii="Arial" w:hAnsi="Arial" w:cs="Arial"/>
          <w:spacing w:val="1"/>
          <w:sz w:val="24"/>
          <w:szCs w:val="24"/>
        </w:rPr>
        <w:t>z</w:t>
      </w:r>
      <w:r>
        <w:rPr>
          <w:rFonts w:ascii="Arial" w:hAnsi="Arial" w:cs="Arial"/>
          <w:sz w:val="24"/>
          <w:szCs w:val="24"/>
        </w:rPr>
        <w:t>a a bajas tempera</w:t>
      </w:r>
      <w:r>
        <w:rPr>
          <w:rFonts w:ascii="Arial" w:hAnsi="Arial" w:cs="Arial"/>
          <w:spacing w:val="2"/>
          <w:sz w:val="24"/>
          <w:szCs w:val="24"/>
        </w:rPr>
        <w:t>t</w:t>
      </w:r>
      <w:r>
        <w:rPr>
          <w:rFonts w:ascii="Arial" w:hAnsi="Arial" w:cs="Arial"/>
          <w:sz w:val="24"/>
          <w:szCs w:val="24"/>
        </w:rPr>
        <w:t>uras (10 a 12°C), y en él la levadura se mantiene al fondo del estanque permitiendo</w:t>
      </w:r>
      <w:r>
        <w:rPr>
          <w:rFonts w:ascii="Arial" w:hAnsi="Arial" w:cs="Arial"/>
          <w:spacing w:val="3"/>
          <w:sz w:val="24"/>
          <w:szCs w:val="24"/>
        </w:rPr>
        <w:t xml:space="preserve"> </w:t>
      </w:r>
      <w:r>
        <w:rPr>
          <w:rFonts w:ascii="Arial" w:hAnsi="Arial" w:cs="Arial"/>
          <w:sz w:val="24"/>
          <w:szCs w:val="24"/>
        </w:rPr>
        <w:t>que el lúpulo y la cebada malteada dominen el aroma y</w:t>
      </w:r>
      <w:r>
        <w:rPr>
          <w:rFonts w:ascii="Arial" w:hAnsi="Arial" w:cs="Arial"/>
          <w:spacing w:val="1"/>
          <w:sz w:val="24"/>
          <w:szCs w:val="24"/>
        </w:rPr>
        <w:t xml:space="preserve"> </w:t>
      </w:r>
      <w:r>
        <w:rPr>
          <w:rFonts w:ascii="Arial" w:hAnsi="Arial" w:cs="Arial"/>
          <w:sz w:val="24"/>
          <w:szCs w:val="24"/>
        </w:rPr>
        <w:t>sabor del producto.</w:t>
      </w:r>
      <w:sdt>
        <w:sdtPr>
          <w:rPr>
            <w:rFonts w:ascii="Arial" w:hAnsi="Arial" w:cs="Arial"/>
            <w:sz w:val="24"/>
            <w:szCs w:val="24"/>
          </w:rPr>
          <w:id w:val="1360461759"/>
          <w:citation/>
        </w:sdtPr>
        <w:sdtContent>
          <w:r>
            <w:rPr>
              <w:rFonts w:ascii="Arial" w:hAnsi="Arial" w:cs="Arial"/>
              <w:sz w:val="24"/>
              <w:szCs w:val="24"/>
            </w:rPr>
            <w:fldChar w:fldCharType="begin"/>
          </w:r>
          <w:r>
            <w:rPr>
              <w:rFonts w:ascii="Arial" w:hAnsi="Arial" w:cs="Arial"/>
              <w:sz w:val="24"/>
              <w:szCs w:val="24"/>
            </w:rPr>
            <w:instrText xml:space="preserve">CITATION DeC57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(De Clerk, 1957)</w:t>
          </w:r>
          <w:r>
            <w:rPr>
              <w:rFonts w:ascii="Arial" w:hAnsi="Arial" w:cs="Arial"/>
              <w:sz w:val="24"/>
              <w:szCs w:val="24"/>
            </w:rPr>
            <w:fldChar w:fldCharType="end"/>
          </w:r>
        </w:sdtContent>
      </w:sdt>
    </w:p>
    <w:p w:rsidR="00DA6EEC" w:rsidRPr="00CB04A1" w:rsidRDefault="00DA6EEC" w:rsidP="009F36C1">
      <w:pPr>
        <w:pStyle w:val="Prrafodelista"/>
        <w:numPr>
          <w:ilvl w:val="2"/>
          <w:numId w:val="6"/>
        </w:numPr>
        <w:tabs>
          <w:tab w:val="left" w:pos="0"/>
          <w:tab w:val="center" w:pos="4252"/>
          <w:tab w:val="left" w:pos="6314"/>
        </w:tabs>
        <w:spacing w:line="480" w:lineRule="auto"/>
        <w:ind w:left="2410" w:hanging="1134"/>
        <w:contextualSpacing/>
        <w:jc w:val="both"/>
        <w:rPr>
          <w:rFonts w:ascii="Arial" w:hAnsi="Arial" w:cs="Arial"/>
          <w:b/>
          <w:sz w:val="24"/>
          <w:szCs w:val="24"/>
        </w:rPr>
      </w:pPr>
      <w:r>
        <w:rPr>
          <w:rFonts w:ascii="Arial" w:hAnsi="Arial" w:cs="Arial"/>
          <w:b/>
          <w:sz w:val="24"/>
          <w:szCs w:val="24"/>
        </w:rPr>
        <w:t>Materias primas</w:t>
      </w:r>
      <w:r>
        <w:rPr>
          <w:b/>
          <w:sz w:val="44"/>
          <w:szCs w:val="44"/>
        </w:rPr>
        <w:fldChar w:fldCharType="begin"/>
      </w:r>
      <w:r>
        <w:instrText xml:space="preserve"> XE "</w:instrText>
      </w:r>
      <w:r w:rsidRPr="00427E17">
        <w:instrText>CAPÍTULO 1:GENERALIDADES:Materia Prima:Composisción Química y Valor Nutricional</w:instrText>
      </w:r>
      <w:r>
        <w:instrText xml:space="preserve">" </w:instrText>
      </w:r>
      <w:r>
        <w:rPr>
          <w:b/>
          <w:sz w:val="44"/>
          <w:szCs w:val="44"/>
        </w:rPr>
        <w:fldChar w:fldCharType="end"/>
      </w:r>
    </w:p>
    <w:p w:rsidR="00DA6EEC" w:rsidRDefault="00DA6EEC" w:rsidP="009B105A">
      <w:pPr>
        <w:tabs>
          <w:tab w:val="left" w:pos="2268"/>
          <w:tab w:val="center" w:pos="4252"/>
          <w:tab w:val="left" w:pos="6314"/>
        </w:tabs>
        <w:spacing w:line="480" w:lineRule="auto"/>
        <w:ind w:left="2268"/>
        <w:jc w:val="both"/>
        <w:rPr>
          <w:rFonts w:ascii="Arial" w:hAnsi="Arial" w:cs="Arial"/>
        </w:rPr>
      </w:pPr>
      <w:r w:rsidRPr="0014580B">
        <w:rPr>
          <w:rFonts w:ascii="Arial" w:hAnsi="Arial" w:cs="Arial"/>
          <w:b/>
        </w:rPr>
        <w:t>El agua.-</w:t>
      </w:r>
      <w:r>
        <w:rPr>
          <w:rFonts w:ascii="Arial" w:hAnsi="Arial" w:cs="Arial"/>
        </w:rPr>
        <w:t xml:space="preserve"> Alrededor del 90% del contenido de la cerveza es agua  y el tipo de agua utilizada en la elaboración es también determinante en la calidad de la cerveza. De hecho, algunas de las variedades más conocidas de cerveza como la Pilsen o la Ale han estado siempre muy vinculadas a la composición del agua de sus lugares de origen. Por tanto, de sus tres componentes, el agua es el que determina la naturaleza básica de la cerveza.</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lastRenderedPageBreak/>
        <w:t xml:space="preserve">El agua que se utiliza para la elaboración de la cerveza tiene que ser un agua pura, potable, libre de sabores y olores, sin exceso de sales y exenta de materia orgánica.   </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Al contener diferentes sales la elección del agua es determinante en el producto final. Algunas cervecerías recurren a los métodos de corrección del agua para eliminar todos los minerales añadiendo, si es preciso, aquellos que consideren necesarios para elaborar su cerveza.</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Además de influir en el gusto, las sales que contiene el agua influyen de forma indirecta sobre las reacciones enzimáticas y coloidales que se producen durante el proceso de elaboración. Así, por ejemplo, el sulfato contribuye a dar un sabor seco a la cerveza, el sodio y el potasio la confieren un sabor salado. El calcio, componente muy habitual del agua, precipita los fosfatos del mosto, reduce el pH e incrementa el nitrógeno asimilable por la levadura mejorando la floculación de ésta. </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Para la elaboración de las cervezas más ligeras tipo Pilsen se utilizan aguas con bajo contenido en calcio, las denominadas aguas blandas. Las cervezas oscuras, en cambio, se pueden elaborar con aguas más duras. Pero son las aguas medianamente duras las preferidas para la elaboración de la cerveza, sobre todo si son ricas en sulfato cálcico, ya que producen un pH más acido </w:t>
      </w:r>
      <w:r>
        <w:rPr>
          <w:rFonts w:ascii="Arial" w:hAnsi="Arial" w:cs="Arial"/>
        </w:rPr>
        <w:lastRenderedPageBreak/>
        <w:t xml:space="preserve">que potencia la acción enzimática y no disuelve los </w:t>
      </w:r>
      <w:proofErr w:type="spellStart"/>
      <w:r>
        <w:rPr>
          <w:rFonts w:ascii="Arial" w:hAnsi="Arial" w:cs="Arial"/>
        </w:rPr>
        <w:t>polifenoles</w:t>
      </w:r>
      <w:proofErr w:type="spellEnd"/>
      <w:r>
        <w:rPr>
          <w:rFonts w:ascii="Arial" w:hAnsi="Arial" w:cs="Arial"/>
        </w:rPr>
        <w:t xml:space="preserve"> que contribuyen a dar sabor a la cerveza.</w:t>
      </w:r>
      <w:sdt>
        <w:sdtPr>
          <w:rPr>
            <w:rFonts w:ascii="Arial" w:hAnsi="Arial" w:cs="Arial"/>
          </w:rPr>
          <w:id w:val="1648703279"/>
          <w:citation/>
        </w:sdtPr>
        <w:sdtContent>
          <w:r>
            <w:rPr>
              <w:rFonts w:ascii="Arial" w:hAnsi="Arial" w:cs="Arial"/>
            </w:rPr>
            <w:fldChar w:fldCharType="begin"/>
          </w:r>
          <w:r w:rsidRPr="00EB4ABE">
            <w:rPr>
              <w:rFonts w:ascii="Arial" w:hAnsi="Arial" w:cs="Arial"/>
            </w:rPr>
            <w:instrText xml:space="preserve"> CITATION Cer11 \l 1033 </w:instrText>
          </w:r>
          <w:r>
            <w:rPr>
              <w:rFonts w:ascii="Arial" w:hAnsi="Arial" w:cs="Arial"/>
            </w:rPr>
            <w:fldChar w:fldCharType="separate"/>
          </w:r>
          <w:r>
            <w:rPr>
              <w:rFonts w:ascii="Arial" w:hAnsi="Arial" w:cs="Arial"/>
              <w:noProof/>
            </w:rPr>
            <w:t xml:space="preserve"> </w:t>
          </w:r>
          <w:r w:rsidRPr="00EB0261">
            <w:rPr>
              <w:rFonts w:ascii="Arial" w:hAnsi="Arial" w:cs="Arial"/>
              <w:noProof/>
            </w:rPr>
            <w:t>(Espana, 2011)</w:t>
          </w:r>
          <w:r>
            <w:rPr>
              <w:rFonts w:ascii="Arial" w:hAnsi="Arial" w:cs="Arial"/>
            </w:rPr>
            <w:fldChar w:fldCharType="end"/>
          </w:r>
        </w:sdtContent>
      </w:sdt>
    </w:p>
    <w:p w:rsidR="006C5759" w:rsidRDefault="006C5759"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r w:rsidRPr="0014580B">
        <w:rPr>
          <w:rFonts w:ascii="Arial" w:hAnsi="Arial" w:cs="Arial"/>
          <w:b/>
        </w:rPr>
        <w:t>El lúpulo.-</w:t>
      </w:r>
      <w:r>
        <w:rPr>
          <w:rFonts w:ascii="Arial" w:hAnsi="Arial" w:cs="Arial"/>
          <w:b/>
        </w:rPr>
        <w:t xml:space="preserve"> </w:t>
      </w:r>
      <w:r>
        <w:rPr>
          <w:rFonts w:ascii="Arial" w:hAnsi="Arial" w:cs="Arial"/>
        </w:rPr>
        <w:t xml:space="preserve">es la planta que confiere el sabor amargo y el aroma tan característicos de la cerveza. Brota de una cepa enterrada cuya vida media es de unos 12-15 años, si bien hay plantaciones que pueden seguir produciendo después de 25 años. </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Al ser una especie dioica de la familia </w:t>
      </w:r>
      <w:proofErr w:type="spellStart"/>
      <w:r w:rsidRPr="000A023E">
        <w:rPr>
          <w:rFonts w:ascii="Arial" w:hAnsi="Arial" w:cs="Arial"/>
          <w:i/>
        </w:rPr>
        <w:t>cannabiaceas</w:t>
      </w:r>
      <w:proofErr w:type="spellEnd"/>
      <w:r>
        <w:rPr>
          <w:rFonts w:ascii="Arial" w:hAnsi="Arial" w:cs="Arial"/>
        </w:rPr>
        <w:t>, la planta puede ser masculina o femenina. Para la elaboración de la cerveza solo se cultivan los pies femeninos y por tanto se utilizan las flores femeninas del lúpulo antes de que sean fecundadas; en algunos países como Bélgica o Reino Unido también se utilizan en ocasiones lúpulos femeninos fecundados.</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Estas flores tienen forma de conos o pinas que contienen en su interior unas glándulas que están llenas de una resina de color amarillento llamada </w:t>
      </w:r>
      <w:proofErr w:type="spellStart"/>
      <w:r>
        <w:rPr>
          <w:rFonts w:ascii="Arial" w:hAnsi="Arial" w:cs="Arial"/>
        </w:rPr>
        <w:t>lupulina</w:t>
      </w:r>
      <w:proofErr w:type="spellEnd"/>
      <w:r>
        <w:rPr>
          <w:rFonts w:ascii="Arial" w:hAnsi="Arial" w:cs="Arial"/>
        </w:rPr>
        <w:t xml:space="preserve"> con un gran contenido de componentes, los denominados ácidos alfa, que dan el sabor amargo a la cerveza, que contribuyen a la formación de espuma y ayudan también a su conservación. La </w:t>
      </w:r>
      <w:proofErr w:type="spellStart"/>
      <w:r>
        <w:rPr>
          <w:rFonts w:ascii="Arial" w:hAnsi="Arial" w:cs="Arial"/>
        </w:rPr>
        <w:t>lupulina</w:t>
      </w:r>
      <w:proofErr w:type="spellEnd"/>
      <w:r>
        <w:rPr>
          <w:rFonts w:ascii="Arial" w:hAnsi="Arial" w:cs="Arial"/>
        </w:rPr>
        <w:t xml:space="preserve"> contiene  también ácidos beta que al oxidarse añaden también amargor a la cerveza aunque no tanto como los alfa.</w:t>
      </w:r>
    </w:p>
    <w:p w:rsidR="00DA6EEC" w:rsidRPr="000A023E"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Aunque hay muchas variedades de lúpulo, los maestros cerveceros normalmente distinguen dos grandes categorías: </w:t>
      </w:r>
      <w:r>
        <w:rPr>
          <w:rFonts w:ascii="Arial" w:hAnsi="Arial" w:cs="Arial"/>
        </w:rPr>
        <w:lastRenderedPageBreak/>
        <w:t>lúpulos amargos y lúpulos aromáticos. Los primeros se caracterizan por la alta concentración de ácidos alfa que son los encargados de dar el sabor amargo a la cerveza. Los lúpulos aromáticos se caracterizan por contener aromas y sabores más refinados que los amargos.</w:t>
      </w:r>
      <w:sdt>
        <w:sdtPr>
          <w:rPr>
            <w:rFonts w:ascii="Arial" w:hAnsi="Arial" w:cs="Arial"/>
          </w:rPr>
          <w:id w:val="383368864"/>
          <w:citation/>
        </w:sdtPr>
        <w:sdtContent>
          <w:r>
            <w:rPr>
              <w:rFonts w:ascii="Arial" w:hAnsi="Arial" w:cs="Arial"/>
            </w:rPr>
            <w:fldChar w:fldCharType="begin"/>
          </w:r>
          <w:r w:rsidRPr="002B6CE3">
            <w:rPr>
              <w:rFonts w:ascii="Arial" w:hAnsi="Arial" w:cs="Arial"/>
            </w:rPr>
            <w:instrText xml:space="preserve"> CITATION Cer11 \l 1033 </w:instrText>
          </w:r>
          <w:r>
            <w:rPr>
              <w:rFonts w:ascii="Arial" w:hAnsi="Arial" w:cs="Arial"/>
            </w:rPr>
            <w:fldChar w:fldCharType="separate"/>
          </w:r>
          <w:r>
            <w:rPr>
              <w:rFonts w:ascii="Arial" w:hAnsi="Arial" w:cs="Arial"/>
              <w:noProof/>
            </w:rPr>
            <w:t xml:space="preserve"> </w:t>
          </w:r>
          <w:r w:rsidRPr="00EB0261">
            <w:rPr>
              <w:rFonts w:ascii="Arial" w:hAnsi="Arial" w:cs="Arial"/>
              <w:noProof/>
            </w:rPr>
            <w:t>(Espana, 2011)</w:t>
          </w:r>
          <w:r>
            <w:rPr>
              <w:rFonts w:ascii="Arial" w:hAnsi="Arial" w:cs="Arial"/>
            </w:rPr>
            <w:fldChar w:fldCharType="end"/>
          </w:r>
        </w:sdtContent>
      </w:sdt>
    </w:p>
    <w:p w:rsidR="00DA6EEC" w:rsidRDefault="00DA6EEC" w:rsidP="009B105A">
      <w:pPr>
        <w:tabs>
          <w:tab w:val="left" w:pos="2268"/>
          <w:tab w:val="center" w:pos="4252"/>
          <w:tab w:val="left" w:pos="6314"/>
        </w:tabs>
        <w:spacing w:line="480" w:lineRule="auto"/>
        <w:ind w:left="2268"/>
        <w:jc w:val="both"/>
        <w:rPr>
          <w:rFonts w:ascii="Arial" w:hAnsi="Arial" w:cs="Arial"/>
        </w:rPr>
      </w:pPr>
      <w:r w:rsidRPr="00340AE6">
        <w:rPr>
          <w:rFonts w:ascii="Arial" w:hAnsi="Arial" w:cs="Arial"/>
          <w:b/>
        </w:rPr>
        <w:t>La cebada.-</w:t>
      </w:r>
      <w:r>
        <w:rPr>
          <w:rFonts w:ascii="Arial" w:hAnsi="Arial" w:cs="Arial"/>
        </w:rPr>
        <w:t xml:space="preserve"> La cebada (</w:t>
      </w:r>
      <w:proofErr w:type="spellStart"/>
      <w:r>
        <w:rPr>
          <w:rFonts w:ascii="Arial" w:hAnsi="Arial" w:cs="Arial"/>
        </w:rPr>
        <w:t>Hordeum</w:t>
      </w:r>
      <w:proofErr w:type="spellEnd"/>
      <w:r>
        <w:rPr>
          <w:rFonts w:ascii="Arial" w:hAnsi="Arial" w:cs="Arial"/>
        </w:rPr>
        <w:t xml:space="preserve"> </w:t>
      </w:r>
      <w:proofErr w:type="spellStart"/>
      <w:r>
        <w:rPr>
          <w:rFonts w:ascii="Arial" w:hAnsi="Arial" w:cs="Arial"/>
        </w:rPr>
        <w:t>vulgare</w:t>
      </w:r>
      <w:proofErr w:type="spellEnd"/>
      <w:r>
        <w:rPr>
          <w:rFonts w:ascii="Arial" w:hAnsi="Arial" w:cs="Arial"/>
        </w:rPr>
        <w:t xml:space="preserve">) es una planta de la familia de las gramíneas. Su nombre procede del latín </w:t>
      </w:r>
      <w:proofErr w:type="spellStart"/>
      <w:r>
        <w:rPr>
          <w:rFonts w:ascii="Arial" w:hAnsi="Arial" w:cs="Arial"/>
        </w:rPr>
        <w:t>cibata</w:t>
      </w:r>
      <w:proofErr w:type="spellEnd"/>
      <w:r>
        <w:rPr>
          <w:rFonts w:ascii="Arial" w:hAnsi="Arial" w:cs="Arial"/>
        </w:rPr>
        <w:t xml:space="preserve">. Aunque también se utilizan otros cereales en la elaboración de cerveza como el trigo, el grano de la cebada es el más rico en almidón y posee las proteínas suficientes para proporcionar el alimento necesario para el crecimiento de la levadura. Además, las sustancias nitrogenadas favorecen la formación de espuma. </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No todas las variedades de cebada son óptimas para la elaboración de la cerveza. Se utilizan las denominadas cebadas cerveceras aptas para ser malteadas y, en última instancia, poder ser utilizadas en la elaboración de la cerveza. Las cebadas cerveceras deben poseer una serie de características físicas y bioquímicas. Entre las físicas, el grano de la cebada debe ser grueso, uniforme, con forma redondeada y tener un color amarillo claro y, obviamente, debe estar libre de infecciones de microorganismos. La cascarilla o glumilla a su vez debe ser fina y rizada.</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lastRenderedPageBreak/>
        <w:t xml:space="preserve">En cuanto a las características bioquímicas es importante que el grano absorba bien al agua y que germine rápida y uniformemente produciendo la mayor cantidad de malta posible por unidad de peso de cebada. Además el grano malteado debe estar desagregado al máximo y de forma uniforme, es decir, debe haber quedado liberado totalmente de su envuelta de hidrocarbonos y proteínas para hacerse accesibles a la acción de las amilasas durante el proceso de macerado. </w:t>
      </w:r>
      <w:sdt>
        <w:sdtPr>
          <w:rPr>
            <w:rFonts w:ascii="Arial" w:hAnsi="Arial" w:cs="Arial"/>
          </w:rPr>
          <w:id w:val="1906261226"/>
          <w:citation/>
        </w:sdtPr>
        <w:sdtContent>
          <w:r>
            <w:rPr>
              <w:rFonts w:ascii="Arial" w:hAnsi="Arial" w:cs="Arial"/>
            </w:rPr>
            <w:fldChar w:fldCharType="begin"/>
          </w:r>
          <w:r w:rsidRPr="0076201D">
            <w:rPr>
              <w:rFonts w:ascii="Arial" w:hAnsi="Arial" w:cs="Arial"/>
            </w:rPr>
            <w:instrText xml:space="preserve"> CITATION Cer11 \l 1033 </w:instrText>
          </w:r>
          <w:r>
            <w:rPr>
              <w:rFonts w:ascii="Arial" w:hAnsi="Arial" w:cs="Arial"/>
            </w:rPr>
            <w:fldChar w:fldCharType="separate"/>
          </w:r>
          <w:r w:rsidRPr="00EB0261">
            <w:rPr>
              <w:rFonts w:ascii="Arial" w:hAnsi="Arial" w:cs="Arial"/>
              <w:noProof/>
            </w:rPr>
            <w:t>(Espana, 2011)</w:t>
          </w:r>
          <w:r>
            <w:rPr>
              <w:rFonts w:ascii="Arial" w:hAnsi="Arial" w:cs="Arial"/>
            </w:rPr>
            <w:fldChar w:fldCharType="end"/>
          </w:r>
        </w:sdtContent>
      </w:sdt>
    </w:p>
    <w:p w:rsidR="00DA6EEC" w:rsidRPr="009E167B" w:rsidRDefault="00DA6EEC" w:rsidP="009F36C1">
      <w:pPr>
        <w:pStyle w:val="Prrafodelista"/>
        <w:numPr>
          <w:ilvl w:val="0"/>
          <w:numId w:val="8"/>
        </w:numPr>
        <w:tabs>
          <w:tab w:val="left" w:pos="2268"/>
          <w:tab w:val="center" w:pos="4252"/>
          <w:tab w:val="left" w:pos="6314"/>
        </w:tabs>
        <w:spacing w:line="480" w:lineRule="auto"/>
        <w:contextualSpacing/>
        <w:jc w:val="both"/>
        <w:rPr>
          <w:rFonts w:ascii="Arial" w:hAnsi="Arial" w:cs="Arial"/>
          <w:b/>
          <w:color w:val="C0504D" w:themeColor="accent2"/>
          <w:sz w:val="24"/>
          <w:szCs w:val="24"/>
        </w:rPr>
      </w:pPr>
      <w:r w:rsidRPr="00910379">
        <w:rPr>
          <w:rFonts w:ascii="Arial" w:hAnsi="Arial" w:cs="Arial"/>
          <w:b/>
          <w:sz w:val="24"/>
          <w:szCs w:val="24"/>
        </w:rPr>
        <w:t>Descripción del proceso cervecero</w:t>
      </w:r>
      <w:r>
        <w:rPr>
          <w:rFonts w:ascii="Arial" w:hAnsi="Arial" w:cs="Arial"/>
          <w:b/>
          <w:sz w:val="24"/>
          <w:szCs w:val="24"/>
        </w:rPr>
        <w:t xml:space="preserve"> </w:t>
      </w:r>
    </w:p>
    <w:p w:rsidR="00DA6EEC" w:rsidRPr="00512601"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El proceso de elaboración de cerveza consta de 3 etapas claramente definidas, que son cocimiento, fermentación y maduración las cuales dependen exclusivamente del tipo de cerveza que se piensa elaborar, debido a que según la clase de cerveza varía la cantidad y tipo de materia prima. Esta es una de las causas principales por las cuales existen tantas variedades de cerveza. </w:t>
      </w:r>
    </w:p>
    <w:p w:rsidR="00DA6EEC" w:rsidRDefault="00DA6EEC" w:rsidP="009B105A">
      <w:pPr>
        <w:tabs>
          <w:tab w:val="left" w:pos="2268"/>
          <w:tab w:val="center" w:pos="4252"/>
          <w:tab w:val="left" w:pos="6314"/>
        </w:tabs>
        <w:spacing w:line="480" w:lineRule="auto"/>
        <w:ind w:left="2268"/>
        <w:jc w:val="both"/>
        <w:rPr>
          <w:rFonts w:ascii="Arial" w:hAnsi="Arial" w:cs="Arial"/>
        </w:rPr>
      </w:pPr>
      <w:r w:rsidRPr="004A2AEC">
        <w:rPr>
          <w:rFonts w:ascii="Arial" w:hAnsi="Arial" w:cs="Arial"/>
          <w:b/>
        </w:rPr>
        <w:t>Cocimiento.-</w:t>
      </w:r>
      <w:r>
        <w:rPr>
          <w:rFonts w:ascii="Arial" w:hAnsi="Arial" w:cs="Arial"/>
          <w:b/>
        </w:rPr>
        <w:t xml:space="preserve"> </w:t>
      </w:r>
      <w:r>
        <w:rPr>
          <w:rFonts w:ascii="Arial" w:hAnsi="Arial" w:cs="Arial"/>
        </w:rPr>
        <w:t>el objetivo principal del cocimiento es la fabricación del mosto y a fin de crear las precondiciones para ello, es necesario convertir, con ayuda de las enzimas formadas, los componentes inicialmente insolubles de la malta sobre todo en azúcares fermentables. La conversión  y disolución de estos componentes es el propósito de la fabricación del mosto.</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lastRenderedPageBreak/>
        <w:t xml:space="preserve">La fabricación del mosto tiene lugar en la sala de cocción. La malta llega desde un silo de malta al molino triturador de malta, en el que es triturada de forma adecuada. </w:t>
      </w:r>
    </w:p>
    <w:p w:rsidR="006C5759" w:rsidRDefault="006C5759"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En la sala de cocción, la malta triturada es mezclada con agua (macerada) y se la degrada en una paila de maceración, para obtener tanto extracto soluble como sea posible. A veces se agrega una caldera de cocción de adjuntos como recipiente adicional, para el procesamiento de los adjuntos macerados con la malta.</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En el equipo subsiguiente de filtración de mosto, la cuba de filtración o filtro de templa, se separan los extractos solubles del mosto de las substancias insolubles, también denominadas “afrecho”. El mosto es cocido con el lúpulo en la paila de mosto, otorgándole así el sabor amargo a la cerveza.</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rPr>
        <w:t xml:space="preserve">En el Whirlpool el mosto caliente es liberado de las partículas precipitadas, el </w:t>
      </w:r>
      <w:proofErr w:type="spellStart"/>
      <w:r>
        <w:rPr>
          <w:rFonts w:ascii="Arial" w:hAnsi="Arial" w:cs="Arial"/>
        </w:rPr>
        <w:t>trub</w:t>
      </w:r>
      <w:proofErr w:type="spellEnd"/>
      <w:r>
        <w:rPr>
          <w:rFonts w:ascii="Arial" w:hAnsi="Arial" w:cs="Arial"/>
        </w:rPr>
        <w:t xml:space="preserve">, y se lo enfría en un intercambiador de calor de placas, dado que la fermentación debe ocurrir a bajas temperaturas. </w:t>
      </w:r>
      <w:sdt>
        <w:sdtPr>
          <w:rPr>
            <w:rFonts w:ascii="Arial" w:hAnsi="Arial" w:cs="Arial"/>
          </w:rPr>
          <w:id w:val="-1629149099"/>
          <w:citation/>
        </w:sdtPr>
        <w:sdtContent>
          <w:r>
            <w:rPr>
              <w:rFonts w:ascii="Arial" w:hAnsi="Arial" w:cs="Arial"/>
            </w:rPr>
            <w:fldChar w:fldCharType="begin"/>
          </w:r>
          <w:r>
            <w:rPr>
              <w:rFonts w:ascii="Arial" w:hAnsi="Arial" w:cs="Arial"/>
            </w:rPr>
            <w:instrText xml:space="preserve">CITATION Kun96 \l 1033 </w:instrText>
          </w:r>
          <w:r>
            <w:rPr>
              <w:rFonts w:ascii="Arial" w:hAnsi="Arial" w:cs="Arial"/>
            </w:rPr>
            <w:fldChar w:fldCharType="separate"/>
          </w:r>
          <w:r w:rsidRPr="00EB0261">
            <w:rPr>
              <w:rFonts w:ascii="Arial" w:hAnsi="Arial" w:cs="Arial"/>
              <w:noProof/>
            </w:rPr>
            <w:t>(Kunze, 2006)</w:t>
          </w:r>
          <w:r>
            <w:rPr>
              <w:rFonts w:ascii="Arial" w:hAnsi="Arial" w:cs="Arial"/>
            </w:rPr>
            <w:fldChar w:fldCharType="end"/>
          </w:r>
        </w:sdtContent>
      </w:sdt>
    </w:p>
    <w:p w:rsidR="00DA6EEC" w:rsidRDefault="00DA6EEC" w:rsidP="009B105A">
      <w:pPr>
        <w:tabs>
          <w:tab w:val="left" w:pos="2268"/>
          <w:tab w:val="center" w:pos="4252"/>
          <w:tab w:val="left" w:pos="6314"/>
        </w:tabs>
        <w:spacing w:line="480" w:lineRule="auto"/>
        <w:ind w:left="2268"/>
        <w:jc w:val="both"/>
        <w:rPr>
          <w:rFonts w:ascii="Arial" w:hAnsi="Arial" w:cs="Arial"/>
        </w:rPr>
      </w:pPr>
      <w:r w:rsidRPr="00B154EB">
        <w:rPr>
          <w:rFonts w:ascii="Arial" w:hAnsi="Arial" w:cs="Arial"/>
          <w:b/>
        </w:rPr>
        <w:t>Fermentación y maduración.-</w:t>
      </w:r>
      <w:r>
        <w:rPr>
          <w:rFonts w:ascii="Arial" w:hAnsi="Arial" w:cs="Arial"/>
          <w:b/>
        </w:rPr>
        <w:t xml:space="preserve"> </w:t>
      </w:r>
      <w:r>
        <w:rPr>
          <w:rFonts w:ascii="Arial" w:hAnsi="Arial" w:cs="Arial"/>
        </w:rPr>
        <w:t xml:space="preserve">aquí es cuando el mosto se fermenta, y es donde la levadura transforma los azúcares del mosto en alcohol y gas carbónico, y contribuye al aroma y sabor de la cerveza. Al final de este proceso se obtiene la “cerveza </w:t>
      </w:r>
      <w:r>
        <w:rPr>
          <w:rFonts w:ascii="Arial" w:hAnsi="Arial" w:cs="Arial"/>
        </w:rPr>
        <w:lastRenderedPageBreak/>
        <w:t>verde”, llamada así porque aún no ha alcanzado su punto ideal de maduración para su consumo; para lograrlo, se requiere mantener la cerveza en tanques con temperaturas bajo cero grados. Por efecto del tiempo y del frio, el sabor y el aroma se refinan y se obtiene un producto más estable.</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b/>
        </w:rPr>
        <w:t>Filtración.</w:t>
      </w:r>
      <w:r>
        <w:rPr>
          <w:rFonts w:ascii="Arial" w:hAnsi="Arial" w:cs="Arial"/>
        </w:rPr>
        <w:t xml:space="preserve">- Finalmente, es necesario estabilizar y otorgar esa apariencia limpia y clara a la cerveza. A través del proceso de filtración, se separan las levaduras y otros restos sólidos. Durante este proceso, se ajustan las cantidades de gas carbónico. </w:t>
      </w:r>
    </w:p>
    <w:p w:rsidR="00DA6EEC" w:rsidRDefault="00DA6EEC" w:rsidP="009B105A">
      <w:pPr>
        <w:tabs>
          <w:tab w:val="left" w:pos="2268"/>
          <w:tab w:val="center" w:pos="4252"/>
          <w:tab w:val="left" w:pos="6314"/>
        </w:tabs>
        <w:spacing w:line="480" w:lineRule="auto"/>
        <w:ind w:left="2268"/>
        <w:jc w:val="both"/>
        <w:rPr>
          <w:rFonts w:ascii="Arial" w:hAnsi="Arial" w:cs="Arial"/>
        </w:rPr>
      </w:pPr>
      <w:r>
        <w:rPr>
          <w:rFonts w:ascii="Arial" w:hAnsi="Arial" w:cs="Arial"/>
          <w:b/>
        </w:rPr>
        <w:t>Envasado.</w:t>
      </w:r>
      <w:r>
        <w:rPr>
          <w:rFonts w:ascii="Arial" w:hAnsi="Arial" w:cs="Arial"/>
        </w:rPr>
        <w:t>- La cerveza se envasa en botellas de vidrio, latas de aluminio y barriles de acero inoxidable. Por ser un producto natural, a la cerveza no se le adicionan preservantes y para garantizar su estabilidad microbiológica se pasteuriza.</w:t>
      </w:r>
      <w:sdt>
        <w:sdtPr>
          <w:rPr>
            <w:rFonts w:ascii="Arial" w:hAnsi="Arial" w:cs="Arial"/>
          </w:rPr>
          <w:id w:val="285466809"/>
          <w:citation/>
        </w:sdtPr>
        <w:sdtContent>
          <w:r>
            <w:rPr>
              <w:rFonts w:ascii="Arial" w:hAnsi="Arial" w:cs="Arial"/>
            </w:rPr>
            <w:fldChar w:fldCharType="begin"/>
          </w:r>
          <w:r>
            <w:rPr>
              <w:rFonts w:ascii="Arial" w:hAnsi="Arial" w:cs="Arial"/>
            </w:rPr>
            <w:instrText xml:space="preserve">CITATION Bav11 \l 1033 </w:instrText>
          </w:r>
          <w:r>
            <w:rPr>
              <w:rFonts w:ascii="Arial" w:hAnsi="Arial" w:cs="Arial"/>
            </w:rPr>
            <w:fldChar w:fldCharType="separate"/>
          </w:r>
          <w:r>
            <w:rPr>
              <w:rFonts w:ascii="Arial" w:hAnsi="Arial" w:cs="Arial"/>
              <w:noProof/>
            </w:rPr>
            <w:t xml:space="preserve"> </w:t>
          </w:r>
          <w:r w:rsidRPr="00EB0261">
            <w:rPr>
              <w:rFonts w:ascii="Arial" w:hAnsi="Arial" w:cs="Arial"/>
              <w:noProof/>
            </w:rPr>
            <w:t>(Bavaria, 2011)</w:t>
          </w:r>
          <w:r>
            <w:rPr>
              <w:rFonts w:ascii="Arial" w:hAnsi="Arial" w:cs="Arial"/>
            </w:rPr>
            <w:fldChar w:fldCharType="end"/>
          </w:r>
        </w:sdtContent>
      </w:sdt>
      <w:r>
        <w:rPr>
          <w:rFonts w:ascii="Arial" w:hAnsi="Arial" w:cs="Arial"/>
        </w:rPr>
        <w:t>. En la figura 1 se muestra un diagrama de flujo de un proceso tradicional de elaboración de cerveza.</w:t>
      </w:r>
    </w:p>
    <w:p w:rsidR="00DA6EEC" w:rsidRDefault="00DA6EEC"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spacing w:line="480" w:lineRule="auto"/>
        <w:ind w:left="2268"/>
        <w:jc w:val="both"/>
        <w:rPr>
          <w:rFonts w:ascii="Arial" w:hAnsi="Arial" w:cs="Arial"/>
        </w:rPr>
      </w:pPr>
    </w:p>
    <w:p w:rsidR="006C5759" w:rsidRDefault="006C5759" w:rsidP="009B105A">
      <w:pPr>
        <w:tabs>
          <w:tab w:val="left" w:pos="2268"/>
          <w:tab w:val="center" w:pos="4252"/>
          <w:tab w:val="left" w:pos="6314"/>
        </w:tabs>
        <w:spacing w:line="480" w:lineRule="auto"/>
        <w:ind w:left="2268"/>
        <w:jc w:val="both"/>
        <w:rPr>
          <w:rFonts w:ascii="Arial" w:hAnsi="Arial" w:cs="Arial"/>
        </w:rPr>
      </w:pPr>
    </w:p>
    <w:p w:rsidR="006C5759" w:rsidRDefault="006C5759" w:rsidP="009B105A">
      <w:pPr>
        <w:tabs>
          <w:tab w:val="left" w:pos="2268"/>
          <w:tab w:val="center" w:pos="4252"/>
          <w:tab w:val="left" w:pos="6314"/>
        </w:tabs>
        <w:spacing w:line="480" w:lineRule="auto"/>
        <w:ind w:left="2268"/>
        <w:jc w:val="both"/>
        <w:rPr>
          <w:rFonts w:ascii="Arial" w:hAnsi="Arial" w:cs="Arial"/>
        </w:rPr>
      </w:pPr>
    </w:p>
    <w:p w:rsidR="00DA6EEC" w:rsidRDefault="00DA6EEC" w:rsidP="009B105A">
      <w:pPr>
        <w:tabs>
          <w:tab w:val="left" w:pos="2268"/>
          <w:tab w:val="center" w:pos="4252"/>
          <w:tab w:val="left" w:pos="6314"/>
        </w:tabs>
        <w:ind w:left="2275"/>
        <w:jc w:val="center"/>
        <w:rPr>
          <w:rFonts w:ascii="Arial" w:hAnsi="Arial" w:cs="Arial"/>
          <w:b/>
          <w:color w:val="000000" w:themeColor="text1"/>
        </w:rPr>
      </w:pPr>
      <w:r w:rsidRPr="00512601">
        <w:rPr>
          <w:rFonts w:ascii="Arial" w:hAnsi="Arial" w:cs="Arial"/>
          <w:b/>
          <w:color w:val="000000" w:themeColor="text1"/>
        </w:rPr>
        <w:lastRenderedPageBreak/>
        <w:t xml:space="preserve">Figura </w:t>
      </w:r>
      <w:r w:rsidRPr="00512601">
        <w:rPr>
          <w:rFonts w:ascii="Arial" w:hAnsi="Arial" w:cs="Arial"/>
          <w:b/>
          <w:color w:val="000000" w:themeColor="text1"/>
        </w:rPr>
        <w:fldChar w:fldCharType="begin"/>
      </w:r>
      <w:r w:rsidRPr="00512601">
        <w:rPr>
          <w:rFonts w:ascii="Arial" w:hAnsi="Arial" w:cs="Arial"/>
          <w:b/>
          <w:color w:val="000000" w:themeColor="text1"/>
        </w:rPr>
        <w:instrText xml:space="preserve"> SEQ Figura \* ARABIC </w:instrText>
      </w:r>
      <w:r w:rsidRPr="00512601">
        <w:rPr>
          <w:rFonts w:ascii="Arial" w:hAnsi="Arial" w:cs="Arial"/>
          <w:b/>
          <w:color w:val="000000" w:themeColor="text1"/>
        </w:rPr>
        <w:fldChar w:fldCharType="separate"/>
      </w:r>
      <w:r w:rsidR="0008554C">
        <w:rPr>
          <w:rFonts w:ascii="Arial" w:hAnsi="Arial" w:cs="Arial"/>
          <w:b/>
          <w:noProof/>
          <w:color w:val="000000" w:themeColor="text1"/>
        </w:rPr>
        <w:t>1</w:t>
      </w:r>
      <w:r w:rsidRPr="00512601">
        <w:rPr>
          <w:rFonts w:ascii="Arial" w:hAnsi="Arial" w:cs="Arial"/>
          <w:b/>
          <w:color w:val="000000" w:themeColor="text1"/>
        </w:rPr>
        <w:fldChar w:fldCharType="end"/>
      </w:r>
      <w:r w:rsidRPr="00512601">
        <w:rPr>
          <w:rFonts w:ascii="Arial" w:hAnsi="Arial" w:cs="Arial"/>
          <w:b/>
          <w:color w:val="000000" w:themeColor="text1"/>
        </w:rPr>
        <w:t>. Diagrama de flujo de proceso cervecero</w:t>
      </w:r>
    </w:p>
    <w:p w:rsidR="006C5759" w:rsidRPr="00512601" w:rsidRDefault="006C5759" w:rsidP="009B105A">
      <w:pPr>
        <w:tabs>
          <w:tab w:val="left" w:pos="2268"/>
          <w:tab w:val="center" w:pos="4252"/>
          <w:tab w:val="left" w:pos="6314"/>
        </w:tabs>
        <w:ind w:left="2275"/>
        <w:jc w:val="center"/>
        <w:rPr>
          <w:rFonts w:ascii="Arial" w:hAnsi="Arial" w:cs="Arial"/>
          <w:b/>
        </w:rPr>
      </w:pPr>
    </w:p>
    <w:p w:rsidR="00DA6EEC" w:rsidRDefault="00DA6EEC" w:rsidP="009B105A">
      <w:pPr>
        <w:tabs>
          <w:tab w:val="left" w:pos="2268"/>
          <w:tab w:val="center" w:pos="4252"/>
          <w:tab w:val="left" w:pos="6314"/>
        </w:tabs>
        <w:spacing w:line="480" w:lineRule="auto"/>
        <w:ind w:left="2268"/>
        <w:jc w:val="both"/>
      </w:pPr>
      <w:r>
        <w:object w:dxaOrig="7029" w:dyaOrig="10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7pt;height:506.75pt" o:ole="">
            <v:imagedata r:id="rId13" o:title=""/>
          </v:shape>
          <o:OLEObject Type="Embed" ProgID="Visio.Drawing.11" ShapeID="_x0000_i1025" DrawAspect="Content" ObjectID="_1455528639" r:id="rId14"/>
        </w:object>
      </w:r>
    </w:p>
    <w:p w:rsidR="00DA6EEC" w:rsidRPr="003A0A59" w:rsidRDefault="00DA6EEC" w:rsidP="009B105A">
      <w:pPr>
        <w:tabs>
          <w:tab w:val="left" w:pos="2268"/>
          <w:tab w:val="center" w:pos="4252"/>
          <w:tab w:val="left" w:pos="6314"/>
        </w:tabs>
        <w:ind w:left="2275"/>
        <w:contextualSpacing/>
        <w:jc w:val="center"/>
      </w:pPr>
      <w:r>
        <w:rPr>
          <w:rFonts w:ascii="Arial" w:hAnsi="Arial" w:cs="Arial"/>
        </w:rPr>
        <w:t xml:space="preserve">Fuente: </w:t>
      </w:r>
      <w:r w:rsidRPr="00E56BE9">
        <w:rPr>
          <w:rFonts w:ascii="Arial" w:hAnsi="Arial" w:cs="Arial"/>
        </w:rPr>
        <w:t>Elabor</w:t>
      </w:r>
      <w:r>
        <w:rPr>
          <w:rFonts w:ascii="Arial" w:hAnsi="Arial" w:cs="Arial"/>
        </w:rPr>
        <w:t>ación propia (2014</w:t>
      </w:r>
      <w:r w:rsidRPr="00E56BE9">
        <w:rPr>
          <w:rFonts w:ascii="Arial" w:hAnsi="Arial" w:cs="Arial"/>
        </w:rPr>
        <w:t>)</w:t>
      </w:r>
    </w:p>
    <w:p w:rsidR="00DA6EEC" w:rsidRDefault="00DA6EEC" w:rsidP="009B105A">
      <w:pPr>
        <w:tabs>
          <w:tab w:val="left" w:pos="2268"/>
          <w:tab w:val="center" w:pos="4252"/>
          <w:tab w:val="left" w:pos="6314"/>
        </w:tabs>
        <w:spacing w:line="480" w:lineRule="auto"/>
        <w:ind w:left="2268"/>
        <w:jc w:val="both"/>
      </w:pPr>
    </w:p>
    <w:p w:rsidR="00DA6EEC" w:rsidRDefault="00DA6EEC" w:rsidP="009B105A">
      <w:pPr>
        <w:tabs>
          <w:tab w:val="left" w:pos="2268"/>
          <w:tab w:val="center" w:pos="4252"/>
          <w:tab w:val="left" w:pos="6314"/>
        </w:tabs>
        <w:spacing w:line="480" w:lineRule="auto"/>
        <w:ind w:left="2268"/>
        <w:jc w:val="both"/>
        <w:rPr>
          <w:rFonts w:ascii="Arial" w:hAnsi="Arial" w:cs="Arial"/>
        </w:rPr>
      </w:pPr>
    </w:p>
    <w:p w:rsidR="006C5759" w:rsidRDefault="006C5759" w:rsidP="009B105A">
      <w:pPr>
        <w:tabs>
          <w:tab w:val="left" w:pos="2268"/>
          <w:tab w:val="center" w:pos="4252"/>
          <w:tab w:val="left" w:pos="6314"/>
        </w:tabs>
        <w:spacing w:line="480" w:lineRule="auto"/>
        <w:ind w:left="2268"/>
        <w:jc w:val="both"/>
        <w:rPr>
          <w:rFonts w:ascii="Arial" w:hAnsi="Arial" w:cs="Arial"/>
        </w:rPr>
      </w:pPr>
    </w:p>
    <w:p w:rsidR="006C5759" w:rsidRPr="00AA73B7" w:rsidRDefault="006C5759" w:rsidP="009B105A">
      <w:pPr>
        <w:tabs>
          <w:tab w:val="left" w:pos="2268"/>
          <w:tab w:val="center" w:pos="4252"/>
          <w:tab w:val="left" w:pos="6314"/>
        </w:tabs>
        <w:spacing w:line="480" w:lineRule="auto"/>
        <w:ind w:left="2268"/>
        <w:jc w:val="both"/>
        <w:rPr>
          <w:rFonts w:ascii="Arial" w:hAnsi="Arial" w:cs="Arial"/>
        </w:rPr>
      </w:pPr>
    </w:p>
    <w:p w:rsidR="00DA6EEC" w:rsidRDefault="00DA6EEC" w:rsidP="009F36C1">
      <w:pPr>
        <w:numPr>
          <w:ilvl w:val="1"/>
          <w:numId w:val="6"/>
        </w:numPr>
        <w:tabs>
          <w:tab w:val="left" w:pos="0"/>
          <w:tab w:val="center" w:pos="4252"/>
          <w:tab w:val="left" w:pos="6314"/>
        </w:tabs>
        <w:spacing w:after="200" w:line="480" w:lineRule="auto"/>
        <w:ind w:left="1276" w:hanging="567"/>
        <w:jc w:val="both"/>
        <w:rPr>
          <w:rFonts w:ascii="Arial" w:hAnsi="Arial" w:cs="Arial"/>
          <w:b/>
        </w:rPr>
      </w:pPr>
      <w:r>
        <w:rPr>
          <w:rFonts w:ascii="Arial" w:hAnsi="Arial" w:cs="Arial"/>
          <w:b/>
        </w:rPr>
        <w:t>Parámetros de control de proceso y producto term</w:t>
      </w:r>
      <w:r w:rsidRPr="00E56BE9">
        <w:rPr>
          <w:rFonts w:ascii="Arial" w:hAnsi="Arial" w:cs="Arial"/>
          <w:b/>
          <w:color w:val="000000" w:themeColor="text1"/>
        </w:rPr>
        <w:t>inado</w:t>
      </w:r>
    </w:p>
    <w:p w:rsidR="00DA6EEC" w:rsidRDefault="00DA6EEC" w:rsidP="009B105A">
      <w:pPr>
        <w:tabs>
          <w:tab w:val="left" w:pos="0"/>
          <w:tab w:val="center" w:pos="4252"/>
          <w:tab w:val="left" w:pos="6314"/>
        </w:tabs>
        <w:spacing w:line="480" w:lineRule="auto"/>
        <w:ind w:left="1276"/>
        <w:jc w:val="both"/>
        <w:rPr>
          <w:rFonts w:ascii="Arial" w:hAnsi="Arial" w:cs="Arial"/>
        </w:rPr>
      </w:pPr>
      <w:r>
        <w:rPr>
          <w:rFonts w:ascii="Arial" w:hAnsi="Arial" w:cs="Arial"/>
        </w:rPr>
        <w:t>Para poder evaluar si el uso de una nueva cepa de levadura afecta a la calidad del producto final envasado y producto en proceso se consideró como parámetros a medir la estabilidad de la frescura  y el perfil sensorial.</w:t>
      </w:r>
    </w:p>
    <w:p w:rsidR="00DA6EEC" w:rsidRDefault="00DA6EEC" w:rsidP="009B105A">
      <w:pPr>
        <w:tabs>
          <w:tab w:val="left" w:pos="0"/>
          <w:tab w:val="center" w:pos="4252"/>
          <w:tab w:val="left" w:pos="6314"/>
        </w:tabs>
        <w:spacing w:line="480" w:lineRule="auto"/>
        <w:ind w:left="1282"/>
        <w:jc w:val="both"/>
        <w:rPr>
          <w:rFonts w:ascii="Arial" w:hAnsi="Arial" w:cs="Arial"/>
        </w:rPr>
      </w:pPr>
      <w:r>
        <w:rPr>
          <w:rFonts w:ascii="Arial" w:hAnsi="Arial" w:cs="Arial"/>
        </w:rPr>
        <w:t>La estabilidad del sabor es uno de los parámetros que más  se considera en la cerveza a nivel mundial, forma parte intrínseca de la calidad de la cerveza, ya que es algo a lo que el consumidor va a reaccionar ya sea consciente o inconscientemente. La principal afectación en el sabor de la cerveza es el sabor rancio, y recientes investigaciones han indicado que la vía principal en la formación de este sabor es iniciada por radicales libres presentes en el producto. Una nueva cepa de levadura puede tener otro metabolismo y sus subproductos  pueden aumentar o disminuir el número de radicales libres, esto originado por los números de usos que se puedan obtener y su viabilidad, y además de su capacidad para generar compuestos antioxidantes como el Dióxido de Azufre que tiene un efecto positivo para evitar la oxidación prematura de la cerveza.</w:t>
      </w:r>
      <w:sdt>
        <w:sdtPr>
          <w:rPr>
            <w:rFonts w:ascii="Arial" w:hAnsi="Arial" w:cs="Arial"/>
          </w:rPr>
          <w:id w:val="430169656"/>
          <w:citation/>
        </w:sdtPr>
        <w:sdtContent>
          <w:r>
            <w:rPr>
              <w:rFonts w:ascii="Arial" w:hAnsi="Arial" w:cs="Arial"/>
            </w:rPr>
            <w:fldChar w:fldCharType="begin"/>
          </w:r>
          <w:r>
            <w:rPr>
              <w:rFonts w:ascii="Arial" w:hAnsi="Arial" w:cs="Arial"/>
            </w:rPr>
            <w:instrText xml:space="preserve">CITATION Tor01 \l 1033 </w:instrText>
          </w:r>
          <w:r>
            <w:rPr>
              <w:rFonts w:ascii="Arial" w:hAnsi="Arial" w:cs="Arial"/>
            </w:rPr>
            <w:fldChar w:fldCharType="separate"/>
          </w:r>
          <w:r>
            <w:rPr>
              <w:rFonts w:ascii="Arial" w:hAnsi="Arial" w:cs="Arial"/>
              <w:noProof/>
            </w:rPr>
            <w:t xml:space="preserve"> </w:t>
          </w:r>
          <w:r w:rsidRPr="00EB0261">
            <w:rPr>
              <w:rFonts w:ascii="Arial" w:hAnsi="Arial" w:cs="Arial"/>
              <w:noProof/>
            </w:rPr>
            <w:t>(Is Long shelf life beer possible?, 2001)</w:t>
          </w:r>
          <w:r>
            <w:rPr>
              <w:rFonts w:ascii="Arial" w:hAnsi="Arial" w:cs="Arial"/>
            </w:rPr>
            <w:fldChar w:fldCharType="end"/>
          </w:r>
        </w:sdtContent>
      </w:sdt>
      <w:r w:rsidRPr="0076201D">
        <w:rPr>
          <w:rFonts w:ascii="Arial" w:hAnsi="Arial" w:cs="Arial"/>
        </w:rPr>
        <w:t>. En la tabla</w:t>
      </w:r>
      <w:r>
        <w:rPr>
          <w:rFonts w:ascii="Arial" w:hAnsi="Arial" w:cs="Arial"/>
        </w:rPr>
        <w:t xml:space="preserve"> 1</w:t>
      </w:r>
      <w:r w:rsidRPr="0076201D">
        <w:rPr>
          <w:rFonts w:ascii="Arial" w:hAnsi="Arial" w:cs="Arial"/>
        </w:rPr>
        <w:t xml:space="preserve"> se muestra los parámetros de</w:t>
      </w:r>
      <w:r>
        <w:rPr>
          <w:rFonts w:ascii="Arial" w:hAnsi="Arial" w:cs="Arial"/>
        </w:rPr>
        <w:t xml:space="preserve"> calidad en</w:t>
      </w:r>
      <w:r w:rsidRPr="0076201D">
        <w:rPr>
          <w:rFonts w:ascii="Arial" w:hAnsi="Arial" w:cs="Arial"/>
        </w:rPr>
        <w:t xml:space="preserve"> proceso  y en producto terminado con sus rangos y la norma de referencia cervecera.</w:t>
      </w:r>
    </w:p>
    <w:p w:rsidR="00DA6EEC" w:rsidRDefault="00DA6EEC" w:rsidP="009B105A">
      <w:pPr>
        <w:tabs>
          <w:tab w:val="left" w:pos="0"/>
          <w:tab w:val="center" w:pos="4252"/>
          <w:tab w:val="left" w:pos="6314"/>
        </w:tabs>
        <w:spacing w:line="480" w:lineRule="auto"/>
        <w:ind w:left="1282"/>
        <w:jc w:val="both"/>
        <w:rPr>
          <w:rFonts w:ascii="Arial" w:hAnsi="Arial" w:cs="Arial"/>
        </w:rPr>
      </w:pPr>
    </w:p>
    <w:p w:rsidR="00DA6EEC" w:rsidRDefault="00DA6EEC" w:rsidP="009B105A">
      <w:pPr>
        <w:tabs>
          <w:tab w:val="left" w:pos="0"/>
          <w:tab w:val="center" w:pos="4252"/>
          <w:tab w:val="left" w:pos="6314"/>
        </w:tabs>
        <w:spacing w:line="480" w:lineRule="auto"/>
        <w:ind w:left="1282"/>
        <w:jc w:val="both"/>
        <w:rPr>
          <w:rFonts w:ascii="Arial" w:hAnsi="Arial" w:cs="Arial"/>
        </w:rPr>
      </w:pPr>
    </w:p>
    <w:p w:rsidR="00DA6EEC" w:rsidRDefault="00DA6EEC" w:rsidP="009B105A">
      <w:pPr>
        <w:tabs>
          <w:tab w:val="left" w:pos="0"/>
          <w:tab w:val="center" w:pos="4252"/>
          <w:tab w:val="left" w:pos="6314"/>
        </w:tabs>
        <w:spacing w:line="480" w:lineRule="auto"/>
        <w:ind w:left="1282"/>
        <w:jc w:val="both"/>
        <w:rPr>
          <w:rFonts w:ascii="Arial" w:hAnsi="Arial" w:cs="Arial"/>
        </w:rPr>
      </w:pPr>
    </w:p>
    <w:p w:rsidR="00922C45" w:rsidRPr="00E56BE9" w:rsidRDefault="00DA6EEC" w:rsidP="00922C45">
      <w:pPr>
        <w:tabs>
          <w:tab w:val="left" w:pos="0"/>
          <w:tab w:val="center" w:pos="4252"/>
          <w:tab w:val="left" w:pos="6314"/>
        </w:tabs>
        <w:spacing w:after="200"/>
        <w:ind w:left="1282"/>
        <w:rPr>
          <w:rFonts w:ascii="Arial" w:hAnsi="Arial" w:cs="Arial"/>
          <w:b/>
        </w:rPr>
      </w:pPr>
      <w:r>
        <w:rPr>
          <w:rFonts w:ascii="Arial" w:hAnsi="Arial" w:cs="Arial"/>
        </w:rPr>
        <w:lastRenderedPageBreak/>
        <w:t xml:space="preserve"> </w:t>
      </w:r>
      <w:r w:rsidRPr="00E56BE9">
        <w:rPr>
          <w:rFonts w:ascii="Arial" w:hAnsi="Arial" w:cs="Arial"/>
          <w:b/>
        </w:rPr>
        <w:t>Tabla 1. Parámetros de calidad en proceso y en producto terminado</w:t>
      </w:r>
    </w:p>
    <w:tbl>
      <w:tblPr>
        <w:tblW w:w="7020" w:type="dxa"/>
        <w:tblInd w:w="1845" w:type="dxa"/>
        <w:tblLook w:val="04A0" w:firstRow="1" w:lastRow="0" w:firstColumn="1" w:lastColumn="0" w:noHBand="0" w:noVBand="1"/>
      </w:tblPr>
      <w:tblGrid>
        <w:gridCol w:w="2500"/>
        <w:gridCol w:w="1360"/>
        <w:gridCol w:w="3160"/>
      </w:tblGrid>
      <w:tr w:rsidR="00DA6EEC" w:rsidRPr="00922C45" w:rsidTr="009B105A">
        <w:trPr>
          <w:trHeight w:val="405"/>
        </w:trPr>
        <w:tc>
          <w:tcPr>
            <w:tcW w:w="25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eastAsia="en-US"/>
              </w:rPr>
              <w:t>Parámetro de calidad</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eastAsia="en-US"/>
              </w:rPr>
              <w:t>Rangos</w:t>
            </w:r>
          </w:p>
        </w:tc>
        <w:tc>
          <w:tcPr>
            <w:tcW w:w="3160" w:type="dxa"/>
            <w:tcBorders>
              <w:top w:val="single" w:sz="8" w:space="0" w:color="auto"/>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val="en-US" w:eastAsia="en-US"/>
              </w:rPr>
              <w:t xml:space="preserve">Norma </w:t>
            </w:r>
            <w:r w:rsidRPr="00922C45">
              <w:rPr>
                <w:rFonts w:ascii="Arial" w:hAnsi="Arial" w:cs="Arial"/>
                <w:b/>
                <w:bCs/>
                <w:color w:val="000000"/>
                <w:sz w:val="22"/>
                <w:szCs w:val="22"/>
                <w:lang w:eastAsia="en-US"/>
              </w:rPr>
              <w:t>Referencia</w:t>
            </w:r>
          </w:p>
        </w:tc>
      </w:tr>
      <w:tr w:rsidR="00DA6EEC" w:rsidRPr="00922C45" w:rsidTr="009B105A">
        <w:trPr>
          <w:trHeight w:val="315"/>
        </w:trPr>
        <w:tc>
          <w:tcPr>
            <w:tcW w:w="38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eastAsia="en-US"/>
              </w:rPr>
              <w:t>Producto terminado</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val="en-US" w:eastAsia="en-US"/>
              </w:rPr>
              <w:t> </w:t>
            </w:r>
          </w:p>
        </w:tc>
      </w:tr>
      <w:tr w:rsidR="00DA6EEC" w:rsidRPr="00064B3C" w:rsidTr="009B105A">
        <w:trPr>
          <w:trHeight w:val="64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Lag time (min)</w:t>
            </w:r>
          </w:p>
        </w:tc>
        <w:tc>
          <w:tcPr>
            <w:tcW w:w="13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&gt;90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 xml:space="preserve">The South African Breweries, </w:t>
            </w:r>
            <w:proofErr w:type="spellStart"/>
            <w:r w:rsidRPr="00922C45">
              <w:rPr>
                <w:rFonts w:ascii="Arial" w:hAnsi="Arial" w:cs="Arial"/>
                <w:color w:val="000000"/>
                <w:sz w:val="22"/>
                <w:szCs w:val="22"/>
                <w:lang w:val="en-US" w:eastAsia="en-US"/>
              </w:rPr>
              <w:t>vol</w:t>
            </w:r>
            <w:proofErr w:type="spellEnd"/>
            <w:r w:rsidRPr="00922C45">
              <w:rPr>
                <w:rFonts w:ascii="Arial" w:hAnsi="Arial" w:cs="Arial"/>
                <w:color w:val="000000"/>
                <w:sz w:val="22"/>
                <w:szCs w:val="22"/>
                <w:lang w:val="en-US" w:eastAsia="en-US"/>
              </w:rPr>
              <w:t xml:space="preserve"> VII, Analytical Methods</w:t>
            </w:r>
          </w:p>
        </w:tc>
      </w:tr>
      <w:tr w:rsidR="00DA6EEC" w:rsidRPr="00922C45" w:rsidTr="009B105A">
        <w:trPr>
          <w:trHeight w:val="43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Diacetilo (ppb)</w:t>
            </w:r>
          </w:p>
        </w:tc>
        <w:tc>
          <w:tcPr>
            <w:tcW w:w="13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&lt;40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SABMiller Brand Manual</w:t>
            </w:r>
          </w:p>
        </w:tc>
      </w:tr>
      <w:tr w:rsidR="00DA6EEC" w:rsidRPr="00064B3C" w:rsidTr="009B105A">
        <w:trPr>
          <w:trHeight w:val="85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SO2 (ppm)</w:t>
            </w:r>
          </w:p>
        </w:tc>
        <w:tc>
          <w:tcPr>
            <w:tcW w:w="13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&gt;6</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THE SOUTH AFRICAN BREWERIES. Determination of Sulfur Dioxide</w:t>
            </w:r>
          </w:p>
        </w:tc>
      </w:tr>
      <w:tr w:rsidR="00DA6EEC" w:rsidRPr="00922C45" w:rsidTr="009B105A">
        <w:trPr>
          <w:trHeight w:val="315"/>
        </w:trPr>
        <w:tc>
          <w:tcPr>
            <w:tcW w:w="38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eastAsia="en-US"/>
              </w:rPr>
              <w:t>Aldehído (mg/</w:t>
            </w:r>
            <w:proofErr w:type="spellStart"/>
            <w:r w:rsidRPr="00922C45">
              <w:rPr>
                <w:rFonts w:ascii="Arial" w:hAnsi="Arial" w:cs="Arial"/>
                <w:b/>
                <w:bCs/>
                <w:color w:val="000000"/>
                <w:sz w:val="22"/>
                <w:szCs w:val="22"/>
                <w:lang w:eastAsia="en-US"/>
              </w:rPr>
              <w:t>lt</w:t>
            </w:r>
            <w:proofErr w:type="spellEnd"/>
            <w:r w:rsidRPr="00922C45">
              <w:rPr>
                <w:rFonts w:ascii="Arial" w:hAnsi="Arial" w:cs="Arial"/>
                <w:b/>
                <w:bCs/>
                <w:color w:val="000000"/>
                <w:sz w:val="22"/>
                <w:szCs w:val="22"/>
                <w:lang w:eastAsia="en-US"/>
              </w:rPr>
              <w:t>)</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 </w:t>
            </w:r>
          </w:p>
        </w:tc>
      </w:tr>
      <w:tr w:rsidR="00DA6EEC" w:rsidRPr="00922C45" w:rsidTr="009B105A">
        <w:trPr>
          <w:trHeight w:val="54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eastAsia="en-US"/>
              </w:rPr>
              <w:t>Acetaldehído</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2—15</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315"/>
        </w:trPr>
        <w:tc>
          <w:tcPr>
            <w:tcW w:w="38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eastAsia="en-US"/>
              </w:rPr>
              <w:t>Esteres (mg/</w:t>
            </w:r>
            <w:proofErr w:type="spellStart"/>
            <w:r w:rsidRPr="00922C45">
              <w:rPr>
                <w:rFonts w:ascii="Arial" w:hAnsi="Arial" w:cs="Arial"/>
                <w:b/>
                <w:bCs/>
                <w:color w:val="000000"/>
                <w:sz w:val="22"/>
                <w:szCs w:val="22"/>
                <w:lang w:eastAsia="en-US"/>
              </w:rPr>
              <w:t>lt</w:t>
            </w:r>
            <w:proofErr w:type="spellEnd"/>
            <w:r w:rsidRPr="00922C45">
              <w:rPr>
                <w:rFonts w:ascii="Arial" w:hAnsi="Arial" w:cs="Arial"/>
                <w:b/>
                <w:bCs/>
                <w:color w:val="000000"/>
                <w:sz w:val="22"/>
                <w:szCs w:val="22"/>
                <w:lang w:eastAsia="en-US"/>
              </w:rPr>
              <w:t>)</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 </w:t>
            </w:r>
          </w:p>
        </w:tc>
      </w:tr>
      <w:tr w:rsidR="00DA6EEC" w:rsidRPr="00922C45" w:rsidTr="009B105A">
        <w:trPr>
          <w:trHeight w:val="64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eastAsia="en-US"/>
              </w:rPr>
              <w:t>Acetato</w:t>
            </w:r>
            <w:r w:rsidRPr="00922C45">
              <w:rPr>
                <w:rFonts w:ascii="Arial" w:hAnsi="Arial" w:cs="Arial"/>
                <w:color w:val="000000"/>
                <w:sz w:val="22"/>
                <w:szCs w:val="22"/>
                <w:lang w:val="en-US" w:eastAsia="en-US"/>
              </w:rPr>
              <w:t xml:space="preserve"> de </w:t>
            </w:r>
            <w:r w:rsidRPr="00922C45">
              <w:rPr>
                <w:rFonts w:ascii="Arial" w:hAnsi="Arial" w:cs="Arial"/>
                <w:color w:val="000000"/>
                <w:sz w:val="22"/>
                <w:szCs w:val="22"/>
                <w:lang w:eastAsia="en-US"/>
              </w:rPr>
              <w:t>etilo</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8—42</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63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eastAsia="en-US"/>
              </w:rPr>
              <w:t>Acetato</w:t>
            </w:r>
            <w:r w:rsidRPr="00922C45">
              <w:rPr>
                <w:rFonts w:ascii="Arial" w:hAnsi="Arial" w:cs="Arial"/>
                <w:color w:val="000000"/>
                <w:sz w:val="22"/>
                <w:szCs w:val="22"/>
                <w:lang w:val="en-US" w:eastAsia="en-US"/>
              </w:rPr>
              <w:t xml:space="preserve"> de </w:t>
            </w:r>
            <w:proofErr w:type="spellStart"/>
            <w:r w:rsidRPr="00922C45">
              <w:rPr>
                <w:rFonts w:ascii="Arial" w:hAnsi="Arial" w:cs="Arial"/>
                <w:color w:val="000000"/>
                <w:sz w:val="22"/>
                <w:szCs w:val="22"/>
                <w:lang w:eastAsia="en-US"/>
              </w:rPr>
              <w:t>isoamilo</w:t>
            </w:r>
            <w:proofErr w:type="spellEnd"/>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0,6—4</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61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proofErr w:type="spellStart"/>
            <w:r w:rsidRPr="00922C45">
              <w:rPr>
                <w:rFonts w:ascii="Arial" w:hAnsi="Arial" w:cs="Arial"/>
                <w:color w:val="000000"/>
                <w:sz w:val="22"/>
                <w:szCs w:val="22"/>
                <w:lang w:eastAsia="en-US"/>
              </w:rPr>
              <w:t>Hexanoato</w:t>
            </w:r>
            <w:proofErr w:type="spellEnd"/>
            <w:r w:rsidRPr="00922C45">
              <w:rPr>
                <w:rFonts w:ascii="Arial" w:hAnsi="Arial" w:cs="Arial"/>
                <w:color w:val="000000"/>
                <w:sz w:val="22"/>
                <w:szCs w:val="22"/>
                <w:lang w:val="en-US" w:eastAsia="en-US"/>
              </w:rPr>
              <w:t xml:space="preserve"> de </w:t>
            </w:r>
            <w:r w:rsidRPr="00922C45">
              <w:rPr>
                <w:rFonts w:ascii="Arial" w:hAnsi="Arial" w:cs="Arial"/>
                <w:color w:val="000000"/>
                <w:sz w:val="22"/>
                <w:szCs w:val="22"/>
                <w:lang w:eastAsia="en-US"/>
              </w:rPr>
              <w:t>etilo</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0,1--0,5</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60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proofErr w:type="spellStart"/>
            <w:r w:rsidRPr="00922C45">
              <w:rPr>
                <w:rFonts w:ascii="Arial" w:hAnsi="Arial" w:cs="Arial"/>
                <w:color w:val="000000"/>
                <w:sz w:val="22"/>
                <w:szCs w:val="22"/>
                <w:lang w:eastAsia="en-US"/>
              </w:rPr>
              <w:t>Octanoato</w:t>
            </w:r>
            <w:proofErr w:type="spellEnd"/>
            <w:r w:rsidRPr="00922C45">
              <w:rPr>
                <w:rFonts w:ascii="Arial" w:hAnsi="Arial" w:cs="Arial"/>
                <w:color w:val="000000"/>
                <w:sz w:val="22"/>
                <w:szCs w:val="22"/>
                <w:lang w:val="en-US" w:eastAsia="en-US"/>
              </w:rPr>
              <w:t xml:space="preserve"> de </w:t>
            </w:r>
            <w:r w:rsidRPr="00922C45">
              <w:rPr>
                <w:rFonts w:ascii="Arial" w:hAnsi="Arial" w:cs="Arial"/>
                <w:color w:val="000000"/>
                <w:sz w:val="22"/>
                <w:szCs w:val="22"/>
                <w:lang w:eastAsia="en-US"/>
              </w:rPr>
              <w:t>etilo</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0,1--1,5</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315"/>
        </w:trPr>
        <w:tc>
          <w:tcPr>
            <w:tcW w:w="38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eastAsia="en-US"/>
              </w:rPr>
              <w:t>Alcoholes</w:t>
            </w:r>
            <w:r w:rsidRPr="00922C45">
              <w:rPr>
                <w:rFonts w:ascii="Arial" w:hAnsi="Arial" w:cs="Arial"/>
                <w:b/>
                <w:bCs/>
                <w:color w:val="000000"/>
                <w:sz w:val="22"/>
                <w:szCs w:val="22"/>
                <w:lang w:val="en-US" w:eastAsia="en-US"/>
              </w:rPr>
              <w:t xml:space="preserve"> superiors (mg/</w:t>
            </w:r>
            <w:proofErr w:type="spellStart"/>
            <w:r w:rsidRPr="00922C45">
              <w:rPr>
                <w:rFonts w:ascii="Arial" w:hAnsi="Arial" w:cs="Arial"/>
                <w:b/>
                <w:bCs/>
                <w:color w:val="000000"/>
                <w:sz w:val="22"/>
                <w:szCs w:val="22"/>
                <w:lang w:val="en-US" w:eastAsia="en-US"/>
              </w:rPr>
              <w:t>lt</w:t>
            </w:r>
            <w:proofErr w:type="spellEnd"/>
            <w:r w:rsidRPr="00922C45">
              <w:rPr>
                <w:rFonts w:ascii="Arial" w:hAnsi="Arial" w:cs="Arial"/>
                <w:b/>
                <w:bCs/>
                <w:color w:val="000000"/>
                <w:sz w:val="22"/>
                <w:szCs w:val="22"/>
                <w:lang w:val="en-US" w:eastAsia="en-US"/>
              </w:rPr>
              <w:t>)</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 </w:t>
            </w:r>
          </w:p>
        </w:tc>
      </w:tr>
      <w:tr w:rsidR="00DA6EEC" w:rsidRPr="00922C45" w:rsidTr="009B105A">
        <w:trPr>
          <w:trHeight w:val="69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Propanol</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3—16</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61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proofErr w:type="spellStart"/>
            <w:r w:rsidRPr="00922C45">
              <w:rPr>
                <w:rFonts w:ascii="Arial" w:hAnsi="Arial" w:cs="Arial"/>
                <w:color w:val="000000"/>
                <w:sz w:val="22"/>
                <w:szCs w:val="22"/>
                <w:lang w:eastAsia="en-US"/>
              </w:rPr>
              <w:t>Isobutanol</w:t>
            </w:r>
            <w:proofErr w:type="spellEnd"/>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5—20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60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 xml:space="preserve">Alcohol </w:t>
            </w:r>
            <w:proofErr w:type="spellStart"/>
            <w:r w:rsidRPr="00922C45">
              <w:rPr>
                <w:rFonts w:ascii="Arial" w:hAnsi="Arial" w:cs="Arial"/>
                <w:color w:val="000000"/>
                <w:sz w:val="22"/>
                <w:szCs w:val="22"/>
                <w:lang w:eastAsia="en-US"/>
              </w:rPr>
              <w:t>isoamilico</w:t>
            </w:r>
            <w:proofErr w:type="spellEnd"/>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30—70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eastAsia="en-US"/>
              </w:rPr>
            </w:pPr>
            <w:r w:rsidRPr="00922C45">
              <w:rPr>
                <w:rFonts w:ascii="Arial" w:hAnsi="Arial" w:cs="Arial"/>
                <w:color w:val="000000"/>
                <w:sz w:val="22"/>
                <w:szCs w:val="22"/>
                <w:lang w:eastAsia="en-US"/>
              </w:rPr>
              <w:t>MEBAK. Métodos de análisis cerveceros</w:t>
            </w:r>
          </w:p>
        </w:tc>
      </w:tr>
      <w:tr w:rsidR="00DA6EEC" w:rsidRPr="00922C45" w:rsidTr="009B105A">
        <w:trPr>
          <w:trHeight w:val="315"/>
        </w:trPr>
        <w:tc>
          <w:tcPr>
            <w:tcW w:w="386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A6EEC" w:rsidRPr="00922C45" w:rsidRDefault="00DA6EEC" w:rsidP="009B105A">
            <w:pPr>
              <w:jc w:val="center"/>
              <w:rPr>
                <w:rFonts w:ascii="Arial" w:hAnsi="Arial" w:cs="Arial"/>
                <w:b/>
                <w:bCs/>
                <w:color w:val="000000"/>
                <w:sz w:val="22"/>
                <w:szCs w:val="22"/>
                <w:lang w:val="en-US" w:eastAsia="en-US"/>
              </w:rPr>
            </w:pPr>
            <w:r w:rsidRPr="00922C45">
              <w:rPr>
                <w:rFonts w:ascii="Arial" w:hAnsi="Arial" w:cs="Arial"/>
                <w:b/>
                <w:bCs/>
                <w:color w:val="000000"/>
                <w:sz w:val="22"/>
                <w:szCs w:val="22"/>
                <w:lang w:val="en-US" w:eastAsia="en-US"/>
              </w:rPr>
              <w:t xml:space="preserve">En </w:t>
            </w:r>
            <w:r w:rsidRPr="00922C45">
              <w:rPr>
                <w:rFonts w:ascii="Arial" w:hAnsi="Arial" w:cs="Arial"/>
                <w:b/>
                <w:bCs/>
                <w:color w:val="000000"/>
                <w:sz w:val="22"/>
                <w:szCs w:val="22"/>
                <w:lang w:eastAsia="en-US"/>
              </w:rPr>
              <w:t>proceso</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 </w:t>
            </w:r>
          </w:p>
        </w:tc>
      </w:tr>
      <w:tr w:rsidR="00DA6EEC" w:rsidRPr="00922C45" w:rsidTr="009B105A">
        <w:trPr>
          <w:trHeight w:val="585"/>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T150 (</w:t>
            </w:r>
            <w:r w:rsidRPr="00922C45">
              <w:rPr>
                <w:rFonts w:ascii="Arial" w:hAnsi="Arial" w:cs="Arial"/>
                <w:color w:val="000000"/>
                <w:sz w:val="22"/>
                <w:szCs w:val="22"/>
                <w:lang w:eastAsia="en-US"/>
              </w:rPr>
              <w:t>intensidad</w:t>
            </w:r>
            <w:r w:rsidRPr="00922C45">
              <w:rPr>
                <w:rFonts w:ascii="Arial" w:hAnsi="Arial" w:cs="Arial"/>
                <w:color w:val="000000"/>
                <w:sz w:val="22"/>
                <w:szCs w:val="22"/>
                <w:lang w:val="en-US" w:eastAsia="en-US"/>
              </w:rPr>
              <w:t>)</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20000-22000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The South African Breweries, vol. VII, Analytical Methods</w:t>
            </w:r>
          </w:p>
        </w:tc>
      </w:tr>
      <w:tr w:rsidR="00DA6EEC" w:rsidRPr="00064B3C" w:rsidTr="00922C45">
        <w:trPr>
          <w:trHeight w:val="871"/>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SO2 (ppm)</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6-20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THE SOUTH AFRICAN BREWERIES. Determination of Sulfur Dioxide</w:t>
            </w:r>
          </w:p>
        </w:tc>
      </w:tr>
      <w:tr w:rsidR="00DA6EEC" w:rsidRPr="00922C45" w:rsidTr="00922C45">
        <w:trPr>
          <w:trHeight w:val="421"/>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Diacetilo (ppb)</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&lt;130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SABMiller Brand Manual</w:t>
            </w:r>
          </w:p>
        </w:tc>
      </w:tr>
      <w:tr w:rsidR="00DA6EEC" w:rsidRPr="00922C45" w:rsidTr="009B105A">
        <w:trPr>
          <w:trHeight w:val="30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Extra</w:t>
            </w:r>
            <w:proofErr w:type="spellStart"/>
            <w:r w:rsidRPr="00922C45">
              <w:rPr>
                <w:rFonts w:ascii="Arial" w:hAnsi="Arial" w:cs="Arial"/>
                <w:color w:val="000000"/>
                <w:sz w:val="22"/>
                <w:szCs w:val="22"/>
                <w:lang w:eastAsia="en-US"/>
              </w:rPr>
              <w:t>cto</w:t>
            </w:r>
            <w:proofErr w:type="spellEnd"/>
            <w:r w:rsidRPr="00922C45">
              <w:rPr>
                <w:rFonts w:ascii="Arial" w:hAnsi="Arial" w:cs="Arial"/>
                <w:color w:val="000000"/>
                <w:sz w:val="22"/>
                <w:szCs w:val="22"/>
                <w:lang w:eastAsia="en-US"/>
              </w:rPr>
              <w:t xml:space="preserve"> Limite (</w:t>
            </w:r>
            <w:proofErr w:type="spellStart"/>
            <w:r w:rsidRPr="00922C45">
              <w:rPr>
                <w:rFonts w:ascii="Arial" w:hAnsi="Arial" w:cs="Arial"/>
                <w:color w:val="000000"/>
                <w:sz w:val="22"/>
                <w:szCs w:val="22"/>
                <w:lang w:eastAsia="en-US"/>
              </w:rPr>
              <w:t>°P</w:t>
            </w:r>
            <w:proofErr w:type="spellEnd"/>
            <w:r w:rsidRPr="00922C45">
              <w:rPr>
                <w:rFonts w:ascii="Arial" w:hAnsi="Arial" w:cs="Arial"/>
                <w:color w:val="000000"/>
                <w:sz w:val="22"/>
                <w:szCs w:val="22"/>
                <w:lang w:eastAsia="en-US"/>
              </w:rPr>
              <w:t>)</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3,20</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SABMiller Brand Manual</w:t>
            </w:r>
          </w:p>
        </w:tc>
      </w:tr>
      <w:tr w:rsidR="00DA6EEC" w:rsidRPr="00922C45" w:rsidTr="009B105A">
        <w:trPr>
          <w:trHeight w:val="33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eastAsia="en-US"/>
              </w:rPr>
              <w:t>Extracto Original (</w:t>
            </w:r>
            <w:proofErr w:type="spellStart"/>
            <w:r w:rsidRPr="00922C45">
              <w:rPr>
                <w:rFonts w:ascii="Arial" w:hAnsi="Arial" w:cs="Arial"/>
                <w:color w:val="000000"/>
                <w:sz w:val="22"/>
                <w:szCs w:val="22"/>
                <w:lang w:eastAsia="en-US"/>
              </w:rPr>
              <w:t>°P</w:t>
            </w:r>
            <w:proofErr w:type="spellEnd"/>
            <w:r w:rsidRPr="00922C45">
              <w:rPr>
                <w:rFonts w:ascii="Arial" w:hAnsi="Arial" w:cs="Arial"/>
                <w:color w:val="000000"/>
                <w:sz w:val="22"/>
                <w:szCs w:val="22"/>
                <w:lang w:eastAsia="en-US"/>
              </w:rPr>
              <w:t>)</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16</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SABMiller Brand Manual</w:t>
            </w:r>
          </w:p>
        </w:tc>
      </w:tr>
      <w:tr w:rsidR="00DA6EEC" w:rsidRPr="00922C45" w:rsidTr="009B105A">
        <w:trPr>
          <w:trHeight w:val="330"/>
        </w:trPr>
        <w:tc>
          <w:tcPr>
            <w:tcW w:w="2500" w:type="dxa"/>
            <w:tcBorders>
              <w:top w:val="nil"/>
              <w:left w:val="single" w:sz="8" w:space="0" w:color="auto"/>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eastAsia="en-US"/>
              </w:rPr>
              <w:t>Extracto Real (</w:t>
            </w:r>
            <w:proofErr w:type="spellStart"/>
            <w:r w:rsidRPr="00922C45">
              <w:rPr>
                <w:rFonts w:ascii="Arial" w:hAnsi="Arial" w:cs="Arial"/>
                <w:color w:val="000000"/>
                <w:sz w:val="22"/>
                <w:szCs w:val="22"/>
                <w:lang w:eastAsia="en-US"/>
              </w:rPr>
              <w:t>°P</w:t>
            </w:r>
            <w:proofErr w:type="spellEnd"/>
            <w:r w:rsidRPr="00922C45">
              <w:rPr>
                <w:rFonts w:ascii="Arial" w:hAnsi="Arial" w:cs="Arial"/>
                <w:color w:val="000000"/>
                <w:sz w:val="22"/>
                <w:szCs w:val="22"/>
                <w:lang w:eastAsia="en-US"/>
              </w:rPr>
              <w:t>)</w:t>
            </w:r>
          </w:p>
        </w:tc>
        <w:tc>
          <w:tcPr>
            <w:tcW w:w="1360" w:type="dxa"/>
            <w:tcBorders>
              <w:top w:val="nil"/>
              <w:left w:val="nil"/>
              <w:bottom w:val="single" w:sz="8" w:space="0" w:color="auto"/>
              <w:right w:val="single" w:sz="8" w:space="0" w:color="auto"/>
            </w:tcBorders>
            <w:shd w:val="clear" w:color="auto" w:fill="auto"/>
            <w:noWrap/>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5,75</w:t>
            </w:r>
          </w:p>
        </w:tc>
        <w:tc>
          <w:tcPr>
            <w:tcW w:w="3160" w:type="dxa"/>
            <w:tcBorders>
              <w:top w:val="nil"/>
              <w:left w:val="nil"/>
              <w:bottom w:val="single" w:sz="8" w:space="0" w:color="auto"/>
              <w:right w:val="single" w:sz="8" w:space="0" w:color="auto"/>
            </w:tcBorders>
            <w:shd w:val="clear" w:color="auto" w:fill="auto"/>
            <w:vAlign w:val="center"/>
            <w:hideMark/>
          </w:tcPr>
          <w:p w:rsidR="00DA6EEC" w:rsidRPr="00922C45" w:rsidRDefault="00DA6EEC" w:rsidP="009B105A">
            <w:pPr>
              <w:jc w:val="center"/>
              <w:rPr>
                <w:rFonts w:ascii="Arial" w:hAnsi="Arial" w:cs="Arial"/>
                <w:color w:val="000000"/>
                <w:sz w:val="22"/>
                <w:szCs w:val="22"/>
                <w:lang w:val="en-US" w:eastAsia="en-US"/>
              </w:rPr>
            </w:pPr>
            <w:r w:rsidRPr="00922C45">
              <w:rPr>
                <w:rFonts w:ascii="Arial" w:hAnsi="Arial" w:cs="Arial"/>
                <w:color w:val="000000"/>
                <w:sz w:val="22"/>
                <w:szCs w:val="22"/>
                <w:lang w:val="en-US" w:eastAsia="en-US"/>
              </w:rPr>
              <w:t>SABMiller Brand Manual</w:t>
            </w:r>
          </w:p>
        </w:tc>
      </w:tr>
    </w:tbl>
    <w:p w:rsidR="00DA6EEC" w:rsidRDefault="00DA6EEC" w:rsidP="00922C45">
      <w:pPr>
        <w:tabs>
          <w:tab w:val="left" w:pos="0"/>
          <w:tab w:val="center" w:pos="4252"/>
          <w:tab w:val="left" w:pos="6314"/>
        </w:tabs>
        <w:spacing w:after="200" w:line="480" w:lineRule="auto"/>
        <w:jc w:val="center"/>
        <w:rPr>
          <w:rFonts w:ascii="Arial" w:hAnsi="Arial" w:cs="Arial"/>
        </w:rPr>
      </w:pPr>
      <w:r>
        <w:rPr>
          <w:rFonts w:ascii="Arial" w:hAnsi="Arial" w:cs="Arial"/>
        </w:rPr>
        <w:t xml:space="preserve">Fuente: </w:t>
      </w:r>
      <w:r w:rsidRPr="00E56BE9">
        <w:rPr>
          <w:rFonts w:ascii="Arial" w:hAnsi="Arial" w:cs="Arial"/>
        </w:rPr>
        <w:t>Elabor</w:t>
      </w:r>
      <w:r>
        <w:rPr>
          <w:rFonts w:ascii="Arial" w:hAnsi="Arial" w:cs="Arial"/>
        </w:rPr>
        <w:t>ación propia (2014)</w:t>
      </w:r>
    </w:p>
    <w:p w:rsidR="00DA6EEC" w:rsidRPr="0076201D" w:rsidRDefault="00DA6EEC" w:rsidP="009B105A">
      <w:pPr>
        <w:tabs>
          <w:tab w:val="left" w:pos="0"/>
          <w:tab w:val="center" w:pos="4252"/>
          <w:tab w:val="left" w:pos="6314"/>
        </w:tabs>
        <w:spacing w:line="480" w:lineRule="auto"/>
        <w:ind w:left="1276"/>
        <w:jc w:val="both"/>
        <w:rPr>
          <w:rFonts w:ascii="Arial" w:hAnsi="Arial" w:cs="Arial"/>
          <w:b/>
        </w:rPr>
      </w:pPr>
      <w:r w:rsidRPr="0076201D">
        <w:rPr>
          <w:rFonts w:ascii="Arial" w:hAnsi="Arial" w:cs="Arial"/>
          <w:b/>
        </w:rPr>
        <w:lastRenderedPageBreak/>
        <w:t xml:space="preserve">1.2.1     </w:t>
      </w:r>
      <w:proofErr w:type="spellStart"/>
      <w:r w:rsidRPr="0076201D">
        <w:rPr>
          <w:rFonts w:ascii="Arial" w:hAnsi="Arial" w:cs="Arial"/>
          <w:b/>
        </w:rPr>
        <w:t>Lag</w:t>
      </w:r>
      <w:proofErr w:type="spellEnd"/>
      <w:r w:rsidRPr="0076201D">
        <w:rPr>
          <w:rFonts w:ascii="Arial" w:hAnsi="Arial" w:cs="Arial"/>
          <w:b/>
        </w:rPr>
        <w:t xml:space="preserve"> time en producto terminado.</w:t>
      </w:r>
    </w:p>
    <w:p w:rsidR="00DA6EEC" w:rsidRDefault="00DA6EEC" w:rsidP="009B105A">
      <w:pPr>
        <w:tabs>
          <w:tab w:val="left" w:pos="0"/>
          <w:tab w:val="center" w:pos="4252"/>
          <w:tab w:val="left" w:pos="6314"/>
        </w:tabs>
        <w:spacing w:line="480" w:lineRule="auto"/>
        <w:ind w:left="2124"/>
        <w:jc w:val="both"/>
        <w:rPr>
          <w:rFonts w:ascii="Arial" w:hAnsi="Arial" w:cs="Arial"/>
        </w:rPr>
      </w:pPr>
      <w:r>
        <w:rPr>
          <w:rFonts w:ascii="Arial" w:hAnsi="Arial" w:cs="Arial"/>
        </w:rPr>
        <w:t xml:space="preserve">Para poder formular una apreciación sobre la predicción de la estabilidad de sabor de una cerveza, se emplea desde hace algunos años la espectroscopia de resonancia del espín electrónico (ESR). Este mide el llamado </w:t>
      </w:r>
      <w:proofErr w:type="spellStart"/>
      <w:r>
        <w:rPr>
          <w:rFonts w:ascii="Arial" w:hAnsi="Arial" w:cs="Arial"/>
        </w:rPr>
        <w:t>lag</w:t>
      </w:r>
      <w:proofErr w:type="spellEnd"/>
      <w:r>
        <w:rPr>
          <w:rFonts w:ascii="Arial" w:hAnsi="Arial" w:cs="Arial"/>
        </w:rPr>
        <w:t xml:space="preserve"> time (tiempo de latencia) de la cerveza mediante un proceso especial que se base en un envejecimiento acelerado de la cerveza a temperaturas más elevadas (60</w:t>
      </w:r>
      <w:r w:rsidRPr="00D43368">
        <w:rPr>
          <w:rFonts w:ascii="Arial" w:hAnsi="Arial" w:cs="Arial"/>
        </w:rPr>
        <w:t>°C</w:t>
      </w:r>
      <w:r>
        <w:rPr>
          <w:rFonts w:ascii="Arial" w:hAnsi="Arial" w:cs="Arial"/>
        </w:rPr>
        <w:t xml:space="preserve">). </w:t>
      </w:r>
      <w:sdt>
        <w:sdtPr>
          <w:rPr>
            <w:rFonts w:ascii="Arial" w:hAnsi="Arial" w:cs="Arial"/>
          </w:rPr>
          <w:id w:val="-272943440"/>
          <w:citation/>
        </w:sdtPr>
        <w:sdtContent>
          <w:r>
            <w:rPr>
              <w:rFonts w:ascii="Arial" w:hAnsi="Arial" w:cs="Arial"/>
            </w:rPr>
            <w:fldChar w:fldCharType="begin"/>
          </w:r>
          <w:r>
            <w:rPr>
              <w:rFonts w:ascii="Arial" w:hAnsi="Arial" w:cs="Arial"/>
            </w:rPr>
            <w:instrText xml:space="preserve">CITATION Gri03 \l 1033 </w:instrText>
          </w:r>
          <w:r>
            <w:rPr>
              <w:rFonts w:ascii="Arial" w:hAnsi="Arial" w:cs="Arial"/>
            </w:rPr>
            <w:fldChar w:fldCharType="separate"/>
          </w:r>
          <w:r w:rsidRPr="00EB0261">
            <w:rPr>
              <w:rFonts w:ascii="Arial" w:hAnsi="Arial" w:cs="Arial"/>
              <w:noProof/>
            </w:rPr>
            <w:t>(Consistency to the Consumer, 2003)</w:t>
          </w:r>
          <w:r>
            <w:rPr>
              <w:rFonts w:ascii="Arial" w:hAnsi="Arial" w:cs="Arial"/>
            </w:rPr>
            <w:fldChar w:fldCharType="end"/>
          </w:r>
        </w:sdtContent>
      </w:sdt>
      <w:r>
        <w:rPr>
          <w:rFonts w:ascii="Arial" w:hAnsi="Arial" w:cs="Arial"/>
        </w:rPr>
        <w:t xml:space="preserve"> El período de retraso “</w:t>
      </w:r>
      <w:proofErr w:type="spellStart"/>
      <w:r>
        <w:rPr>
          <w:rFonts w:ascii="Arial" w:hAnsi="Arial" w:cs="Arial"/>
        </w:rPr>
        <w:t>lag</w:t>
      </w:r>
      <w:proofErr w:type="spellEnd"/>
      <w:r>
        <w:rPr>
          <w:rFonts w:ascii="Arial" w:hAnsi="Arial" w:cs="Arial"/>
        </w:rPr>
        <w:t xml:space="preserve"> time” se mide como el tiempo durante el cual la cerveza agota los antioxidantes que previenen la formación de radicales libres, y es el índice total que se refiere al balance de pro oxidante y antioxidantes en la cerveza. Este valor determinado es considerado como un criterio para el potencial endógeno anti oxidativo de la cerveza.</w:t>
      </w:r>
      <w:sdt>
        <w:sdtPr>
          <w:rPr>
            <w:rFonts w:ascii="Arial" w:hAnsi="Arial" w:cs="Arial"/>
          </w:rPr>
          <w:id w:val="1809663034"/>
          <w:citation/>
        </w:sdtPr>
        <w:sdtContent>
          <w:r>
            <w:rPr>
              <w:rFonts w:ascii="Arial" w:hAnsi="Arial" w:cs="Arial"/>
            </w:rPr>
            <w:fldChar w:fldCharType="begin"/>
          </w:r>
          <w:r>
            <w:rPr>
              <w:rFonts w:ascii="Arial" w:hAnsi="Arial" w:cs="Arial"/>
            </w:rPr>
            <w:instrText xml:space="preserve">CITATION Tor01 \l 1033 </w:instrText>
          </w:r>
          <w:r>
            <w:rPr>
              <w:rFonts w:ascii="Arial" w:hAnsi="Arial" w:cs="Arial"/>
            </w:rPr>
            <w:fldChar w:fldCharType="separate"/>
          </w:r>
          <w:r>
            <w:rPr>
              <w:rFonts w:ascii="Arial" w:hAnsi="Arial" w:cs="Arial"/>
              <w:noProof/>
            </w:rPr>
            <w:t xml:space="preserve"> </w:t>
          </w:r>
          <w:r w:rsidRPr="00EB0261">
            <w:rPr>
              <w:rFonts w:ascii="Arial" w:hAnsi="Arial" w:cs="Arial"/>
              <w:noProof/>
            </w:rPr>
            <w:t>(Is Long shelf life beer possible?, 2001)</w:t>
          </w:r>
          <w:r>
            <w:rPr>
              <w:rFonts w:ascii="Arial" w:hAnsi="Arial" w:cs="Arial"/>
            </w:rPr>
            <w:fldChar w:fldCharType="end"/>
          </w:r>
        </w:sdtContent>
      </w:sdt>
    </w:p>
    <w:p w:rsidR="00DA6EEC" w:rsidRDefault="00DA6EEC" w:rsidP="009B105A">
      <w:pPr>
        <w:tabs>
          <w:tab w:val="left" w:pos="0"/>
          <w:tab w:val="center" w:pos="4252"/>
          <w:tab w:val="left" w:pos="6314"/>
        </w:tabs>
        <w:spacing w:line="480" w:lineRule="auto"/>
        <w:ind w:left="2124"/>
        <w:jc w:val="both"/>
        <w:rPr>
          <w:rFonts w:ascii="Arial" w:hAnsi="Arial" w:cs="Arial"/>
          <w:b/>
        </w:rPr>
      </w:pPr>
      <w:r>
        <w:rPr>
          <w:rFonts w:ascii="Arial" w:hAnsi="Arial" w:cs="Arial"/>
        </w:rPr>
        <w:t xml:space="preserve">La determinación del tiempo de latencia por medio de la espectroscopia (ESR) es, examinándola de forma más precisa, una comprobación indirecta de la generación de radicales libres en la cerveza durante el curso de un envejecimiento acelerado. Dado que los radicales generados son muy reactivos y generalmente tienen un tiempo de vida muy corto en soluciones acuosas, se utiliza un </w:t>
      </w:r>
      <w:proofErr w:type="spellStart"/>
      <w:r>
        <w:rPr>
          <w:rFonts w:ascii="Arial" w:hAnsi="Arial" w:cs="Arial"/>
        </w:rPr>
        <w:t>atrapador</w:t>
      </w:r>
      <w:proofErr w:type="spellEnd"/>
      <w:r>
        <w:rPr>
          <w:rFonts w:ascii="Arial" w:hAnsi="Arial" w:cs="Arial"/>
        </w:rPr>
        <w:t xml:space="preserve"> de radicales (spin </w:t>
      </w:r>
      <w:proofErr w:type="spellStart"/>
      <w:r>
        <w:rPr>
          <w:rFonts w:ascii="Arial" w:hAnsi="Arial" w:cs="Arial"/>
        </w:rPr>
        <w:t>trap</w:t>
      </w:r>
      <w:proofErr w:type="spellEnd"/>
      <w:r>
        <w:rPr>
          <w:rFonts w:ascii="Arial" w:hAnsi="Arial" w:cs="Arial"/>
        </w:rPr>
        <w:t>) que se puede fijar por adición de radicales difusibles.</w:t>
      </w:r>
      <w:r>
        <w:rPr>
          <w:rFonts w:ascii="Arial" w:hAnsi="Arial" w:cs="Arial"/>
          <w:b/>
        </w:rPr>
        <w:tab/>
      </w:r>
    </w:p>
    <w:p w:rsidR="00DA6EEC" w:rsidRDefault="00DA6EEC" w:rsidP="009B105A">
      <w:pPr>
        <w:tabs>
          <w:tab w:val="left" w:pos="0"/>
          <w:tab w:val="center" w:pos="4252"/>
          <w:tab w:val="left" w:pos="6314"/>
        </w:tabs>
        <w:spacing w:line="480" w:lineRule="auto"/>
        <w:ind w:left="2124"/>
        <w:jc w:val="both"/>
        <w:rPr>
          <w:rFonts w:ascii="Arial" w:hAnsi="Arial" w:cs="Arial"/>
        </w:rPr>
      </w:pPr>
      <w:r>
        <w:rPr>
          <w:rFonts w:ascii="Arial" w:hAnsi="Arial" w:cs="Arial"/>
        </w:rPr>
        <w:lastRenderedPageBreak/>
        <w:t xml:space="preserve">Los radicales estables, que se generan de ello, pueden detectarse por medio de espectroscopia ESR basándose en su característica espectral. Debido a su potencial endógeno </w:t>
      </w:r>
      <w:proofErr w:type="spellStart"/>
      <w:r>
        <w:rPr>
          <w:rFonts w:ascii="Arial" w:hAnsi="Arial" w:cs="Arial"/>
        </w:rPr>
        <w:t>antioxidativo</w:t>
      </w:r>
      <w:proofErr w:type="spellEnd"/>
      <w:r>
        <w:rPr>
          <w:rFonts w:ascii="Arial" w:hAnsi="Arial" w:cs="Arial"/>
        </w:rPr>
        <w:t xml:space="preserve">, la cerveza se encuentra en condiciones de inhibir o bien de retrasar la formación de radicales durante un intervalo determinado, llamado fase de latencia. Posteriormente, la generación de radicales ocurre sin impedimentos. La consecuencia es un incremento muy veloz de la intensidad de señal que resulta como </w:t>
      </w:r>
      <w:proofErr w:type="spellStart"/>
      <w:r>
        <w:rPr>
          <w:rFonts w:ascii="Arial" w:hAnsi="Arial" w:cs="Arial"/>
        </w:rPr>
        <w:t>secuestrante</w:t>
      </w:r>
      <w:proofErr w:type="spellEnd"/>
      <w:r>
        <w:rPr>
          <w:rFonts w:ascii="Arial" w:hAnsi="Arial" w:cs="Arial"/>
        </w:rPr>
        <w:t xml:space="preserve"> el espín </w:t>
      </w:r>
      <w:proofErr w:type="spellStart"/>
      <w:r>
        <w:rPr>
          <w:rFonts w:ascii="Arial" w:hAnsi="Arial" w:cs="Arial"/>
        </w:rPr>
        <w:t>trap</w:t>
      </w:r>
      <w:proofErr w:type="spellEnd"/>
      <w:r>
        <w:rPr>
          <w:rFonts w:ascii="Arial" w:hAnsi="Arial" w:cs="Arial"/>
        </w:rPr>
        <w:t xml:space="preserve">. </w:t>
      </w:r>
      <w:sdt>
        <w:sdtPr>
          <w:rPr>
            <w:rFonts w:ascii="Arial" w:hAnsi="Arial" w:cs="Arial"/>
          </w:rPr>
          <w:id w:val="1230115272"/>
          <w:citation/>
        </w:sdtPr>
        <w:sdtContent>
          <w:r>
            <w:rPr>
              <w:rFonts w:ascii="Arial" w:hAnsi="Arial" w:cs="Arial"/>
            </w:rPr>
            <w:fldChar w:fldCharType="begin"/>
          </w:r>
          <w:r>
            <w:rPr>
              <w:rFonts w:ascii="Arial" w:hAnsi="Arial" w:cs="Arial"/>
            </w:rPr>
            <w:instrText xml:space="preserve">CITATION Bar11 \l 1033 </w:instrText>
          </w:r>
          <w:r>
            <w:rPr>
              <w:rFonts w:ascii="Arial" w:hAnsi="Arial" w:cs="Arial"/>
            </w:rPr>
            <w:fldChar w:fldCharType="separate"/>
          </w:r>
          <w:r w:rsidRPr="00EB0261">
            <w:rPr>
              <w:rFonts w:ascii="Arial" w:hAnsi="Arial" w:cs="Arial"/>
              <w:noProof/>
            </w:rPr>
            <w:t>(Barr, 2009)</w:t>
          </w:r>
          <w:r>
            <w:rPr>
              <w:rFonts w:ascii="Arial" w:hAnsi="Arial" w:cs="Arial"/>
            </w:rPr>
            <w:fldChar w:fldCharType="end"/>
          </w:r>
        </w:sdtContent>
      </w:sdt>
    </w:p>
    <w:p w:rsidR="00DA6EEC" w:rsidRDefault="00DA6EEC" w:rsidP="009F36C1">
      <w:pPr>
        <w:pStyle w:val="Prrafodelista"/>
        <w:numPr>
          <w:ilvl w:val="0"/>
          <w:numId w:val="9"/>
        </w:numPr>
        <w:tabs>
          <w:tab w:val="left" w:pos="0"/>
          <w:tab w:val="center" w:pos="4252"/>
          <w:tab w:val="left" w:pos="6314"/>
        </w:tabs>
        <w:spacing w:line="480" w:lineRule="auto"/>
        <w:contextualSpacing/>
        <w:jc w:val="both"/>
        <w:rPr>
          <w:rFonts w:ascii="Arial" w:hAnsi="Arial" w:cs="Arial"/>
          <w:b/>
          <w:sz w:val="24"/>
          <w:szCs w:val="24"/>
        </w:rPr>
      </w:pPr>
      <w:r w:rsidRPr="00440ED8">
        <w:rPr>
          <w:rFonts w:ascii="Arial" w:hAnsi="Arial" w:cs="Arial"/>
          <w:b/>
          <w:sz w:val="24"/>
          <w:szCs w:val="24"/>
        </w:rPr>
        <w:t xml:space="preserve">   T150 en proceso</w:t>
      </w:r>
    </w:p>
    <w:p w:rsidR="00DA6EEC" w:rsidRDefault="00DA6EEC" w:rsidP="009B105A">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sz w:val="24"/>
          <w:szCs w:val="24"/>
        </w:rPr>
        <w:t xml:space="preserve">La Espectroscopia de Resonancia del Spin Electrónico (ESR)  busca mejorar la estabilidad oxidativa con el fin de obtener un producto terminado con mayor tiempo de frescura con respecto al sabor, y esta nos proporciona dos variables; además del </w:t>
      </w:r>
      <w:proofErr w:type="spellStart"/>
      <w:r>
        <w:rPr>
          <w:rFonts w:ascii="Arial" w:hAnsi="Arial" w:cs="Arial"/>
          <w:sz w:val="24"/>
          <w:szCs w:val="24"/>
        </w:rPr>
        <w:t>lag</w:t>
      </w:r>
      <w:proofErr w:type="spellEnd"/>
      <w:r>
        <w:rPr>
          <w:rFonts w:ascii="Arial" w:hAnsi="Arial" w:cs="Arial"/>
          <w:sz w:val="24"/>
          <w:szCs w:val="24"/>
        </w:rPr>
        <w:t xml:space="preserve"> time también tenemos el T150 el cual es la medida de la cantidad de radicales libres contenidos (agentes oxidativos) durante el proceso.</w:t>
      </w:r>
    </w:p>
    <w:p w:rsidR="00DA6EEC" w:rsidRDefault="00DA6EEC" w:rsidP="009B105A">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sz w:val="24"/>
          <w:szCs w:val="24"/>
        </w:rPr>
        <w:t>El T150 es expresado en valores de intensidad, entre más alto sea este valor,  mayor cantidad de radicales libres presentes en la cerveza lo que involucra menor estabilidad de la misma, y consiste básicamente someter a la muestra a 60</w:t>
      </w:r>
      <w:r w:rsidRPr="0003666D">
        <w:rPr>
          <w:rFonts w:ascii="Arial" w:hAnsi="Arial" w:cs="Arial"/>
          <w:sz w:val="24"/>
          <w:szCs w:val="24"/>
        </w:rPr>
        <w:t>°</w:t>
      </w:r>
      <w:r>
        <w:rPr>
          <w:rFonts w:ascii="Arial" w:hAnsi="Arial" w:cs="Arial"/>
          <w:sz w:val="24"/>
          <w:szCs w:val="24"/>
        </w:rPr>
        <w:t xml:space="preserve">C por 150 minutos. El T150 es un análisis que permite diagnosticar el estado del proceso e identificar mejoras. </w:t>
      </w:r>
      <w:sdt>
        <w:sdtPr>
          <w:rPr>
            <w:rFonts w:ascii="Arial" w:hAnsi="Arial" w:cs="Arial"/>
            <w:sz w:val="24"/>
            <w:szCs w:val="24"/>
          </w:rPr>
          <w:id w:val="-476151946"/>
          <w:citation/>
        </w:sdtPr>
        <w:sdtContent>
          <w:r>
            <w:rPr>
              <w:rFonts w:ascii="Arial" w:hAnsi="Arial" w:cs="Arial"/>
              <w:sz w:val="24"/>
              <w:szCs w:val="24"/>
            </w:rPr>
            <w:fldChar w:fldCharType="begin"/>
          </w:r>
          <w:r>
            <w:rPr>
              <w:rFonts w:ascii="Arial" w:hAnsi="Arial" w:cs="Arial"/>
              <w:sz w:val="24"/>
              <w:szCs w:val="24"/>
            </w:rPr>
            <w:instrText xml:space="preserve">CITATION Bar11 \l 1033 </w:instrText>
          </w:r>
          <w:r>
            <w:rPr>
              <w:rFonts w:ascii="Arial" w:hAnsi="Arial" w:cs="Arial"/>
              <w:sz w:val="24"/>
              <w:szCs w:val="24"/>
            </w:rPr>
            <w:fldChar w:fldCharType="separate"/>
          </w:r>
          <w:r w:rsidRPr="00EB0261">
            <w:rPr>
              <w:rFonts w:ascii="Arial" w:hAnsi="Arial" w:cs="Arial"/>
              <w:noProof/>
              <w:sz w:val="24"/>
              <w:szCs w:val="24"/>
            </w:rPr>
            <w:t>(Barr, 2009)</w:t>
          </w:r>
          <w:r>
            <w:rPr>
              <w:rFonts w:ascii="Arial" w:hAnsi="Arial" w:cs="Arial"/>
              <w:sz w:val="24"/>
              <w:szCs w:val="24"/>
            </w:rPr>
            <w:fldChar w:fldCharType="end"/>
          </w:r>
        </w:sdtContent>
      </w:sdt>
    </w:p>
    <w:p w:rsidR="00DA6EEC" w:rsidRDefault="00DA6EEC" w:rsidP="009B105A">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sz w:val="24"/>
          <w:szCs w:val="24"/>
        </w:rPr>
        <w:lastRenderedPageBreak/>
        <w:t xml:space="preserve">No importa cómo definir o medir la inestabilidad del sabor de la cerveza, generalmente se acepta que es iniciada por especies reactivas del oxígeno que resultan de la reducción inicial de oxigeno molecular a </w:t>
      </w:r>
      <w:proofErr w:type="spellStart"/>
      <w:r>
        <w:rPr>
          <w:rFonts w:ascii="Arial" w:hAnsi="Arial" w:cs="Arial"/>
          <w:sz w:val="24"/>
          <w:szCs w:val="24"/>
        </w:rPr>
        <w:t>superoxido</w:t>
      </w:r>
      <w:proofErr w:type="spellEnd"/>
      <w:r>
        <w:rPr>
          <w:rFonts w:ascii="Arial" w:hAnsi="Arial" w:cs="Arial"/>
          <w:sz w:val="24"/>
          <w:szCs w:val="24"/>
        </w:rPr>
        <w:t>. La reducción de oxigeno molecular no se limita a productos envasados, pero puede ocurrir  en cualquier etapa del proceso donde el oxígeno molecular está presente. El control del oxígeno disuelto en la cerveza es de suma importancia para control la inestabilidad de la cerveza. Con frecuencia parece haber sido pasado por alto, sin embargo, no es el oxígeno disuelto el que se mide sino más bien el oxígeno que se ha reducido, se hace reaccionar con la cerveza y por lo tanto ya no puede ser medido como oxígeno disuelto, que es el problema real. Bajas mediciones en todo el proceso no se traduce necesariamente en una cerveza con sabor estable.</w:t>
      </w:r>
    </w:p>
    <w:p w:rsidR="00DA6EEC" w:rsidRDefault="00DA6EEC" w:rsidP="009B105A">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sz w:val="24"/>
          <w:szCs w:val="24"/>
        </w:rPr>
        <w:t>La Oxidación de los radicales no es exclusiva de la cerveza. Ocurre en todos los sistemas vivos y los productos naturales que tienen la capacidad de reducir el oxígeno molecular.</w:t>
      </w:r>
      <w:sdt>
        <w:sdtPr>
          <w:rPr>
            <w:rFonts w:ascii="Arial" w:hAnsi="Arial" w:cs="Arial"/>
            <w:sz w:val="24"/>
            <w:szCs w:val="24"/>
          </w:rPr>
          <w:id w:val="620121760"/>
          <w:citation/>
        </w:sdtPr>
        <w:sdtContent>
          <w:r>
            <w:rPr>
              <w:rFonts w:ascii="Arial" w:hAnsi="Arial" w:cs="Arial"/>
              <w:sz w:val="24"/>
              <w:szCs w:val="24"/>
            </w:rPr>
            <w:fldChar w:fldCharType="begin"/>
          </w:r>
          <w:r>
            <w:rPr>
              <w:rFonts w:ascii="Arial" w:hAnsi="Arial" w:cs="Arial"/>
              <w:sz w:val="24"/>
              <w:szCs w:val="24"/>
            </w:rPr>
            <w:instrText xml:space="preserve">CITATION Tor01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(Is Long shelf life beer possible?, 2001)</w:t>
          </w:r>
          <w:r>
            <w:rPr>
              <w:rFonts w:ascii="Arial" w:hAnsi="Arial" w:cs="Arial"/>
              <w:sz w:val="24"/>
              <w:szCs w:val="24"/>
            </w:rPr>
            <w:fldChar w:fldCharType="end"/>
          </w:r>
        </w:sdtContent>
      </w:sdt>
    </w:p>
    <w:p w:rsidR="00DA6EEC" w:rsidRDefault="00DA6EEC" w:rsidP="009F36C1">
      <w:pPr>
        <w:pStyle w:val="Prrafodelista"/>
        <w:numPr>
          <w:ilvl w:val="0"/>
          <w:numId w:val="10"/>
        </w:numPr>
        <w:tabs>
          <w:tab w:val="left" w:pos="0"/>
          <w:tab w:val="center" w:pos="4252"/>
          <w:tab w:val="left" w:pos="6314"/>
        </w:tabs>
        <w:spacing w:line="480" w:lineRule="auto"/>
        <w:contextualSpacing/>
        <w:jc w:val="both"/>
        <w:rPr>
          <w:rFonts w:ascii="Arial" w:hAnsi="Arial" w:cs="Arial"/>
          <w:b/>
          <w:sz w:val="24"/>
          <w:szCs w:val="24"/>
        </w:rPr>
      </w:pPr>
      <w:r w:rsidRPr="000C77CC">
        <w:rPr>
          <w:rFonts w:ascii="Arial" w:hAnsi="Arial" w:cs="Arial"/>
          <w:b/>
          <w:sz w:val="24"/>
          <w:szCs w:val="24"/>
        </w:rPr>
        <w:t xml:space="preserve">  </w:t>
      </w:r>
      <w:r>
        <w:rPr>
          <w:rFonts w:ascii="Arial" w:hAnsi="Arial" w:cs="Arial"/>
          <w:b/>
          <w:sz w:val="24"/>
          <w:szCs w:val="24"/>
        </w:rPr>
        <w:t xml:space="preserve"> </w:t>
      </w:r>
      <w:r w:rsidRPr="000C77CC">
        <w:rPr>
          <w:rFonts w:ascii="Arial" w:hAnsi="Arial" w:cs="Arial"/>
          <w:b/>
          <w:sz w:val="24"/>
          <w:szCs w:val="24"/>
        </w:rPr>
        <w:t xml:space="preserve">Off </w:t>
      </w:r>
      <w:proofErr w:type="spellStart"/>
      <w:r w:rsidRPr="000C77CC">
        <w:rPr>
          <w:rFonts w:ascii="Arial" w:hAnsi="Arial" w:cs="Arial"/>
          <w:b/>
          <w:sz w:val="24"/>
          <w:szCs w:val="24"/>
        </w:rPr>
        <w:t>flavours</w:t>
      </w:r>
      <w:proofErr w:type="spellEnd"/>
      <w:r w:rsidRPr="000C77CC">
        <w:rPr>
          <w:rFonts w:ascii="Arial" w:hAnsi="Arial" w:cs="Arial"/>
          <w:b/>
          <w:sz w:val="24"/>
          <w:szCs w:val="24"/>
        </w:rPr>
        <w:t xml:space="preserve"> y atributos requeridos en cerveza</w:t>
      </w:r>
      <w:r>
        <w:rPr>
          <w:rFonts w:ascii="Arial" w:hAnsi="Arial" w:cs="Arial"/>
          <w:b/>
          <w:sz w:val="24"/>
          <w:szCs w:val="24"/>
        </w:rPr>
        <w:t>.</w:t>
      </w:r>
    </w:p>
    <w:p w:rsidR="00DA6EEC" w:rsidRDefault="00DA6EEC" w:rsidP="00922C45">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 xml:space="preserve">Dentro de los análisis para catado de cerveza se dividen 3 tipos: test discriminativos, test descriptivos y test de preferencia. Dentro de las pruebas discriminativas están la prueba triangular y el dúo trio. La desventaja de esta categoría es que puede tener muchas </w:t>
      </w:r>
      <w:r>
        <w:rPr>
          <w:rFonts w:ascii="Arial" w:hAnsi="Arial" w:cs="Arial"/>
          <w:sz w:val="24"/>
          <w:szCs w:val="24"/>
        </w:rPr>
        <w:lastRenderedPageBreak/>
        <w:t>trampas para al catador como el ambiente del catado, la hora del día, la posición de la cerveza de control.</w:t>
      </w:r>
    </w:p>
    <w:p w:rsidR="00DA6EEC" w:rsidRDefault="00DA6EEC" w:rsidP="00922C45">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 xml:space="preserve">Dentro de los métodos descriptivos el método de perfil de sabor es mucho más discriminante que cualquier test estadístico discriminativo además que también da información que puede ser útil cuando es necesario búsqueda de causas de problemas. </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Sirve también para medir el efecto de los cambios en ingredientes o en el proceso. Un perfil de sabor es un conjunto de términos que se asignan valores numéricos que definen el sabor de una marca. Un algoritmo es un conjunto de reglas matemáticas que se refieren al perfil de sabor, con el fin d asignar una puntuación a la muestra en evaluación. El conjunto de términos tomados en el perfil de sabor se refieren a los sinnúmeros de </w:t>
      </w:r>
      <w:proofErr w:type="spellStart"/>
      <w:r>
        <w:rPr>
          <w:rFonts w:ascii="Arial" w:hAnsi="Arial" w:cs="Arial"/>
          <w:sz w:val="24"/>
          <w:szCs w:val="24"/>
        </w:rPr>
        <w:t>flavours</w:t>
      </w:r>
      <w:proofErr w:type="spellEnd"/>
      <w:r>
        <w:rPr>
          <w:rFonts w:ascii="Arial" w:hAnsi="Arial" w:cs="Arial"/>
          <w:sz w:val="24"/>
          <w:szCs w:val="24"/>
        </w:rPr>
        <w:t xml:space="preserve"> presentes en la cerveza.</w:t>
      </w:r>
    </w:p>
    <w:p w:rsidR="00922C45" w:rsidRDefault="00DA6EEC" w:rsidP="00922C45">
      <w:pPr>
        <w:pStyle w:val="Prrafodelista"/>
        <w:tabs>
          <w:tab w:val="left" w:pos="0"/>
          <w:tab w:val="center" w:pos="4252"/>
          <w:tab w:val="left" w:pos="6314"/>
        </w:tabs>
        <w:spacing w:line="480" w:lineRule="auto"/>
        <w:ind w:left="2131"/>
        <w:jc w:val="both"/>
        <w:rPr>
          <w:rFonts w:ascii="Arial" w:hAnsi="Arial" w:cs="Arial"/>
          <w:sz w:val="24"/>
          <w:szCs w:val="24"/>
        </w:rPr>
      </w:pPr>
      <w:proofErr w:type="spellStart"/>
      <w:r>
        <w:rPr>
          <w:rFonts w:ascii="Arial" w:hAnsi="Arial" w:cs="Arial"/>
          <w:sz w:val="24"/>
          <w:szCs w:val="24"/>
        </w:rPr>
        <w:t>Flavour</w:t>
      </w:r>
      <w:proofErr w:type="spellEnd"/>
      <w:r>
        <w:rPr>
          <w:rFonts w:ascii="Arial" w:hAnsi="Arial" w:cs="Arial"/>
          <w:sz w:val="24"/>
          <w:szCs w:val="24"/>
        </w:rPr>
        <w:t xml:space="preserve"> es definido como la suma de sabor, aroma y sensación en la boca.</w:t>
      </w:r>
      <w:sdt>
        <w:sdtPr>
          <w:rPr>
            <w:rFonts w:ascii="Arial" w:hAnsi="Arial" w:cs="Arial"/>
            <w:sz w:val="24"/>
            <w:szCs w:val="24"/>
          </w:rPr>
          <w:id w:val="483893265"/>
          <w:citation/>
        </w:sdtPr>
        <w:sdtContent>
          <w:r>
            <w:rPr>
              <w:rFonts w:ascii="Arial" w:hAnsi="Arial" w:cs="Arial"/>
              <w:sz w:val="24"/>
              <w:szCs w:val="24"/>
            </w:rPr>
            <w:fldChar w:fldCharType="begin"/>
          </w:r>
          <w:r>
            <w:rPr>
              <w:rFonts w:ascii="Arial" w:hAnsi="Arial" w:cs="Arial"/>
              <w:sz w:val="24"/>
              <w:szCs w:val="24"/>
            </w:rPr>
            <w:instrText xml:space="preserve">CITATION Wre71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(Taste-Testing of beer for quality control, 1971)</w:t>
          </w:r>
          <w:r>
            <w:rPr>
              <w:rFonts w:ascii="Arial" w:hAnsi="Arial" w:cs="Arial"/>
              <w:sz w:val="24"/>
              <w:szCs w:val="24"/>
            </w:rPr>
            <w:fldChar w:fldCharType="end"/>
          </w:r>
        </w:sdtContent>
      </w:sdt>
    </w:p>
    <w:p w:rsidR="00DA6EEC" w:rsidRPr="00922C45" w:rsidRDefault="00DA6EEC" w:rsidP="00922C45">
      <w:pPr>
        <w:pStyle w:val="Prrafodelista"/>
        <w:tabs>
          <w:tab w:val="left" w:pos="0"/>
          <w:tab w:val="center" w:pos="4252"/>
          <w:tab w:val="left" w:pos="6314"/>
        </w:tabs>
        <w:spacing w:line="480" w:lineRule="auto"/>
        <w:ind w:left="2131"/>
        <w:jc w:val="both"/>
        <w:rPr>
          <w:rFonts w:ascii="Arial" w:hAnsi="Arial" w:cs="Arial"/>
          <w:sz w:val="24"/>
          <w:szCs w:val="24"/>
        </w:rPr>
      </w:pPr>
      <w:r w:rsidRPr="00922C45">
        <w:rPr>
          <w:rFonts w:ascii="Arial" w:hAnsi="Arial" w:cs="Arial"/>
          <w:sz w:val="24"/>
          <w:szCs w:val="24"/>
        </w:rPr>
        <w:t xml:space="preserve">Grupos de trabajo en conjunto de la </w:t>
      </w:r>
      <w:proofErr w:type="spellStart"/>
      <w:r w:rsidRPr="00922C45">
        <w:rPr>
          <w:rFonts w:ascii="Arial" w:hAnsi="Arial" w:cs="Arial"/>
          <w:sz w:val="24"/>
          <w:szCs w:val="24"/>
        </w:rPr>
        <w:t>European</w:t>
      </w:r>
      <w:proofErr w:type="spellEnd"/>
      <w:r w:rsidRPr="00922C45">
        <w:rPr>
          <w:rFonts w:ascii="Arial" w:hAnsi="Arial" w:cs="Arial"/>
          <w:sz w:val="24"/>
          <w:szCs w:val="24"/>
        </w:rPr>
        <w:t xml:space="preserve"> </w:t>
      </w:r>
      <w:proofErr w:type="spellStart"/>
      <w:r w:rsidRPr="00922C45">
        <w:rPr>
          <w:rFonts w:ascii="Arial" w:hAnsi="Arial" w:cs="Arial"/>
          <w:sz w:val="24"/>
          <w:szCs w:val="24"/>
        </w:rPr>
        <w:t>Brewery</w:t>
      </w:r>
      <w:proofErr w:type="spellEnd"/>
      <w:r w:rsidRPr="00922C45">
        <w:rPr>
          <w:rFonts w:ascii="Arial" w:hAnsi="Arial" w:cs="Arial"/>
          <w:sz w:val="24"/>
          <w:szCs w:val="24"/>
        </w:rPr>
        <w:t xml:space="preserve"> </w:t>
      </w:r>
      <w:proofErr w:type="spellStart"/>
      <w:r w:rsidRPr="00922C45">
        <w:rPr>
          <w:rFonts w:ascii="Arial" w:hAnsi="Arial" w:cs="Arial"/>
          <w:sz w:val="24"/>
          <w:szCs w:val="24"/>
        </w:rPr>
        <w:t>Convention</w:t>
      </w:r>
      <w:proofErr w:type="spellEnd"/>
      <w:r w:rsidRPr="00922C45">
        <w:rPr>
          <w:rFonts w:ascii="Arial" w:hAnsi="Arial" w:cs="Arial"/>
          <w:sz w:val="24"/>
          <w:szCs w:val="24"/>
        </w:rPr>
        <w:t xml:space="preserve">, American </w:t>
      </w:r>
      <w:proofErr w:type="spellStart"/>
      <w:r w:rsidRPr="00922C45">
        <w:rPr>
          <w:rFonts w:ascii="Arial" w:hAnsi="Arial" w:cs="Arial"/>
          <w:sz w:val="24"/>
          <w:szCs w:val="24"/>
        </w:rPr>
        <w:t>Society</w:t>
      </w:r>
      <w:proofErr w:type="spellEnd"/>
      <w:r w:rsidRPr="00922C45">
        <w:rPr>
          <w:rFonts w:ascii="Arial" w:hAnsi="Arial" w:cs="Arial"/>
          <w:sz w:val="24"/>
          <w:szCs w:val="24"/>
        </w:rPr>
        <w:t xml:space="preserve"> of </w:t>
      </w:r>
      <w:proofErr w:type="spellStart"/>
      <w:r w:rsidRPr="00922C45">
        <w:rPr>
          <w:rFonts w:ascii="Arial" w:hAnsi="Arial" w:cs="Arial"/>
          <w:sz w:val="24"/>
          <w:szCs w:val="24"/>
        </w:rPr>
        <w:t>Brewing</w:t>
      </w:r>
      <w:proofErr w:type="spellEnd"/>
      <w:r w:rsidRPr="00922C45">
        <w:rPr>
          <w:rFonts w:ascii="Arial" w:hAnsi="Arial" w:cs="Arial"/>
          <w:sz w:val="24"/>
          <w:szCs w:val="24"/>
        </w:rPr>
        <w:t xml:space="preserve"> </w:t>
      </w:r>
      <w:proofErr w:type="spellStart"/>
      <w:r w:rsidRPr="00922C45">
        <w:rPr>
          <w:rFonts w:ascii="Arial" w:hAnsi="Arial" w:cs="Arial"/>
          <w:sz w:val="24"/>
          <w:szCs w:val="24"/>
        </w:rPr>
        <w:t>Chemists</w:t>
      </w:r>
      <w:proofErr w:type="spellEnd"/>
      <w:r w:rsidRPr="00922C45">
        <w:rPr>
          <w:rFonts w:ascii="Arial" w:hAnsi="Arial" w:cs="Arial"/>
          <w:sz w:val="24"/>
          <w:szCs w:val="24"/>
        </w:rPr>
        <w:t xml:space="preserve">, y </w:t>
      </w:r>
      <w:proofErr w:type="spellStart"/>
      <w:r w:rsidRPr="00922C45">
        <w:rPr>
          <w:rFonts w:ascii="Arial" w:hAnsi="Arial" w:cs="Arial"/>
          <w:sz w:val="24"/>
          <w:szCs w:val="24"/>
        </w:rPr>
        <w:t>Master’s</w:t>
      </w:r>
      <w:proofErr w:type="spellEnd"/>
      <w:r w:rsidRPr="00922C45">
        <w:rPr>
          <w:rFonts w:ascii="Arial" w:hAnsi="Arial" w:cs="Arial"/>
          <w:sz w:val="24"/>
          <w:szCs w:val="24"/>
        </w:rPr>
        <w:t xml:space="preserve"> </w:t>
      </w:r>
      <w:proofErr w:type="spellStart"/>
      <w:r w:rsidRPr="00922C45">
        <w:rPr>
          <w:rFonts w:ascii="Arial" w:hAnsi="Arial" w:cs="Arial"/>
          <w:sz w:val="24"/>
          <w:szCs w:val="24"/>
        </w:rPr>
        <w:t>Brewers</w:t>
      </w:r>
      <w:proofErr w:type="spellEnd"/>
      <w:r w:rsidRPr="00922C45">
        <w:rPr>
          <w:rFonts w:ascii="Arial" w:hAnsi="Arial" w:cs="Arial"/>
          <w:sz w:val="24"/>
          <w:szCs w:val="24"/>
        </w:rPr>
        <w:t xml:space="preserve"> </w:t>
      </w:r>
      <w:proofErr w:type="spellStart"/>
      <w:r w:rsidRPr="00922C45">
        <w:rPr>
          <w:rFonts w:ascii="Arial" w:hAnsi="Arial" w:cs="Arial"/>
          <w:sz w:val="24"/>
          <w:szCs w:val="24"/>
        </w:rPr>
        <w:t>Association</w:t>
      </w:r>
      <w:proofErr w:type="spellEnd"/>
      <w:r w:rsidRPr="00922C45">
        <w:rPr>
          <w:rFonts w:ascii="Arial" w:hAnsi="Arial" w:cs="Arial"/>
          <w:sz w:val="24"/>
          <w:szCs w:val="24"/>
        </w:rPr>
        <w:t xml:space="preserve"> of </w:t>
      </w:r>
      <w:proofErr w:type="spellStart"/>
      <w:r w:rsidRPr="00922C45">
        <w:rPr>
          <w:rFonts w:ascii="Arial" w:hAnsi="Arial" w:cs="Arial"/>
          <w:sz w:val="24"/>
          <w:szCs w:val="24"/>
        </w:rPr>
        <w:t>the</w:t>
      </w:r>
      <w:proofErr w:type="spellEnd"/>
      <w:r w:rsidRPr="00922C45">
        <w:rPr>
          <w:rFonts w:ascii="Arial" w:hAnsi="Arial" w:cs="Arial"/>
          <w:sz w:val="24"/>
          <w:szCs w:val="24"/>
        </w:rPr>
        <w:t xml:space="preserve"> </w:t>
      </w:r>
      <w:proofErr w:type="spellStart"/>
      <w:r w:rsidRPr="00922C45">
        <w:rPr>
          <w:rFonts w:ascii="Arial" w:hAnsi="Arial" w:cs="Arial"/>
          <w:sz w:val="24"/>
          <w:szCs w:val="24"/>
        </w:rPr>
        <w:t>Americas</w:t>
      </w:r>
      <w:proofErr w:type="spellEnd"/>
      <w:r w:rsidRPr="00922C45">
        <w:rPr>
          <w:rFonts w:ascii="Arial" w:hAnsi="Arial" w:cs="Arial"/>
          <w:sz w:val="24"/>
          <w:szCs w:val="24"/>
        </w:rPr>
        <w:t xml:space="preserve"> desarrollaron un sistema de terminología de </w:t>
      </w:r>
      <w:proofErr w:type="spellStart"/>
      <w:r w:rsidRPr="00922C45">
        <w:rPr>
          <w:rFonts w:ascii="Arial" w:hAnsi="Arial" w:cs="Arial"/>
          <w:sz w:val="24"/>
          <w:szCs w:val="24"/>
        </w:rPr>
        <w:t>flavours</w:t>
      </w:r>
      <w:proofErr w:type="spellEnd"/>
      <w:r w:rsidRPr="00922C45">
        <w:rPr>
          <w:rFonts w:ascii="Arial" w:hAnsi="Arial" w:cs="Arial"/>
          <w:sz w:val="24"/>
          <w:szCs w:val="24"/>
        </w:rPr>
        <w:t xml:space="preserve"> para satisfacer las dobles necesidades de permitir que los cerveceros puedan comunicarse efectivamente sobre </w:t>
      </w:r>
      <w:proofErr w:type="spellStart"/>
      <w:r w:rsidRPr="00922C45">
        <w:rPr>
          <w:rFonts w:ascii="Arial" w:hAnsi="Arial" w:cs="Arial"/>
          <w:sz w:val="24"/>
          <w:szCs w:val="24"/>
        </w:rPr>
        <w:t>flavours</w:t>
      </w:r>
      <w:proofErr w:type="spellEnd"/>
      <w:r w:rsidRPr="00922C45">
        <w:rPr>
          <w:rFonts w:ascii="Arial" w:hAnsi="Arial" w:cs="Arial"/>
          <w:sz w:val="24"/>
          <w:szCs w:val="24"/>
        </w:rPr>
        <w:t xml:space="preserve">, como nombrar y definir por separado cada nota de </w:t>
      </w:r>
      <w:proofErr w:type="spellStart"/>
      <w:r w:rsidRPr="00922C45">
        <w:rPr>
          <w:rFonts w:ascii="Arial" w:hAnsi="Arial" w:cs="Arial"/>
          <w:sz w:val="24"/>
          <w:szCs w:val="24"/>
        </w:rPr>
        <w:t>flavour</w:t>
      </w:r>
      <w:proofErr w:type="spellEnd"/>
      <w:r w:rsidRPr="00922C45">
        <w:rPr>
          <w:rFonts w:ascii="Arial" w:hAnsi="Arial" w:cs="Arial"/>
          <w:sz w:val="24"/>
          <w:szCs w:val="24"/>
        </w:rPr>
        <w:t xml:space="preserve"> en la cerveza. Este sistema consta en total de 122 términos</w:t>
      </w:r>
      <w:sdt>
        <w:sdtPr>
          <w:id w:val="-1174328602"/>
          <w:citation/>
        </w:sdtPr>
        <w:sdtContent>
          <w:r w:rsidRPr="00922C45">
            <w:rPr>
              <w:rFonts w:ascii="Arial" w:hAnsi="Arial" w:cs="Arial"/>
              <w:sz w:val="24"/>
              <w:szCs w:val="24"/>
            </w:rPr>
            <w:fldChar w:fldCharType="begin"/>
          </w:r>
          <w:r w:rsidRPr="00922C45">
            <w:rPr>
              <w:rFonts w:ascii="Arial" w:hAnsi="Arial" w:cs="Arial"/>
              <w:sz w:val="24"/>
              <w:szCs w:val="24"/>
            </w:rPr>
            <w:instrText xml:space="preserve"> CITATION Mei78 \l 1033 </w:instrText>
          </w:r>
          <w:r w:rsidRPr="00922C45">
            <w:rPr>
              <w:rFonts w:ascii="Arial" w:hAnsi="Arial" w:cs="Arial"/>
              <w:sz w:val="24"/>
              <w:szCs w:val="24"/>
            </w:rPr>
            <w:fldChar w:fldCharType="separate"/>
          </w:r>
          <w:r w:rsidRPr="00922C45">
            <w:rPr>
              <w:rFonts w:ascii="Arial" w:hAnsi="Arial" w:cs="Arial"/>
              <w:noProof/>
              <w:sz w:val="24"/>
              <w:szCs w:val="24"/>
            </w:rPr>
            <w:t xml:space="preserve"> </w:t>
          </w:r>
          <w:r w:rsidRPr="00922C45">
            <w:rPr>
              <w:rFonts w:ascii="Arial" w:hAnsi="Arial" w:cs="Arial"/>
              <w:noProof/>
              <w:sz w:val="24"/>
              <w:szCs w:val="24"/>
            </w:rPr>
            <w:lastRenderedPageBreak/>
            <w:t>(Beer Flavour Terminology, 1978)</w:t>
          </w:r>
          <w:r w:rsidRPr="00922C45">
            <w:rPr>
              <w:rFonts w:ascii="Arial" w:hAnsi="Arial" w:cs="Arial"/>
              <w:sz w:val="24"/>
              <w:szCs w:val="24"/>
            </w:rPr>
            <w:fldChar w:fldCharType="end"/>
          </w:r>
        </w:sdtContent>
      </w:sdt>
      <w:r w:rsidRPr="00922C45">
        <w:rPr>
          <w:rFonts w:ascii="Arial" w:hAnsi="Arial" w:cs="Arial"/>
          <w:sz w:val="24"/>
          <w:szCs w:val="24"/>
        </w:rPr>
        <w:t xml:space="preserve">.  En la figura 1.1 se muestra la rueda de los </w:t>
      </w:r>
      <w:proofErr w:type="spellStart"/>
      <w:r w:rsidRPr="00922C45">
        <w:rPr>
          <w:rFonts w:ascii="Arial" w:hAnsi="Arial" w:cs="Arial"/>
          <w:sz w:val="24"/>
          <w:szCs w:val="24"/>
        </w:rPr>
        <w:t>flavours</w:t>
      </w:r>
      <w:proofErr w:type="spellEnd"/>
      <w:r w:rsidRPr="00922C45">
        <w:rPr>
          <w:rFonts w:ascii="Arial" w:hAnsi="Arial" w:cs="Arial"/>
          <w:sz w:val="24"/>
          <w:szCs w:val="24"/>
        </w:rPr>
        <w:t xml:space="preserve"> donde constan los 122 términos para definir los </w:t>
      </w:r>
      <w:proofErr w:type="spellStart"/>
      <w:r w:rsidRPr="00922C45">
        <w:rPr>
          <w:rFonts w:ascii="Arial" w:hAnsi="Arial" w:cs="Arial"/>
          <w:sz w:val="24"/>
          <w:szCs w:val="24"/>
        </w:rPr>
        <w:t>flavours</w:t>
      </w:r>
      <w:proofErr w:type="spellEnd"/>
      <w:r w:rsidRPr="00922C45">
        <w:rPr>
          <w:rFonts w:ascii="Arial" w:hAnsi="Arial" w:cs="Arial"/>
          <w:sz w:val="24"/>
          <w:szCs w:val="24"/>
        </w:rPr>
        <w:t xml:space="preserve"> de la cerveza.</w:t>
      </w:r>
    </w:p>
    <w:p w:rsidR="00DA6EEC" w:rsidRDefault="00DA6EEC" w:rsidP="009B105A">
      <w:pPr>
        <w:tabs>
          <w:tab w:val="left" w:pos="0"/>
          <w:tab w:val="center" w:pos="4252"/>
          <w:tab w:val="left" w:pos="6314"/>
        </w:tabs>
        <w:spacing w:line="480" w:lineRule="auto"/>
        <w:jc w:val="center"/>
        <w:rPr>
          <w:rFonts w:ascii="Arial" w:hAnsi="Arial" w:cs="Arial"/>
          <w:b/>
        </w:rPr>
      </w:pPr>
      <w:r>
        <w:rPr>
          <w:noProof/>
        </w:rPr>
        <w:drawing>
          <wp:anchor distT="0" distB="0" distL="114300" distR="114300" simplePos="0" relativeHeight="251666432" behindDoc="0" locked="0" layoutInCell="1" allowOverlap="1" wp14:anchorId="04C2C71F" wp14:editId="3F5D92CE">
            <wp:simplePos x="0" y="0"/>
            <wp:positionH relativeFrom="column">
              <wp:posOffset>1836420</wp:posOffset>
            </wp:positionH>
            <wp:positionV relativeFrom="paragraph">
              <wp:posOffset>560705</wp:posOffset>
            </wp:positionV>
            <wp:extent cx="3419475" cy="3425825"/>
            <wp:effectExtent l="0" t="0" r="9525" b="317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19475" cy="3425825"/>
                    </a:xfrm>
                    <a:prstGeom prst="rect">
                      <a:avLst/>
                    </a:prstGeom>
                    <a:noFill/>
                    <a:ln>
                      <a:noFill/>
                    </a:ln>
                  </pic:spPr>
                </pic:pic>
              </a:graphicData>
            </a:graphic>
          </wp:anchor>
        </w:drawing>
      </w:r>
      <w:r>
        <w:rPr>
          <w:rFonts w:ascii="Arial" w:hAnsi="Arial" w:cs="Arial"/>
          <w:b/>
        </w:rPr>
        <w:t xml:space="preserve">                     Figura 1.1. Rueda de </w:t>
      </w:r>
      <w:proofErr w:type="spellStart"/>
      <w:r>
        <w:rPr>
          <w:rFonts w:ascii="Arial" w:hAnsi="Arial" w:cs="Arial"/>
          <w:b/>
        </w:rPr>
        <w:t>Flavours</w:t>
      </w:r>
      <w:proofErr w:type="spellEnd"/>
      <w:r w:rsidRPr="00580E44">
        <w:rPr>
          <w:noProof/>
          <w:lang w:eastAsia="en-US"/>
        </w:rPr>
        <w:t>.</w:t>
      </w:r>
    </w:p>
    <w:p w:rsidR="00DA6EEC" w:rsidRPr="00E56BE9" w:rsidRDefault="00DA6EEC" w:rsidP="009B105A">
      <w:pPr>
        <w:tabs>
          <w:tab w:val="left" w:pos="0"/>
          <w:tab w:val="center" w:pos="4252"/>
          <w:tab w:val="left" w:pos="6314"/>
        </w:tabs>
        <w:spacing w:line="480" w:lineRule="auto"/>
        <w:jc w:val="center"/>
        <w:rPr>
          <w:rFonts w:ascii="Arial" w:hAnsi="Arial" w:cs="Arial"/>
        </w:rPr>
      </w:pP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p>
    <w:p w:rsidR="00DA6EEC" w:rsidRDefault="00DA6EEC" w:rsidP="009B105A">
      <w:pPr>
        <w:tabs>
          <w:tab w:val="left" w:pos="0"/>
          <w:tab w:val="center" w:pos="4252"/>
          <w:tab w:val="left" w:pos="6314"/>
        </w:tabs>
        <w:rPr>
          <w:rFonts w:ascii="Arial" w:hAnsi="Arial" w:cs="Arial"/>
          <w:b/>
          <w:color w:val="C0504D" w:themeColor="accent2"/>
        </w:rPr>
      </w:pPr>
      <w:r>
        <w:rPr>
          <w:rFonts w:ascii="Arial" w:hAnsi="Arial" w:cs="Arial"/>
          <w:b/>
        </w:rPr>
        <w:t xml:space="preserve"> </w:t>
      </w:r>
    </w:p>
    <w:p w:rsidR="00DA6EEC" w:rsidRPr="009E167B" w:rsidRDefault="00DA6EEC" w:rsidP="009B105A">
      <w:pPr>
        <w:tabs>
          <w:tab w:val="left" w:pos="0"/>
          <w:tab w:val="center" w:pos="4252"/>
          <w:tab w:val="left" w:pos="6314"/>
        </w:tabs>
        <w:ind w:left="2131"/>
        <w:jc w:val="center"/>
        <w:rPr>
          <w:rFonts w:ascii="Arial" w:hAnsi="Arial" w:cs="Arial"/>
          <w:b/>
          <w:color w:val="C0504D" w:themeColor="accent2"/>
        </w:rPr>
      </w:pPr>
      <w:r>
        <w:rPr>
          <w:rFonts w:ascii="Arial" w:hAnsi="Arial" w:cs="Arial"/>
          <w:b/>
        </w:rPr>
        <w:t>FUENTE:</w:t>
      </w:r>
      <w:r w:rsidRPr="00DE08F0">
        <w:rPr>
          <w:rFonts w:ascii="Arial" w:hAnsi="Arial" w:cs="Arial"/>
          <w:noProof/>
        </w:rPr>
        <w:t xml:space="preserve"> </w:t>
      </w:r>
      <w:sdt>
        <w:sdtPr>
          <w:rPr>
            <w:rFonts w:ascii="Arial" w:hAnsi="Arial" w:cs="Arial"/>
            <w:noProof/>
          </w:rPr>
          <w:id w:val="-1575728357"/>
          <w:citation/>
        </w:sdtPr>
        <w:sdtContent>
          <w:r>
            <w:rPr>
              <w:rFonts w:ascii="Arial" w:hAnsi="Arial" w:cs="Arial"/>
              <w:noProof/>
            </w:rPr>
            <w:fldChar w:fldCharType="begin"/>
          </w:r>
          <w:r w:rsidRPr="00695FCF">
            <w:rPr>
              <w:rFonts w:ascii="Arial" w:hAnsi="Arial" w:cs="Arial"/>
              <w:noProof/>
            </w:rPr>
            <w:instrText xml:space="preserve"> CITATION Mei78 \l 1033 </w:instrText>
          </w:r>
          <w:r>
            <w:rPr>
              <w:rFonts w:ascii="Arial" w:hAnsi="Arial" w:cs="Arial"/>
              <w:noProof/>
            </w:rPr>
            <w:fldChar w:fldCharType="separate"/>
          </w:r>
          <w:r w:rsidRPr="00695FCF">
            <w:rPr>
              <w:rFonts w:ascii="Arial" w:hAnsi="Arial" w:cs="Arial"/>
              <w:noProof/>
            </w:rPr>
            <w:t>(Beer Flavour Terminology, 1978)</w:t>
          </w:r>
          <w:r>
            <w:rPr>
              <w:rFonts w:ascii="Arial" w:hAnsi="Arial" w:cs="Arial"/>
              <w:noProof/>
            </w:rPr>
            <w:fldChar w:fldCharType="end"/>
          </w:r>
        </w:sdtContent>
      </w:sdt>
    </w:p>
    <w:p w:rsidR="00DA6EEC" w:rsidRDefault="00DA6EEC" w:rsidP="009B105A">
      <w:pPr>
        <w:tabs>
          <w:tab w:val="left" w:pos="0"/>
          <w:tab w:val="center" w:pos="4252"/>
          <w:tab w:val="left" w:pos="6314"/>
        </w:tabs>
        <w:spacing w:line="480" w:lineRule="auto"/>
        <w:ind w:left="2131"/>
        <w:jc w:val="both"/>
        <w:rPr>
          <w:rFonts w:ascii="Arial" w:hAnsi="Arial" w:cs="Arial"/>
        </w:rPr>
      </w:pPr>
    </w:p>
    <w:p w:rsidR="007C6918" w:rsidRDefault="007C6918" w:rsidP="009B105A">
      <w:pPr>
        <w:tabs>
          <w:tab w:val="left" w:pos="0"/>
          <w:tab w:val="center" w:pos="4252"/>
          <w:tab w:val="left" w:pos="6314"/>
        </w:tabs>
        <w:spacing w:line="480" w:lineRule="auto"/>
        <w:ind w:left="2131"/>
        <w:jc w:val="both"/>
        <w:rPr>
          <w:rFonts w:ascii="Arial" w:hAnsi="Arial" w:cs="Arial"/>
        </w:rPr>
      </w:pPr>
    </w:p>
    <w:p w:rsidR="00DA6EEC" w:rsidRDefault="00DA6EEC" w:rsidP="007C6918">
      <w:pPr>
        <w:tabs>
          <w:tab w:val="left" w:pos="0"/>
          <w:tab w:val="center" w:pos="4252"/>
          <w:tab w:val="left" w:pos="6314"/>
        </w:tabs>
        <w:spacing w:after="200" w:line="480" w:lineRule="auto"/>
        <w:ind w:left="2131"/>
        <w:jc w:val="both"/>
        <w:rPr>
          <w:rFonts w:ascii="Arial" w:hAnsi="Arial" w:cs="Arial"/>
        </w:rPr>
      </w:pPr>
      <w:r>
        <w:rPr>
          <w:rFonts w:ascii="Arial" w:hAnsi="Arial" w:cs="Arial"/>
        </w:rPr>
        <w:t xml:space="preserve">Se clasificará a los </w:t>
      </w:r>
      <w:proofErr w:type="spellStart"/>
      <w:r>
        <w:rPr>
          <w:rFonts w:ascii="Arial" w:hAnsi="Arial" w:cs="Arial"/>
        </w:rPr>
        <w:t>flavours</w:t>
      </w:r>
      <w:proofErr w:type="spellEnd"/>
      <w:r>
        <w:rPr>
          <w:rFonts w:ascii="Arial" w:hAnsi="Arial" w:cs="Arial"/>
        </w:rPr>
        <w:t xml:space="preserve"> dentro de los siguientes subgrupos para crear un perfil de sabor:</w:t>
      </w:r>
    </w:p>
    <w:p w:rsidR="00DA6EEC" w:rsidRDefault="00DA6EEC" w:rsidP="009B105A">
      <w:pPr>
        <w:tabs>
          <w:tab w:val="left" w:pos="0"/>
          <w:tab w:val="center" w:pos="4252"/>
          <w:tab w:val="left" w:pos="6314"/>
        </w:tabs>
        <w:spacing w:line="480" w:lineRule="auto"/>
        <w:ind w:left="2131"/>
        <w:jc w:val="both"/>
        <w:rPr>
          <w:rFonts w:ascii="Arial" w:hAnsi="Arial" w:cs="Arial"/>
        </w:rPr>
      </w:pPr>
      <w:r>
        <w:rPr>
          <w:rFonts w:ascii="Arial" w:hAnsi="Arial" w:cs="Arial"/>
          <w:b/>
        </w:rPr>
        <w:t xml:space="preserve">Atributos básicos.- </w:t>
      </w:r>
      <w:r>
        <w:rPr>
          <w:rFonts w:ascii="Arial" w:hAnsi="Arial" w:cs="Arial"/>
        </w:rPr>
        <w:t xml:space="preserve">Estos son los atributos que deben estar presentes en todas las marcas de cervezas, y deben tener una calificación numérica, incluso si la calificación es cero. Los atributos </w:t>
      </w:r>
      <w:r>
        <w:rPr>
          <w:rFonts w:ascii="Arial" w:hAnsi="Arial" w:cs="Arial"/>
        </w:rPr>
        <w:lastRenderedPageBreak/>
        <w:t xml:space="preserve">básicos son dulce, cuerpo, amargo, éster, </w:t>
      </w:r>
      <w:proofErr w:type="spellStart"/>
      <w:r>
        <w:rPr>
          <w:rFonts w:ascii="Arial" w:hAnsi="Arial" w:cs="Arial"/>
        </w:rPr>
        <w:t>lupulado</w:t>
      </w:r>
      <w:proofErr w:type="spellEnd"/>
      <w:r>
        <w:rPr>
          <w:rFonts w:ascii="Arial" w:hAnsi="Arial" w:cs="Arial"/>
        </w:rPr>
        <w:t xml:space="preserve"> y astringente y se muestran en la  tabla 2.</w:t>
      </w:r>
    </w:p>
    <w:p w:rsidR="00DA6EEC" w:rsidRPr="009B53E6" w:rsidRDefault="00DA6EEC" w:rsidP="009B105A">
      <w:pPr>
        <w:tabs>
          <w:tab w:val="left" w:pos="0"/>
          <w:tab w:val="center" w:pos="4252"/>
          <w:tab w:val="left" w:pos="6314"/>
        </w:tabs>
        <w:jc w:val="both"/>
        <w:rPr>
          <w:rFonts w:ascii="Arial" w:hAnsi="Arial" w:cs="Arial"/>
          <w:b/>
        </w:rPr>
      </w:pPr>
    </w:p>
    <w:p w:rsidR="00DA6EEC" w:rsidRPr="0046767B" w:rsidRDefault="00DA6EEC" w:rsidP="009B105A">
      <w:pPr>
        <w:pStyle w:val="Epgrafe"/>
        <w:keepNext/>
        <w:contextualSpacing/>
        <w:jc w:val="center"/>
        <w:rPr>
          <w:rFonts w:ascii="Arial" w:hAnsi="Arial" w:cs="Arial"/>
          <w:color w:val="000000" w:themeColor="text1"/>
          <w:sz w:val="24"/>
          <w:szCs w:val="24"/>
        </w:rPr>
      </w:pPr>
      <w:r>
        <w:rPr>
          <w:rFonts w:ascii="Arial" w:hAnsi="Arial" w:cs="Arial"/>
          <w:color w:val="000000" w:themeColor="text1"/>
          <w:sz w:val="24"/>
          <w:szCs w:val="24"/>
        </w:rPr>
        <w:t xml:space="preserve">                      </w:t>
      </w:r>
      <w:r w:rsidRPr="00CD400D">
        <w:rPr>
          <w:rFonts w:ascii="Arial" w:hAnsi="Arial" w:cs="Arial"/>
          <w:color w:val="000000" w:themeColor="text1"/>
          <w:sz w:val="24"/>
          <w:szCs w:val="24"/>
        </w:rPr>
        <w:t xml:space="preserve">Tabla 2. Atributos básicos </w:t>
      </w:r>
      <w:r>
        <w:rPr>
          <w:rFonts w:ascii="Arial" w:hAnsi="Arial" w:cs="Arial"/>
          <w:color w:val="000000" w:themeColor="text1"/>
          <w:sz w:val="24"/>
          <w:szCs w:val="24"/>
        </w:rPr>
        <w:t xml:space="preserve">de </w:t>
      </w:r>
      <w:proofErr w:type="spellStart"/>
      <w:r>
        <w:rPr>
          <w:rFonts w:ascii="Arial" w:hAnsi="Arial" w:cs="Arial"/>
          <w:color w:val="000000" w:themeColor="text1"/>
          <w:sz w:val="24"/>
          <w:szCs w:val="24"/>
        </w:rPr>
        <w:t>flavours</w:t>
      </w:r>
      <w:proofErr w:type="spellEnd"/>
      <w:r>
        <w:rPr>
          <w:rFonts w:ascii="Arial" w:hAnsi="Arial" w:cs="Arial"/>
          <w:color w:val="000000" w:themeColor="text1"/>
          <w:sz w:val="24"/>
          <w:szCs w:val="24"/>
        </w:rPr>
        <w:t xml:space="preserve"> </w:t>
      </w:r>
      <w:r w:rsidRPr="00CD400D">
        <w:rPr>
          <w:rFonts w:ascii="Arial" w:hAnsi="Arial" w:cs="Arial"/>
          <w:color w:val="000000" w:themeColor="text1"/>
          <w:sz w:val="24"/>
          <w:szCs w:val="24"/>
        </w:rPr>
        <w:t>en una cerveza</w:t>
      </w:r>
    </w:p>
    <w:tbl>
      <w:tblPr>
        <w:tblpPr w:leftFromText="180" w:rightFromText="180" w:vertAnchor="text" w:horzAnchor="margin" w:tblpXSpec="right" w:tblpY="571"/>
        <w:tblW w:w="6948" w:type="dxa"/>
        <w:tblLook w:val="04A0" w:firstRow="1" w:lastRow="0" w:firstColumn="1" w:lastColumn="0" w:noHBand="0" w:noVBand="1"/>
      </w:tblPr>
      <w:tblGrid>
        <w:gridCol w:w="1537"/>
        <w:gridCol w:w="2326"/>
        <w:gridCol w:w="3198"/>
      </w:tblGrid>
      <w:tr w:rsidR="00DA6EEC" w:rsidRPr="004C0160" w:rsidTr="009B105A">
        <w:trPr>
          <w:trHeight w:val="315"/>
        </w:trPr>
        <w:tc>
          <w:tcPr>
            <w:tcW w:w="14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6EEC" w:rsidRPr="004C0160" w:rsidRDefault="00DA6EEC" w:rsidP="009B105A">
            <w:pPr>
              <w:jc w:val="center"/>
              <w:rPr>
                <w:rFonts w:ascii="Arial" w:hAnsi="Arial" w:cs="Arial"/>
                <w:b/>
                <w:bCs/>
                <w:color w:val="000000"/>
                <w:lang w:val="en-US" w:eastAsia="en-US"/>
              </w:rPr>
            </w:pPr>
            <w:r w:rsidRPr="00DE08F0">
              <w:rPr>
                <w:rFonts w:ascii="Arial" w:hAnsi="Arial" w:cs="Arial"/>
                <w:b/>
                <w:bCs/>
                <w:color w:val="000000"/>
                <w:lang w:eastAsia="en-US"/>
              </w:rPr>
              <w:t>Atributos básicos</w:t>
            </w:r>
          </w:p>
        </w:tc>
        <w:tc>
          <w:tcPr>
            <w:tcW w:w="2326" w:type="dxa"/>
            <w:tcBorders>
              <w:top w:val="single" w:sz="4" w:space="0" w:color="auto"/>
              <w:left w:val="nil"/>
              <w:bottom w:val="single" w:sz="4" w:space="0" w:color="auto"/>
              <w:right w:val="single" w:sz="4" w:space="0" w:color="auto"/>
            </w:tcBorders>
            <w:shd w:val="clear" w:color="auto" w:fill="auto"/>
            <w:noWrap/>
            <w:vAlign w:val="bottom"/>
            <w:hideMark/>
          </w:tcPr>
          <w:p w:rsidR="00DA6EEC" w:rsidRPr="004C0160" w:rsidRDefault="00DA6EEC" w:rsidP="009B105A">
            <w:pPr>
              <w:jc w:val="center"/>
              <w:rPr>
                <w:rFonts w:ascii="Arial" w:hAnsi="Arial" w:cs="Arial"/>
                <w:b/>
                <w:bCs/>
                <w:color w:val="000000"/>
                <w:lang w:val="en-US" w:eastAsia="en-US"/>
              </w:rPr>
            </w:pPr>
            <w:r w:rsidRPr="00DE08F0">
              <w:rPr>
                <w:rFonts w:ascii="Arial" w:hAnsi="Arial" w:cs="Arial"/>
                <w:b/>
                <w:bCs/>
                <w:color w:val="000000"/>
                <w:lang w:eastAsia="en-US"/>
              </w:rPr>
              <w:t>Compuesto</w:t>
            </w:r>
          </w:p>
        </w:tc>
        <w:tc>
          <w:tcPr>
            <w:tcW w:w="3198" w:type="dxa"/>
            <w:tcBorders>
              <w:top w:val="single" w:sz="4" w:space="0" w:color="auto"/>
              <w:left w:val="nil"/>
              <w:bottom w:val="single" w:sz="4" w:space="0" w:color="auto"/>
              <w:right w:val="single" w:sz="4" w:space="0" w:color="auto"/>
            </w:tcBorders>
            <w:shd w:val="clear" w:color="auto" w:fill="auto"/>
            <w:noWrap/>
            <w:vAlign w:val="bottom"/>
            <w:hideMark/>
          </w:tcPr>
          <w:p w:rsidR="00DA6EEC" w:rsidRPr="004C0160" w:rsidRDefault="00DA6EEC" w:rsidP="009B105A">
            <w:pPr>
              <w:jc w:val="center"/>
              <w:rPr>
                <w:rFonts w:ascii="Arial" w:hAnsi="Arial" w:cs="Arial"/>
                <w:b/>
                <w:bCs/>
                <w:color w:val="000000"/>
                <w:lang w:val="en-US" w:eastAsia="en-US"/>
              </w:rPr>
            </w:pPr>
            <w:r w:rsidRPr="00DE08F0">
              <w:rPr>
                <w:rFonts w:ascii="Arial" w:hAnsi="Arial" w:cs="Arial"/>
                <w:b/>
                <w:bCs/>
                <w:color w:val="000000"/>
                <w:lang w:eastAsia="en-US"/>
              </w:rPr>
              <w:t>Característica</w:t>
            </w: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000000" w:fill="D9D9D9"/>
            <w:noWrap/>
            <w:vAlign w:val="bottom"/>
            <w:hideMark/>
          </w:tcPr>
          <w:p w:rsidR="00DA6EEC" w:rsidRPr="0074075D" w:rsidRDefault="00DA6EEC" w:rsidP="009B105A">
            <w:pPr>
              <w:jc w:val="center"/>
              <w:rPr>
                <w:rFonts w:ascii="Arial" w:hAnsi="Arial" w:cs="Arial"/>
                <w:color w:val="000000"/>
                <w:lang w:val="en-US" w:eastAsia="en-US"/>
              </w:rPr>
            </w:pPr>
            <w:r w:rsidRPr="0074075D">
              <w:rPr>
                <w:rFonts w:ascii="Arial" w:hAnsi="Arial" w:cs="Arial"/>
                <w:color w:val="000000"/>
                <w:lang w:val="en-US" w:eastAsia="en-US"/>
              </w:rPr>
              <w:t>Dulce</w:t>
            </w:r>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Sucrosa</w:t>
            </w:r>
            <w:proofErr w:type="spellEnd"/>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r w:rsidRPr="0074075D">
              <w:rPr>
                <w:rFonts w:ascii="Arial" w:hAnsi="Arial" w:cs="Arial"/>
                <w:color w:val="000000"/>
                <w:lang w:eastAsia="en-US"/>
              </w:rPr>
              <w:t>Compuesto</w:t>
            </w:r>
            <w:r w:rsidRPr="0074075D">
              <w:rPr>
                <w:rFonts w:ascii="Arial" w:hAnsi="Arial" w:cs="Arial"/>
                <w:color w:val="000000"/>
                <w:lang w:val="en-US" w:eastAsia="en-US"/>
              </w:rPr>
              <w:t xml:space="preserve"> </w:t>
            </w:r>
            <w:r w:rsidRPr="0074075D">
              <w:rPr>
                <w:rFonts w:ascii="Arial" w:hAnsi="Arial" w:cs="Arial"/>
                <w:color w:val="000000"/>
                <w:lang w:eastAsia="en-US"/>
              </w:rPr>
              <w:t>derivado</w:t>
            </w:r>
            <w:r w:rsidRPr="0074075D">
              <w:rPr>
                <w:rFonts w:ascii="Arial" w:hAnsi="Arial" w:cs="Arial"/>
                <w:color w:val="000000"/>
                <w:lang w:val="en-US" w:eastAsia="en-US"/>
              </w:rPr>
              <w:t xml:space="preserve"> del </w:t>
            </w:r>
            <w:r w:rsidRPr="0074075D">
              <w:rPr>
                <w:rFonts w:ascii="Arial" w:hAnsi="Arial" w:cs="Arial"/>
                <w:color w:val="000000"/>
                <w:lang w:eastAsia="en-US"/>
              </w:rPr>
              <w:t>azúcar</w:t>
            </w: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000000" w:fill="D9D9D9"/>
            <w:noWrap/>
            <w:vAlign w:val="bottom"/>
            <w:hideMark/>
          </w:tcPr>
          <w:p w:rsidR="00DA6EEC" w:rsidRPr="0074075D" w:rsidRDefault="00DA6EEC" w:rsidP="009B105A">
            <w:pPr>
              <w:jc w:val="center"/>
              <w:rPr>
                <w:rFonts w:ascii="Arial" w:hAnsi="Arial" w:cs="Arial"/>
                <w:color w:val="000000"/>
                <w:lang w:val="en-US" w:eastAsia="en-US"/>
              </w:rPr>
            </w:pPr>
            <w:r w:rsidRPr="0074075D">
              <w:rPr>
                <w:rFonts w:ascii="Arial" w:hAnsi="Arial" w:cs="Arial"/>
                <w:color w:val="000000"/>
                <w:lang w:val="en-US" w:eastAsia="en-US"/>
              </w:rPr>
              <w:t>Ester</w:t>
            </w:r>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Hexaonato</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etilo</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Hexaonato</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etilo</w:t>
            </w:r>
            <w:proofErr w:type="spellEnd"/>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Sabor asociado a éster, manzana anisado</w:t>
            </w: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Acetato</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isoamilo</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Acetato</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isoamilo</w:t>
            </w:r>
            <w:proofErr w:type="spellEnd"/>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Sabor asociado a éster, afrutado, plátano, pera</w:t>
            </w: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Acetato</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etilo</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Acetato</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etilo</w:t>
            </w:r>
            <w:proofErr w:type="spellEnd"/>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Sabor asociado a solvente, quitaesmalte</w:t>
            </w:r>
          </w:p>
        </w:tc>
      </w:tr>
      <w:tr w:rsidR="00DA6EEC" w:rsidRPr="004C0160" w:rsidTr="009B105A">
        <w:trPr>
          <w:trHeight w:val="765"/>
        </w:trPr>
        <w:tc>
          <w:tcPr>
            <w:tcW w:w="1424" w:type="dxa"/>
            <w:tcBorders>
              <w:top w:val="nil"/>
              <w:left w:val="single" w:sz="4" w:space="0" w:color="auto"/>
              <w:bottom w:val="single" w:sz="4" w:space="0" w:color="auto"/>
              <w:right w:val="single" w:sz="4" w:space="0" w:color="auto"/>
            </w:tcBorders>
            <w:shd w:val="clear" w:color="000000" w:fill="D9D9D9"/>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Cuerpo</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c>
          <w:tcPr>
            <w:tcW w:w="3198" w:type="dxa"/>
            <w:tcBorders>
              <w:top w:val="nil"/>
              <w:left w:val="nil"/>
              <w:bottom w:val="single" w:sz="4" w:space="0" w:color="auto"/>
              <w:right w:val="single" w:sz="4" w:space="0" w:color="auto"/>
            </w:tcBorders>
            <w:shd w:val="clear" w:color="auto" w:fill="auto"/>
            <w:vAlign w:val="center"/>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Sensación de boca asociada con llenura, espesor, suavidad.</w:t>
            </w:r>
          </w:p>
        </w:tc>
      </w:tr>
      <w:tr w:rsidR="00DA6EEC" w:rsidRPr="004C0160" w:rsidTr="009B105A">
        <w:trPr>
          <w:trHeight w:val="660"/>
        </w:trPr>
        <w:tc>
          <w:tcPr>
            <w:tcW w:w="1424" w:type="dxa"/>
            <w:tcBorders>
              <w:top w:val="nil"/>
              <w:left w:val="single" w:sz="4" w:space="0" w:color="auto"/>
              <w:bottom w:val="single" w:sz="4" w:space="0" w:color="auto"/>
              <w:right w:val="single" w:sz="4" w:space="0" w:color="auto"/>
            </w:tcBorders>
            <w:shd w:val="clear" w:color="000000" w:fill="D9D9D9"/>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Amargo</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c>
          <w:tcPr>
            <w:tcW w:w="3198" w:type="dxa"/>
            <w:tcBorders>
              <w:top w:val="nil"/>
              <w:left w:val="nil"/>
              <w:bottom w:val="single" w:sz="4" w:space="0" w:color="auto"/>
              <w:right w:val="single" w:sz="4" w:space="0" w:color="auto"/>
            </w:tcBorders>
            <w:shd w:val="clear" w:color="auto" w:fill="auto"/>
            <w:vAlign w:val="center"/>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Sabor asociado con substancias amargas como la quinina</w:t>
            </w: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000000" w:fill="D9D9D9"/>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Lupulado</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r>
      <w:tr w:rsidR="00DA6EEC" w:rsidRPr="004C0160" w:rsidTr="009B105A">
        <w:trPr>
          <w:trHeight w:val="93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Aceite</w:t>
            </w:r>
            <w:proofErr w:type="spellEnd"/>
            <w:r w:rsidRPr="0074075D">
              <w:rPr>
                <w:rFonts w:ascii="Arial" w:hAnsi="Arial" w:cs="Arial"/>
                <w:color w:val="000000"/>
                <w:lang w:val="en-US" w:eastAsia="en-US"/>
              </w:rPr>
              <w:t xml:space="preserve"> de </w:t>
            </w:r>
            <w:proofErr w:type="spellStart"/>
            <w:r w:rsidRPr="0074075D">
              <w:rPr>
                <w:rFonts w:ascii="Arial" w:hAnsi="Arial" w:cs="Arial"/>
                <w:color w:val="000000"/>
                <w:lang w:val="en-US" w:eastAsia="en-US"/>
              </w:rPr>
              <w:t>lupulo</w:t>
            </w:r>
            <w:proofErr w:type="spellEnd"/>
          </w:p>
        </w:tc>
        <w:tc>
          <w:tcPr>
            <w:tcW w:w="2326" w:type="dxa"/>
            <w:tcBorders>
              <w:top w:val="nil"/>
              <w:left w:val="nil"/>
              <w:bottom w:val="single" w:sz="4" w:space="0" w:color="auto"/>
              <w:right w:val="single" w:sz="4" w:space="0" w:color="auto"/>
            </w:tcBorders>
            <w:shd w:val="clear" w:color="auto" w:fill="auto"/>
            <w:vAlign w:val="center"/>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 xml:space="preserve">Aceite derivado de </w:t>
            </w:r>
            <w:proofErr w:type="spellStart"/>
            <w:r w:rsidRPr="0074075D">
              <w:rPr>
                <w:rFonts w:ascii="Arial" w:hAnsi="Arial" w:cs="Arial"/>
                <w:color w:val="000000"/>
                <w:lang w:eastAsia="en-US"/>
              </w:rPr>
              <w:t>lupulos</w:t>
            </w:r>
            <w:proofErr w:type="spellEnd"/>
            <w:r w:rsidRPr="0074075D">
              <w:rPr>
                <w:rFonts w:ascii="Arial" w:hAnsi="Arial" w:cs="Arial"/>
                <w:color w:val="000000"/>
                <w:lang w:eastAsia="en-US"/>
              </w:rPr>
              <w:t xml:space="preserve"> de la variedad </w:t>
            </w:r>
            <w:r w:rsidRPr="0074075D">
              <w:rPr>
                <w:rFonts w:ascii="Arial" w:hAnsi="Arial" w:cs="Arial"/>
                <w:i/>
                <w:iCs/>
                <w:color w:val="000000"/>
                <w:lang w:eastAsia="en-US"/>
              </w:rPr>
              <w:t>Target</w:t>
            </w:r>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Lupulo</w:t>
            </w:r>
            <w:proofErr w:type="spellEnd"/>
          </w:p>
        </w:tc>
      </w:tr>
      <w:tr w:rsidR="00DA6EEC" w:rsidRPr="004C0160" w:rsidTr="009B105A">
        <w:trPr>
          <w:trHeight w:val="9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Lupulo</w:t>
            </w:r>
            <w:proofErr w:type="spellEnd"/>
            <w:r w:rsidRPr="0074075D">
              <w:rPr>
                <w:rFonts w:ascii="Arial" w:hAnsi="Arial" w:cs="Arial"/>
                <w:color w:val="000000"/>
                <w:lang w:val="en-US" w:eastAsia="en-US"/>
              </w:rPr>
              <w:t xml:space="preserve"> </w:t>
            </w:r>
            <w:proofErr w:type="spellStart"/>
            <w:r w:rsidRPr="0074075D">
              <w:rPr>
                <w:rFonts w:ascii="Arial" w:hAnsi="Arial" w:cs="Arial"/>
                <w:color w:val="000000"/>
                <w:lang w:val="en-US" w:eastAsia="en-US"/>
              </w:rPr>
              <w:t>hervido</w:t>
            </w:r>
            <w:proofErr w:type="spellEnd"/>
          </w:p>
        </w:tc>
        <w:tc>
          <w:tcPr>
            <w:tcW w:w="2326" w:type="dxa"/>
            <w:tcBorders>
              <w:top w:val="nil"/>
              <w:left w:val="nil"/>
              <w:bottom w:val="single" w:sz="4" w:space="0" w:color="auto"/>
              <w:right w:val="single" w:sz="4" w:space="0" w:color="auto"/>
            </w:tcBorders>
            <w:shd w:val="clear" w:color="auto" w:fill="auto"/>
            <w:vAlign w:val="center"/>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 xml:space="preserve">Cetonas  y terpenos derivado de aceite de </w:t>
            </w:r>
            <w:proofErr w:type="spellStart"/>
            <w:r w:rsidRPr="0074075D">
              <w:rPr>
                <w:rFonts w:ascii="Arial" w:hAnsi="Arial" w:cs="Arial"/>
                <w:color w:val="000000"/>
                <w:lang w:eastAsia="en-US"/>
              </w:rPr>
              <w:t>lupulos</w:t>
            </w:r>
            <w:proofErr w:type="spellEnd"/>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 xml:space="preserve">Carácter de </w:t>
            </w:r>
            <w:proofErr w:type="spellStart"/>
            <w:r w:rsidRPr="0074075D">
              <w:rPr>
                <w:rFonts w:ascii="Arial" w:hAnsi="Arial" w:cs="Arial"/>
                <w:color w:val="000000"/>
                <w:lang w:eastAsia="en-US"/>
              </w:rPr>
              <w:t>lupulo</w:t>
            </w:r>
            <w:proofErr w:type="spellEnd"/>
            <w:r w:rsidRPr="0074075D">
              <w:rPr>
                <w:rFonts w:ascii="Arial" w:hAnsi="Arial" w:cs="Arial"/>
                <w:color w:val="000000"/>
                <w:lang w:eastAsia="en-US"/>
              </w:rPr>
              <w:t xml:space="preserve"> /picante</w:t>
            </w:r>
          </w:p>
        </w:tc>
      </w:tr>
      <w:tr w:rsidR="00DA6EEC" w:rsidRPr="004C0160" w:rsidTr="009B105A">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Geraniol</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geraniol</w:t>
            </w:r>
            <w:proofErr w:type="spellEnd"/>
          </w:p>
        </w:tc>
        <w:tc>
          <w:tcPr>
            <w:tcW w:w="3198"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rosa</w:t>
            </w:r>
            <w:proofErr w:type="spellEnd"/>
            <w:r w:rsidRPr="0074075D">
              <w:rPr>
                <w:rFonts w:ascii="Arial" w:hAnsi="Arial" w:cs="Arial"/>
                <w:color w:val="000000"/>
                <w:lang w:val="en-US" w:eastAsia="en-US"/>
              </w:rPr>
              <w:t xml:space="preserve">, floral, </w:t>
            </w:r>
            <w:proofErr w:type="spellStart"/>
            <w:r w:rsidRPr="0074075D">
              <w:rPr>
                <w:rFonts w:ascii="Arial" w:hAnsi="Arial" w:cs="Arial"/>
                <w:color w:val="000000"/>
                <w:lang w:val="en-US" w:eastAsia="en-US"/>
              </w:rPr>
              <w:t>flores</w:t>
            </w:r>
            <w:proofErr w:type="spellEnd"/>
            <w:r w:rsidRPr="0074075D">
              <w:rPr>
                <w:rFonts w:ascii="Arial" w:hAnsi="Arial" w:cs="Arial"/>
                <w:color w:val="000000"/>
                <w:lang w:val="en-US" w:eastAsia="en-US"/>
              </w:rPr>
              <w:t xml:space="preserve">, </w:t>
            </w:r>
            <w:proofErr w:type="spellStart"/>
            <w:r w:rsidRPr="0074075D">
              <w:rPr>
                <w:rFonts w:ascii="Arial" w:hAnsi="Arial" w:cs="Arial"/>
                <w:color w:val="000000"/>
                <w:lang w:val="en-US" w:eastAsia="en-US"/>
              </w:rPr>
              <w:t>afrutado</w:t>
            </w:r>
            <w:proofErr w:type="spellEnd"/>
          </w:p>
        </w:tc>
      </w:tr>
      <w:tr w:rsidR="00DA6EEC" w:rsidRPr="004C0160" w:rsidTr="009B105A">
        <w:trPr>
          <w:trHeight w:val="645"/>
        </w:trPr>
        <w:tc>
          <w:tcPr>
            <w:tcW w:w="1424" w:type="dxa"/>
            <w:tcBorders>
              <w:top w:val="nil"/>
              <w:left w:val="single" w:sz="4" w:space="0" w:color="auto"/>
              <w:bottom w:val="single" w:sz="4" w:space="0" w:color="auto"/>
              <w:right w:val="single" w:sz="4" w:space="0" w:color="auto"/>
            </w:tcBorders>
            <w:shd w:val="clear" w:color="000000" w:fill="D9D9D9"/>
            <w:noWrap/>
            <w:vAlign w:val="bottom"/>
            <w:hideMark/>
          </w:tcPr>
          <w:p w:rsidR="00DA6EEC" w:rsidRPr="0074075D" w:rsidRDefault="00DA6EEC" w:rsidP="009B105A">
            <w:pPr>
              <w:jc w:val="center"/>
              <w:rPr>
                <w:rFonts w:ascii="Arial" w:hAnsi="Arial" w:cs="Arial"/>
                <w:color w:val="000000"/>
                <w:lang w:val="en-US" w:eastAsia="en-US"/>
              </w:rPr>
            </w:pPr>
            <w:proofErr w:type="spellStart"/>
            <w:r w:rsidRPr="0074075D">
              <w:rPr>
                <w:rFonts w:ascii="Arial" w:hAnsi="Arial" w:cs="Arial"/>
                <w:color w:val="000000"/>
                <w:lang w:val="en-US" w:eastAsia="en-US"/>
              </w:rPr>
              <w:t>Astringencia</w:t>
            </w:r>
            <w:proofErr w:type="spellEnd"/>
          </w:p>
        </w:tc>
        <w:tc>
          <w:tcPr>
            <w:tcW w:w="2326" w:type="dxa"/>
            <w:tcBorders>
              <w:top w:val="nil"/>
              <w:left w:val="nil"/>
              <w:bottom w:val="single" w:sz="4" w:space="0" w:color="auto"/>
              <w:right w:val="single" w:sz="4" w:space="0" w:color="auto"/>
            </w:tcBorders>
            <w:shd w:val="clear" w:color="auto" w:fill="auto"/>
            <w:noWrap/>
            <w:vAlign w:val="bottom"/>
            <w:hideMark/>
          </w:tcPr>
          <w:p w:rsidR="00DA6EEC" w:rsidRPr="0074075D" w:rsidRDefault="00DA6EEC" w:rsidP="009B105A">
            <w:pPr>
              <w:jc w:val="center"/>
              <w:rPr>
                <w:rFonts w:ascii="Arial" w:hAnsi="Arial" w:cs="Arial"/>
                <w:color w:val="000000"/>
                <w:lang w:val="en-US" w:eastAsia="en-US"/>
              </w:rPr>
            </w:pPr>
          </w:p>
        </w:tc>
        <w:tc>
          <w:tcPr>
            <w:tcW w:w="3198" w:type="dxa"/>
            <w:tcBorders>
              <w:top w:val="nil"/>
              <w:left w:val="nil"/>
              <w:bottom w:val="single" w:sz="4" w:space="0" w:color="auto"/>
              <w:right w:val="single" w:sz="4" w:space="0" w:color="auto"/>
            </w:tcBorders>
            <w:shd w:val="clear" w:color="auto" w:fill="auto"/>
            <w:vAlign w:val="center"/>
            <w:hideMark/>
          </w:tcPr>
          <w:p w:rsidR="00DA6EEC" w:rsidRPr="0074075D" w:rsidRDefault="00DA6EEC" w:rsidP="009B105A">
            <w:pPr>
              <w:jc w:val="center"/>
              <w:rPr>
                <w:rFonts w:ascii="Arial" w:hAnsi="Arial" w:cs="Arial"/>
                <w:color w:val="000000"/>
                <w:lang w:eastAsia="en-US"/>
              </w:rPr>
            </w:pPr>
            <w:r w:rsidRPr="0074075D">
              <w:rPr>
                <w:rFonts w:ascii="Arial" w:hAnsi="Arial" w:cs="Arial"/>
                <w:color w:val="000000"/>
                <w:lang w:eastAsia="en-US"/>
              </w:rPr>
              <w:t>Sensación de fruncimiento de la boca, sequedad</w:t>
            </w:r>
          </w:p>
        </w:tc>
      </w:tr>
    </w:tbl>
    <w:p w:rsidR="00DA6EEC" w:rsidRDefault="00DA6EEC" w:rsidP="009B105A">
      <w:pPr>
        <w:tabs>
          <w:tab w:val="left" w:pos="0"/>
          <w:tab w:val="center" w:pos="4252"/>
          <w:tab w:val="left" w:pos="6314"/>
        </w:tabs>
        <w:spacing w:line="480" w:lineRule="auto"/>
        <w:jc w:val="both"/>
        <w:rPr>
          <w:rFonts w:ascii="Arial" w:hAnsi="Arial" w:cs="Arial"/>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DA6EEC" w:rsidRDefault="00DA6EEC" w:rsidP="009B105A">
      <w:pPr>
        <w:tabs>
          <w:tab w:val="left" w:pos="0"/>
          <w:tab w:val="center" w:pos="4252"/>
          <w:tab w:val="left" w:pos="6314"/>
        </w:tabs>
        <w:spacing w:line="480" w:lineRule="auto"/>
        <w:ind w:left="2131"/>
        <w:jc w:val="both"/>
        <w:rPr>
          <w:rFonts w:ascii="Arial" w:hAnsi="Arial" w:cs="Arial"/>
          <w:b/>
        </w:rPr>
      </w:pPr>
    </w:p>
    <w:p w:rsidR="00922C45" w:rsidRDefault="00922C45" w:rsidP="009B105A">
      <w:pPr>
        <w:tabs>
          <w:tab w:val="left" w:pos="0"/>
          <w:tab w:val="center" w:pos="4252"/>
          <w:tab w:val="left" w:pos="6314"/>
        </w:tabs>
        <w:spacing w:line="480" w:lineRule="auto"/>
        <w:ind w:left="2131"/>
        <w:jc w:val="both"/>
        <w:rPr>
          <w:rFonts w:ascii="Arial" w:hAnsi="Arial" w:cs="Arial"/>
          <w:b/>
        </w:rPr>
      </w:pPr>
    </w:p>
    <w:p w:rsidR="00922C45" w:rsidRDefault="00922C45" w:rsidP="009B105A">
      <w:pPr>
        <w:tabs>
          <w:tab w:val="left" w:pos="0"/>
          <w:tab w:val="center" w:pos="4252"/>
          <w:tab w:val="left" w:pos="6314"/>
        </w:tabs>
        <w:spacing w:line="480" w:lineRule="auto"/>
        <w:ind w:left="2131"/>
        <w:jc w:val="both"/>
        <w:rPr>
          <w:rFonts w:ascii="Arial" w:hAnsi="Arial" w:cs="Arial"/>
          <w:b/>
        </w:rPr>
      </w:pPr>
    </w:p>
    <w:p w:rsidR="00922C45" w:rsidRDefault="00922C45" w:rsidP="009B105A">
      <w:pPr>
        <w:tabs>
          <w:tab w:val="left" w:pos="0"/>
          <w:tab w:val="center" w:pos="4252"/>
          <w:tab w:val="left" w:pos="6314"/>
        </w:tabs>
        <w:spacing w:line="480" w:lineRule="auto"/>
        <w:ind w:left="2131"/>
        <w:jc w:val="both"/>
        <w:rPr>
          <w:rFonts w:ascii="Arial" w:hAnsi="Arial" w:cs="Arial"/>
          <w:b/>
        </w:rPr>
      </w:pPr>
    </w:p>
    <w:p w:rsidR="00922C45" w:rsidRDefault="00922C45" w:rsidP="009B105A">
      <w:pPr>
        <w:tabs>
          <w:tab w:val="left" w:pos="0"/>
          <w:tab w:val="center" w:pos="4252"/>
          <w:tab w:val="left" w:pos="6314"/>
        </w:tabs>
        <w:spacing w:line="480" w:lineRule="auto"/>
        <w:ind w:left="2131"/>
        <w:jc w:val="both"/>
        <w:rPr>
          <w:rFonts w:ascii="Arial" w:hAnsi="Arial" w:cs="Arial"/>
          <w:b/>
        </w:rPr>
      </w:pPr>
    </w:p>
    <w:p w:rsidR="00DA6EEC" w:rsidRPr="00EB0261" w:rsidRDefault="00DA6EEC" w:rsidP="009B105A">
      <w:pPr>
        <w:tabs>
          <w:tab w:val="left" w:pos="0"/>
          <w:tab w:val="center" w:pos="4252"/>
          <w:tab w:val="left" w:pos="6314"/>
        </w:tabs>
        <w:spacing w:line="480" w:lineRule="auto"/>
        <w:ind w:left="2131"/>
        <w:jc w:val="center"/>
        <w:rPr>
          <w:rFonts w:ascii="Arial" w:hAnsi="Arial" w:cs="Arial"/>
        </w:rPr>
      </w:pPr>
      <w:r>
        <w:rPr>
          <w:rFonts w:ascii="Arial" w:hAnsi="Arial" w:cs="Arial"/>
          <w:b/>
        </w:rPr>
        <w:t>Fuente</w:t>
      </w:r>
      <w:r w:rsidRPr="00CD400D">
        <w:rPr>
          <w:rFonts w:ascii="Arial" w:hAnsi="Arial" w:cs="Arial"/>
          <w:b/>
        </w:rPr>
        <w:t>:</w:t>
      </w:r>
      <w:r>
        <w:rPr>
          <w:rFonts w:ascii="Arial" w:hAnsi="Arial" w:cs="Arial"/>
          <w:b/>
        </w:rPr>
        <w:t xml:space="preserve"> </w:t>
      </w:r>
      <w:r>
        <w:rPr>
          <w:rFonts w:ascii="Arial" w:hAnsi="Arial" w:cs="Arial"/>
        </w:rPr>
        <w:t>(</w:t>
      </w:r>
      <w:proofErr w:type="spellStart"/>
      <w:r>
        <w:rPr>
          <w:rFonts w:ascii="Arial" w:hAnsi="Arial" w:cs="Arial"/>
        </w:rPr>
        <w:t>SABMiller</w:t>
      </w:r>
      <w:proofErr w:type="spellEnd"/>
      <w:r>
        <w:rPr>
          <w:rFonts w:ascii="Arial" w:hAnsi="Arial" w:cs="Arial"/>
        </w:rPr>
        <w:t xml:space="preserve">, Global </w:t>
      </w:r>
      <w:proofErr w:type="spellStart"/>
      <w:r>
        <w:rPr>
          <w:rFonts w:ascii="Arial" w:hAnsi="Arial" w:cs="Arial"/>
        </w:rPr>
        <w:t>Tasting</w:t>
      </w:r>
      <w:proofErr w:type="spellEnd"/>
      <w:r>
        <w:rPr>
          <w:rFonts w:ascii="Arial" w:hAnsi="Arial" w:cs="Arial"/>
        </w:rPr>
        <w:t xml:space="preserve"> Manual 2013)</w:t>
      </w:r>
    </w:p>
    <w:p w:rsidR="00922C45" w:rsidRDefault="00922C45" w:rsidP="009B105A">
      <w:pPr>
        <w:tabs>
          <w:tab w:val="left" w:pos="0"/>
          <w:tab w:val="center" w:pos="4252"/>
          <w:tab w:val="left" w:pos="6314"/>
        </w:tabs>
        <w:spacing w:line="480" w:lineRule="auto"/>
        <w:ind w:left="2131"/>
        <w:jc w:val="both"/>
        <w:rPr>
          <w:rFonts w:ascii="Arial" w:hAnsi="Arial" w:cs="Arial"/>
        </w:rPr>
      </w:pPr>
    </w:p>
    <w:p w:rsidR="00DA6EEC" w:rsidRDefault="00DA6EEC" w:rsidP="009B105A">
      <w:pPr>
        <w:tabs>
          <w:tab w:val="left" w:pos="0"/>
          <w:tab w:val="center" w:pos="4252"/>
          <w:tab w:val="left" w:pos="6314"/>
        </w:tabs>
        <w:spacing w:line="480" w:lineRule="auto"/>
        <w:ind w:left="2131"/>
        <w:jc w:val="both"/>
        <w:rPr>
          <w:rFonts w:ascii="Arial" w:hAnsi="Arial" w:cs="Arial"/>
        </w:rPr>
      </w:pPr>
      <w:r>
        <w:rPr>
          <w:rFonts w:ascii="Arial" w:hAnsi="Arial" w:cs="Arial"/>
        </w:rPr>
        <w:lastRenderedPageBreak/>
        <w:t xml:space="preserve">Los términos éster y </w:t>
      </w:r>
      <w:proofErr w:type="spellStart"/>
      <w:r>
        <w:rPr>
          <w:rFonts w:ascii="Arial" w:hAnsi="Arial" w:cs="Arial"/>
        </w:rPr>
        <w:t>lupulado</w:t>
      </w:r>
      <w:proofErr w:type="spellEnd"/>
      <w:r>
        <w:rPr>
          <w:rFonts w:ascii="Arial" w:hAnsi="Arial" w:cs="Arial"/>
        </w:rPr>
        <w:t xml:space="preserve"> se construyen de </w:t>
      </w:r>
      <w:proofErr w:type="spellStart"/>
      <w:r>
        <w:rPr>
          <w:rFonts w:ascii="Arial" w:hAnsi="Arial" w:cs="Arial"/>
        </w:rPr>
        <w:t>flavours</w:t>
      </w:r>
      <w:proofErr w:type="spellEnd"/>
      <w:r>
        <w:rPr>
          <w:rFonts w:ascii="Arial" w:hAnsi="Arial" w:cs="Arial"/>
        </w:rPr>
        <w:t xml:space="preserve"> individuales. La calificación es la suma de los atributos individuales, pero los términos </w:t>
      </w:r>
      <w:proofErr w:type="spellStart"/>
      <w:r>
        <w:rPr>
          <w:rFonts w:ascii="Arial" w:hAnsi="Arial" w:cs="Arial"/>
        </w:rPr>
        <w:t>Lupulado</w:t>
      </w:r>
      <w:proofErr w:type="spellEnd"/>
      <w:r>
        <w:rPr>
          <w:rFonts w:ascii="Arial" w:hAnsi="Arial" w:cs="Arial"/>
        </w:rPr>
        <w:t xml:space="preserve"> y Ester son los atributos básicos.</w:t>
      </w:r>
    </w:p>
    <w:p w:rsidR="00922C45" w:rsidRDefault="00DA6EEC" w:rsidP="00922C45">
      <w:pPr>
        <w:tabs>
          <w:tab w:val="left" w:pos="0"/>
          <w:tab w:val="center" w:pos="4252"/>
          <w:tab w:val="left" w:pos="6314"/>
        </w:tabs>
        <w:spacing w:after="200" w:line="480" w:lineRule="auto"/>
        <w:ind w:left="2131"/>
        <w:jc w:val="both"/>
        <w:rPr>
          <w:rFonts w:ascii="Arial" w:hAnsi="Arial" w:cs="Arial"/>
        </w:rPr>
      </w:pPr>
      <w:r>
        <w:rPr>
          <w:rFonts w:ascii="Arial" w:hAnsi="Arial" w:cs="Arial"/>
          <w:b/>
        </w:rPr>
        <w:t xml:space="preserve">Características de marca.- </w:t>
      </w:r>
      <w:r>
        <w:rPr>
          <w:rFonts w:ascii="Arial" w:hAnsi="Arial" w:cs="Arial"/>
        </w:rPr>
        <w:t xml:space="preserve">estos son atributos que son únicos y que definen a una marca. Como guía, entre 3 a 10 atributos pueden ser usados para describir una marca. Ejemplo acético en cervezas </w:t>
      </w:r>
      <w:proofErr w:type="spellStart"/>
      <w:r>
        <w:rPr>
          <w:rFonts w:ascii="Arial" w:hAnsi="Arial" w:cs="Arial"/>
        </w:rPr>
        <w:t>Lambicas</w:t>
      </w:r>
      <w:proofErr w:type="spellEnd"/>
      <w:r>
        <w:rPr>
          <w:rFonts w:ascii="Arial" w:hAnsi="Arial" w:cs="Arial"/>
        </w:rPr>
        <w:t xml:space="preserve"> y ahumado en cervezas </w:t>
      </w:r>
      <w:proofErr w:type="spellStart"/>
      <w:r>
        <w:rPr>
          <w:rFonts w:ascii="Arial" w:hAnsi="Arial" w:cs="Arial"/>
        </w:rPr>
        <w:t>stouts</w:t>
      </w:r>
      <w:proofErr w:type="spellEnd"/>
      <w:r>
        <w:rPr>
          <w:rFonts w:ascii="Arial" w:hAnsi="Arial" w:cs="Arial"/>
        </w:rPr>
        <w:t>.</w:t>
      </w:r>
    </w:p>
    <w:p w:rsidR="00DA6EEC" w:rsidRDefault="00DA6EEC" w:rsidP="00922C45">
      <w:pPr>
        <w:tabs>
          <w:tab w:val="left" w:pos="0"/>
          <w:tab w:val="center" w:pos="4252"/>
          <w:tab w:val="left" w:pos="6314"/>
        </w:tabs>
        <w:spacing w:after="200" w:line="480" w:lineRule="auto"/>
        <w:ind w:left="2131"/>
        <w:jc w:val="both"/>
        <w:rPr>
          <w:rFonts w:ascii="Arial" w:hAnsi="Arial" w:cs="Arial"/>
        </w:rPr>
      </w:pPr>
      <w:r>
        <w:rPr>
          <w:rFonts w:ascii="Arial" w:hAnsi="Arial" w:cs="Arial"/>
          <w:b/>
        </w:rPr>
        <w:t>Off-</w:t>
      </w:r>
      <w:proofErr w:type="spellStart"/>
      <w:r>
        <w:rPr>
          <w:rFonts w:ascii="Arial" w:hAnsi="Arial" w:cs="Arial"/>
          <w:b/>
        </w:rPr>
        <w:t>flavours</w:t>
      </w:r>
      <w:proofErr w:type="spellEnd"/>
      <w:r>
        <w:rPr>
          <w:rFonts w:ascii="Arial" w:hAnsi="Arial" w:cs="Arial"/>
          <w:b/>
        </w:rPr>
        <w:t xml:space="preserve">.- </w:t>
      </w:r>
      <w:r>
        <w:rPr>
          <w:rFonts w:ascii="Arial" w:hAnsi="Arial" w:cs="Arial"/>
        </w:rPr>
        <w:t xml:space="preserve">Estos son </w:t>
      </w:r>
      <w:proofErr w:type="spellStart"/>
      <w:r>
        <w:rPr>
          <w:rFonts w:ascii="Arial" w:hAnsi="Arial" w:cs="Arial"/>
        </w:rPr>
        <w:t>flavours</w:t>
      </w:r>
      <w:proofErr w:type="spellEnd"/>
      <w:r>
        <w:rPr>
          <w:rFonts w:ascii="Arial" w:hAnsi="Arial" w:cs="Arial"/>
        </w:rPr>
        <w:t xml:space="preserve"> que no son deseables en la marca. Algunos off </w:t>
      </w:r>
      <w:proofErr w:type="spellStart"/>
      <w:r>
        <w:rPr>
          <w:rFonts w:ascii="Arial" w:hAnsi="Arial" w:cs="Arial"/>
        </w:rPr>
        <w:t>flavours</w:t>
      </w:r>
      <w:proofErr w:type="spellEnd"/>
      <w:r>
        <w:rPr>
          <w:rFonts w:ascii="Arial" w:hAnsi="Arial" w:cs="Arial"/>
        </w:rPr>
        <w:t xml:space="preserve"> pueden ser características en algún estilo de cerveza pero off </w:t>
      </w:r>
      <w:proofErr w:type="spellStart"/>
      <w:r>
        <w:rPr>
          <w:rFonts w:ascii="Arial" w:hAnsi="Arial" w:cs="Arial"/>
        </w:rPr>
        <w:t>flavours</w:t>
      </w:r>
      <w:proofErr w:type="spellEnd"/>
      <w:r>
        <w:rPr>
          <w:rFonts w:ascii="Arial" w:hAnsi="Arial" w:cs="Arial"/>
        </w:rPr>
        <w:t xml:space="preserve"> en otra, por ejemplo diacetilo en </w:t>
      </w:r>
      <w:proofErr w:type="spellStart"/>
      <w:r>
        <w:rPr>
          <w:rFonts w:ascii="Arial" w:hAnsi="Arial" w:cs="Arial"/>
        </w:rPr>
        <w:t>Pilsner</w:t>
      </w:r>
      <w:proofErr w:type="spellEnd"/>
      <w:r>
        <w:rPr>
          <w:rFonts w:ascii="Arial" w:hAnsi="Arial" w:cs="Arial"/>
        </w:rPr>
        <w:t xml:space="preserve"> </w:t>
      </w:r>
      <w:proofErr w:type="spellStart"/>
      <w:r>
        <w:rPr>
          <w:rFonts w:ascii="Arial" w:hAnsi="Arial" w:cs="Arial"/>
        </w:rPr>
        <w:t>Urquell</w:t>
      </w:r>
      <w:proofErr w:type="spellEnd"/>
      <w:r>
        <w:rPr>
          <w:rFonts w:ascii="Arial" w:hAnsi="Arial" w:cs="Arial"/>
        </w:rPr>
        <w:t xml:space="preserve"> es una característica de marca, sin embargo en </w:t>
      </w:r>
      <w:proofErr w:type="spellStart"/>
      <w:r>
        <w:rPr>
          <w:rFonts w:ascii="Arial" w:hAnsi="Arial" w:cs="Arial"/>
        </w:rPr>
        <w:t>Castle</w:t>
      </w:r>
      <w:proofErr w:type="spellEnd"/>
      <w:r>
        <w:rPr>
          <w:rFonts w:ascii="Arial" w:hAnsi="Arial" w:cs="Arial"/>
        </w:rPr>
        <w:t xml:space="preserve"> lager es considerada off </w:t>
      </w:r>
      <w:proofErr w:type="spellStart"/>
      <w:r>
        <w:rPr>
          <w:rFonts w:ascii="Arial" w:hAnsi="Arial" w:cs="Arial"/>
        </w:rPr>
        <w:t>flavour</w:t>
      </w:r>
      <w:proofErr w:type="spellEnd"/>
      <w:r>
        <w:rPr>
          <w:rFonts w:ascii="Arial" w:hAnsi="Arial" w:cs="Arial"/>
        </w:rPr>
        <w:t>.</w:t>
      </w:r>
    </w:p>
    <w:p w:rsidR="00DA6EEC" w:rsidRPr="00DE08F0" w:rsidRDefault="00DA6EEC" w:rsidP="009B105A">
      <w:pPr>
        <w:tabs>
          <w:tab w:val="left" w:pos="0"/>
          <w:tab w:val="center" w:pos="4252"/>
          <w:tab w:val="left" w:pos="6314"/>
        </w:tabs>
        <w:spacing w:line="480" w:lineRule="auto"/>
        <w:ind w:left="2131"/>
        <w:jc w:val="both"/>
        <w:rPr>
          <w:rFonts w:ascii="Arial" w:hAnsi="Arial" w:cs="Arial"/>
        </w:rPr>
      </w:pPr>
      <w:r>
        <w:rPr>
          <w:rFonts w:ascii="Arial" w:hAnsi="Arial" w:cs="Arial"/>
        </w:rPr>
        <w:t xml:space="preserve">En el apéndice 1 se muestra una tabla que da una lista de los off </w:t>
      </w:r>
      <w:proofErr w:type="spellStart"/>
      <w:r>
        <w:rPr>
          <w:rFonts w:ascii="Arial" w:hAnsi="Arial" w:cs="Arial"/>
        </w:rPr>
        <w:t>flavours</w:t>
      </w:r>
      <w:proofErr w:type="spellEnd"/>
      <w:r>
        <w:rPr>
          <w:rFonts w:ascii="Arial" w:hAnsi="Arial" w:cs="Arial"/>
        </w:rPr>
        <w:t xml:space="preserve"> que pueden ser características de marca y los cuales pueden ser off </w:t>
      </w:r>
      <w:proofErr w:type="spellStart"/>
      <w:r>
        <w:rPr>
          <w:rFonts w:ascii="Arial" w:hAnsi="Arial" w:cs="Arial"/>
        </w:rPr>
        <w:t>flavours</w:t>
      </w:r>
      <w:proofErr w:type="spellEnd"/>
      <w:r>
        <w:rPr>
          <w:rFonts w:ascii="Arial" w:hAnsi="Arial" w:cs="Arial"/>
        </w:rPr>
        <w:t>.</w:t>
      </w:r>
    </w:p>
    <w:p w:rsidR="00DA6EEC" w:rsidRDefault="00DA6EEC" w:rsidP="009F36C1">
      <w:pPr>
        <w:pStyle w:val="Prrafodelista"/>
        <w:numPr>
          <w:ilvl w:val="0"/>
          <w:numId w:val="11"/>
        </w:numPr>
        <w:tabs>
          <w:tab w:val="left" w:pos="0"/>
          <w:tab w:val="center" w:pos="4252"/>
          <w:tab w:val="left" w:pos="6314"/>
        </w:tabs>
        <w:spacing w:line="480" w:lineRule="auto"/>
        <w:contextualSpacing/>
        <w:jc w:val="both"/>
        <w:rPr>
          <w:rFonts w:ascii="Arial" w:hAnsi="Arial" w:cs="Arial"/>
          <w:b/>
          <w:sz w:val="24"/>
          <w:szCs w:val="24"/>
        </w:rPr>
      </w:pPr>
      <w:r>
        <w:rPr>
          <w:rFonts w:ascii="Arial" w:hAnsi="Arial" w:cs="Arial"/>
          <w:b/>
          <w:sz w:val="24"/>
          <w:szCs w:val="24"/>
        </w:rPr>
        <w:t xml:space="preserve">   Compuestos volátiles en producto terminado.</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La determinación de compuestos volátiles en cerveza de alto y bajo peso molecular es una parte importante en el perfil de la cerveza ya que las concentraciones de estos compuestos van a darle características al aroma y sabor así también como contribuir  a la formación de esteres. Se d</w:t>
      </w:r>
      <w:r w:rsidRPr="004A495F">
        <w:rPr>
          <w:rFonts w:ascii="Arial" w:hAnsi="Arial" w:cs="Arial"/>
          <w:sz w:val="24"/>
          <w:szCs w:val="24"/>
        </w:rPr>
        <w:t>istinguen</w:t>
      </w:r>
      <w:r>
        <w:rPr>
          <w:rFonts w:ascii="Arial" w:hAnsi="Arial" w:cs="Arial"/>
          <w:sz w:val="24"/>
          <w:szCs w:val="24"/>
        </w:rPr>
        <w:t xml:space="preserve">  dos grupos de compuesto en la cerveza:</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b/>
          <w:sz w:val="24"/>
          <w:szCs w:val="24"/>
        </w:rPr>
        <w:lastRenderedPageBreak/>
        <w:t>Compuestos de la cerveza verde (diacetilo, aldehídos, compuestos azufrados):</w:t>
      </w:r>
      <w:r>
        <w:rPr>
          <w:rFonts w:ascii="Arial" w:hAnsi="Arial" w:cs="Arial"/>
          <w:sz w:val="24"/>
          <w:szCs w:val="24"/>
        </w:rPr>
        <w:t xml:space="preserve"> dan a la cerveza un sabor y aroma indeseable y durante la fermentación y maduración pueden ser removidos hasta concentraciones aceptables. </w:t>
      </w:r>
    </w:p>
    <w:p w:rsidR="00DA6EEC" w:rsidRPr="00AB4BFE"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b/>
          <w:sz w:val="24"/>
          <w:szCs w:val="24"/>
        </w:rPr>
        <w:t>Compuestos de la cerveza madurada (alcoholes superiores, esteres):</w:t>
      </w:r>
      <w:r>
        <w:rPr>
          <w:rFonts w:ascii="Arial" w:hAnsi="Arial" w:cs="Arial"/>
          <w:sz w:val="24"/>
          <w:szCs w:val="24"/>
        </w:rPr>
        <w:t xml:space="preserve"> son esenciales para determinar el aroma y sabor de la cerveza. En contraste con los aromas de la verde, estos compuestos no pueden ser removidos</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 </w:t>
      </w:r>
      <w:r w:rsidRPr="004A495F">
        <w:rPr>
          <w:rFonts w:ascii="Arial" w:hAnsi="Arial" w:cs="Arial"/>
          <w:sz w:val="24"/>
          <w:szCs w:val="24"/>
        </w:rPr>
        <w:t xml:space="preserve">Los </w:t>
      </w:r>
      <w:r w:rsidRPr="00AC38CD">
        <w:rPr>
          <w:rFonts w:ascii="Arial" w:hAnsi="Arial" w:cs="Arial"/>
          <w:b/>
          <w:sz w:val="24"/>
          <w:szCs w:val="24"/>
        </w:rPr>
        <w:t>alcoholes superiores</w:t>
      </w:r>
      <w:r w:rsidRPr="004A495F">
        <w:rPr>
          <w:rFonts w:ascii="Arial" w:hAnsi="Arial" w:cs="Arial"/>
          <w:sz w:val="24"/>
          <w:szCs w:val="24"/>
        </w:rPr>
        <w:t xml:space="preserve"> determinan de forma esencial el aroma de la cerveza así también como contribuir a la formación de esteres y su presencia es, bajo determinados rangos de concentración, una precondición para una cerveza de calidad.</w:t>
      </w:r>
      <w:r>
        <w:rPr>
          <w:rFonts w:ascii="Arial" w:hAnsi="Arial" w:cs="Arial"/>
          <w:sz w:val="24"/>
          <w:szCs w:val="24"/>
        </w:rPr>
        <w:t xml:space="preserve"> </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La levadura influye en la formación de alcoholes superiores ya que uno de los caminos para la formación de alcoholes superiores es cuando la levadura convierte aminoácidos presentes en el mosto en alcoholes superiores, por </w:t>
      </w:r>
      <w:proofErr w:type="spellStart"/>
      <w:r>
        <w:rPr>
          <w:rFonts w:ascii="Arial" w:hAnsi="Arial" w:cs="Arial"/>
          <w:sz w:val="24"/>
          <w:szCs w:val="24"/>
        </w:rPr>
        <w:t>desaminación</w:t>
      </w:r>
      <w:proofErr w:type="spellEnd"/>
      <w:r>
        <w:rPr>
          <w:rFonts w:ascii="Arial" w:hAnsi="Arial" w:cs="Arial"/>
          <w:sz w:val="24"/>
          <w:szCs w:val="24"/>
        </w:rPr>
        <w:t xml:space="preserve">, </w:t>
      </w:r>
      <w:proofErr w:type="spellStart"/>
      <w:r>
        <w:rPr>
          <w:rFonts w:ascii="Arial" w:hAnsi="Arial" w:cs="Arial"/>
          <w:sz w:val="24"/>
          <w:szCs w:val="24"/>
        </w:rPr>
        <w:t>descarboxilación</w:t>
      </w:r>
      <w:proofErr w:type="spellEnd"/>
      <w:r>
        <w:rPr>
          <w:rFonts w:ascii="Arial" w:hAnsi="Arial" w:cs="Arial"/>
          <w:sz w:val="24"/>
          <w:szCs w:val="24"/>
        </w:rPr>
        <w:t xml:space="preserve"> y reducción. Los alcoholes superiores se forman en aproximadamente un 80% durante la fermentación principal. En la fase de maduración se produce solo un reducido aumento. Los alcoholes superiores formados ya no pueden ser reducidos con medidas tecnológicas. Por ello, el ajuste de la concentración de alcoholes superiores debe ser realizado durante la fermentación por medio del control.</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lastRenderedPageBreak/>
        <w:t xml:space="preserve">Los </w:t>
      </w:r>
      <w:r>
        <w:rPr>
          <w:rFonts w:ascii="Arial" w:hAnsi="Arial" w:cs="Arial"/>
          <w:b/>
          <w:sz w:val="24"/>
          <w:szCs w:val="24"/>
        </w:rPr>
        <w:t>esteres</w:t>
      </w:r>
      <w:r>
        <w:rPr>
          <w:rFonts w:ascii="Arial" w:hAnsi="Arial" w:cs="Arial"/>
          <w:sz w:val="24"/>
          <w:szCs w:val="24"/>
        </w:rPr>
        <w:t xml:space="preserve"> son las substancias de </w:t>
      </w:r>
      <w:proofErr w:type="spellStart"/>
      <w:r>
        <w:rPr>
          <w:rFonts w:ascii="Arial" w:hAnsi="Arial" w:cs="Arial"/>
          <w:sz w:val="24"/>
          <w:szCs w:val="24"/>
        </w:rPr>
        <w:t>bouquet</w:t>
      </w:r>
      <w:proofErr w:type="spellEnd"/>
      <w:r>
        <w:rPr>
          <w:rFonts w:ascii="Arial" w:hAnsi="Arial" w:cs="Arial"/>
          <w:sz w:val="24"/>
          <w:szCs w:val="24"/>
        </w:rPr>
        <w:t xml:space="preserve"> más importantes de la cerveza y determinan de forma esencial el aroma de la cerveza. Sin embargo, concentraciones mayores de esteres pueden otorgar a la cerveza también un sabor desagradable, amargo y a frutas. Su concentración aumenta principalmente en la fase intensiva de la fermentación. Su concentración en la fase de maduración depende de la fermentación secundaria y puede conducir hasta una duplicación de la cantidad de esteres en el caso de una prolongada fermentación secundaria. La formación de esteres están en una estrecha relación con el abastecimiento de oxígeno de la levadura, el cual afecta por su lado, aparte de la respiración y la fermentación, la síntesis de grasas.</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El </w:t>
      </w:r>
      <w:r>
        <w:rPr>
          <w:rFonts w:ascii="Arial" w:hAnsi="Arial" w:cs="Arial"/>
          <w:b/>
          <w:sz w:val="24"/>
          <w:szCs w:val="24"/>
        </w:rPr>
        <w:t xml:space="preserve">aldehído </w:t>
      </w:r>
      <w:r>
        <w:rPr>
          <w:rFonts w:ascii="Arial" w:hAnsi="Arial" w:cs="Arial"/>
          <w:sz w:val="24"/>
          <w:szCs w:val="24"/>
        </w:rPr>
        <w:t>más importante es el acetaldehído, el cual se forma como producto intermedio normal durante la fermentación alcohólica. El acetaldehído es excretado por la levadura durante los tres primeros días en la cerveza verde. Es responsable del sabor ‘verde’ de la cerveza joven, el cual también es denominado sabor de cava o moho. En el subsecuente desarrollo de la fermentación, la concentración del acetaldehído disminuye por subsecuente degradación. En la fase de cerveza verde, el contenido de aldehído es aproximadamente 20 a 40 mg/l, disminuyendo a valores por debajo de 8 a 10 mg/l en la cerveza terminada.</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lastRenderedPageBreak/>
        <w:t xml:space="preserve">El </w:t>
      </w:r>
      <w:r>
        <w:rPr>
          <w:rFonts w:ascii="Arial" w:hAnsi="Arial" w:cs="Arial"/>
          <w:b/>
          <w:sz w:val="24"/>
          <w:szCs w:val="24"/>
        </w:rPr>
        <w:t xml:space="preserve">diacetilo </w:t>
      </w:r>
      <w:r>
        <w:rPr>
          <w:rFonts w:ascii="Arial" w:hAnsi="Arial" w:cs="Arial"/>
          <w:sz w:val="24"/>
          <w:szCs w:val="24"/>
        </w:rPr>
        <w:t xml:space="preserve">es la substancia de </w:t>
      </w:r>
      <w:proofErr w:type="spellStart"/>
      <w:r>
        <w:rPr>
          <w:rFonts w:ascii="Arial" w:hAnsi="Arial" w:cs="Arial"/>
          <w:sz w:val="24"/>
          <w:szCs w:val="24"/>
        </w:rPr>
        <w:t>bouquet</w:t>
      </w:r>
      <w:proofErr w:type="spellEnd"/>
      <w:r>
        <w:rPr>
          <w:rFonts w:ascii="Arial" w:hAnsi="Arial" w:cs="Arial"/>
          <w:sz w:val="24"/>
          <w:szCs w:val="24"/>
        </w:rPr>
        <w:t xml:space="preserve"> de cerveza verde más importante. Le otorga a la cerveza, al exceder el índice de perceptibilidad, un sabor impuro, dulzón hasta desagradable, el cual en elevada concentración es responsable del aroma a manteca. Dado que también la </w:t>
      </w:r>
      <w:proofErr w:type="spellStart"/>
      <w:r>
        <w:rPr>
          <w:rFonts w:ascii="Arial" w:hAnsi="Arial" w:cs="Arial"/>
          <w:sz w:val="24"/>
          <w:szCs w:val="24"/>
        </w:rPr>
        <w:t>pentadiona</w:t>
      </w:r>
      <w:proofErr w:type="spellEnd"/>
      <w:r>
        <w:rPr>
          <w:rFonts w:ascii="Arial" w:hAnsi="Arial" w:cs="Arial"/>
          <w:sz w:val="24"/>
          <w:szCs w:val="24"/>
        </w:rPr>
        <w:t xml:space="preserve"> actúa de igual manera, pero con un índice de perceptibilidad considerablemente más alto, se denomina a estas substancias como </w:t>
      </w:r>
      <w:proofErr w:type="spellStart"/>
      <w:r>
        <w:rPr>
          <w:rFonts w:ascii="Arial" w:hAnsi="Arial" w:cs="Arial"/>
          <w:sz w:val="24"/>
          <w:szCs w:val="24"/>
        </w:rPr>
        <w:t>dicetonas</w:t>
      </w:r>
      <w:proofErr w:type="spellEnd"/>
      <w:r>
        <w:rPr>
          <w:rFonts w:ascii="Arial" w:hAnsi="Arial" w:cs="Arial"/>
          <w:sz w:val="24"/>
          <w:szCs w:val="24"/>
        </w:rPr>
        <w:t xml:space="preserve"> vecinales, por tratarse ambas substancias de </w:t>
      </w:r>
      <w:proofErr w:type="spellStart"/>
      <w:r>
        <w:rPr>
          <w:rFonts w:ascii="Arial" w:hAnsi="Arial" w:cs="Arial"/>
          <w:sz w:val="24"/>
          <w:szCs w:val="24"/>
        </w:rPr>
        <w:t>dicetonas</w:t>
      </w:r>
      <w:proofErr w:type="spellEnd"/>
      <w:r>
        <w:rPr>
          <w:rFonts w:ascii="Arial" w:hAnsi="Arial" w:cs="Arial"/>
          <w:sz w:val="24"/>
          <w:szCs w:val="24"/>
        </w:rPr>
        <w:t xml:space="preserve"> con grupos adyacentes </w:t>
      </w:r>
      <w:proofErr w:type="spellStart"/>
      <w:r>
        <w:rPr>
          <w:rFonts w:ascii="Arial" w:hAnsi="Arial" w:cs="Arial"/>
          <w:sz w:val="24"/>
          <w:szCs w:val="24"/>
        </w:rPr>
        <w:t>cetonicos</w:t>
      </w:r>
      <w:proofErr w:type="spellEnd"/>
      <w:r>
        <w:rPr>
          <w:rFonts w:ascii="Arial" w:hAnsi="Arial" w:cs="Arial"/>
          <w:sz w:val="24"/>
          <w:szCs w:val="24"/>
        </w:rPr>
        <w:t xml:space="preserve">. La degradación de estas </w:t>
      </w:r>
      <w:proofErr w:type="spellStart"/>
      <w:r>
        <w:rPr>
          <w:rFonts w:ascii="Arial" w:hAnsi="Arial" w:cs="Arial"/>
          <w:sz w:val="24"/>
          <w:szCs w:val="24"/>
        </w:rPr>
        <w:t>dicetonas</w:t>
      </w:r>
      <w:proofErr w:type="spellEnd"/>
      <w:r>
        <w:rPr>
          <w:rFonts w:ascii="Arial" w:hAnsi="Arial" w:cs="Arial"/>
          <w:sz w:val="24"/>
          <w:szCs w:val="24"/>
        </w:rPr>
        <w:t xml:space="preserve"> vecinales se desarrolla durante el proceso de maduración de cerveza paralelamente a otros procesos de maduración y se la considera por ello hoy en día como criterio esencial (substancias indicadoras) para el grado de maduración de una cerveza.</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 xml:space="preserve">En su metabolismo, la levadura forma únicamente los precursores de las </w:t>
      </w:r>
      <w:proofErr w:type="spellStart"/>
      <w:r>
        <w:rPr>
          <w:rFonts w:ascii="Arial" w:hAnsi="Arial" w:cs="Arial"/>
          <w:sz w:val="24"/>
          <w:szCs w:val="24"/>
        </w:rPr>
        <w:t>dicetonas</w:t>
      </w:r>
      <w:proofErr w:type="spellEnd"/>
      <w:r>
        <w:rPr>
          <w:rFonts w:ascii="Arial" w:hAnsi="Arial" w:cs="Arial"/>
          <w:sz w:val="24"/>
          <w:szCs w:val="24"/>
        </w:rPr>
        <w:t xml:space="preserve"> vecinales. Estos precursores carecen de sabor y olor y no son comprobables en la cerveza. </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El diacetilo y la </w:t>
      </w:r>
      <w:proofErr w:type="spellStart"/>
      <w:r>
        <w:rPr>
          <w:rFonts w:ascii="Arial" w:hAnsi="Arial" w:cs="Arial"/>
          <w:sz w:val="24"/>
          <w:szCs w:val="24"/>
        </w:rPr>
        <w:t>pentadiona</w:t>
      </w:r>
      <w:proofErr w:type="spellEnd"/>
      <w:r>
        <w:rPr>
          <w:rFonts w:ascii="Arial" w:hAnsi="Arial" w:cs="Arial"/>
          <w:sz w:val="24"/>
          <w:szCs w:val="24"/>
        </w:rPr>
        <w:t xml:space="preserve"> formados ahora solo pueden continuar siendo degradados con ayuda de la célula de levadura, reduciendo con ello una influencia negativa en el sabor. La degradación ocurre por reducción de </w:t>
      </w:r>
      <w:r w:rsidRPr="00DE08F0">
        <w:rPr>
          <w:rFonts w:ascii="Arial" w:hAnsi="Arial" w:cs="Arial"/>
          <w:sz w:val="24"/>
          <w:szCs w:val="24"/>
        </w:rPr>
        <w:t>Diacet</w:t>
      </w:r>
      <w:r>
        <w:rPr>
          <w:rFonts w:ascii="Arial" w:hAnsi="Arial" w:cs="Arial"/>
          <w:sz w:val="24"/>
          <w:szCs w:val="24"/>
        </w:rPr>
        <w:t xml:space="preserve">ilo -&gt; </w:t>
      </w:r>
      <w:proofErr w:type="spellStart"/>
      <w:r>
        <w:rPr>
          <w:rFonts w:ascii="Arial" w:hAnsi="Arial" w:cs="Arial"/>
          <w:sz w:val="24"/>
          <w:szCs w:val="24"/>
        </w:rPr>
        <w:t>Acetoina</w:t>
      </w:r>
      <w:proofErr w:type="spellEnd"/>
      <w:r>
        <w:rPr>
          <w:rFonts w:ascii="Arial" w:hAnsi="Arial" w:cs="Arial"/>
          <w:sz w:val="24"/>
          <w:szCs w:val="24"/>
        </w:rPr>
        <w:t xml:space="preserve"> -&gt; </w:t>
      </w:r>
      <w:proofErr w:type="spellStart"/>
      <w:r>
        <w:rPr>
          <w:rFonts w:ascii="Arial" w:hAnsi="Arial" w:cs="Arial"/>
          <w:sz w:val="24"/>
          <w:szCs w:val="24"/>
        </w:rPr>
        <w:t>Butandiol</w:t>
      </w:r>
      <w:proofErr w:type="spellEnd"/>
      <w:r w:rsidRPr="00DE08F0">
        <w:rPr>
          <w:rFonts w:ascii="Arial" w:hAnsi="Arial" w:cs="Arial"/>
          <w:sz w:val="24"/>
          <w:szCs w:val="24"/>
        </w:rPr>
        <w:t>.</w:t>
      </w:r>
      <w:sdt>
        <w:sdtPr>
          <w:rPr>
            <w:rFonts w:ascii="Arial" w:hAnsi="Arial" w:cs="Arial"/>
            <w:sz w:val="24"/>
            <w:szCs w:val="24"/>
          </w:rPr>
          <w:id w:val="298278206"/>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(Kunze, 2006)</w:t>
          </w:r>
          <w:r>
            <w:rPr>
              <w:rFonts w:ascii="Arial" w:hAnsi="Arial" w:cs="Arial"/>
              <w:sz w:val="24"/>
              <w:szCs w:val="24"/>
            </w:rPr>
            <w:fldChar w:fldCharType="end"/>
          </w:r>
        </w:sdtContent>
      </w:sdt>
    </w:p>
    <w:p w:rsidR="00DA6EEC" w:rsidRPr="00D61DC4"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El </w:t>
      </w:r>
      <w:r w:rsidRPr="00D61DC4">
        <w:rPr>
          <w:rFonts w:ascii="Arial" w:hAnsi="Arial" w:cs="Arial"/>
          <w:b/>
          <w:sz w:val="24"/>
          <w:szCs w:val="24"/>
        </w:rPr>
        <w:t>Dióxido de Azufre (SO</w:t>
      </w:r>
      <w:r w:rsidRPr="00D61DC4">
        <w:rPr>
          <w:rFonts w:ascii="Arial" w:hAnsi="Arial" w:cs="Arial"/>
          <w:b/>
          <w:sz w:val="16"/>
          <w:szCs w:val="16"/>
        </w:rPr>
        <w:t>2</w:t>
      </w:r>
      <w:r w:rsidRPr="00D61DC4">
        <w:rPr>
          <w:rFonts w:ascii="Arial" w:hAnsi="Arial" w:cs="Arial"/>
          <w:b/>
          <w:sz w:val="24"/>
          <w:szCs w:val="24"/>
        </w:rPr>
        <w:t>)</w:t>
      </w:r>
      <w:r>
        <w:rPr>
          <w:rFonts w:ascii="Arial" w:hAnsi="Arial" w:cs="Arial"/>
          <w:b/>
          <w:sz w:val="24"/>
          <w:szCs w:val="24"/>
        </w:rPr>
        <w:t xml:space="preserve"> </w:t>
      </w:r>
      <w:r>
        <w:rPr>
          <w:rFonts w:ascii="Arial" w:hAnsi="Arial" w:cs="Arial"/>
          <w:sz w:val="24"/>
          <w:szCs w:val="24"/>
        </w:rPr>
        <w:t>es producido de manera natural durante la fermentación. El dióxido de azufre se presenta en parte como SO</w:t>
      </w:r>
      <w:r w:rsidRPr="00D61DC4">
        <w:rPr>
          <w:rFonts w:ascii="Arial" w:hAnsi="Arial" w:cs="Arial"/>
          <w:sz w:val="16"/>
          <w:szCs w:val="16"/>
        </w:rPr>
        <w:t>2</w:t>
      </w:r>
      <w:r>
        <w:rPr>
          <w:rFonts w:ascii="Arial" w:hAnsi="Arial" w:cs="Arial"/>
          <w:sz w:val="16"/>
          <w:szCs w:val="16"/>
        </w:rPr>
        <w:t xml:space="preserve"> </w:t>
      </w:r>
      <w:r>
        <w:rPr>
          <w:rFonts w:ascii="Arial" w:hAnsi="Arial" w:cs="Arial"/>
          <w:sz w:val="24"/>
          <w:szCs w:val="24"/>
        </w:rPr>
        <w:t xml:space="preserve">libre y en parte combinado como complejo con </w:t>
      </w:r>
      <w:r>
        <w:rPr>
          <w:rFonts w:ascii="Arial" w:hAnsi="Arial" w:cs="Arial"/>
          <w:sz w:val="24"/>
          <w:szCs w:val="24"/>
        </w:rPr>
        <w:lastRenderedPageBreak/>
        <w:t>aldehídos, carbohidratos y proteína. Estos complejos son estables al pH de la cerveza pero pueden ser rotos en presencia de bajos o altos valores de pH. El SO</w:t>
      </w:r>
      <w:r w:rsidRPr="00D61DC4">
        <w:rPr>
          <w:rFonts w:ascii="Arial" w:hAnsi="Arial" w:cs="Arial"/>
          <w:sz w:val="16"/>
          <w:szCs w:val="16"/>
        </w:rPr>
        <w:t>2</w:t>
      </w:r>
      <w:r>
        <w:rPr>
          <w:rFonts w:ascii="Arial" w:hAnsi="Arial" w:cs="Arial"/>
          <w:sz w:val="16"/>
          <w:szCs w:val="16"/>
        </w:rPr>
        <w:t xml:space="preserve"> </w:t>
      </w:r>
      <w:r>
        <w:rPr>
          <w:rFonts w:ascii="Arial" w:hAnsi="Arial" w:cs="Arial"/>
          <w:sz w:val="24"/>
          <w:szCs w:val="24"/>
        </w:rPr>
        <w:t>se determina tanto en proceso como en producto terminado a fin de controlar los efectos negativos de la oxidación (debido al factor oxígeno) ya que es un antioxidante endógeno de la cerveza, y además da una medida indirecta de los niveles de acetaldehído presentes.</w:t>
      </w:r>
      <w:sdt>
        <w:sdtPr>
          <w:rPr>
            <w:rFonts w:ascii="Arial" w:hAnsi="Arial" w:cs="Arial"/>
            <w:sz w:val="24"/>
            <w:szCs w:val="24"/>
          </w:rPr>
          <w:id w:val="1194658899"/>
          <w:citation/>
        </w:sdtPr>
        <w:sdtContent>
          <w:r>
            <w:rPr>
              <w:rFonts w:ascii="Arial" w:hAnsi="Arial" w:cs="Arial"/>
              <w:sz w:val="24"/>
              <w:szCs w:val="24"/>
            </w:rPr>
            <w:fldChar w:fldCharType="begin"/>
          </w:r>
          <w:r>
            <w:rPr>
              <w:rFonts w:ascii="Arial" w:hAnsi="Arial" w:cs="Arial"/>
              <w:sz w:val="24"/>
              <w:szCs w:val="24"/>
            </w:rPr>
            <w:instrText xml:space="preserve">CITATION Bre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(Breweries, 2001)</w:t>
          </w:r>
          <w:r>
            <w:rPr>
              <w:rFonts w:ascii="Arial" w:hAnsi="Arial" w:cs="Arial"/>
              <w:sz w:val="24"/>
              <w:szCs w:val="24"/>
            </w:rPr>
            <w:fldChar w:fldCharType="end"/>
          </w:r>
        </w:sdtContent>
      </w:sdt>
    </w:p>
    <w:p w:rsidR="00DA6EEC" w:rsidRDefault="00DA6EEC" w:rsidP="009B105A">
      <w:pPr>
        <w:pStyle w:val="Prrafodelista"/>
        <w:tabs>
          <w:tab w:val="left" w:pos="0"/>
          <w:tab w:val="center" w:pos="4252"/>
          <w:tab w:val="left" w:pos="6314"/>
        </w:tabs>
        <w:spacing w:line="480" w:lineRule="auto"/>
        <w:ind w:left="1776"/>
        <w:jc w:val="both"/>
        <w:rPr>
          <w:rFonts w:ascii="Arial" w:hAnsi="Arial" w:cs="Arial"/>
          <w:b/>
          <w:sz w:val="24"/>
          <w:szCs w:val="24"/>
        </w:rPr>
      </w:pPr>
    </w:p>
    <w:p w:rsidR="00DA6EEC" w:rsidRPr="00C55E3A" w:rsidRDefault="00DA6EEC" w:rsidP="009B105A">
      <w:pPr>
        <w:tabs>
          <w:tab w:val="left" w:pos="0"/>
          <w:tab w:val="center" w:pos="4252"/>
          <w:tab w:val="left" w:pos="6314"/>
        </w:tabs>
        <w:spacing w:line="480" w:lineRule="auto"/>
        <w:jc w:val="both"/>
        <w:rPr>
          <w:rFonts w:ascii="Arial" w:hAnsi="Arial" w:cs="Arial"/>
          <w:b/>
        </w:rPr>
      </w:pPr>
    </w:p>
    <w:p w:rsidR="00DA6EEC" w:rsidRDefault="00DA6EEC" w:rsidP="009F36C1">
      <w:pPr>
        <w:pStyle w:val="Prrafodelista"/>
        <w:numPr>
          <w:ilvl w:val="1"/>
          <w:numId w:val="7"/>
        </w:numPr>
        <w:tabs>
          <w:tab w:val="left" w:pos="0"/>
          <w:tab w:val="center" w:pos="4252"/>
          <w:tab w:val="left" w:pos="6314"/>
        </w:tabs>
        <w:spacing w:line="480" w:lineRule="auto"/>
        <w:ind w:left="1268" w:hanging="562"/>
        <w:contextualSpacing/>
        <w:jc w:val="both"/>
        <w:rPr>
          <w:rFonts w:ascii="Arial" w:hAnsi="Arial" w:cs="Arial"/>
          <w:b/>
          <w:sz w:val="24"/>
          <w:szCs w:val="24"/>
        </w:rPr>
      </w:pPr>
      <w:r>
        <w:rPr>
          <w:rFonts w:ascii="Arial" w:hAnsi="Arial" w:cs="Arial"/>
          <w:b/>
          <w:sz w:val="24"/>
          <w:szCs w:val="24"/>
        </w:rPr>
        <w:t>La levadura en el proceso cervecero</w:t>
      </w:r>
    </w:p>
    <w:p w:rsidR="00DA6EEC" w:rsidRPr="0074075D" w:rsidRDefault="00DA6EEC" w:rsidP="009B105A">
      <w:pPr>
        <w:pStyle w:val="Prrafodelista"/>
        <w:tabs>
          <w:tab w:val="left" w:pos="0"/>
          <w:tab w:val="center" w:pos="4252"/>
          <w:tab w:val="left" w:pos="6314"/>
        </w:tabs>
        <w:spacing w:line="480" w:lineRule="auto"/>
        <w:ind w:left="1268"/>
        <w:jc w:val="both"/>
        <w:rPr>
          <w:rFonts w:ascii="Arial" w:hAnsi="Arial" w:cs="Arial"/>
          <w:sz w:val="24"/>
          <w:szCs w:val="24"/>
        </w:rPr>
      </w:pPr>
      <w:r>
        <w:rPr>
          <w:rFonts w:ascii="Arial" w:hAnsi="Arial" w:cs="Arial"/>
          <w:sz w:val="24"/>
          <w:szCs w:val="24"/>
        </w:rPr>
        <w:t>La levadura es de vital importancia en el proceso cervecero, ya sea por ser la responsable de convertir los azúcares en alcohol sino que también influye en el perfil sensorial de la cerveza así como también en la estabilidad de la cerveza. Por lo que su estudio e influencia en el proceso cervecero es el objeto del presente proyecto.</w:t>
      </w:r>
    </w:p>
    <w:p w:rsidR="00DA6EEC" w:rsidRPr="0040602E" w:rsidRDefault="00DA6EEC" w:rsidP="009B105A">
      <w:pPr>
        <w:tabs>
          <w:tab w:val="left" w:pos="0"/>
          <w:tab w:val="center" w:pos="4252"/>
          <w:tab w:val="left" w:pos="6314"/>
        </w:tabs>
        <w:spacing w:line="480" w:lineRule="auto"/>
        <w:ind w:left="1411"/>
        <w:jc w:val="both"/>
        <w:rPr>
          <w:rFonts w:ascii="Arial" w:hAnsi="Arial" w:cs="Arial"/>
          <w:b/>
        </w:rPr>
      </w:pPr>
      <w:r w:rsidRPr="0040602E">
        <w:rPr>
          <w:rFonts w:ascii="Arial" w:hAnsi="Arial" w:cs="Arial"/>
          <w:b/>
        </w:rPr>
        <w:t>1.3</w:t>
      </w:r>
      <w:r>
        <w:rPr>
          <w:rFonts w:ascii="Arial" w:hAnsi="Arial" w:cs="Arial"/>
          <w:b/>
        </w:rPr>
        <w:t>.</w:t>
      </w:r>
      <w:r w:rsidRPr="0040602E">
        <w:rPr>
          <w:rFonts w:ascii="Arial" w:hAnsi="Arial" w:cs="Arial"/>
          <w:b/>
        </w:rPr>
        <w:t>1.  Estructura y composición de la célula de levadura</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La levadura es un </w:t>
      </w:r>
      <w:proofErr w:type="spellStart"/>
      <w:r>
        <w:rPr>
          <w:rFonts w:ascii="Arial" w:hAnsi="Arial" w:cs="Arial"/>
          <w:sz w:val="24"/>
          <w:szCs w:val="24"/>
        </w:rPr>
        <w:t>sacaromiceto</w:t>
      </w:r>
      <w:proofErr w:type="spellEnd"/>
      <w:r>
        <w:rPr>
          <w:rFonts w:ascii="Arial" w:hAnsi="Arial" w:cs="Arial"/>
          <w:sz w:val="24"/>
          <w:szCs w:val="24"/>
        </w:rPr>
        <w:t xml:space="preserve"> unicelular, el cual es capaz de cubrir su demanda de energía en presencia de oxígeno (aerobio), y en ausencia de oxígeno (anaerobio), por fermentación.</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La levadura es procesada en forma de masa gruesa. Esta masa está formada por billones de  células de levadura actuando independientemente unas de otras. Las células de levadura son </w:t>
      </w:r>
      <w:r>
        <w:rPr>
          <w:rFonts w:ascii="Arial" w:hAnsi="Arial" w:cs="Arial"/>
          <w:sz w:val="24"/>
          <w:szCs w:val="24"/>
        </w:rPr>
        <w:lastRenderedPageBreak/>
        <w:t xml:space="preserve">ovaladas a redondas, con una longitud de 8 a 10 </w:t>
      </w:r>
      <w:proofErr w:type="spellStart"/>
      <w:r>
        <w:rPr>
          <w:rFonts w:ascii="Arial" w:hAnsi="Arial" w:cs="Arial"/>
          <w:sz w:val="24"/>
          <w:szCs w:val="24"/>
        </w:rPr>
        <w:t>um</w:t>
      </w:r>
      <w:proofErr w:type="spellEnd"/>
      <w:r>
        <w:rPr>
          <w:rFonts w:ascii="Arial" w:hAnsi="Arial" w:cs="Arial"/>
          <w:sz w:val="24"/>
          <w:szCs w:val="24"/>
        </w:rPr>
        <w:t xml:space="preserve"> y un ancho de 5 a 7 </w:t>
      </w:r>
      <w:proofErr w:type="spellStart"/>
      <w:r>
        <w:rPr>
          <w:rFonts w:ascii="Arial" w:hAnsi="Arial" w:cs="Arial"/>
          <w:sz w:val="24"/>
          <w:szCs w:val="24"/>
        </w:rPr>
        <w:t>um</w:t>
      </w:r>
      <w:proofErr w:type="spellEnd"/>
      <w:r>
        <w:rPr>
          <w:rFonts w:ascii="Arial" w:hAnsi="Arial" w:cs="Arial"/>
          <w:sz w:val="24"/>
          <w:szCs w:val="24"/>
        </w:rPr>
        <w:t>. La célula de levadura está compuesta en un 75% de agua. La materia seca está compuesta, en forma variable, por:</w:t>
      </w:r>
    </w:p>
    <w:p w:rsidR="00DA6EEC" w:rsidRPr="00115BE1"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Sustancias albuminoideas 45 a 60%, hidratos de carbono 25 a 35%, grasas (lípidos) 4 a 7 %, substancias minerales 6 a 9%. Las substancias minerales están compuestas por (para cada 100 gramos de materia seca): </w:t>
      </w:r>
      <w:r w:rsidRPr="00115BE1">
        <w:rPr>
          <w:rFonts w:ascii="Arial" w:hAnsi="Arial" w:cs="Arial"/>
          <w:sz w:val="24"/>
          <w:szCs w:val="24"/>
        </w:rPr>
        <w:t>2000 mg fosfatos, 2400 mg potasio, 200 mg, sodio, 20 mg calcio, 2 mg magnesio, y 7 mg zinc y trazas de hierro, manganeso y cobre.</w:t>
      </w:r>
    </w:p>
    <w:p w:rsidR="00DA6EEC" w:rsidRPr="00466AFF" w:rsidRDefault="00DA6EEC" w:rsidP="007C6918">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Además, la levadura contiene una cantidad de vitaminas, en especial tiamina (B1) 8 A 15 mg/100 g de materia seca de levadura, </w:t>
      </w:r>
      <w:proofErr w:type="spellStart"/>
      <w:r>
        <w:rPr>
          <w:rFonts w:ascii="Arial" w:hAnsi="Arial" w:cs="Arial"/>
          <w:sz w:val="24"/>
          <w:szCs w:val="24"/>
        </w:rPr>
        <w:t>riboflavina</w:t>
      </w:r>
      <w:proofErr w:type="spellEnd"/>
      <w:r>
        <w:rPr>
          <w:rFonts w:ascii="Arial" w:hAnsi="Arial" w:cs="Arial"/>
          <w:sz w:val="24"/>
          <w:szCs w:val="24"/>
        </w:rPr>
        <w:t xml:space="preserve"> 2 a 8 mg, acido nicotínico 30 a 100 mg, ácido fólico 2 a 10 mg, ácido </w:t>
      </w:r>
      <w:proofErr w:type="spellStart"/>
      <w:r>
        <w:rPr>
          <w:rFonts w:ascii="Arial" w:hAnsi="Arial" w:cs="Arial"/>
          <w:sz w:val="24"/>
          <w:szCs w:val="24"/>
        </w:rPr>
        <w:t>pantotenico</w:t>
      </w:r>
      <w:proofErr w:type="spellEnd"/>
      <w:r>
        <w:rPr>
          <w:rFonts w:ascii="Arial" w:hAnsi="Arial" w:cs="Arial"/>
          <w:sz w:val="24"/>
          <w:szCs w:val="24"/>
        </w:rPr>
        <w:t xml:space="preserve"> 2 a 20 mg, </w:t>
      </w:r>
      <w:proofErr w:type="spellStart"/>
      <w:r>
        <w:rPr>
          <w:rFonts w:ascii="Arial" w:hAnsi="Arial" w:cs="Arial"/>
          <w:sz w:val="24"/>
          <w:szCs w:val="24"/>
        </w:rPr>
        <w:t>pirodoxina</w:t>
      </w:r>
      <w:proofErr w:type="spellEnd"/>
      <w:r w:rsidR="007C6918">
        <w:rPr>
          <w:rFonts w:ascii="Arial" w:hAnsi="Arial" w:cs="Arial"/>
          <w:sz w:val="24"/>
          <w:szCs w:val="24"/>
        </w:rPr>
        <w:t xml:space="preserve"> 3 a 10 mg, biotina 0,1 a 1 mg.</w:t>
      </w:r>
    </w:p>
    <w:p w:rsidR="00DA6EEC" w:rsidRDefault="00DA6EEC" w:rsidP="009F36C1">
      <w:pPr>
        <w:pStyle w:val="Prrafodelista"/>
        <w:numPr>
          <w:ilvl w:val="0"/>
          <w:numId w:val="12"/>
        </w:numPr>
        <w:tabs>
          <w:tab w:val="left" w:pos="0"/>
          <w:tab w:val="center" w:pos="4252"/>
          <w:tab w:val="left" w:pos="6314"/>
        </w:tabs>
        <w:spacing w:line="480" w:lineRule="auto"/>
        <w:contextualSpacing/>
        <w:jc w:val="both"/>
        <w:rPr>
          <w:rFonts w:ascii="Arial" w:hAnsi="Arial" w:cs="Arial"/>
          <w:b/>
          <w:sz w:val="24"/>
          <w:szCs w:val="24"/>
        </w:rPr>
      </w:pPr>
      <w:r>
        <w:rPr>
          <w:rFonts w:ascii="Arial" w:hAnsi="Arial" w:cs="Arial"/>
          <w:b/>
          <w:sz w:val="24"/>
          <w:szCs w:val="24"/>
        </w:rPr>
        <w:t xml:space="preserve">   </w:t>
      </w:r>
      <w:r w:rsidRPr="004607E6">
        <w:rPr>
          <w:rFonts w:ascii="Arial" w:hAnsi="Arial" w:cs="Arial"/>
          <w:b/>
          <w:sz w:val="24"/>
          <w:szCs w:val="24"/>
        </w:rPr>
        <w:t>Reproducción y crecimiento de levaduras</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 xml:space="preserve">La forma típica de reproducción de las levaduras es la gemación. Es por ello que se les llama hongo por gemación. En la gemación, la célula madre forma una pequeña protuberancia vesiculosa, en la cual entran una parte del citoplasma así como también un núcleo hija, formado por división, dando forma a la célula hija completa. </w:t>
      </w:r>
    </w:p>
    <w:p w:rsidR="00DA6EEC" w:rsidRPr="00466AFF" w:rsidRDefault="00DA6EEC" w:rsidP="00466AFF">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sz w:val="24"/>
          <w:szCs w:val="24"/>
        </w:rPr>
        <w:t xml:space="preserve">Si se transfieren levaduras a una solución nutriente fresca, tal como sucede por ejemplo, en la fábrica de cerveza, en el inicio de la </w:t>
      </w:r>
      <w:r>
        <w:rPr>
          <w:rFonts w:ascii="Arial" w:hAnsi="Arial" w:cs="Arial"/>
          <w:sz w:val="24"/>
          <w:szCs w:val="24"/>
        </w:rPr>
        <w:lastRenderedPageBreak/>
        <w:t>fermentación del mosto con la levadura, estos comienzan a crecer. No se desarrolla a una velocidad constante, sino que se diferencian seis fases como se visualiza en la figura 1.2.</w:t>
      </w:r>
    </w:p>
    <w:p w:rsidR="00DA6EEC" w:rsidRPr="006D33C6" w:rsidRDefault="00DA6EEC" w:rsidP="009B105A">
      <w:pPr>
        <w:pStyle w:val="Prrafodelista"/>
        <w:tabs>
          <w:tab w:val="left" w:pos="0"/>
          <w:tab w:val="center" w:pos="4252"/>
          <w:tab w:val="left" w:pos="6314"/>
        </w:tabs>
        <w:spacing w:line="240" w:lineRule="auto"/>
        <w:ind w:left="2126"/>
        <w:rPr>
          <w:rFonts w:ascii="Arial" w:hAnsi="Arial" w:cs="Arial"/>
          <w:b/>
          <w:sz w:val="24"/>
          <w:szCs w:val="24"/>
        </w:rPr>
      </w:pPr>
      <w:r>
        <w:rPr>
          <w:rFonts w:ascii="Arial" w:hAnsi="Arial" w:cs="Arial"/>
          <w:b/>
          <w:sz w:val="24"/>
          <w:szCs w:val="24"/>
        </w:rPr>
        <w:t xml:space="preserve">   </w:t>
      </w:r>
      <w:r w:rsidRPr="003A5314">
        <w:rPr>
          <w:rFonts w:ascii="Arial" w:hAnsi="Arial" w:cs="Arial"/>
          <w:b/>
          <w:sz w:val="24"/>
          <w:szCs w:val="24"/>
        </w:rPr>
        <w:t>Figura</w:t>
      </w:r>
      <w:r>
        <w:rPr>
          <w:rFonts w:ascii="Arial" w:hAnsi="Arial" w:cs="Arial"/>
          <w:b/>
          <w:sz w:val="24"/>
          <w:szCs w:val="24"/>
        </w:rPr>
        <w:t xml:space="preserve"> 1.2 Fases de crecimiento de la levadura</w:t>
      </w:r>
    </w:p>
    <w:p w:rsidR="00DA6EEC" w:rsidRDefault="00DA6EEC" w:rsidP="009B105A">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noProof/>
          <w:sz w:val="24"/>
          <w:szCs w:val="24"/>
          <w:lang w:val="es-ES" w:eastAsia="es-ES"/>
        </w:rPr>
        <w:drawing>
          <wp:inline distT="0" distB="0" distL="0" distR="0" wp14:anchorId="03D5B890" wp14:editId="391629FB">
            <wp:extent cx="3448050" cy="1866900"/>
            <wp:effectExtent l="19050" t="1905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8000"/>
                              </a14:imgEffect>
                            </a14:imgLayer>
                          </a14:imgProps>
                        </a:ext>
                        <a:ext uri="{28A0092B-C50C-407E-A947-70E740481C1C}">
                          <a14:useLocalDpi xmlns:a14="http://schemas.microsoft.com/office/drawing/2010/main" val="0"/>
                        </a:ext>
                      </a:extLst>
                    </a:blip>
                    <a:srcRect/>
                    <a:stretch>
                      <a:fillRect/>
                    </a:stretch>
                  </pic:blipFill>
                  <pic:spPr bwMode="auto">
                    <a:xfrm>
                      <a:off x="0" y="0"/>
                      <a:ext cx="3455839" cy="1871117"/>
                    </a:xfrm>
                    <a:prstGeom prst="rect">
                      <a:avLst/>
                    </a:prstGeom>
                    <a:noFill/>
                    <a:ln w="12700" cmpd="sng">
                      <a:solidFill>
                        <a:schemeClr val="tx1">
                          <a:alpha val="0"/>
                        </a:schemeClr>
                      </a:solidFill>
                    </a:ln>
                    <a:effectLst>
                      <a:softEdge rad="12700"/>
                    </a:effectLst>
                  </pic:spPr>
                </pic:pic>
              </a:graphicData>
            </a:graphic>
          </wp:inline>
        </w:drawing>
      </w:r>
    </w:p>
    <w:p w:rsidR="00DA6EEC" w:rsidRPr="00466AFF" w:rsidRDefault="00DA6EEC" w:rsidP="00466AFF">
      <w:pPr>
        <w:pStyle w:val="Prrafodelista"/>
        <w:tabs>
          <w:tab w:val="left" w:pos="0"/>
          <w:tab w:val="center" w:pos="4252"/>
          <w:tab w:val="left" w:pos="6314"/>
        </w:tabs>
        <w:spacing w:line="480" w:lineRule="auto"/>
        <w:ind w:left="2124"/>
        <w:rPr>
          <w:rFonts w:ascii="Arial" w:hAnsi="Arial" w:cs="Arial"/>
          <w:b/>
          <w:sz w:val="24"/>
          <w:szCs w:val="24"/>
        </w:rPr>
      </w:pPr>
      <w:r>
        <w:rPr>
          <w:rFonts w:ascii="Arial" w:hAnsi="Arial" w:cs="Arial"/>
          <w:b/>
          <w:sz w:val="24"/>
          <w:szCs w:val="24"/>
        </w:rPr>
        <w:t xml:space="preserve">                      </w:t>
      </w:r>
      <w:r w:rsidRPr="0000005B">
        <w:rPr>
          <w:rFonts w:ascii="Arial" w:hAnsi="Arial" w:cs="Arial"/>
          <w:sz w:val="24"/>
          <w:szCs w:val="24"/>
        </w:rPr>
        <w:t>FUENTE</w:t>
      </w:r>
      <w:r>
        <w:rPr>
          <w:rFonts w:ascii="Arial" w:hAnsi="Arial" w:cs="Arial"/>
          <w:b/>
          <w:sz w:val="24"/>
          <w:szCs w:val="24"/>
        </w:rPr>
        <w:t xml:space="preserve">: </w:t>
      </w:r>
      <w:sdt>
        <w:sdtPr>
          <w:rPr>
            <w:rFonts w:ascii="Arial" w:hAnsi="Arial" w:cs="Arial"/>
            <w:b/>
            <w:sz w:val="24"/>
            <w:szCs w:val="24"/>
          </w:rPr>
          <w:id w:val="1753007592"/>
          <w:citation/>
        </w:sdtPr>
        <w:sdtContent>
          <w:r>
            <w:rPr>
              <w:rFonts w:ascii="Arial" w:hAnsi="Arial" w:cs="Arial"/>
              <w:b/>
              <w:sz w:val="24"/>
              <w:szCs w:val="24"/>
            </w:rPr>
            <w:fldChar w:fldCharType="begin"/>
          </w:r>
          <w:r>
            <w:rPr>
              <w:rFonts w:ascii="Arial" w:hAnsi="Arial" w:cs="Arial"/>
              <w:b/>
              <w:sz w:val="24"/>
              <w:szCs w:val="24"/>
            </w:rPr>
            <w:instrText xml:space="preserve">CITATION Kun96 \l 1033 </w:instrText>
          </w:r>
          <w:r>
            <w:rPr>
              <w:rFonts w:ascii="Arial" w:hAnsi="Arial" w:cs="Arial"/>
              <w:b/>
              <w:sz w:val="24"/>
              <w:szCs w:val="24"/>
            </w:rPr>
            <w:fldChar w:fldCharType="separate"/>
          </w:r>
          <w:r w:rsidRPr="00EB0261">
            <w:rPr>
              <w:rFonts w:ascii="Arial" w:hAnsi="Arial" w:cs="Arial"/>
              <w:noProof/>
              <w:sz w:val="24"/>
              <w:szCs w:val="24"/>
            </w:rPr>
            <w:t>(Kunze, 2006)</w:t>
          </w:r>
          <w:r>
            <w:rPr>
              <w:rFonts w:ascii="Arial" w:hAnsi="Arial" w:cs="Arial"/>
              <w:b/>
              <w:sz w:val="24"/>
              <w:szCs w:val="24"/>
            </w:rPr>
            <w:fldChar w:fldCharType="end"/>
          </w:r>
        </w:sdtContent>
      </w:sdt>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sidRPr="007D5190">
        <w:rPr>
          <w:rFonts w:ascii="Arial" w:hAnsi="Arial" w:cs="Arial"/>
          <w:b/>
          <w:sz w:val="24"/>
          <w:szCs w:val="24"/>
        </w:rPr>
        <w:t>1.- Fase de latencia o inducción</w:t>
      </w:r>
      <w:r>
        <w:rPr>
          <w:rFonts w:ascii="Arial" w:hAnsi="Arial" w:cs="Arial"/>
          <w:b/>
          <w:color w:val="C0504D" w:themeColor="accent2"/>
          <w:sz w:val="24"/>
          <w:szCs w:val="24"/>
        </w:rPr>
        <w:t>.</w:t>
      </w:r>
    </w:p>
    <w:p w:rsidR="00DA6EEC" w:rsidRPr="000327C7"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En la fase de latencia, también llamada fase de inducción, tiene lugar una activación del metabolismo. La duración de esta fase varía fuertemente. Depende del tipo de organismo, de la edad del cultivo y de las condiciones de cultivación. La fase de latencia o inducción finaliza con la primera división celular.</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b/>
          <w:sz w:val="24"/>
          <w:szCs w:val="24"/>
        </w:rPr>
      </w:pPr>
      <w:r w:rsidRPr="00F97CB8">
        <w:rPr>
          <w:rFonts w:ascii="Arial" w:hAnsi="Arial" w:cs="Arial"/>
          <w:b/>
          <w:sz w:val="24"/>
          <w:szCs w:val="24"/>
        </w:rPr>
        <w:t>2.-</w:t>
      </w:r>
      <w:r>
        <w:rPr>
          <w:rFonts w:ascii="Arial" w:hAnsi="Arial" w:cs="Arial"/>
          <w:b/>
          <w:sz w:val="24"/>
          <w:szCs w:val="24"/>
        </w:rPr>
        <w:t xml:space="preserve"> Fase de aceleración.</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En la fase de aceleración, que sigue a la fase de latencia, aumenta progresivamente la velocidad de división.</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b/>
          <w:sz w:val="24"/>
          <w:szCs w:val="24"/>
        </w:rPr>
      </w:pPr>
      <w:r w:rsidRPr="00F97CB8">
        <w:rPr>
          <w:rFonts w:ascii="Arial" w:hAnsi="Arial" w:cs="Arial"/>
          <w:b/>
          <w:sz w:val="24"/>
          <w:szCs w:val="24"/>
        </w:rPr>
        <w:t xml:space="preserve">3.- </w:t>
      </w:r>
      <w:r>
        <w:rPr>
          <w:rFonts w:ascii="Arial" w:hAnsi="Arial" w:cs="Arial"/>
          <w:b/>
          <w:sz w:val="24"/>
          <w:szCs w:val="24"/>
        </w:rPr>
        <w:t>Fase exponencial</w:t>
      </w:r>
    </w:p>
    <w:p w:rsidR="00DA6EEC" w:rsidRDefault="00DA6EEC" w:rsidP="009B105A">
      <w:pPr>
        <w:pStyle w:val="Prrafodelista"/>
        <w:tabs>
          <w:tab w:val="left" w:pos="0"/>
          <w:tab w:val="center" w:pos="4252"/>
          <w:tab w:val="left" w:pos="6314"/>
        </w:tabs>
        <w:spacing w:line="480" w:lineRule="auto"/>
        <w:ind w:left="2124"/>
        <w:jc w:val="both"/>
        <w:rPr>
          <w:rFonts w:ascii="Arial" w:hAnsi="Arial" w:cs="Arial"/>
          <w:sz w:val="24"/>
          <w:szCs w:val="24"/>
        </w:rPr>
      </w:pPr>
      <w:r>
        <w:rPr>
          <w:rFonts w:ascii="Arial" w:hAnsi="Arial" w:cs="Arial"/>
          <w:sz w:val="24"/>
          <w:szCs w:val="24"/>
        </w:rPr>
        <w:t xml:space="preserve">En la fase de propagación exponencial o logarítmica, la velocidad de propagación es constante y máxima. El tiempo de generación </w:t>
      </w:r>
      <w:r>
        <w:rPr>
          <w:rFonts w:ascii="Arial" w:hAnsi="Arial" w:cs="Arial"/>
          <w:sz w:val="24"/>
          <w:szCs w:val="24"/>
        </w:rPr>
        <w:lastRenderedPageBreak/>
        <w:t>esto es, el período en que se duplica el número de células, alcanza un mínimo en esta fase. En esta fase, la levadura tiene su mayor vitalidad.</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b/>
          <w:sz w:val="24"/>
          <w:szCs w:val="24"/>
        </w:rPr>
      </w:pPr>
      <w:r w:rsidRPr="00E355AB">
        <w:rPr>
          <w:rFonts w:ascii="Arial" w:hAnsi="Arial" w:cs="Arial"/>
          <w:b/>
          <w:sz w:val="24"/>
          <w:szCs w:val="24"/>
        </w:rPr>
        <w:t xml:space="preserve">4.- </w:t>
      </w:r>
      <w:r>
        <w:rPr>
          <w:rFonts w:ascii="Arial" w:hAnsi="Arial" w:cs="Arial"/>
          <w:b/>
          <w:sz w:val="24"/>
          <w:szCs w:val="24"/>
        </w:rPr>
        <w:t>Fase de deceleración</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La fase exponencial está limitada temporalmente, debido a diferentes factores, por ejemplo empobrecimiento del sustrato de nutrientes o enriquecimiento en productos metabólicos que inhiben el crecimiento. Ella pasa a una fase de deceleración con velocidad de propagación decreciente.</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b/>
          <w:sz w:val="24"/>
          <w:szCs w:val="24"/>
        </w:rPr>
      </w:pPr>
      <w:r>
        <w:rPr>
          <w:rFonts w:ascii="Arial" w:hAnsi="Arial" w:cs="Arial"/>
          <w:b/>
          <w:sz w:val="24"/>
          <w:szCs w:val="24"/>
        </w:rPr>
        <w:t>5.- Fase estacionaria.</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En la fase estacionaria posterior, el número de microorganismos permanece constante. Hay un equilibrio entre la cantidad de células nuevas y las células que mueren.</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b/>
          <w:sz w:val="24"/>
          <w:szCs w:val="24"/>
        </w:rPr>
      </w:pPr>
      <w:r>
        <w:rPr>
          <w:rFonts w:ascii="Arial" w:hAnsi="Arial" w:cs="Arial"/>
          <w:b/>
          <w:sz w:val="24"/>
          <w:szCs w:val="24"/>
        </w:rPr>
        <w:t>6.- Fase declinante</w:t>
      </w:r>
    </w:p>
    <w:p w:rsidR="00DA6EEC"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En esta última fase mueren más células que las nuevas, que se forman por propagación. De esta manera, disminuye el número de células.</w:t>
      </w:r>
    </w:p>
    <w:p w:rsidR="00DA6EEC" w:rsidRPr="00962EA6" w:rsidRDefault="00DA6EEC" w:rsidP="00466AFF">
      <w:pPr>
        <w:pStyle w:val="Prrafodelista"/>
        <w:tabs>
          <w:tab w:val="left" w:pos="0"/>
          <w:tab w:val="center" w:pos="4252"/>
          <w:tab w:val="left" w:pos="6314"/>
        </w:tabs>
        <w:spacing w:after="0" w:line="480" w:lineRule="auto"/>
        <w:ind w:left="2131"/>
        <w:jc w:val="both"/>
        <w:rPr>
          <w:rFonts w:ascii="Arial" w:hAnsi="Arial" w:cs="Arial"/>
          <w:sz w:val="24"/>
          <w:szCs w:val="24"/>
        </w:rPr>
      </w:pPr>
      <w:r>
        <w:rPr>
          <w:rFonts w:ascii="Arial" w:hAnsi="Arial" w:cs="Arial"/>
          <w:sz w:val="24"/>
          <w:szCs w:val="24"/>
        </w:rPr>
        <w:t>La duración y la intensidad de cada una de las fases de crecimiento son influidas esencialmente por el sustrato, la temperatura y el estado fisiológico de la levadura.</w:t>
      </w:r>
    </w:p>
    <w:p w:rsidR="00DA6EEC" w:rsidRDefault="00DA6EEC" w:rsidP="00466AFF">
      <w:pPr>
        <w:pStyle w:val="Prrafodelista"/>
        <w:tabs>
          <w:tab w:val="left" w:pos="0"/>
          <w:tab w:val="center" w:pos="4252"/>
          <w:tab w:val="left" w:pos="6314"/>
        </w:tabs>
        <w:spacing w:after="0" w:line="480" w:lineRule="auto"/>
        <w:ind w:left="1411"/>
        <w:jc w:val="both"/>
        <w:rPr>
          <w:rFonts w:ascii="Arial" w:hAnsi="Arial" w:cs="Arial"/>
          <w:b/>
          <w:sz w:val="24"/>
          <w:szCs w:val="24"/>
        </w:rPr>
      </w:pPr>
      <w:r>
        <w:rPr>
          <w:rFonts w:ascii="Arial" w:hAnsi="Arial" w:cs="Arial"/>
          <w:b/>
          <w:sz w:val="24"/>
          <w:szCs w:val="24"/>
        </w:rPr>
        <w:t xml:space="preserve">1.3.3.  </w:t>
      </w:r>
      <w:r w:rsidRPr="00983C21">
        <w:rPr>
          <w:rFonts w:ascii="Arial" w:hAnsi="Arial" w:cs="Arial"/>
          <w:b/>
          <w:sz w:val="24"/>
          <w:szCs w:val="24"/>
        </w:rPr>
        <w:t>Caracterización</w:t>
      </w:r>
      <w:r>
        <w:rPr>
          <w:rFonts w:ascii="Arial" w:hAnsi="Arial" w:cs="Arial"/>
          <w:b/>
          <w:sz w:val="24"/>
          <w:szCs w:val="24"/>
        </w:rPr>
        <w:t xml:space="preserve"> de las levaduras para cerveza.</w:t>
      </w:r>
    </w:p>
    <w:p w:rsidR="00DA6EEC" w:rsidRDefault="00DA6EEC" w:rsidP="009B105A">
      <w:pPr>
        <w:pStyle w:val="Prrafodelista"/>
        <w:tabs>
          <w:tab w:val="left" w:pos="0"/>
          <w:tab w:val="center" w:pos="4252"/>
          <w:tab w:val="left" w:pos="6314"/>
        </w:tabs>
        <w:spacing w:line="480" w:lineRule="auto"/>
        <w:ind w:left="2131"/>
        <w:jc w:val="both"/>
        <w:rPr>
          <w:rFonts w:ascii="Arial" w:hAnsi="Arial" w:cs="Arial"/>
          <w:sz w:val="24"/>
          <w:szCs w:val="24"/>
        </w:rPr>
      </w:pPr>
      <w:r>
        <w:rPr>
          <w:rFonts w:ascii="Arial" w:hAnsi="Arial" w:cs="Arial"/>
          <w:sz w:val="24"/>
          <w:szCs w:val="24"/>
        </w:rPr>
        <w:t xml:space="preserve">Dentro del tipo de levadura utilizada predominantemente como levadura de cultivo en la fábrica de cerveza, se diferencian </w:t>
      </w:r>
      <w:r>
        <w:rPr>
          <w:rFonts w:ascii="Arial" w:hAnsi="Arial" w:cs="Arial"/>
          <w:sz w:val="24"/>
          <w:szCs w:val="24"/>
        </w:rPr>
        <w:lastRenderedPageBreak/>
        <w:t>numerosas cepas. En la práctica cervecera, estas cepas se dividen en dos grandes grupos:</w:t>
      </w:r>
    </w:p>
    <w:p w:rsidR="00DA6EEC" w:rsidRDefault="00DA6EEC" w:rsidP="009F36C1">
      <w:pPr>
        <w:pStyle w:val="Prrafodelista"/>
        <w:numPr>
          <w:ilvl w:val="0"/>
          <w:numId w:val="13"/>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Levaduras de fermentación alta (</w:t>
      </w:r>
      <w:proofErr w:type="spellStart"/>
      <w:r>
        <w:rPr>
          <w:rFonts w:ascii="Arial" w:hAnsi="Arial" w:cs="Arial"/>
          <w:i/>
          <w:sz w:val="24"/>
          <w:szCs w:val="24"/>
        </w:rPr>
        <w:t>Saccharomyces</w:t>
      </w:r>
      <w:proofErr w:type="spellEnd"/>
      <w:r>
        <w:rPr>
          <w:rFonts w:ascii="Arial" w:hAnsi="Arial" w:cs="Arial"/>
          <w:i/>
          <w:sz w:val="24"/>
          <w:szCs w:val="24"/>
        </w:rPr>
        <w:t xml:space="preserve"> </w:t>
      </w:r>
      <w:proofErr w:type="spellStart"/>
      <w:r>
        <w:rPr>
          <w:rFonts w:ascii="Arial" w:hAnsi="Arial" w:cs="Arial"/>
          <w:i/>
          <w:sz w:val="24"/>
          <w:szCs w:val="24"/>
        </w:rPr>
        <w:t>cerevisiae</w:t>
      </w:r>
      <w:proofErr w:type="spellEnd"/>
      <w:r>
        <w:rPr>
          <w:rFonts w:ascii="Arial" w:hAnsi="Arial" w:cs="Arial"/>
          <w:sz w:val="24"/>
          <w:szCs w:val="24"/>
        </w:rPr>
        <w:t>), y</w:t>
      </w:r>
    </w:p>
    <w:p w:rsidR="00DA6EEC" w:rsidRDefault="00DA6EEC" w:rsidP="009F36C1">
      <w:pPr>
        <w:pStyle w:val="Prrafodelista"/>
        <w:numPr>
          <w:ilvl w:val="0"/>
          <w:numId w:val="13"/>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Levaduras de fermentación baja (</w:t>
      </w:r>
      <w:proofErr w:type="spellStart"/>
      <w:r>
        <w:rPr>
          <w:rFonts w:ascii="Arial" w:hAnsi="Arial" w:cs="Arial"/>
          <w:i/>
          <w:sz w:val="24"/>
          <w:szCs w:val="24"/>
        </w:rPr>
        <w:t>Saccharomyces</w:t>
      </w:r>
      <w:proofErr w:type="spellEnd"/>
      <w:r>
        <w:rPr>
          <w:rFonts w:ascii="Arial" w:hAnsi="Arial" w:cs="Arial"/>
          <w:i/>
          <w:sz w:val="24"/>
          <w:szCs w:val="24"/>
        </w:rPr>
        <w:t xml:space="preserve"> </w:t>
      </w:r>
      <w:proofErr w:type="spellStart"/>
      <w:r>
        <w:rPr>
          <w:rFonts w:ascii="Arial" w:hAnsi="Arial" w:cs="Arial"/>
          <w:i/>
          <w:sz w:val="24"/>
          <w:szCs w:val="24"/>
        </w:rPr>
        <w:t>carlsbergensis</w:t>
      </w:r>
      <w:proofErr w:type="spellEnd"/>
      <w:r>
        <w:rPr>
          <w:rFonts w:ascii="Arial" w:hAnsi="Arial" w:cs="Arial"/>
          <w:i/>
          <w:sz w:val="24"/>
          <w:szCs w:val="24"/>
        </w:rPr>
        <w:t>)</w:t>
      </w:r>
      <w:r>
        <w:rPr>
          <w:rFonts w:ascii="Arial" w:hAnsi="Arial" w:cs="Arial"/>
          <w:sz w:val="24"/>
          <w:szCs w:val="24"/>
        </w:rPr>
        <w:t>.</w:t>
      </w:r>
    </w:p>
    <w:p w:rsidR="00DA6EEC" w:rsidRDefault="00DA6EEC" w:rsidP="00C715BF">
      <w:pPr>
        <w:tabs>
          <w:tab w:val="left" w:pos="0"/>
          <w:tab w:val="center" w:pos="4252"/>
          <w:tab w:val="left" w:pos="6314"/>
        </w:tabs>
        <w:spacing w:after="200" w:line="480" w:lineRule="auto"/>
        <w:ind w:left="2131"/>
        <w:jc w:val="both"/>
        <w:rPr>
          <w:rFonts w:ascii="Arial" w:hAnsi="Arial" w:cs="Arial"/>
        </w:rPr>
      </w:pPr>
      <w:r>
        <w:rPr>
          <w:rFonts w:ascii="Arial" w:hAnsi="Arial" w:cs="Arial"/>
        </w:rPr>
        <w:t xml:space="preserve">Entre las levaduras de fermentación alta y las de fermentación baja existen diferencias morfológicas, fisiológicas y tecnológicas de fermentación, las cuales se describen a continuación. </w:t>
      </w:r>
    </w:p>
    <w:p w:rsidR="00DA6EEC" w:rsidRDefault="00DA6EEC" w:rsidP="00C715BF">
      <w:pPr>
        <w:tabs>
          <w:tab w:val="left" w:pos="0"/>
          <w:tab w:val="center" w:pos="4252"/>
          <w:tab w:val="left" w:pos="6314"/>
        </w:tabs>
        <w:spacing w:after="200" w:line="480" w:lineRule="auto"/>
        <w:ind w:left="2131"/>
        <w:jc w:val="both"/>
        <w:rPr>
          <w:rFonts w:ascii="Arial" w:hAnsi="Arial" w:cs="Arial"/>
        </w:rPr>
      </w:pPr>
      <w:r>
        <w:rPr>
          <w:rFonts w:ascii="Arial" w:hAnsi="Arial" w:cs="Arial"/>
          <w:b/>
        </w:rPr>
        <w:t xml:space="preserve">Características morfológicas.- </w:t>
      </w:r>
      <w:r>
        <w:rPr>
          <w:rFonts w:ascii="Arial" w:hAnsi="Arial" w:cs="Arial"/>
        </w:rPr>
        <w:t>Las levaduras de fermentación alta y baja pueden ser diferenciadas bajo el microscopio por su comportamiento de gemación. Las levaduras de fermentación baja se encuentran casi exclusivamente como pares de células, mientras que las levaduras de fermentación alta forman cadenas. En las levaduras de fermentación alta las células madre e hija permanecen unidas, por lo general,  durante un tiempo más largo, por lo cual se forman cadenas celulares ramificadas. En las levaduras de fermentación baja, las células madre e hija se separan entre sí, luego de finalizada la propagación. Las levaduras de fermentación alta y las de fermentación baja tienen igual forma celular.</w:t>
      </w:r>
    </w:p>
    <w:p w:rsidR="00DA6EEC" w:rsidRDefault="00DA6EEC" w:rsidP="009B105A">
      <w:pPr>
        <w:tabs>
          <w:tab w:val="left" w:pos="0"/>
          <w:tab w:val="center" w:pos="4252"/>
          <w:tab w:val="left" w:pos="6314"/>
        </w:tabs>
        <w:spacing w:line="480" w:lineRule="auto"/>
        <w:ind w:left="2131"/>
        <w:jc w:val="both"/>
        <w:rPr>
          <w:rFonts w:ascii="Arial" w:hAnsi="Arial" w:cs="Arial"/>
        </w:rPr>
      </w:pPr>
      <w:r>
        <w:rPr>
          <w:rFonts w:ascii="Arial" w:hAnsi="Arial" w:cs="Arial"/>
          <w:b/>
        </w:rPr>
        <w:lastRenderedPageBreak/>
        <w:t>Diferencias fisiológicas.</w:t>
      </w:r>
      <w:r>
        <w:rPr>
          <w:rFonts w:ascii="Arial" w:hAnsi="Arial" w:cs="Arial"/>
        </w:rPr>
        <w:t xml:space="preserve">- La característica de diferencia fisiológica más importante entre las levaduras de fermentación baja y las de fermentación alta se encuentra en la fermentación del trisacárido </w:t>
      </w:r>
      <w:proofErr w:type="spellStart"/>
      <w:r>
        <w:rPr>
          <w:rFonts w:ascii="Arial" w:hAnsi="Arial" w:cs="Arial"/>
        </w:rPr>
        <w:t>rafinosa</w:t>
      </w:r>
      <w:proofErr w:type="spellEnd"/>
      <w:r>
        <w:rPr>
          <w:rFonts w:ascii="Arial" w:hAnsi="Arial" w:cs="Arial"/>
        </w:rPr>
        <w:t xml:space="preserve">. Las levaduras de fermentación baja pueden, debido a su espectro enzimático, utilizar completamente la </w:t>
      </w:r>
      <w:proofErr w:type="spellStart"/>
      <w:r>
        <w:rPr>
          <w:rFonts w:ascii="Arial" w:hAnsi="Arial" w:cs="Arial"/>
        </w:rPr>
        <w:t>rafinosa</w:t>
      </w:r>
      <w:proofErr w:type="spellEnd"/>
      <w:r>
        <w:rPr>
          <w:rFonts w:ascii="Arial" w:hAnsi="Arial" w:cs="Arial"/>
        </w:rPr>
        <w:t xml:space="preserve">, mientras que las levaduras de fermentación alta no fermentan el trisacárido o fermentan un tercio. Otras características de diferenciación son el metabolismo de respiración, respectivamente de fermentación, y la capacidad de formación de esporas. Mientras que en las levaduras de fermentación baja prepondera por lejos el metabolismo de fermentación, las levaduras de fermentación alta se caracterizan por un metabolismo más marcado de respiración. En correspondencia con ello, la cosecha de levadura, después de la fermentación, es más abundante en levaduras de fermentación alta que en cepas de fermentación baja. Las levaduras de fermentación baja son más pobres en enzimas que las cepas de fermentación alta. En las levaduras de fermentación baja, la capacidad de formación de ascosporas es restringida. Ellas </w:t>
      </w:r>
      <w:proofErr w:type="spellStart"/>
      <w:r>
        <w:rPr>
          <w:rFonts w:ascii="Arial" w:hAnsi="Arial" w:cs="Arial"/>
        </w:rPr>
        <w:t>esporulan</w:t>
      </w:r>
      <w:proofErr w:type="spellEnd"/>
      <w:r>
        <w:rPr>
          <w:rFonts w:ascii="Arial" w:hAnsi="Arial" w:cs="Arial"/>
        </w:rPr>
        <w:t xml:space="preserve"> mas esporádicamente, en comparación con las cepas de fermentación alta, y la formación de esporas dura más tiempo. Bajo condiciones normales de fermentación, no se realiza una formación de esporas.</w:t>
      </w:r>
    </w:p>
    <w:p w:rsidR="00DA6EEC" w:rsidRDefault="00DA6EEC" w:rsidP="00C715BF">
      <w:pPr>
        <w:tabs>
          <w:tab w:val="left" w:pos="0"/>
          <w:tab w:val="center" w:pos="4252"/>
          <w:tab w:val="left" w:pos="6314"/>
        </w:tabs>
        <w:spacing w:after="200" w:line="480" w:lineRule="auto"/>
        <w:ind w:left="2131"/>
        <w:jc w:val="both"/>
        <w:rPr>
          <w:rFonts w:ascii="Arial" w:hAnsi="Arial" w:cs="Arial"/>
        </w:rPr>
      </w:pPr>
      <w:r>
        <w:rPr>
          <w:rFonts w:ascii="Arial" w:hAnsi="Arial" w:cs="Arial"/>
          <w:b/>
        </w:rPr>
        <w:t>Diferencias tecnológicas de fermentación.</w:t>
      </w:r>
      <w:r>
        <w:rPr>
          <w:rFonts w:ascii="Arial" w:hAnsi="Arial" w:cs="Arial"/>
        </w:rPr>
        <w:t xml:space="preserve">- La denominación fermentación alta en cepas de levadura para cerveza deriva de su </w:t>
      </w:r>
      <w:r>
        <w:rPr>
          <w:rFonts w:ascii="Arial" w:hAnsi="Arial" w:cs="Arial"/>
        </w:rPr>
        <w:lastRenderedPageBreak/>
        <w:t xml:space="preserve">apariencia característica durante la fermentación. Las levaduras de fermentación alta suben a la superficie en el transcurso de la fermentación; las levaduras de fermentación baja se depositan en el fondo, hacia el final de la fermentación. Las levaduras de fermentación alta también bajan hacia el fondo cuando alcanzan el final de la fermentación, pero mucho más tarde que las de fermentación baja. Al momento de la cosecha de levadura, al final de la fermentación principal, se encuentra todavía arriba y son cosechadas ahí, siempre y cuando se trabaje con recipientes abiertos. Otra característica esencial de las levaduras de fermentación baja es el comportamiento diferenciado de floculación. De acuerdo con esto, las levaduras para cerveza de fermentación baja se dividen en levaduras floculantes y levaduras no floculantes. En las levaduras no floculantes, las células quedan finamente distribuidas en el substrato de fermentación y recién descienden lentamente al fondo al final de la fermentación.  Las células de levaduras floculantes se aglomeran, después de algún tiempo, formando </w:t>
      </w:r>
      <w:proofErr w:type="spellStart"/>
      <w:r>
        <w:rPr>
          <w:rFonts w:ascii="Arial" w:hAnsi="Arial" w:cs="Arial"/>
        </w:rPr>
        <w:t>floculos</w:t>
      </w:r>
      <w:proofErr w:type="spellEnd"/>
      <w:r>
        <w:rPr>
          <w:rFonts w:ascii="Arial" w:hAnsi="Arial" w:cs="Arial"/>
        </w:rPr>
        <w:t xml:space="preserve"> grandes, depositándose entonces rápidamente. El poder de floculación de una levadura está condicionado genéticamente y es heredado. Las levaduras de fermentación alta no floculan. El poder de floculación de una cepa de levadura tiene gran importancia práctica. Con las levaduras floculantes se obtiene una cerveza clara, pero no tan altamente </w:t>
      </w:r>
      <w:r>
        <w:rPr>
          <w:rFonts w:ascii="Arial" w:hAnsi="Arial" w:cs="Arial"/>
        </w:rPr>
        <w:lastRenderedPageBreak/>
        <w:t xml:space="preserve">fermentada, mientras que con las levaduras no floculantes y las de alta fermentación se obtienen cervezas con un grado de fermentación más alto. Las levaduras de fermentación alta y las de fermentación baja se diferencian también en lo referente a la temperatura de fermentación. Con levaduras de fermentación baja se fermenta a temperaturas entre 4 y 12 </w:t>
      </w:r>
      <w:r w:rsidRPr="0003666D">
        <w:rPr>
          <w:rFonts w:ascii="Arial" w:hAnsi="Arial" w:cs="Arial"/>
        </w:rPr>
        <w:t>°</w:t>
      </w:r>
      <w:r>
        <w:rPr>
          <w:rFonts w:ascii="Arial" w:hAnsi="Arial" w:cs="Arial"/>
        </w:rPr>
        <w:t>C. Con cepas de levaduras de fermentación alta se trabaja con 14 a 25</w:t>
      </w:r>
      <w:r w:rsidRPr="0003666D">
        <w:rPr>
          <w:rFonts w:ascii="Arial" w:hAnsi="Arial" w:cs="Arial"/>
        </w:rPr>
        <w:t>°</w:t>
      </w:r>
      <w:r>
        <w:rPr>
          <w:rFonts w:ascii="Arial" w:hAnsi="Arial" w:cs="Arial"/>
        </w:rPr>
        <w:t>C. El control de la temperatura es determinado por el cervecero.</w:t>
      </w:r>
      <w:sdt>
        <w:sdtPr>
          <w:rPr>
            <w:rFonts w:ascii="Arial" w:hAnsi="Arial" w:cs="Arial"/>
          </w:rPr>
          <w:id w:val="1791325101"/>
          <w:citation/>
        </w:sdtPr>
        <w:sdtContent>
          <w:r>
            <w:rPr>
              <w:rFonts w:ascii="Arial" w:hAnsi="Arial" w:cs="Arial"/>
            </w:rPr>
            <w:fldChar w:fldCharType="begin"/>
          </w:r>
          <w:r>
            <w:rPr>
              <w:rFonts w:ascii="Arial" w:hAnsi="Arial" w:cs="Arial"/>
            </w:rPr>
            <w:instrText xml:space="preserve">CITATION Kun96 \l 1033 </w:instrText>
          </w:r>
          <w:r>
            <w:rPr>
              <w:rFonts w:ascii="Arial" w:hAnsi="Arial" w:cs="Arial"/>
            </w:rPr>
            <w:fldChar w:fldCharType="separate"/>
          </w:r>
          <w:r>
            <w:rPr>
              <w:rFonts w:ascii="Arial" w:hAnsi="Arial" w:cs="Arial"/>
              <w:noProof/>
            </w:rPr>
            <w:t xml:space="preserve"> </w:t>
          </w:r>
          <w:r w:rsidRPr="00EB0261">
            <w:rPr>
              <w:rFonts w:ascii="Arial" w:hAnsi="Arial" w:cs="Arial"/>
              <w:noProof/>
            </w:rPr>
            <w:t>(Kunze, 2006)</w:t>
          </w:r>
          <w:r>
            <w:rPr>
              <w:rFonts w:ascii="Arial" w:hAnsi="Arial" w:cs="Arial"/>
            </w:rPr>
            <w:fldChar w:fldCharType="end"/>
          </w:r>
        </w:sdtContent>
      </w:sdt>
    </w:p>
    <w:p w:rsidR="00DA6EEC" w:rsidRDefault="00DA6EEC" w:rsidP="00C715BF">
      <w:pPr>
        <w:tabs>
          <w:tab w:val="left" w:pos="0"/>
          <w:tab w:val="center" w:pos="4252"/>
          <w:tab w:val="left" w:pos="6314"/>
        </w:tabs>
        <w:spacing w:after="200" w:line="480" w:lineRule="auto"/>
        <w:ind w:left="1411"/>
        <w:jc w:val="both"/>
        <w:rPr>
          <w:rFonts w:ascii="Arial" w:hAnsi="Arial" w:cs="Arial"/>
        </w:rPr>
      </w:pPr>
      <w:r>
        <w:rPr>
          <w:rFonts w:ascii="Arial" w:hAnsi="Arial" w:cs="Arial"/>
          <w:b/>
        </w:rPr>
        <w:t>1.3.4.  Nueva cepa de levadura</w:t>
      </w:r>
      <w:r>
        <w:rPr>
          <w:rFonts w:ascii="Arial" w:hAnsi="Arial" w:cs="Arial"/>
        </w:rPr>
        <w:t xml:space="preserve"> </w:t>
      </w:r>
    </w:p>
    <w:p w:rsidR="00DA6EEC" w:rsidRDefault="00DA6EEC" w:rsidP="009B105A">
      <w:pPr>
        <w:tabs>
          <w:tab w:val="left" w:pos="0"/>
          <w:tab w:val="center" w:pos="4252"/>
          <w:tab w:val="left" w:pos="6314"/>
        </w:tabs>
        <w:spacing w:line="480" w:lineRule="auto"/>
        <w:ind w:left="2131"/>
        <w:jc w:val="both"/>
        <w:rPr>
          <w:rFonts w:ascii="Arial" w:hAnsi="Arial" w:cs="Arial"/>
        </w:rPr>
      </w:pPr>
      <w:r>
        <w:rPr>
          <w:rFonts w:ascii="Arial" w:hAnsi="Arial" w:cs="Arial"/>
        </w:rPr>
        <w:t xml:space="preserve">La nueva cepa que se probó en la presente tesis es una levadura cervecera Lager </w:t>
      </w:r>
      <w:proofErr w:type="spellStart"/>
      <w:r w:rsidRPr="00DD2630">
        <w:rPr>
          <w:rFonts w:ascii="Arial" w:hAnsi="Arial" w:cs="Arial"/>
          <w:i/>
        </w:rPr>
        <w:t>Saccharomyces</w:t>
      </w:r>
      <w:proofErr w:type="spellEnd"/>
      <w:r w:rsidRPr="00DD2630">
        <w:rPr>
          <w:rFonts w:ascii="Arial" w:hAnsi="Arial" w:cs="Arial"/>
          <w:i/>
        </w:rPr>
        <w:t xml:space="preserve"> </w:t>
      </w:r>
      <w:proofErr w:type="spellStart"/>
      <w:r w:rsidRPr="00DD2630">
        <w:rPr>
          <w:rFonts w:ascii="Arial" w:hAnsi="Arial" w:cs="Arial"/>
          <w:i/>
        </w:rPr>
        <w:t>pastorianus</w:t>
      </w:r>
      <w:proofErr w:type="spellEnd"/>
      <w:r>
        <w:rPr>
          <w:rFonts w:ascii="Arial" w:hAnsi="Arial" w:cs="Arial"/>
        </w:rPr>
        <w:t xml:space="preserve"> de fermentación baja. Su tamaño promedio es alrededor de 8 </w:t>
      </w:r>
      <w:proofErr w:type="spellStart"/>
      <w:r>
        <w:rPr>
          <w:rFonts w:ascii="Arial" w:hAnsi="Arial" w:cs="Arial"/>
        </w:rPr>
        <w:t>um</w:t>
      </w:r>
      <w:proofErr w:type="spellEnd"/>
      <w:r>
        <w:rPr>
          <w:rFonts w:ascii="Arial" w:hAnsi="Arial" w:cs="Arial"/>
        </w:rPr>
        <w:t xml:space="preserve">. Su morfología es redonda y ligeramente de forma ovalada, con largas vacuolas. Las pruebas realizadas anteriormente por la empresa manufacturera  </w:t>
      </w:r>
      <w:proofErr w:type="spellStart"/>
      <w:r>
        <w:rPr>
          <w:rFonts w:ascii="Arial" w:hAnsi="Arial" w:cs="Arial"/>
        </w:rPr>
        <w:t>Technology</w:t>
      </w:r>
      <w:proofErr w:type="spellEnd"/>
      <w:r>
        <w:rPr>
          <w:rFonts w:ascii="Arial" w:hAnsi="Arial" w:cs="Arial"/>
        </w:rPr>
        <w:t xml:space="preserve"> indicaron que crece a bajas temperaturas por lo que es una levadura lager, además las pruebas indicaron que presenta un mayor grado de </w:t>
      </w:r>
      <w:proofErr w:type="spellStart"/>
      <w:r>
        <w:rPr>
          <w:rFonts w:ascii="Arial" w:hAnsi="Arial" w:cs="Arial"/>
        </w:rPr>
        <w:t>fermentabilidad</w:t>
      </w:r>
      <w:proofErr w:type="spellEnd"/>
      <w:r>
        <w:rPr>
          <w:rFonts w:ascii="Arial" w:hAnsi="Arial" w:cs="Arial"/>
        </w:rPr>
        <w:t xml:space="preserve"> que en otras palabras significa que produce fermentaciones más rápidas, y además indico que presenta una menor capacidad de floculación. Esta característica afecta directamente en las filtraciones, retardando las filtraciones o potenciando el paso de levadura por los lechos filtrantes.</w:t>
      </w:r>
    </w:p>
    <w:p w:rsidR="00DA6EEC" w:rsidRDefault="00DA6EEC" w:rsidP="009B105A">
      <w:pPr>
        <w:tabs>
          <w:tab w:val="left" w:pos="0"/>
          <w:tab w:val="center" w:pos="4252"/>
          <w:tab w:val="left" w:pos="6314"/>
        </w:tabs>
        <w:spacing w:line="480" w:lineRule="auto"/>
        <w:jc w:val="both"/>
        <w:rPr>
          <w:rFonts w:ascii="Arial" w:hAnsi="Arial" w:cs="Arial"/>
        </w:rPr>
      </w:pPr>
    </w:p>
    <w:p w:rsidR="00C715BF" w:rsidRDefault="00C715BF" w:rsidP="009B105A">
      <w:pPr>
        <w:tabs>
          <w:tab w:val="left" w:pos="0"/>
          <w:tab w:val="center" w:pos="4252"/>
          <w:tab w:val="left" w:pos="6314"/>
        </w:tabs>
        <w:spacing w:line="480" w:lineRule="auto"/>
        <w:jc w:val="both"/>
        <w:rPr>
          <w:rFonts w:ascii="Arial" w:hAnsi="Arial" w:cs="Arial"/>
        </w:rPr>
      </w:pPr>
    </w:p>
    <w:p w:rsidR="00DA6EEC" w:rsidRDefault="00DA6EEC" w:rsidP="009F36C1">
      <w:pPr>
        <w:pStyle w:val="Prrafodelista"/>
        <w:numPr>
          <w:ilvl w:val="0"/>
          <w:numId w:val="14"/>
        </w:numPr>
        <w:tabs>
          <w:tab w:val="left" w:pos="0"/>
          <w:tab w:val="center" w:pos="4252"/>
          <w:tab w:val="left" w:pos="6314"/>
        </w:tabs>
        <w:spacing w:line="480" w:lineRule="auto"/>
        <w:ind w:left="1268" w:hanging="562"/>
        <w:contextualSpacing/>
        <w:jc w:val="both"/>
        <w:rPr>
          <w:rFonts w:ascii="Arial" w:hAnsi="Arial" w:cs="Arial"/>
          <w:b/>
          <w:sz w:val="24"/>
          <w:szCs w:val="24"/>
        </w:rPr>
      </w:pPr>
      <w:r w:rsidRPr="00745631">
        <w:rPr>
          <w:rFonts w:ascii="Arial" w:hAnsi="Arial" w:cs="Arial"/>
          <w:b/>
          <w:sz w:val="24"/>
          <w:szCs w:val="24"/>
        </w:rPr>
        <w:lastRenderedPageBreak/>
        <w:t xml:space="preserve">Fermentación. </w:t>
      </w:r>
    </w:p>
    <w:p w:rsidR="00DA6EEC" w:rsidRDefault="00DA6EEC" w:rsidP="00C715BF">
      <w:pPr>
        <w:pStyle w:val="Prrafodelista"/>
        <w:tabs>
          <w:tab w:val="left" w:pos="0"/>
          <w:tab w:val="center" w:pos="4252"/>
          <w:tab w:val="left" w:pos="6314"/>
        </w:tabs>
        <w:spacing w:after="0" w:line="480" w:lineRule="auto"/>
        <w:ind w:left="1282"/>
        <w:jc w:val="both"/>
        <w:rPr>
          <w:rFonts w:ascii="Arial" w:hAnsi="Arial" w:cs="Arial"/>
          <w:sz w:val="24"/>
          <w:szCs w:val="24"/>
        </w:rPr>
      </w:pPr>
      <w:r>
        <w:rPr>
          <w:rFonts w:ascii="Arial" w:hAnsi="Arial" w:cs="Arial"/>
          <w:sz w:val="24"/>
          <w:szCs w:val="24"/>
        </w:rPr>
        <w:t>La fermentación es el metabolismo anaerobio mediante el cual los azúcares fermentables del mosto son transformados a etanol y gas carbónico (CO</w:t>
      </w:r>
      <w:r>
        <w:rPr>
          <w:rFonts w:ascii="Arial" w:hAnsi="Arial" w:cs="Arial"/>
          <w:sz w:val="16"/>
          <w:szCs w:val="16"/>
        </w:rPr>
        <w:t>2</w:t>
      </w:r>
      <w:r>
        <w:rPr>
          <w:rFonts w:ascii="Arial" w:hAnsi="Arial" w:cs="Arial"/>
          <w:sz w:val="24"/>
          <w:szCs w:val="24"/>
        </w:rPr>
        <w:t xml:space="preserve">), por acción de la levadura cervecera (S. </w:t>
      </w:r>
      <w:proofErr w:type="spellStart"/>
      <w:r>
        <w:rPr>
          <w:rFonts w:ascii="Arial" w:hAnsi="Arial" w:cs="Arial"/>
          <w:sz w:val="24"/>
          <w:szCs w:val="24"/>
        </w:rPr>
        <w:t>cerevisiae</w:t>
      </w:r>
      <w:proofErr w:type="spellEnd"/>
      <w:r>
        <w:rPr>
          <w:rFonts w:ascii="Arial" w:hAnsi="Arial" w:cs="Arial"/>
          <w:sz w:val="24"/>
          <w:szCs w:val="24"/>
        </w:rPr>
        <w:t xml:space="preserve"> y S. </w:t>
      </w:r>
      <w:proofErr w:type="spellStart"/>
      <w:r>
        <w:rPr>
          <w:rFonts w:ascii="Arial" w:hAnsi="Arial" w:cs="Arial"/>
          <w:sz w:val="24"/>
          <w:szCs w:val="24"/>
        </w:rPr>
        <w:t>uvarum</w:t>
      </w:r>
      <w:proofErr w:type="spellEnd"/>
      <w:r>
        <w:rPr>
          <w:rFonts w:ascii="Arial" w:hAnsi="Arial" w:cs="Arial"/>
          <w:sz w:val="24"/>
          <w:szCs w:val="24"/>
        </w:rPr>
        <w:t>), con la formación de subproductos y liberación de energía (reacción exotérmica). Según sus proporciones se define el sabor y aroma de la cerveza.</w:t>
      </w:r>
      <w:sdt>
        <w:sdtPr>
          <w:rPr>
            <w:rFonts w:ascii="Arial" w:hAnsi="Arial" w:cs="Arial"/>
            <w:sz w:val="24"/>
            <w:szCs w:val="24"/>
          </w:rPr>
          <w:id w:val="-798302620"/>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(Kunze, 2006)</w:t>
          </w:r>
          <w:r>
            <w:rPr>
              <w:rFonts w:ascii="Arial" w:hAnsi="Arial" w:cs="Arial"/>
              <w:sz w:val="24"/>
              <w:szCs w:val="24"/>
            </w:rPr>
            <w:fldChar w:fldCharType="end"/>
          </w:r>
        </w:sdtContent>
      </w:sdt>
    </w:p>
    <w:p w:rsidR="00DA6EEC" w:rsidRPr="00427F87" w:rsidRDefault="00DA6EEC" w:rsidP="009F36C1">
      <w:pPr>
        <w:pStyle w:val="Prrafodelista"/>
        <w:numPr>
          <w:ilvl w:val="2"/>
          <w:numId w:val="16"/>
        </w:numPr>
        <w:tabs>
          <w:tab w:val="left" w:pos="0"/>
          <w:tab w:val="center" w:pos="4252"/>
          <w:tab w:val="left" w:pos="6314"/>
        </w:tabs>
        <w:spacing w:line="480" w:lineRule="auto"/>
        <w:ind w:left="1786"/>
        <w:contextualSpacing/>
        <w:jc w:val="both"/>
        <w:rPr>
          <w:rFonts w:ascii="Arial" w:hAnsi="Arial" w:cs="Arial"/>
          <w:b/>
          <w:sz w:val="24"/>
          <w:szCs w:val="24"/>
        </w:rPr>
      </w:pPr>
      <w:r w:rsidRPr="00427F87">
        <w:rPr>
          <w:rFonts w:ascii="Arial" w:hAnsi="Arial" w:cs="Arial"/>
          <w:b/>
          <w:sz w:val="24"/>
          <w:szCs w:val="24"/>
        </w:rPr>
        <w:t>Etapas de la fermentación.</w:t>
      </w:r>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b/>
          <w:sz w:val="24"/>
          <w:szCs w:val="24"/>
        </w:rPr>
      </w:pPr>
      <w:r>
        <w:rPr>
          <w:rFonts w:ascii="Arial" w:hAnsi="Arial" w:cs="Arial"/>
          <w:b/>
          <w:sz w:val="24"/>
          <w:szCs w:val="24"/>
        </w:rPr>
        <w:t>Etapa aeróbica:</w:t>
      </w:r>
    </w:p>
    <w:p w:rsidR="00C715BF" w:rsidRDefault="00DA6EEC" w:rsidP="00C715BF">
      <w:pPr>
        <w:pStyle w:val="Prrafodelista"/>
        <w:tabs>
          <w:tab w:val="left" w:pos="0"/>
          <w:tab w:val="center" w:pos="4252"/>
          <w:tab w:val="left" w:pos="6314"/>
        </w:tabs>
        <w:spacing w:line="480" w:lineRule="auto"/>
        <w:ind w:left="1800"/>
        <w:jc w:val="both"/>
        <w:rPr>
          <w:rFonts w:ascii="Arial" w:hAnsi="Arial" w:cs="Arial"/>
          <w:sz w:val="24"/>
          <w:szCs w:val="24"/>
        </w:rPr>
      </w:pPr>
      <w:r>
        <w:rPr>
          <w:rFonts w:ascii="Arial" w:hAnsi="Arial" w:cs="Arial"/>
          <w:sz w:val="24"/>
          <w:szCs w:val="24"/>
        </w:rPr>
        <w:t>Durante las primeras horas de la fermentación y ante la presencia de oxígeno en el mosto, la levadura inicia una etapa aeróbica donde se reproduce, generando calor y biomasa. Esta etapa finaliza una vez que la levadura ha cons</w:t>
      </w:r>
      <w:r w:rsidR="00C715BF">
        <w:rPr>
          <w:rFonts w:ascii="Arial" w:hAnsi="Arial" w:cs="Arial"/>
          <w:sz w:val="24"/>
          <w:szCs w:val="24"/>
        </w:rPr>
        <w:t>umido todo el oxígeno presente.</w:t>
      </w:r>
    </w:p>
    <w:p w:rsidR="00C715BF" w:rsidRPr="00C715BF" w:rsidRDefault="00C715BF" w:rsidP="00C715BF">
      <w:pPr>
        <w:tabs>
          <w:tab w:val="left" w:pos="0"/>
          <w:tab w:val="center" w:pos="4252"/>
          <w:tab w:val="left" w:pos="6314"/>
        </w:tabs>
        <w:spacing w:line="480" w:lineRule="auto"/>
        <w:jc w:val="both"/>
        <w:rPr>
          <w:rFonts w:ascii="Arial" w:hAnsi="Arial" w:cs="Arial"/>
        </w:rPr>
      </w:pPr>
    </w:p>
    <w:p w:rsidR="00DA6EEC" w:rsidRPr="00C163B8" w:rsidRDefault="00DA6EEC" w:rsidP="00C715BF">
      <w:pPr>
        <w:pStyle w:val="Prrafodelista"/>
        <w:tabs>
          <w:tab w:val="left" w:pos="0"/>
          <w:tab w:val="center" w:pos="4252"/>
          <w:tab w:val="left" w:pos="6314"/>
        </w:tabs>
        <w:spacing w:after="0" w:line="240" w:lineRule="auto"/>
        <w:ind w:left="1800"/>
        <w:jc w:val="center"/>
        <w:rPr>
          <w:rFonts w:ascii="Arial" w:hAnsi="Arial" w:cs="Arial"/>
          <w:b/>
          <w:sz w:val="24"/>
          <w:szCs w:val="24"/>
        </w:rPr>
      </w:pPr>
      <w:r w:rsidRPr="00C163B8">
        <w:rPr>
          <w:rFonts w:ascii="Arial" w:hAnsi="Arial" w:cs="Arial"/>
          <w:b/>
          <w:sz w:val="24"/>
          <w:szCs w:val="24"/>
        </w:rPr>
        <w:t>Figura 1.3 Reacción química de etapa aeróbica de la fermentación</w:t>
      </w:r>
    </w:p>
    <w:p w:rsidR="00DA6EEC" w:rsidRDefault="00DA6EEC" w:rsidP="009B105A">
      <w:pPr>
        <w:pStyle w:val="Prrafodelista"/>
        <w:tabs>
          <w:tab w:val="left" w:pos="0"/>
          <w:tab w:val="center" w:pos="4252"/>
          <w:tab w:val="left" w:pos="6314"/>
        </w:tabs>
        <w:spacing w:line="480" w:lineRule="auto"/>
        <w:ind w:left="1800"/>
        <w:jc w:val="both"/>
        <w:rPr>
          <w:rFonts w:ascii="Arial" w:hAnsi="Arial" w:cs="Arial"/>
          <w:sz w:val="24"/>
          <w:szCs w:val="24"/>
        </w:rPr>
      </w:pPr>
      <w:r>
        <w:rPr>
          <w:rFonts w:ascii="Arial" w:hAnsi="Arial" w:cs="Arial"/>
          <w:noProof/>
          <w:sz w:val="24"/>
          <w:szCs w:val="24"/>
          <w:lang w:val="es-ES" w:eastAsia="es-ES"/>
        </w:rPr>
        <mc:AlternateContent>
          <mc:Choice Requires="wpg">
            <w:drawing>
              <wp:anchor distT="0" distB="0" distL="114300" distR="114300" simplePos="0" relativeHeight="251668480" behindDoc="0" locked="0" layoutInCell="1" allowOverlap="1" wp14:anchorId="22554878" wp14:editId="3CC9E59B">
                <wp:simplePos x="0" y="0"/>
                <wp:positionH relativeFrom="column">
                  <wp:posOffset>1223158</wp:posOffset>
                </wp:positionH>
                <wp:positionV relativeFrom="paragraph">
                  <wp:posOffset>73899</wp:posOffset>
                </wp:positionV>
                <wp:extent cx="4048125" cy="733425"/>
                <wp:effectExtent l="0" t="0" r="28575" b="28575"/>
                <wp:wrapNone/>
                <wp:docPr id="4" name="4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8125" cy="733425"/>
                          <a:chOff x="0" y="0"/>
                          <a:chExt cx="4562475" cy="733425"/>
                        </a:xfrm>
                      </wpg:grpSpPr>
                      <wps:wsp>
                        <wps:cNvPr id="5" name="5 Rectángulo"/>
                        <wps:cNvSpPr/>
                        <wps:spPr>
                          <a:xfrm>
                            <a:off x="0" y="0"/>
                            <a:ext cx="4562475" cy="733425"/>
                          </a:xfrm>
                          <a:prstGeom prst="rect">
                            <a:avLst/>
                          </a:prstGeom>
                          <a:solidFill>
                            <a:sysClr val="window" lastClr="FFFFFF"/>
                          </a:solidFill>
                          <a:ln w="25400" cap="flat" cmpd="sng" algn="ctr">
                            <a:solidFill>
                              <a:sysClr val="windowText" lastClr="000000"/>
                            </a:solidFill>
                            <a:prstDash val="solid"/>
                          </a:ln>
                          <a:effectLst/>
                        </wps:spPr>
                        <wps:txbx>
                          <w:txbxContent>
                            <w:p w:rsidR="00F92629" w:rsidRPr="0000005B" w:rsidRDefault="00F92629" w:rsidP="009B105A">
                              <w:pPr>
                                <w:jc w:val="center"/>
                                <w:rPr>
                                  <w:rFonts w:ascii="Arial"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6</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12</m:t>
                                      </m:r>
                                    </m:sub>
                                  </m:sSub>
                                  <m:sSub>
                                    <m:sSubPr>
                                      <m:ctrlPr>
                                        <w:rPr>
                                          <w:rFonts w:ascii="Cambria Math" w:hAnsi="Cambria Math" w:cs="Arial"/>
                                          <w:i/>
                                        </w:rPr>
                                      </m:ctrlPr>
                                    </m:sSubPr>
                                    <m:e>
                                      <m:r>
                                        <w:rPr>
                                          <w:rFonts w:ascii="Cambria Math" w:hAnsi="Cambria Math" w:cs="Arial"/>
                                        </w:rPr>
                                        <m:t>O</m:t>
                                      </m:r>
                                    </m:e>
                                    <m:sub>
                                      <m:r>
                                        <w:rPr>
                                          <w:rFonts w:ascii="Cambria Math" w:hAnsi="Cambria Math" w:cs="Arial"/>
                                        </w:rPr>
                                        <m:t>6</m:t>
                                      </m:r>
                                    </m:sub>
                                  </m:sSub>
                                  <m:r>
                                    <w:rPr>
                                      <w:rFonts w:ascii="Cambria Math" w:hAnsi="Cambria Math" w:cs="Arial"/>
                                    </w:rPr>
                                    <m:t xml:space="preserve">+ </m:t>
                                  </m:r>
                                  <m:sSub>
                                    <m:sSubPr>
                                      <m:ctrlPr>
                                        <w:rPr>
                                          <w:rFonts w:ascii="Cambria Math" w:hAnsi="Cambria Math" w:cs="Arial"/>
                                          <w:i/>
                                        </w:rPr>
                                      </m:ctrlPr>
                                    </m:sSubPr>
                                    <m:e>
                                      <m:r>
                                        <m:rPr>
                                          <m:sty m:val="bi"/>
                                        </m:rPr>
                                        <w:rPr>
                                          <w:rFonts w:ascii="Cambria Math" w:hAnsi="Cambria Math" w:cs="Arial"/>
                                        </w:rPr>
                                        <m:t>O</m:t>
                                      </m:r>
                                    </m:e>
                                    <m:sub>
                                      <m:r>
                                        <w:rPr>
                                          <w:rFonts w:ascii="Cambria Math" w:hAnsi="Cambria Math" w:cs="Arial"/>
                                        </w:rPr>
                                        <m:t>2</m:t>
                                      </m:r>
                                    </m:sub>
                                  </m:sSub>
                                  <m:r>
                                    <w:rPr>
                                      <w:rFonts w:ascii="Cambria Math" w:hAnsi="Cambria Math" w:cs="Arial"/>
                                      <w:color w:val="000000" w:themeColor="text1"/>
                                    </w:rPr>
                                    <m:t xml:space="preserve"> </m:t>
                                  </m:r>
                                  <m:r>
                                    <m:rPr>
                                      <m:sty m:val="bi"/>
                                    </m:rPr>
                                    <w:rPr>
                                      <w:rFonts w:ascii="Cambria Math" w:hAnsi="Cambria Math" w:cs="Arial"/>
                                      <w:color w:val="000000" w:themeColor="text1"/>
                                    </w:rPr>
                                    <m:t>→</m:t>
                                  </m:r>
                                  <m:sSub>
                                    <m:sSubPr>
                                      <m:ctrlPr>
                                        <w:rPr>
                                          <w:rFonts w:ascii="Cambria Math" w:hAnsi="Cambria Math" w:cs="Arial"/>
                                          <w:i/>
                                          <w:color w:val="000000" w:themeColor="text1"/>
                                        </w:rPr>
                                      </m:ctrlPr>
                                    </m:sSubPr>
                                    <m:e>
                                      <m:r>
                                        <w:rPr>
                                          <w:rFonts w:ascii="Cambria Math" w:hAnsi="Cambria Math" w:cs="Arial"/>
                                          <w:color w:val="000000" w:themeColor="text1"/>
                                        </w:rPr>
                                        <m:t>6CO</m:t>
                                      </m:r>
                                    </m:e>
                                    <m:sub>
                                      <m:r>
                                        <w:rPr>
                                          <w:rFonts w:ascii="Cambria Math" w:hAnsi="Cambria Math" w:cs="Arial"/>
                                          <w:color w:val="000000" w:themeColor="text1"/>
                                        </w:rPr>
                                        <m:t>2</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6H</m:t>
                                      </m:r>
                                    </m:e>
                                    <m:sub>
                                      <m:r>
                                        <w:rPr>
                                          <w:rFonts w:ascii="Cambria Math" w:hAnsi="Cambria Math" w:cs="Arial"/>
                                        </w:rPr>
                                        <m:t>2</m:t>
                                      </m:r>
                                    </m:sub>
                                  </m:sSub>
                                  <m:r>
                                    <w:rPr>
                                      <w:rFonts w:ascii="Cambria Math" w:hAnsi="Cambria Math" w:cs="Arial"/>
                                    </w:rPr>
                                    <m:t>O+Biomasa+674</m:t>
                                  </m:r>
                                  <m:f>
                                    <m:fPr>
                                      <m:ctrlPr>
                                        <w:rPr>
                                          <w:rFonts w:ascii="Cambria Math" w:hAnsi="Cambria Math" w:cs="Arial"/>
                                          <w:i/>
                                        </w:rPr>
                                      </m:ctrlPr>
                                    </m:fPr>
                                    <m:num>
                                      <m:r>
                                        <w:rPr>
                                          <w:rFonts w:ascii="Cambria Math" w:hAnsi="Cambria Math" w:cs="Arial"/>
                                        </w:rPr>
                                        <m:t>kcal</m:t>
                                      </m:r>
                                    </m:num>
                                    <m:den>
                                      <m:r>
                                        <w:rPr>
                                          <w:rFonts w:ascii="Cambria Math" w:hAnsi="Cambria Math" w:cs="Arial"/>
                                        </w:rPr>
                                        <m:t>mol</m:t>
                                      </m:r>
                                    </m:den>
                                  </m:f>
                                </m:oMath>
                              </m:oMathPara>
                            </w:p>
                            <w:p w:rsidR="00F92629" w:rsidRDefault="00F92629" w:rsidP="009B105A">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7 Rectángulo"/>
                        <wps:cNvSpPr/>
                        <wps:spPr>
                          <a:xfrm>
                            <a:off x="361950" y="427512"/>
                            <a:ext cx="3086100" cy="258288"/>
                          </a:xfrm>
                          <a:prstGeom prst="rect">
                            <a:avLst/>
                          </a:prstGeom>
                          <a:solidFill>
                            <a:sysClr val="window" lastClr="FFFFFF"/>
                          </a:solidFill>
                          <a:ln w="25400" cap="flat" cmpd="sng" algn="ctr">
                            <a:solidFill>
                              <a:sysClr val="window" lastClr="FFFFFF"/>
                            </a:solidFill>
                            <a:prstDash val="solid"/>
                          </a:ln>
                          <a:effectLst/>
                        </wps:spPr>
                        <wps:txbx>
                          <w:txbxContent>
                            <w:p w:rsidR="00F92629" w:rsidRPr="0000005B" w:rsidRDefault="00F92629" w:rsidP="009B105A">
                              <w:pPr>
                                <w:jc w:val="both"/>
                                <w:rPr>
                                  <w:rFonts w:ascii="Arial" w:hAnsi="Arial" w:cs="Arial"/>
                                  <w:lang w:val="en-US"/>
                                </w:rPr>
                              </w:pPr>
                              <w:r w:rsidRPr="0000005B">
                                <w:rPr>
                                  <w:rFonts w:ascii="Arial" w:hAnsi="Arial" w:cs="Arial"/>
                                  <w:lang w:val="en-US"/>
                                </w:rPr>
                                <w:t xml:space="preserve"> </w:t>
                              </w:r>
                              <w:r w:rsidRPr="0000005B">
                                <w:rPr>
                                  <w:rFonts w:ascii="Arial" w:hAnsi="Arial" w:cs="Arial"/>
                                </w:rPr>
                                <w:t>Glucosa</w:t>
                              </w:r>
                              <w:r>
                                <w:rPr>
                                  <w:rFonts w:ascii="Arial" w:hAnsi="Arial" w:cs="Arial"/>
                                  <w:lang w:val="en-US"/>
                                </w:rPr>
                                <w:t xml:space="preserve">          </w:t>
                              </w:r>
                              <w:r w:rsidRPr="0000005B">
                                <w:rPr>
                                  <w:rFonts w:ascii="Arial" w:hAnsi="Arial" w:cs="Arial"/>
                                  <w:lang w:val="en-US"/>
                                </w:rPr>
                                <w:t xml:space="preserve"> Gas </w:t>
                              </w:r>
                              <w:r w:rsidRPr="0000005B">
                                <w:rPr>
                                  <w:rFonts w:ascii="Arial" w:hAnsi="Arial" w:cs="Arial"/>
                                </w:rPr>
                                <w:t>Carbónico</w:t>
                              </w:r>
                              <w:r w:rsidRPr="0000005B">
                                <w:rPr>
                                  <w:rFonts w:ascii="Arial" w:hAnsi="Arial" w:cs="Arial"/>
                                  <w:lang w:val="en-US"/>
                                </w:rPr>
                                <w:t xml:space="preserve"> + Agua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4 Grupo" o:spid="_x0000_s1026" style="position:absolute;left:0;text-align:left;margin-left:96.3pt;margin-top:5.8pt;width:318.75pt;height:57.75pt;z-index:251668480;mso-width-relative:margin" coordsize="45624,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">
                <v:rect id="5 Rectángulo" o:spid="_x0000_s1027" style="position:absolute;width:45624;height:7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kq74A&#10;AADaAAAADwAAAGRycy9kb3ducmV2LnhtbERPTYvCMBC9L/gfwgh7EU0VXL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pCZKu+AAAA2gAAAA8AAAAAAAAAAAAAAAAAmAIAAGRycy9kb3ducmV2&#10;LnhtbFBLBQYAAAAABAAEAPUAAACDAwAAAAA=&#10;" fillcolor="window" strokecolor="windowText" strokeweight="2pt">
                  <v:textbox>
                    <w:txbxContent>
                      <w:p w:rsidR="00F92629" w:rsidRPr="0000005B" w:rsidRDefault="00F92629" w:rsidP="009B105A">
                        <w:pPr>
                          <w:jc w:val="center"/>
                          <w:rPr>
                            <w:rFonts w:ascii="Arial"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6</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12</m:t>
                                </m:r>
                              </m:sub>
                            </m:sSub>
                            <m:sSub>
                              <m:sSubPr>
                                <m:ctrlPr>
                                  <w:rPr>
                                    <w:rFonts w:ascii="Cambria Math" w:hAnsi="Cambria Math" w:cs="Arial"/>
                                    <w:i/>
                                  </w:rPr>
                                </m:ctrlPr>
                              </m:sSubPr>
                              <m:e>
                                <m:r>
                                  <w:rPr>
                                    <w:rFonts w:ascii="Cambria Math" w:hAnsi="Cambria Math" w:cs="Arial"/>
                                  </w:rPr>
                                  <m:t>O</m:t>
                                </m:r>
                              </m:e>
                              <m:sub>
                                <m:r>
                                  <w:rPr>
                                    <w:rFonts w:ascii="Cambria Math" w:hAnsi="Cambria Math" w:cs="Arial"/>
                                  </w:rPr>
                                  <m:t>6</m:t>
                                </m:r>
                              </m:sub>
                            </m:sSub>
                            <m:r>
                              <w:rPr>
                                <w:rFonts w:ascii="Cambria Math" w:hAnsi="Cambria Math" w:cs="Arial"/>
                              </w:rPr>
                              <m:t xml:space="preserve">+ </m:t>
                            </m:r>
                            <m:sSub>
                              <m:sSubPr>
                                <m:ctrlPr>
                                  <w:rPr>
                                    <w:rFonts w:ascii="Cambria Math" w:hAnsi="Cambria Math" w:cs="Arial"/>
                                    <w:i/>
                                  </w:rPr>
                                </m:ctrlPr>
                              </m:sSubPr>
                              <m:e>
                                <m:r>
                                  <m:rPr>
                                    <m:sty m:val="bi"/>
                                  </m:rPr>
                                  <w:rPr>
                                    <w:rFonts w:ascii="Cambria Math" w:hAnsi="Cambria Math" w:cs="Arial"/>
                                  </w:rPr>
                                  <m:t>O</m:t>
                                </m:r>
                              </m:e>
                              <m:sub>
                                <m:r>
                                  <w:rPr>
                                    <w:rFonts w:ascii="Cambria Math" w:hAnsi="Cambria Math" w:cs="Arial"/>
                                  </w:rPr>
                                  <m:t>2</m:t>
                                </m:r>
                              </m:sub>
                            </m:sSub>
                            <m:r>
                              <w:rPr>
                                <w:rFonts w:ascii="Cambria Math" w:hAnsi="Cambria Math" w:cs="Arial"/>
                                <w:color w:val="000000" w:themeColor="text1"/>
                              </w:rPr>
                              <m:t xml:space="preserve"> </m:t>
                            </m:r>
                            <m:r>
                              <m:rPr>
                                <m:sty m:val="bi"/>
                              </m:rPr>
                              <w:rPr>
                                <w:rFonts w:ascii="Cambria Math" w:hAnsi="Cambria Math" w:cs="Arial"/>
                                <w:color w:val="000000" w:themeColor="text1"/>
                              </w:rPr>
                              <m:t>→</m:t>
                            </m:r>
                            <m:sSub>
                              <m:sSubPr>
                                <m:ctrlPr>
                                  <w:rPr>
                                    <w:rFonts w:ascii="Cambria Math" w:hAnsi="Cambria Math" w:cs="Arial"/>
                                    <w:i/>
                                    <w:color w:val="000000" w:themeColor="text1"/>
                                  </w:rPr>
                                </m:ctrlPr>
                              </m:sSubPr>
                              <m:e>
                                <m:r>
                                  <w:rPr>
                                    <w:rFonts w:ascii="Cambria Math" w:hAnsi="Cambria Math" w:cs="Arial"/>
                                    <w:color w:val="000000" w:themeColor="text1"/>
                                  </w:rPr>
                                  <m:t>6CO</m:t>
                                </m:r>
                              </m:e>
                              <m:sub>
                                <m:r>
                                  <w:rPr>
                                    <w:rFonts w:ascii="Cambria Math" w:hAnsi="Cambria Math" w:cs="Arial"/>
                                    <w:color w:val="000000" w:themeColor="text1"/>
                                  </w:rPr>
                                  <m:t>2</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6H</m:t>
                                </m:r>
                              </m:e>
                              <m:sub>
                                <m:r>
                                  <w:rPr>
                                    <w:rFonts w:ascii="Cambria Math" w:hAnsi="Cambria Math" w:cs="Arial"/>
                                  </w:rPr>
                                  <m:t>2</m:t>
                                </m:r>
                              </m:sub>
                            </m:sSub>
                            <m:r>
                              <w:rPr>
                                <w:rFonts w:ascii="Cambria Math" w:hAnsi="Cambria Math" w:cs="Arial"/>
                              </w:rPr>
                              <m:t>O+Biomasa+674</m:t>
                            </m:r>
                            <m:f>
                              <m:fPr>
                                <m:ctrlPr>
                                  <w:rPr>
                                    <w:rFonts w:ascii="Cambria Math" w:hAnsi="Cambria Math" w:cs="Arial"/>
                                    <w:i/>
                                  </w:rPr>
                                </m:ctrlPr>
                              </m:fPr>
                              <m:num>
                                <m:r>
                                  <w:rPr>
                                    <w:rFonts w:ascii="Cambria Math" w:hAnsi="Cambria Math" w:cs="Arial"/>
                                  </w:rPr>
                                  <m:t>kcal</m:t>
                                </m:r>
                              </m:num>
                              <m:den>
                                <m:r>
                                  <w:rPr>
                                    <w:rFonts w:ascii="Cambria Math" w:hAnsi="Cambria Math" w:cs="Arial"/>
                                  </w:rPr>
                                  <m:t>mol</m:t>
                                </m:r>
                              </m:den>
                            </m:f>
                          </m:oMath>
                        </m:oMathPara>
                      </w:p>
                      <w:p w:rsidR="00F92629" w:rsidRDefault="00F92629" w:rsidP="009B105A">
                        <w:pPr>
                          <w:jc w:val="both"/>
                        </w:pPr>
                      </w:p>
                    </w:txbxContent>
                  </v:textbox>
                </v:rect>
                <v:rect id="7 Rectángulo" o:spid="_x0000_s1028" style="position:absolute;left:3619;top:4275;width:30861;height:25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evYcIA&#10;AADaAAAADwAAAGRycy9kb3ducmV2LnhtbESPQYvCMBSE7wv+h/AEb9tUD67URhFR6UnY1oPHZ/Ns&#10;i81LaaLt/vuNsLDHYWa+YdLtaFrxot41lhXMoxgEcWl1w5WCS3H8XIFwHllja5kU/JCD7WbykWKi&#10;7cDf9Mp9JQKEXYIKau+7REpX1mTQRbYjDt7d9gZ9kH0ldY9DgJtWLuJ4KQ02HBZq7GhfU/nIn0ZB&#10;kRWX+c13j2ZYHfL99Xxqb5lRajYdd2sQnkb/H/5rZ1rBF7yvhBs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t69hwgAAANoAAAAPAAAAAAAAAAAAAAAAAJgCAABkcnMvZG93&#10;bnJldi54bWxQSwUGAAAAAAQABAD1AAAAhwMAAAAA&#10;" fillcolor="window" strokecolor="window" strokeweight="2pt">
                  <v:textbox>
                    <w:txbxContent>
                      <w:p w:rsidR="00F92629" w:rsidRPr="0000005B" w:rsidRDefault="00F92629" w:rsidP="009B105A">
                        <w:pPr>
                          <w:jc w:val="both"/>
                          <w:rPr>
                            <w:rFonts w:ascii="Arial" w:hAnsi="Arial" w:cs="Arial"/>
                            <w:lang w:val="en-US"/>
                          </w:rPr>
                        </w:pPr>
                        <w:r w:rsidRPr="0000005B">
                          <w:rPr>
                            <w:rFonts w:ascii="Arial" w:hAnsi="Arial" w:cs="Arial"/>
                            <w:lang w:val="en-US"/>
                          </w:rPr>
                          <w:t xml:space="preserve"> </w:t>
                        </w:r>
                        <w:r w:rsidRPr="0000005B">
                          <w:rPr>
                            <w:rFonts w:ascii="Arial" w:hAnsi="Arial" w:cs="Arial"/>
                          </w:rPr>
                          <w:t>Glucosa</w:t>
                        </w:r>
                        <w:r>
                          <w:rPr>
                            <w:rFonts w:ascii="Arial" w:hAnsi="Arial" w:cs="Arial"/>
                            <w:lang w:val="en-US"/>
                          </w:rPr>
                          <w:t xml:space="preserve">          </w:t>
                        </w:r>
                        <w:r w:rsidRPr="0000005B">
                          <w:rPr>
                            <w:rFonts w:ascii="Arial" w:hAnsi="Arial" w:cs="Arial"/>
                            <w:lang w:val="en-US"/>
                          </w:rPr>
                          <w:t xml:space="preserve"> Gas </w:t>
                        </w:r>
                        <w:r w:rsidRPr="0000005B">
                          <w:rPr>
                            <w:rFonts w:ascii="Arial" w:hAnsi="Arial" w:cs="Arial"/>
                          </w:rPr>
                          <w:t>Carbónico</w:t>
                        </w:r>
                        <w:r w:rsidRPr="0000005B">
                          <w:rPr>
                            <w:rFonts w:ascii="Arial" w:hAnsi="Arial" w:cs="Arial"/>
                            <w:lang w:val="en-US"/>
                          </w:rPr>
                          <w:t xml:space="preserve"> + Agua</w:t>
                        </w:r>
                      </w:p>
                    </w:txbxContent>
                  </v:textbox>
                </v:rect>
              </v:group>
            </w:pict>
          </mc:Fallback>
        </mc:AlternateContent>
      </w:r>
    </w:p>
    <w:p w:rsidR="00C715BF" w:rsidRPr="00C715BF" w:rsidRDefault="00C715BF" w:rsidP="00C715BF">
      <w:pPr>
        <w:pStyle w:val="Prrafodelista"/>
        <w:tabs>
          <w:tab w:val="left" w:pos="0"/>
          <w:tab w:val="center" w:pos="4252"/>
          <w:tab w:val="left" w:pos="6314"/>
        </w:tabs>
        <w:spacing w:line="480" w:lineRule="auto"/>
        <w:ind w:left="525"/>
        <w:jc w:val="center"/>
        <w:rPr>
          <w:rFonts w:ascii="Arial" w:hAnsi="Arial" w:cs="Arial"/>
          <w:sz w:val="24"/>
          <w:szCs w:val="24"/>
          <w:lang w:val="es-ES"/>
        </w:rPr>
      </w:pPr>
    </w:p>
    <w:p w:rsidR="00DA6EEC" w:rsidRPr="00C715BF" w:rsidRDefault="00DA6EEC" w:rsidP="00C715BF">
      <w:pPr>
        <w:pStyle w:val="Prrafodelista"/>
        <w:tabs>
          <w:tab w:val="left" w:pos="0"/>
          <w:tab w:val="center" w:pos="4252"/>
          <w:tab w:val="left" w:pos="6314"/>
        </w:tabs>
        <w:spacing w:before="200" w:after="0" w:line="480" w:lineRule="auto"/>
        <w:ind w:left="518"/>
        <w:jc w:val="center"/>
        <w:rPr>
          <w:b/>
          <w:lang w:val="en-US"/>
        </w:rPr>
      </w:pPr>
      <w:r w:rsidRPr="00C715BF">
        <w:rPr>
          <w:rFonts w:ascii="Arial" w:hAnsi="Arial" w:cs="Arial"/>
          <w:sz w:val="24"/>
          <w:szCs w:val="24"/>
          <w:lang w:val="en-US"/>
        </w:rPr>
        <w:t>Fuente:</w:t>
      </w:r>
      <w:r w:rsidRPr="00C715BF">
        <w:rPr>
          <w:rFonts w:ascii="Arial" w:hAnsi="Arial" w:cs="Arial"/>
          <w:b/>
          <w:sz w:val="24"/>
          <w:szCs w:val="24"/>
          <w:lang w:val="en-US"/>
        </w:rPr>
        <w:t xml:space="preserve"> </w:t>
      </w:r>
      <w:sdt>
        <w:sdtPr>
          <w:rPr>
            <w:b/>
          </w:rPr>
          <w:id w:val="267356845"/>
          <w:citation/>
        </w:sdtPr>
        <w:sdtContent>
          <w:r w:rsidRPr="00C715BF">
            <w:rPr>
              <w:rFonts w:ascii="Arial" w:hAnsi="Arial" w:cs="Arial"/>
              <w:b/>
              <w:sz w:val="24"/>
              <w:szCs w:val="24"/>
            </w:rPr>
            <w:fldChar w:fldCharType="begin"/>
          </w:r>
          <w:r w:rsidRPr="00C715BF">
            <w:rPr>
              <w:rFonts w:ascii="Arial" w:hAnsi="Arial" w:cs="Arial"/>
              <w:b/>
              <w:sz w:val="24"/>
              <w:szCs w:val="24"/>
              <w:lang w:val="en-US"/>
            </w:rPr>
            <w:instrText xml:space="preserve"> CITATION MBB00 \l 1033 </w:instrText>
          </w:r>
          <w:r w:rsidRPr="00C715BF">
            <w:rPr>
              <w:rFonts w:ascii="Arial" w:hAnsi="Arial" w:cs="Arial"/>
              <w:b/>
              <w:sz w:val="24"/>
              <w:szCs w:val="24"/>
            </w:rPr>
            <w:fldChar w:fldCharType="separate"/>
          </w:r>
          <w:r w:rsidRPr="00C715BF">
            <w:rPr>
              <w:rFonts w:ascii="Arial" w:hAnsi="Arial" w:cs="Arial"/>
              <w:noProof/>
              <w:sz w:val="24"/>
              <w:szCs w:val="24"/>
              <w:lang w:val="en-US"/>
            </w:rPr>
            <w:t>(Brewing &amp; Malting Science Course, 2000)</w:t>
          </w:r>
          <w:r w:rsidRPr="00C715BF">
            <w:rPr>
              <w:rFonts w:ascii="Arial" w:hAnsi="Arial" w:cs="Arial"/>
              <w:b/>
              <w:sz w:val="24"/>
              <w:szCs w:val="24"/>
            </w:rPr>
            <w:fldChar w:fldCharType="end"/>
          </w:r>
        </w:sdtContent>
      </w:sdt>
    </w:p>
    <w:p w:rsidR="00C715BF" w:rsidRPr="00C715BF" w:rsidRDefault="00C715BF" w:rsidP="00C715BF">
      <w:pPr>
        <w:tabs>
          <w:tab w:val="left" w:pos="0"/>
          <w:tab w:val="center" w:pos="4252"/>
          <w:tab w:val="left" w:pos="6314"/>
        </w:tabs>
        <w:spacing w:line="480" w:lineRule="auto"/>
        <w:rPr>
          <w:rFonts w:ascii="Arial" w:hAnsi="Arial" w:cs="Arial"/>
          <w:b/>
          <w:lang w:val="en-US"/>
        </w:rPr>
      </w:pPr>
    </w:p>
    <w:p w:rsidR="00DA6EEC" w:rsidRDefault="00DA6EEC" w:rsidP="009B105A">
      <w:pPr>
        <w:pStyle w:val="Prrafodelista"/>
        <w:tabs>
          <w:tab w:val="left" w:pos="0"/>
          <w:tab w:val="center" w:pos="4252"/>
          <w:tab w:val="left" w:pos="6314"/>
        </w:tabs>
        <w:spacing w:line="480" w:lineRule="auto"/>
        <w:ind w:left="1800"/>
        <w:jc w:val="both"/>
        <w:rPr>
          <w:rFonts w:ascii="Arial" w:hAnsi="Arial" w:cs="Arial"/>
          <w:b/>
          <w:sz w:val="24"/>
          <w:szCs w:val="24"/>
        </w:rPr>
      </w:pPr>
      <w:r>
        <w:rPr>
          <w:rFonts w:ascii="Arial" w:hAnsi="Arial" w:cs="Arial"/>
          <w:b/>
          <w:sz w:val="24"/>
          <w:szCs w:val="24"/>
        </w:rPr>
        <w:t>Etapa anaeróbica:</w:t>
      </w:r>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sz w:val="24"/>
          <w:szCs w:val="24"/>
        </w:rPr>
      </w:pPr>
      <w:r>
        <w:rPr>
          <w:rFonts w:ascii="Arial" w:hAnsi="Arial" w:cs="Arial"/>
          <w:sz w:val="24"/>
          <w:szCs w:val="24"/>
        </w:rPr>
        <w:t>La levadura pasa entonces a una etapa anaeróbica donde se realiza la fermentación propiamente dicha (alcohólica).</w:t>
      </w:r>
    </w:p>
    <w:p w:rsidR="00DA6EEC" w:rsidRDefault="00DA6EEC" w:rsidP="009B105A">
      <w:pPr>
        <w:pStyle w:val="Prrafodelista"/>
        <w:tabs>
          <w:tab w:val="left" w:pos="0"/>
          <w:tab w:val="center" w:pos="4252"/>
          <w:tab w:val="left" w:pos="6314"/>
        </w:tabs>
        <w:spacing w:line="480" w:lineRule="auto"/>
        <w:ind w:left="1800"/>
        <w:jc w:val="both"/>
        <w:rPr>
          <w:rFonts w:ascii="Arial" w:hAnsi="Arial" w:cs="Arial"/>
          <w:sz w:val="24"/>
          <w:szCs w:val="24"/>
        </w:rPr>
      </w:pPr>
      <w:r>
        <w:rPr>
          <w:rFonts w:ascii="Arial" w:hAnsi="Arial" w:cs="Arial"/>
          <w:sz w:val="24"/>
          <w:szCs w:val="24"/>
        </w:rPr>
        <w:lastRenderedPageBreak/>
        <w:t>Aproximadamente el 1% de la fermentación cervecera es aeróbica y el 99% anaeróbica.</w:t>
      </w:r>
    </w:p>
    <w:p w:rsidR="00DA6EEC" w:rsidRPr="00243795" w:rsidRDefault="00DA6EEC" w:rsidP="009B105A">
      <w:pPr>
        <w:pStyle w:val="Prrafodelista"/>
        <w:tabs>
          <w:tab w:val="left" w:pos="0"/>
          <w:tab w:val="center" w:pos="4252"/>
          <w:tab w:val="left" w:pos="6314"/>
        </w:tabs>
        <w:spacing w:line="240" w:lineRule="auto"/>
        <w:ind w:left="1800"/>
        <w:jc w:val="center"/>
        <w:rPr>
          <w:rFonts w:ascii="Arial" w:hAnsi="Arial" w:cs="Arial"/>
          <w:b/>
          <w:sz w:val="24"/>
          <w:szCs w:val="24"/>
        </w:rPr>
      </w:pPr>
      <w:r>
        <w:rPr>
          <w:rFonts w:ascii="Arial" w:hAnsi="Arial" w:cs="Arial"/>
          <w:b/>
          <w:noProof/>
          <w:sz w:val="24"/>
          <w:szCs w:val="24"/>
          <w:lang w:val="es-ES" w:eastAsia="es-ES"/>
        </w:rPr>
        <mc:AlternateContent>
          <mc:Choice Requires="wpg">
            <w:drawing>
              <wp:anchor distT="0" distB="0" distL="114300" distR="114300" simplePos="0" relativeHeight="251669504" behindDoc="0" locked="0" layoutInCell="1" allowOverlap="1" wp14:anchorId="287A4620" wp14:editId="75E0F2CB">
                <wp:simplePos x="0" y="0"/>
                <wp:positionH relativeFrom="column">
                  <wp:posOffset>1439545</wp:posOffset>
                </wp:positionH>
                <wp:positionV relativeFrom="paragraph">
                  <wp:posOffset>412115</wp:posOffset>
                </wp:positionV>
                <wp:extent cx="4248150" cy="752475"/>
                <wp:effectExtent l="0" t="0" r="19050" b="28575"/>
                <wp:wrapNone/>
                <wp:docPr id="11" name="11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0" cy="752475"/>
                          <a:chOff x="0" y="0"/>
                          <a:chExt cx="4562475" cy="752475"/>
                        </a:xfrm>
                      </wpg:grpSpPr>
                      <wps:wsp>
                        <wps:cNvPr id="12" name="12 Rectángulo"/>
                        <wps:cNvSpPr/>
                        <wps:spPr>
                          <a:xfrm>
                            <a:off x="0" y="0"/>
                            <a:ext cx="4562475" cy="752475"/>
                          </a:xfrm>
                          <a:prstGeom prst="rect">
                            <a:avLst/>
                          </a:prstGeom>
                          <a:solidFill>
                            <a:sysClr val="window" lastClr="FFFFFF"/>
                          </a:solidFill>
                          <a:ln w="25400" cap="flat" cmpd="sng" algn="ctr">
                            <a:solidFill>
                              <a:sysClr val="windowText" lastClr="000000"/>
                            </a:solidFill>
                            <a:prstDash val="solid"/>
                          </a:ln>
                          <a:effectLst/>
                        </wps:spPr>
                        <wps:txbx>
                          <w:txbxContent>
                            <w:p w:rsidR="00F92629" w:rsidRPr="006D6FC1" w:rsidRDefault="00F92629" w:rsidP="009B105A">
                              <w:pPr>
                                <w:jc w:val="cente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6</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12</m:t>
                                      </m:r>
                                    </m:sub>
                                  </m:sSub>
                                  <m:sSub>
                                    <m:sSubPr>
                                      <m:ctrlPr>
                                        <w:rPr>
                                          <w:rFonts w:ascii="Cambria Math" w:hAnsi="Cambria Math" w:cs="Arial"/>
                                          <w:i/>
                                        </w:rPr>
                                      </m:ctrlPr>
                                    </m:sSubPr>
                                    <m:e>
                                      <m:r>
                                        <w:rPr>
                                          <w:rFonts w:ascii="Cambria Math" w:hAnsi="Cambria Math" w:cs="Arial"/>
                                        </w:rPr>
                                        <m:t>O</m:t>
                                      </m:r>
                                    </m:e>
                                    <m:sub>
                                      <m:r>
                                        <w:rPr>
                                          <w:rFonts w:ascii="Cambria Math" w:hAnsi="Cambria Math" w:cs="Arial"/>
                                        </w:rPr>
                                        <m:t>6</m:t>
                                      </m:r>
                                    </m:sub>
                                  </m:sSub>
                                  <m:r>
                                    <m:rPr>
                                      <m:sty m:val="bi"/>
                                    </m:rPr>
                                    <w:rPr>
                                      <w:rFonts w:ascii="Cambria Math" w:hAnsi="Cambria Math" w:cs="Arial"/>
                                      <w:color w:val="FF0000"/>
                                    </w:rPr>
                                    <m:t xml:space="preserve">      </m:t>
                                  </m:r>
                                  <m:r>
                                    <m:rPr>
                                      <m:sty m:val="bi"/>
                                    </m:rPr>
                                    <w:rPr>
                                      <w:rFonts w:ascii="Cambria Math" w:hAnsi="Cambria Math" w:cs="Arial"/>
                                      <w:color w:val="000000" w:themeColor="text1"/>
                                    </w:rPr>
                                    <m:t xml:space="preserve">  →  </m:t>
                                  </m:r>
                                  <m:r>
                                    <m:rPr>
                                      <m:sty m:val="bi"/>
                                    </m:rPr>
                                    <w:rPr>
                                      <w:rFonts w:ascii="Cambria Math" w:hAnsi="Cambria Math" w:cs="Arial"/>
                                      <w:color w:val="FF0000"/>
                                    </w:rPr>
                                    <m:t xml:space="preserve">       </m:t>
                                  </m:r>
                                  <m:sSub>
                                    <m:sSubPr>
                                      <m:ctrlPr>
                                        <w:rPr>
                                          <w:rFonts w:ascii="Cambria Math" w:hAnsi="Cambria Math" w:cs="Arial"/>
                                          <w:i/>
                                        </w:rPr>
                                      </m:ctrlPr>
                                    </m:sSubPr>
                                    <m:e>
                                      <m:r>
                                        <w:rPr>
                                          <w:rFonts w:ascii="Cambria Math" w:hAnsi="Cambria Math" w:cs="Arial"/>
                                        </w:rPr>
                                        <m:t>2C</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5</m:t>
                                      </m:r>
                                    </m:sub>
                                  </m:sSub>
                                  <m:r>
                                    <w:rPr>
                                      <w:rFonts w:ascii="Cambria Math" w:hAnsi="Cambria Math" w:cs="Arial"/>
                                    </w:rPr>
                                    <m:t xml:space="preserve">OH    +      </m:t>
                                  </m:r>
                                  <m:sSub>
                                    <m:sSubPr>
                                      <m:ctrlPr>
                                        <w:rPr>
                                          <w:rFonts w:ascii="Cambria Math" w:hAnsi="Cambria Math" w:cs="Arial"/>
                                          <w:i/>
                                        </w:rPr>
                                      </m:ctrlPr>
                                    </m:sSubPr>
                                    <m:e>
                                      <m:r>
                                        <w:rPr>
                                          <w:rFonts w:ascii="Cambria Math" w:hAnsi="Cambria Math" w:cs="Arial"/>
                                        </w:rPr>
                                        <m:t>2CO</m:t>
                                      </m:r>
                                    </m:e>
                                    <m:sub>
                                      <m:r>
                                        <w:rPr>
                                          <w:rFonts w:ascii="Cambria Math" w:hAnsi="Cambria Math" w:cs="Arial"/>
                                        </w:rPr>
                                        <m:t xml:space="preserve">2         </m:t>
                                      </m:r>
                                    </m:sub>
                                  </m:sSub>
                                  <m:r>
                                    <w:rPr>
                                      <w:rFonts w:ascii="Cambria Math" w:hAnsi="Cambria Math" w:cs="Arial"/>
                                    </w:rPr>
                                    <m:t>+         27</m:t>
                                  </m:r>
                                  <m:f>
                                    <m:fPr>
                                      <m:ctrlPr>
                                        <w:rPr>
                                          <w:rFonts w:ascii="Cambria Math" w:hAnsi="Cambria Math" w:cs="Arial"/>
                                          <w:i/>
                                        </w:rPr>
                                      </m:ctrlPr>
                                    </m:fPr>
                                    <m:num>
                                      <m:r>
                                        <w:rPr>
                                          <w:rFonts w:ascii="Cambria Math" w:hAnsi="Cambria Math" w:cs="Arial"/>
                                        </w:rPr>
                                        <m:t>kcal</m:t>
                                      </m:r>
                                    </m:num>
                                    <m:den>
                                      <m:r>
                                        <w:rPr>
                                          <w:rFonts w:ascii="Cambria Math" w:hAnsi="Cambria Math" w:cs="Arial"/>
                                        </w:rPr>
                                        <m:t>mol</m:t>
                                      </m:r>
                                    </m:den>
                                  </m:f>
                                </m:oMath>
                              </m:oMathPara>
                            </w:p>
                            <w:p w:rsidR="00F92629" w:rsidRDefault="00F92629" w:rsidP="009B105A">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16 Rectángulo"/>
                        <wps:cNvSpPr/>
                        <wps:spPr>
                          <a:xfrm>
                            <a:off x="228600" y="409575"/>
                            <a:ext cx="3086100" cy="295275"/>
                          </a:xfrm>
                          <a:prstGeom prst="rect">
                            <a:avLst/>
                          </a:prstGeom>
                          <a:solidFill>
                            <a:sysClr val="window" lastClr="FFFFFF"/>
                          </a:solidFill>
                          <a:ln w="25400" cap="flat" cmpd="sng" algn="ctr">
                            <a:solidFill>
                              <a:sysClr val="window" lastClr="FFFFFF"/>
                            </a:solidFill>
                            <a:prstDash val="solid"/>
                          </a:ln>
                          <a:effectLst/>
                        </wps:spPr>
                        <wps:txbx>
                          <w:txbxContent>
                            <w:p w:rsidR="00F92629" w:rsidRDefault="00F92629" w:rsidP="009B105A">
                              <w:pPr>
                                <w:jc w:val="both"/>
                              </w:pPr>
                              <w:r>
                                <w:rPr>
                                  <w:lang w:val="en-US"/>
                                </w:rPr>
                                <w:t xml:space="preserve"> </w:t>
                              </w:r>
                              <w:r w:rsidRPr="0000005B">
                                <w:rPr>
                                  <w:rFonts w:ascii="Arial" w:hAnsi="Arial" w:cs="Arial"/>
                                </w:rPr>
                                <w:t>Glucosa</w:t>
                              </w:r>
                              <w:r>
                                <w:rPr>
                                  <w:rFonts w:ascii="Arial" w:hAnsi="Arial" w:cs="Arial"/>
                                  <w:lang w:val="en-US"/>
                                </w:rPr>
                                <w:t xml:space="preserve">                       </w:t>
                              </w:r>
                              <w:r w:rsidRPr="0000005B">
                                <w:rPr>
                                  <w:rFonts w:ascii="Arial" w:hAnsi="Arial" w:cs="Arial"/>
                                  <w:lang w:val="en-US"/>
                                </w:rPr>
                                <w:t xml:space="preserve"> </w:t>
                              </w:r>
                              <w:r w:rsidRPr="0000005B">
                                <w:rPr>
                                  <w:rFonts w:ascii="Arial" w:hAnsi="Arial" w:cs="Arial"/>
                                </w:rPr>
                                <w:t>Etanol</w:t>
                              </w:r>
                              <w:r w:rsidRPr="0000005B">
                                <w:rPr>
                                  <w:rFonts w:ascii="Arial" w:hAnsi="Arial" w:cs="Arial"/>
                                  <w:lang w:val="en-US"/>
                                </w:rPr>
                                <w:t xml:space="preserve">     +     Gas</w:t>
                              </w:r>
                              <w:r>
                                <w:rPr>
                                  <w:lang w:val="en-US"/>
                                </w:rPr>
                                <w:t xml:space="preserve"> </w:t>
                              </w:r>
                              <w:r w:rsidRPr="003B54D1">
                                <w:t>Carbónico</w:t>
                              </w:r>
                              <w:r>
                                <w:t xml:space="preserve"> </w:t>
                              </w:r>
                            </w:p>
                            <w:p w:rsidR="00F92629" w:rsidRDefault="00F92629" w:rsidP="009B105A">
                              <w:pPr>
                                <w:jc w:val="both"/>
                              </w:pPr>
                            </w:p>
                            <w:p w:rsidR="00F92629" w:rsidRDefault="00F92629" w:rsidP="009B105A">
                              <w:pPr>
                                <w:jc w:val="both"/>
                                <w:rPr>
                                  <w:lang w:val="en-US"/>
                                </w:rPr>
                              </w:pPr>
                              <w:r>
                                <w:rPr>
                                  <w:lang w:val="en-US"/>
                                </w:rPr>
                                <w:t xml:space="preserve"> </w:t>
                              </w:r>
                            </w:p>
                            <w:p w:rsidR="00F92629" w:rsidRDefault="00F92629" w:rsidP="009B105A">
                              <w:pPr>
                                <w:jc w:val="both"/>
                                <w:rPr>
                                  <w:lang w:val="en-US"/>
                                </w:rPr>
                              </w:pPr>
                            </w:p>
                            <w:p w:rsidR="00F92629" w:rsidRDefault="00F92629" w:rsidP="009B105A">
                              <w:pPr>
                                <w:jc w:val="both"/>
                                <w:rPr>
                                  <w:lang w:val="en-US"/>
                                </w:rPr>
                              </w:pPr>
                            </w:p>
                            <w:p w:rsidR="00F92629" w:rsidRDefault="00F92629" w:rsidP="009B105A">
                              <w:pPr>
                                <w:jc w:val="both"/>
                                <w:rPr>
                                  <w:lang w:val="en-US"/>
                                </w:rPr>
                              </w:pPr>
                            </w:p>
                            <w:p w:rsidR="00F92629" w:rsidRPr="006D6FC1" w:rsidRDefault="00F92629" w:rsidP="009B105A">
                              <w:pPr>
                                <w:jc w:val="both"/>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11 Grupo" o:spid="_x0000_s1029" style="position:absolute;left:0;text-align:left;margin-left:113.35pt;margin-top:32.45pt;width:334.5pt;height:59.25pt;z-index:251669504;mso-width-relative:margin" coordsize="45624,7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">
                <v:rect id="12 Rectángulo" o:spid="_x0000_s1030" style="position:absolute;width:45624;height:7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RmMQA&#10;AADbAAAADwAAAGRycy9kb3ducmV2LnhtbESPQWvDMAyF74X9B6PBLmVxlsPosrhlDAol7LIsl95E&#10;rDkhsRxiN0n//Vwo7Cbx3vf0VBxWO4iZJt85VvCSpCCIG6c7Ngrqn+PzDoQPyBoHx6TgSh4O+4dN&#10;gbl2C3/TXAUjYgj7HBW0IYy5lL5pyaJP3EgctV83WQxxnYzUEy4x3A4yS9NXabHjeKHFkT5bavrq&#10;YmONraxP17mSpenxbfyal3J7Nko9Pa4f7yACreHffKdPOnIZ3H6JA8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CEZjEAAAA2wAAAA8AAAAAAAAAAAAAAAAAmAIAAGRycy9k&#10;b3ducmV2LnhtbFBLBQYAAAAABAAEAPUAAACJAwAAAAA=&#10;" fillcolor="window" strokecolor="windowText" strokeweight="2pt">
                  <v:textbox>
                    <w:txbxContent>
                      <w:p w:rsidR="00F92629" w:rsidRPr="006D6FC1" w:rsidRDefault="00F92629" w:rsidP="009B105A">
                        <w:pPr>
                          <w:jc w:val="cente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6</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12</m:t>
                                </m:r>
                              </m:sub>
                            </m:sSub>
                            <m:sSub>
                              <m:sSubPr>
                                <m:ctrlPr>
                                  <w:rPr>
                                    <w:rFonts w:ascii="Cambria Math" w:hAnsi="Cambria Math" w:cs="Arial"/>
                                    <w:i/>
                                  </w:rPr>
                                </m:ctrlPr>
                              </m:sSubPr>
                              <m:e>
                                <m:r>
                                  <w:rPr>
                                    <w:rFonts w:ascii="Cambria Math" w:hAnsi="Cambria Math" w:cs="Arial"/>
                                  </w:rPr>
                                  <m:t>O</m:t>
                                </m:r>
                              </m:e>
                              <m:sub>
                                <m:r>
                                  <w:rPr>
                                    <w:rFonts w:ascii="Cambria Math" w:hAnsi="Cambria Math" w:cs="Arial"/>
                                  </w:rPr>
                                  <m:t>6</m:t>
                                </m:r>
                              </m:sub>
                            </m:sSub>
                            <m:r>
                              <m:rPr>
                                <m:sty m:val="bi"/>
                              </m:rPr>
                              <w:rPr>
                                <w:rFonts w:ascii="Cambria Math" w:hAnsi="Cambria Math" w:cs="Arial"/>
                                <w:color w:val="FF0000"/>
                              </w:rPr>
                              <m:t xml:space="preserve">      </m:t>
                            </m:r>
                            <m:r>
                              <m:rPr>
                                <m:sty m:val="bi"/>
                              </m:rPr>
                              <w:rPr>
                                <w:rFonts w:ascii="Cambria Math" w:hAnsi="Cambria Math" w:cs="Arial"/>
                                <w:color w:val="000000" w:themeColor="text1"/>
                              </w:rPr>
                              <m:t xml:space="preserve">  →  </m:t>
                            </m:r>
                            <m:r>
                              <m:rPr>
                                <m:sty m:val="bi"/>
                              </m:rPr>
                              <w:rPr>
                                <w:rFonts w:ascii="Cambria Math" w:hAnsi="Cambria Math" w:cs="Arial"/>
                                <w:color w:val="FF0000"/>
                              </w:rPr>
                              <m:t xml:space="preserve">       </m:t>
                            </m:r>
                            <m:sSub>
                              <m:sSubPr>
                                <m:ctrlPr>
                                  <w:rPr>
                                    <w:rFonts w:ascii="Cambria Math" w:hAnsi="Cambria Math" w:cs="Arial"/>
                                    <w:i/>
                                  </w:rPr>
                                </m:ctrlPr>
                              </m:sSubPr>
                              <m:e>
                                <m:r>
                                  <w:rPr>
                                    <w:rFonts w:ascii="Cambria Math" w:hAnsi="Cambria Math" w:cs="Arial"/>
                                  </w:rPr>
                                  <m:t>2C</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5</m:t>
                                </m:r>
                              </m:sub>
                            </m:sSub>
                            <m:r>
                              <w:rPr>
                                <w:rFonts w:ascii="Cambria Math" w:hAnsi="Cambria Math" w:cs="Arial"/>
                              </w:rPr>
                              <m:t xml:space="preserve">OH    +      </m:t>
                            </m:r>
                            <m:sSub>
                              <m:sSubPr>
                                <m:ctrlPr>
                                  <w:rPr>
                                    <w:rFonts w:ascii="Cambria Math" w:hAnsi="Cambria Math" w:cs="Arial"/>
                                    <w:i/>
                                  </w:rPr>
                                </m:ctrlPr>
                              </m:sSubPr>
                              <m:e>
                                <m:r>
                                  <w:rPr>
                                    <w:rFonts w:ascii="Cambria Math" w:hAnsi="Cambria Math" w:cs="Arial"/>
                                  </w:rPr>
                                  <m:t>2CO</m:t>
                                </m:r>
                              </m:e>
                              <m:sub>
                                <m:r>
                                  <w:rPr>
                                    <w:rFonts w:ascii="Cambria Math" w:hAnsi="Cambria Math" w:cs="Arial"/>
                                  </w:rPr>
                                  <m:t xml:space="preserve">2         </m:t>
                                </m:r>
                              </m:sub>
                            </m:sSub>
                            <m:r>
                              <w:rPr>
                                <w:rFonts w:ascii="Cambria Math" w:hAnsi="Cambria Math" w:cs="Arial"/>
                              </w:rPr>
                              <m:t>+         27</m:t>
                            </m:r>
                            <m:f>
                              <m:fPr>
                                <m:ctrlPr>
                                  <w:rPr>
                                    <w:rFonts w:ascii="Cambria Math" w:hAnsi="Cambria Math" w:cs="Arial"/>
                                    <w:i/>
                                  </w:rPr>
                                </m:ctrlPr>
                              </m:fPr>
                              <m:num>
                                <m:r>
                                  <w:rPr>
                                    <w:rFonts w:ascii="Cambria Math" w:hAnsi="Cambria Math" w:cs="Arial"/>
                                  </w:rPr>
                                  <m:t>kcal</m:t>
                                </m:r>
                              </m:num>
                              <m:den>
                                <m:r>
                                  <w:rPr>
                                    <w:rFonts w:ascii="Cambria Math" w:hAnsi="Cambria Math" w:cs="Arial"/>
                                  </w:rPr>
                                  <m:t>mol</m:t>
                                </m:r>
                              </m:den>
                            </m:f>
                          </m:oMath>
                        </m:oMathPara>
                      </w:p>
                      <w:p w:rsidR="00F92629" w:rsidRDefault="00F92629" w:rsidP="009B105A">
                        <w:pPr>
                          <w:jc w:val="both"/>
                        </w:pPr>
                      </w:p>
                    </w:txbxContent>
                  </v:textbox>
                </v:rect>
                <v:rect id="16 Rectángulo" o:spid="_x0000_s1031" style="position:absolute;left:2286;top:4095;width:30861;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QX8AA&#10;AADbAAAADwAAAGRycy9kb3ducmV2LnhtbERPTYvCMBC9L/gfwgje1lQPItUoUlR6Erb14HFsxra0&#10;mZQm2vrvzcLC3ubxPme7H00rXtS72rKCxTwCQVxYXXOp4JqfvtcgnEfW2FomBW9ysN9NvrYYazvw&#10;D70yX4oQwi5GBZX3XSylKyoy6Oa2Iw7cw/YGfYB9KXWPQwg3rVxG0UoarDk0VNhRUlHRZE+jIE/z&#10;6+Luu6Ye1scsuV3O7T01Ss2m42EDwtPo/8V/7lSH+Sv4/SUcIH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sNQX8AAAADbAAAADwAAAAAAAAAAAAAAAACYAgAAZHJzL2Rvd25y&#10;ZXYueG1sUEsFBgAAAAAEAAQA9QAAAIUDAAAAAA==&#10;" fillcolor="window" strokecolor="window" strokeweight="2pt">
                  <v:textbox>
                    <w:txbxContent>
                      <w:p w:rsidR="00F92629" w:rsidRDefault="00F92629" w:rsidP="009B105A">
                        <w:pPr>
                          <w:jc w:val="both"/>
                        </w:pPr>
                        <w:r>
                          <w:rPr>
                            <w:lang w:val="en-US"/>
                          </w:rPr>
                          <w:t xml:space="preserve"> </w:t>
                        </w:r>
                        <w:r w:rsidRPr="0000005B">
                          <w:rPr>
                            <w:rFonts w:ascii="Arial" w:hAnsi="Arial" w:cs="Arial"/>
                          </w:rPr>
                          <w:t>Glucosa</w:t>
                        </w:r>
                        <w:r>
                          <w:rPr>
                            <w:rFonts w:ascii="Arial" w:hAnsi="Arial" w:cs="Arial"/>
                            <w:lang w:val="en-US"/>
                          </w:rPr>
                          <w:t xml:space="preserve">                       </w:t>
                        </w:r>
                        <w:r w:rsidRPr="0000005B">
                          <w:rPr>
                            <w:rFonts w:ascii="Arial" w:hAnsi="Arial" w:cs="Arial"/>
                            <w:lang w:val="en-US"/>
                          </w:rPr>
                          <w:t xml:space="preserve"> </w:t>
                        </w:r>
                        <w:r w:rsidRPr="0000005B">
                          <w:rPr>
                            <w:rFonts w:ascii="Arial" w:hAnsi="Arial" w:cs="Arial"/>
                          </w:rPr>
                          <w:t>Etanol</w:t>
                        </w:r>
                        <w:r w:rsidRPr="0000005B">
                          <w:rPr>
                            <w:rFonts w:ascii="Arial" w:hAnsi="Arial" w:cs="Arial"/>
                            <w:lang w:val="en-US"/>
                          </w:rPr>
                          <w:t xml:space="preserve">     +     Gas</w:t>
                        </w:r>
                        <w:r>
                          <w:rPr>
                            <w:lang w:val="en-US"/>
                          </w:rPr>
                          <w:t xml:space="preserve"> </w:t>
                        </w:r>
                        <w:r w:rsidRPr="003B54D1">
                          <w:t>Carbónico</w:t>
                        </w:r>
                        <w:r>
                          <w:t xml:space="preserve"> </w:t>
                        </w:r>
                      </w:p>
                      <w:p w:rsidR="00F92629" w:rsidRDefault="00F92629" w:rsidP="009B105A">
                        <w:pPr>
                          <w:jc w:val="both"/>
                        </w:pPr>
                      </w:p>
                      <w:p w:rsidR="00F92629" w:rsidRDefault="00F92629" w:rsidP="009B105A">
                        <w:pPr>
                          <w:jc w:val="both"/>
                          <w:rPr>
                            <w:lang w:val="en-US"/>
                          </w:rPr>
                        </w:pPr>
                        <w:r>
                          <w:rPr>
                            <w:lang w:val="en-US"/>
                          </w:rPr>
                          <w:t xml:space="preserve"> </w:t>
                        </w:r>
                      </w:p>
                      <w:p w:rsidR="00F92629" w:rsidRDefault="00F92629" w:rsidP="009B105A">
                        <w:pPr>
                          <w:jc w:val="both"/>
                          <w:rPr>
                            <w:lang w:val="en-US"/>
                          </w:rPr>
                        </w:pPr>
                      </w:p>
                      <w:p w:rsidR="00F92629" w:rsidRDefault="00F92629" w:rsidP="009B105A">
                        <w:pPr>
                          <w:jc w:val="both"/>
                          <w:rPr>
                            <w:lang w:val="en-US"/>
                          </w:rPr>
                        </w:pPr>
                      </w:p>
                      <w:p w:rsidR="00F92629" w:rsidRDefault="00F92629" w:rsidP="009B105A">
                        <w:pPr>
                          <w:jc w:val="both"/>
                          <w:rPr>
                            <w:lang w:val="en-US"/>
                          </w:rPr>
                        </w:pPr>
                      </w:p>
                      <w:p w:rsidR="00F92629" w:rsidRPr="006D6FC1" w:rsidRDefault="00F92629" w:rsidP="009B105A">
                        <w:pPr>
                          <w:jc w:val="both"/>
                          <w:rPr>
                            <w:lang w:val="en-US"/>
                          </w:rPr>
                        </w:pPr>
                      </w:p>
                    </w:txbxContent>
                  </v:textbox>
                </v:rect>
              </v:group>
            </w:pict>
          </mc:Fallback>
        </mc:AlternateContent>
      </w:r>
      <w:r w:rsidRPr="00243795">
        <w:rPr>
          <w:rFonts w:ascii="Arial" w:hAnsi="Arial" w:cs="Arial"/>
          <w:b/>
          <w:sz w:val="24"/>
          <w:szCs w:val="24"/>
        </w:rPr>
        <w:t>Figura 1.4 Reacción química de etapa anaeróbica de la fermentación</w:t>
      </w:r>
    </w:p>
    <w:p w:rsidR="00DA6EEC" w:rsidRDefault="00DA6EEC" w:rsidP="009B105A">
      <w:pPr>
        <w:pStyle w:val="Prrafodelista"/>
        <w:tabs>
          <w:tab w:val="left" w:pos="0"/>
          <w:tab w:val="center" w:pos="4252"/>
          <w:tab w:val="left" w:pos="6314"/>
        </w:tabs>
        <w:spacing w:line="480" w:lineRule="auto"/>
        <w:ind w:left="1800"/>
        <w:jc w:val="both"/>
        <w:rPr>
          <w:rFonts w:ascii="Arial" w:hAnsi="Arial" w:cs="Arial"/>
          <w:b/>
          <w:sz w:val="24"/>
          <w:szCs w:val="24"/>
        </w:rPr>
      </w:pPr>
    </w:p>
    <w:p w:rsidR="00DA6EEC" w:rsidRPr="00C715BF" w:rsidRDefault="00DA6EEC" w:rsidP="00C715BF">
      <w:pPr>
        <w:tabs>
          <w:tab w:val="left" w:pos="0"/>
          <w:tab w:val="center" w:pos="4252"/>
          <w:tab w:val="left" w:pos="6314"/>
        </w:tabs>
        <w:spacing w:line="480" w:lineRule="auto"/>
        <w:jc w:val="both"/>
        <w:rPr>
          <w:rFonts w:ascii="Arial" w:hAnsi="Arial" w:cs="Arial"/>
          <w:b/>
        </w:rPr>
      </w:pPr>
    </w:p>
    <w:p w:rsidR="00DA6EEC" w:rsidRPr="00C61D06" w:rsidRDefault="00DA6EEC" w:rsidP="009B105A">
      <w:pPr>
        <w:pStyle w:val="Prrafodelista"/>
        <w:tabs>
          <w:tab w:val="left" w:pos="0"/>
          <w:tab w:val="center" w:pos="4252"/>
          <w:tab w:val="left" w:pos="6314"/>
        </w:tabs>
        <w:spacing w:line="480" w:lineRule="auto"/>
        <w:ind w:left="1800"/>
        <w:jc w:val="center"/>
        <w:rPr>
          <w:rFonts w:ascii="Arial" w:hAnsi="Arial" w:cs="Arial"/>
          <w:b/>
          <w:sz w:val="24"/>
          <w:szCs w:val="24"/>
          <w:lang w:val="en-US"/>
        </w:rPr>
      </w:pPr>
      <w:r>
        <w:rPr>
          <w:rFonts w:ascii="Arial" w:hAnsi="Arial" w:cs="Arial"/>
          <w:sz w:val="24"/>
          <w:szCs w:val="24"/>
          <w:lang w:val="en-US"/>
        </w:rPr>
        <w:t>Fuente</w:t>
      </w:r>
      <w:r w:rsidRPr="00C61D06">
        <w:rPr>
          <w:rFonts w:ascii="Arial" w:hAnsi="Arial" w:cs="Arial"/>
          <w:b/>
          <w:sz w:val="24"/>
          <w:szCs w:val="24"/>
          <w:lang w:val="en-US"/>
        </w:rPr>
        <w:t xml:space="preserve">: </w:t>
      </w:r>
      <w:sdt>
        <w:sdtPr>
          <w:rPr>
            <w:rFonts w:ascii="Arial" w:hAnsi="Arial" w:cs="Arial"/>
            <w:b/>
            <w:sz w:val="24"/>
            <w:szCs w:val="24"/>
          </w:rPr>
          <w:id w:val="1906173735"/>
          <w:citation/>
        </w:sdtPr>
        <w:sdtContent>
          <w:r>
            <w:rPr>
              <w:rFonts w:ascii="Arial" w:hAnsi="Arial" w:cs="Arial"/>
              <w:b/>
              <w:sz w:val="24"/>
              <w:szCs w:val="24"/>
            </w:rPr>
            <w:fldChar w:fldCharType="begin"/>
          </w:r>
          <w:r>
            <w:rPr>
              <w:rFonts w:ascii="Arial" w:hAnsi="Arial" w:cs="Arial"/>
              <w:b/>
              <w:sz w:val="24"/>
              <w:szCs w:val="24"/>
              <w:lang w:val="en-US"/>
            </w:rPr>
            <w:instrText xml:space="preserve"> CITATION MBB00 \l 1033 </w:instrText>
          </w:r>
          <w:r>
            <w:rPr>
              <w:rFonts w:ascii="Arial" w:hAnsi="Arial" w:cs="Arial"/>
              <w:b/>
              <w:sz w:val="24"/>
              <w:szCs w:val="24"/>
            </w:rPr>
            <w:fldChar w:fldCharType="separate"/>
          </w:r>
          <w:r w:rsidRPr="00EB0261">
            <w:rPr>
              <w:rFonts w:ascii="Arial" w:hAnsi="Arial" w:cs="Arial"/>
              <w:noProof/>
              <w:sz w:val="24"/>
              <w:szCs w:val="24"/>
              <w:lang w:val="en-US"/>
            </w:rPr>
            <w:t>(Brewing &amp; Malting Science Course, 2000)</w:t>
          </w:r>
          <w:r>
            <w:rPr>
              <w:rFonts w:ascii="Arial" w:hAnsi="Arial" w:cs="Arial"/>
              <w:b/>
              <w:sz w:val="24"/>
              <w:szCs w:val="24"/>
            </w:rPr>
            <w:fldChar w:fldCharType="end"/>
          </w:r>
        </w:sdtContent>
      </w:sdt>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sz w:val="24"/>
          <w:szCs w:val="24"/>
        </w:rPr>
      </w:pPr>
      <w:r>
        <w:rPr>
          <w:rFonts w:ascii="Arial" w:hAnsi="Arial" w:cs="Arial"/>
          <w:sz w:val="24"/>
          <w:szCs w:val="24"/>
        </w:rPr>
        <w:t>De las 27 kcal generadas, aproximadamente 3 las utiliza la levadura para su metabolismo, el resto (24 kcal) se desprenden como calor, por lo que es necesario contar con un sistema de enfriamiento para controlar la temperatura de fermentación en el valor especificado.</w:t>
      </w:r>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b/>
          <w:sz w:val="24"/>
          <w:szCs w:val="24"/>
        </w:rPr>
      </w:pPr>
      <w:r>
        <w:rPr>
          <w:rFonts w:ascii="Arial" w:hAnsi="Arial" w:cs="Arial"/>
          <w:b/>
          <w:sz w:val="24"/>
          <w:szCs w:val="24"/>
        </w:rPr>
        <w:t>Etapa de enfriamiento</w:t>
      </w:r>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sz w:val="24"/>
          <w:szCs w:val="24"/>
        </w:rPr>
      </w:pPr>
      <w:r>
        <w:rPr>
          <w:rFonts w:ascii="Arial" w:hAnsi="Arial" w:cs="Arial"/>
          <w:sz w:val="24"/>
          <w:szCs w:val="24"/>
        </w:rPr>
        <w:t>Una vez la levadura ha consumido los azúcares fermentables, la fermentación termina y la levadura comienza a sedimentarse.</w:t>
      </w:r>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sz w:val="24"/>
          <w:szCs w:val="24"/>
        </w:rPr>
      </w:pPr>
      <w:r>
        <w:rPr>
          <w:rFonts w:ascii="Arial" w:hAnsi="Arial" w:cs="Arial"/>
          <w:sz w:val="24"/>
          <w:szCs w:val="24"/>
        </w:rPr>
        <w:t xml:space="preserve">La temperatura de la cerveza se disminuye a 3 – 5 </w:t>
      </w:r>
      <w:r w:rsidRPr="0003666D">
        <w:rPr>
          <w:rFonts w:ascii="Arial" w:hAnsi="Arial" w:cs="Arial"/>
          <w:sz w:val="24"/>
          <w:szCs w:val="24"/>
        </w:rPr>
        <w:t>°</w:t>
      </w:r>
      <w:r>
        <w:rPr>
          <w:rFonts w:ascii="Arial" w:hAnsi="Arial" w:cs="Arial"/>
          <w:sz w:val="24"/>
          <w:szCs w:val="24"/>
        </w:rPr>
        <w:t>C en 48 horas, con el fin de incrementar la sedimentación de la levadura y clarificar la cerveza.</w:t>
      </w:r>
    </w:p>
    <w:p w:rsidR="00DA6EEC" w:rsidRDefault="00DA6EEC" w:rsidP="00C715BF">
      <w:pPr>
        <w:pStyle w:val="Prrafodelista"/>
        <w:tabs>
          <w:tab w:val="left" w:pos="0"/>
          <w:tab w:val="center" w:pos="4252"/>
          <w:tab w:val="left" w:pos="6314"/>
        </w:tabs>
        <w:spacing w:after="0" w:line="480" w:lineRule="auto"/>
        <w:ind w:left="1800"/>
        <w:jc w:val="both"/>
        <w:rPr>
          <w:rFonts w:ascii="Arial" w:hAnsi="Arial" w:cs="Arial"/>
          <w:sz w:val="24"/>
          <w:szCs w:val="24"/>
        </w:rPr>
      </w:pPr>
      <w:r>
        <w:rPr>
          <w:rFonts w:ascii="Arial" w:hAnsi="Arial" w:cs="Arial"/>
          <w:sz w:val="24"/>
          <w:szCs w:val="24"/>
        </w:rPr>
        <w:t xml:space="preserve">No se puede enfriar más rápido, con el fin de disminuir el efecto sobre la levadura por estrés térmico y además de darle el tiempo suficiente para que sedimente adecuadamente. La levadura sedimentada se separa por el fondo del tanque y la cerveza pasa a maduración en otro tanque </w:t>
      </w:r>
      <w:sdt>
        <w:sdtPr>
          <w:rPr>
            <w:rFonts w:ascii="Arial" w:hAnsi="Arial" w:cs="Arial"/>
            <w:sz w:val="24"/>
            <w:szCs w:val="24"/>
          </w:rPr>
          <w:id w:val="1227725437"/>
          <w:citation/>
        </w:sdtPr>
        <w:sdtContent>
          <w:r>
            <w:rPr>
              <w:rFonts w:ascii="Arial" w:hAnsi="Arial" w:cs="Arial"/>
              <w:sz w:val="24"/>
              <w:szCs w:val="24"/>
            </w:rPr>
            <w:fldChar w:fldCharType="begin"/>
          </w:r>
          <w:r w:rsidRPr="00C61D06">
            <w:rPr>
              <w:rFonts w:ascii="Arial" w:hAnsi="Arial" w:cs="Arial"/>
              <w:sz w:val="24"/>
              <w:szCs w:val="24"/>
            </w:rPr>
            <w:instrText xml:space="preserve"> CITATION MBB00 \l 1033 </w:instrText>
          </w:r>
          <w:r>
            <w:rPr>
              <w:rFonts w:ascii="Arial" w:hAnsi="Arial" w:cs="Arial"/>
              <w:sz w:val="24"/>
              <w:szCs w:val="24"/>
            </w:rPr>
            <w:fldChar w:fldCharType="separate"/>
          </w:r>
          <w:r w:rsidRPr="00EB0261">
            <w:rPr>
              <w:rFonts w:ascii="Arial" w:hAnsi="Arial" w:cs="Arial"/>
              <w:noProof/>
              <w:sz w:val="24"/>
              <w:szCs w:val="24"/>
            </w:rPr>
            <w:t>(Brewing &amp; Malting Science Course, 2000)</w:t>
          </w:r>
          <w:r>
            <w:rPr>
              <w:rFonts w:ascii="Arial" w:hAnsi="Arial" w:cs="Arial"/>
              <w:sz w:val="24"/>
              <w:szCs w:val="24"/>
            </w:rPr>
            <w:fldChar w:fldCharType="end"/>
          </w:r>
        </w:sdtContent>
      </w:sdt>
      <w:r>
        <w:rPr>
          <w:rFonts w:ascii="Arial" w:hAnsi="Arial" w:cs="Arial"/>
          <w:sz w:val="24"/>
          <w:szCs w:val="24"/>
        </w:rPr>
        <w:t>.</w:t>
      </w:r>
    </w:p>
    <w:p w:rsidR="00DA6EEC" w:rsidRPr="00427F87" w:rsidRDefault="00DA6EEC" w:rsidP="009F36C1">
      <w:pPr>
        <w:pStyle w:val="Prrafodelista"/>
        <w:numPr>
          <w:ilvl w:val="2"/>
          <w:numId w:val="16"/>
        </w:numPr>
        <w:tabs>
          <w:tab w:val="left" w:pos="0"/>
          <w:tab w:val="center" w:pos="4252"/>
          <w:tab w:val="left" w:pos="6314"/>
        </w:tabs>
        <w:spacing w:line="480" w:lineRule="auto"/>
        <w:ind w:left="1786"/>
        <w:contextualSpacing/>
        <w:jc w:val="both"/>
        <w:rPr>
          <w:rFonts w:ascii="Arial" w:hAnsi="Arial" w:cs="Arial"/>
          <w:sz w:val="24"/>
          <w:szCs w:val="24"/>
        </w:rPr>
      </w:pPr>
      <w:r>
        <w:rPr>
          <w:rFonts w:ascii="Arial" w:hAnsi="Arial" w:cs="Arial"/>
          <w:b/>
          <w:sz w:val="24"/>
          <w:szCs w:val="24"/>
        </w:rPr>
        <w:t xml:space="preserve">Bioquímica de la fermentación. </w:t>
      </w:r>
    </w:p>
    <w:p w:rsidR="00DA6EEC" w:rsidRDefault="00DA6EEC" w:rsidP="00C715BF">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lastRenderedPageBreak/>
        <w:t xml:space="preserve">Al inicio de la fermentación la célula de la levadura debe acostumbrarse primero a su nuevo ambiente, el cual tiene un efecto chocante sobre ella: otra temperatura, otro valor de pH, elevada concentración de azúcares, etc. Por algunas horas excreta aminoácidos y nucleótidos, pero reabsorbe pronto una parte, cuanto mayor es la temperatura, tanto más excreta. Pero el proceso dura en total sólo un tiempo breve (fase </w:t>
      </w:r>
      <w:proofErr w:type="spellStart"/>
      <w:r>
        <w:rPr>
          <w:rFonts w:ascii="Arial" w:hAnsi="Arial" w:cs="Arial"/>
          <w:sz w:val="24"/>
          <w:szCs w:val="24"/>
        </w:rPr>
        <w:t>lag</w:t>
      </w:r>
      <w:proofErr w:type="spellEnd"/>
      <w:r>
        <w:rPr>
          <w:rFonts w:ascii="Arial" w:hAnsi="Arial" w:cs="Arial"/>
          <w:sz w:val="24"/>
          <w:szCs w:val="24"/>
        </w:rPr>
        <w:t xml:space="preserve">). Pero antes de que entre en contacto más íntimo con el nuevo medio ambiente, la célula de levadura toma substancias de reserva almacenadas, las cuales le suministran la primera energía. Pero debido a la oferta sobre </w:t>
      </w:r>
      <w:proofErr w:type="gramStart"/>
      <w:r>
        <w:rPr>
          <w:rFonts w:ascii="Arial" w:hAnsi="Arial" w:cs="Arial"/>
          <w:sz w:val="24"/>
          <w:szCs w:val="24"/>
        </w:rPr>
        <w:t>enriquecida</w:t>
      </w:r>
      <w:proofErr w:type="gramEnd"/>
      <w:r>
        <w:rPr>
          <w:rFonts w:ascii="Arial" w:hAnsi="Arial" w:cs="Arial"/>
          <w:sz w:val="24"/>
          <w:szCs w:val="24"/>
        </w:rPr>
        <w:t xml:space="preserve"> de azúcares fermentables en el mosto, la célula de levadura comienza rápidamente con la degradación del azúcar. Dado que también se absorbe oxígeno del aire disuelto, se inicia simultáneamente la respiración, la cual conduce a una gran ganancia de energía en las mitocondrias, que son las centrales de energía de la célula.</w:t>
      </w:r>
    </w:p>
    <w:p w:rsidR="00DA6EEC" w:rsidRDefault="00DA6EEC" w:rsidP="00C715BF">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 xml:space="preserve">Debido a este empuje de energía, le es posible a la levadura no solo comenzar con la fermentación, sino simultáneamente  formar nueva substancia celular y propagarse por gemiparidad. </w:t>
      </w:r>
    </w:p>
    <w:p w:rsidR="00DA6EEC" w:rsidRDefault="00DA6EEC" w:rsidP="00C715BF">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El proceso comienza con la degradación de glucosa en el citoplasma (</w:t>
      </w:r>
      <w:proofErr w:type="spellStart"/>
      <w:r>
        <w:rPr>
          <w:rFonts w:ascii="Arial" w:hAnsi="Arial" w:cs="Arial"/>
          <w:sz w:val="24"/>
          <w:szCs w:val="24"/>
        </w:rPr>
        <w:t>citosol</w:t>
      </w:r>
      <w:proofErr w:type="spellEnd"/>
      <w:r>
        <w:rPr>
          <w:rFonts w:ascii="Arial" w:hAnsi="Arial" w:cs="Arial"/>
          <w:sz w:val="24"/>
          <w:szCs w:val="24"/>
        </w:rPr>
        <w:t xml:space="preserve">). Se forma en esto, luego de una serie de etapas intermedias complicadas, </w:t>
      </w:r>
      <w:proofErr w:type="spellStart"/>
      <w:r>
        <w:rPr>
          <w:rFonts w:ascii="Arial" w:hAnsi="Arial" w:cs="Arial"/>
          <w:sz w:val="24"/>
          <w:szCs w:val="24"/>
        </w:rPr>
        <w:t>piruvato</w:t>
      </w:r>
      <w:proofErr w:type="spellEnd"/>
      <w:r>
        <w:rPr>
          <w:rFonts w:ascii="Arial" w:hAnsi="Arial" w:cs="Arial"/>
          <w:sz w:val="24"/>
          <w:szCs w:val="24"/>
        </w:rPr>
        <w:t xml:space="preserve"> (ácido pirúvico), el cual es finalmente transformado en etanol (alcohol) y CO</w:t>
      </w:r>
      <w:r w:rsidRPr="00B26CA5">
        <w:rPr>
          <w:rFonts w:ascii="Arial" w:hAnsi="Arial" w:cs="Arial"/>
          <w:sz w:val="18"/>
          <w:szCs w:val="24"/>
        </w:rPr>
        <w:t>2</w:t>
      </w:r>
      <w:r>
        <w:rPr>
          <w:rFonts w:ascii="Arial" w:hAnsi="Arial" w:cs="Arial"/>
          <w:sz w:val="24"/>
          <w:szCs w:val="24"/>
        </w:rPr>
        <w:t>.</w:t>
      </w:r>
    </w:p>
    <w:p w:rsidR="00DA6EEC" w:rsidRDefault="00DA6EEC" w:rsidP="00C715BF">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lastRenderedPageBreak/>
        <w:t>En la glicólisis, la glucosa es combinada primero en fosforo (</w:t>
      </w:r>
      <w:proofErr w:type="spellStart"/>
      <w:r>
        <w:rPr>
          <w:rFonts w:ascii="Arial" w:hAnsi="Arial" w:cs="Arial"/>
          <w:sz w:val="24"/>
          <w:szCs w:val="24"/>
        </w:rPr>
        <w:t>fosforilada</w:t>
      </w:r>
      <w:proofErr w:type="spellEnd"/>
      <w:r>
        <w:rPr>
          <w:rFonts w:ascii="Arial" w:hAnsi="Arial" w:cs="Arial"/>
          <w:sz w:val="24"/>
          <w:szCs w:val="24"/>
        </w:rPr>
        <w:t>), esto sucede por recepción de un átomo de fosforo de ATP (</w:t>
      </w:r>
      <w:proofErr w:type="spellStart"/>
      <w:r>
        <w:rPr>
          <w:rFonts w:ascii="Arial" w:hAnsi="Arial" w:cs="Arial"/>
          <w:sz w:val="24"/>
          <w:szCs w:val="24"/>
        </w:rPr>
        <w:t>adenosin</w:t>
      </w:r>
      <w:proofErr w:type="spellEnd"/>
      <w:r>
        <w:rPr>
          <w:rFonts w:ascii="Arial" w:hAnsi="Arial" w:cs="Arial"/>
          <w:sz w:val="24"/>
          <w:szCs w:val="24"/>
        </w:rPr>
        <w:t xml:space="preserve"> </w:t>
      </w:r>
      <w:proofErr w:type="spellStart"/>
      <w:r>
        <w:rPr>
          <w:rFonts w:ascii="Arial" w:hAnsi="Arial" w:cs="Arial"/>
          <w:sz w:val="24"/>
          <w:szCs w:val="24"/>
        </w:rPr>
        <w:t>trifosfato</w:t>
      </w:r>
      <w:proofErr w:type="spellEnd"/>
      <w:r>
        <w:rPr>
          <w:rFonts w:ascii="Arial" w:hAnsi="Arial" w:cs="Arial"/>
          <w:sz w:val="24"/>
          <w:szCs w:val="24"/>
        </w:rPr>
        <w:t>) y la transformación de este último en ADP (</w:t>
      </w:r>
      <w:proofErr w:type="spellStart"/>
      <w:r>
        <w:rPr>
          <w:rFonts w:ascii="Arial" w:hAnsi="Arial" w:cs="Arial"/>
          <w:sz w:val="24"/>
          <w:szCs w:val="24"/>
        </w:rPr>
        <w:t>adenosin</w:t>
      </w:r>
      <w:proofErr w:type="spellEnd"/>
      <w:r>
        <w:rPr>
          <w:rFonts w:ascii="Arial" w:hAnsi="Arial" w:cs="Arial"/>
          <w:sz w:val="24"/>
          <w:szCs w:val="24"/>
        </w:rPr>
        <w:t xml:space="preserve"> </w:t>
      </w:r>
      <w:proofErr w:type="spellStart"/>
      <w:r>
        <w:rPr>
          <w:rFonts w:ascii="Arial" w:hAnsi="Arial" w:cs="Arial"/>
          <w:sz w:val="24"/>
          <w:szCs w:val="24"/>
        </w:rPr>
        <w:t>difosfato</w:t>
      </w:r>
      <w:proofErr w:type="spellEnd"/>
      <w:r>
        <w:rPr>
          <w:rFonts w:ascii="Arial" w:hAnsi="Arial" w:cs="Arial"/>
          <w:sz w:val="24"/>
          <w:szCs w:val="24"/>
        </w:rPr>
        <w:t xml:space="preserve">) (1). Se forma glucosa-6-fosfato, que a continuación es transformado en fructosa-6-fosfato (2), con ayuda de la </w:t>
      </w:r>
      <w:proofErr w:type="spellStart"/>
      <w:r>
        <w:rPr>
          <w:rFonts w:ascii="Arial" w:hAnsi="Arial" w:cs="Arial"/>
          <w:sz w:val="24"/>
          <w:szCs w:val="24"/>
        </w:rPr>
        <w:t>isomerasa</w:t>
      </w:r>
      <w:proofErr w:type="spellEnd"/>
      <w:r>
        <w:rPr>
          <w:rFonts w:ascii="Arial" w:hAnsi="Arial" w:cs="Arial"/>
          <w:sz w:val="24"/>
          <w:szCs w:val="24"/>
        </w:rPr>
        <w:t xml:space="preserve"> de glucosa-fosfato. A continuación ocurre una nueva </w:t>
      </w:r>
      <w:proofErr w:type="spellStart"/>
      <w:r>
        <w:rPr>
          <w:rFonts w:ascii="Arial" w:hAnsi="Arial" w:cs="Arial"/>
          <w:sz w:val="24"/>
          <w:szCs w:val="24"/>
        </w:rPr>
        <w:t>fosforilacion</w:t>
      </w:r>
      <w:proofErr w:type="spellEnd"/>
      <w:r>
        <w:rPr>
          <w:rFonts w:ascii="Arial" w:hAnsi="Arial" w:cs="Arial"/>
          <w:sz w:val="24"/>
          <w:szCs w:val="24"/>
        </w:rPr>
        <w:t xml:space="preserve"> por pasaje de otro </w:t>
      </w:r>
      <w:proofErr w:type="spellStart"/>
      <w:r>
        <w:rPr>
          <w:rFonts w:ascii="Arial" w:hAnsi="Arial" w:cs="Arial"/>
          <w:sz w:val="24"/>
          <w:szCs w:val="24"/>
        </w:rPr>
        <w:t>atomo</w:t>
      </w:r>
      <w:proofErr w:type="spellEnd"/>
      <w:r>
        <w:rPr>
          <w:rFonts w:ascii="Arial" w:hAnsi="Arial" w:cs="Arial"/>
          <w:sz w:val="24"/>
          <w:szCs w:val="24"/>
        </w:rPr>
        <w:t xml:space="preserve"> P de ATP por parte de la 6-fosfofructoquinasa. Se forma fructosa-1,6-bifosfato (3).</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 xml:space="preserve">A continuación ocurre una disociación en dos </w:t>
      </w:r>
      <w:proofErr w:type="gramStart"/>
      <w:r>
        <w:rPr>
          <w:rFonts w:ascii="Arial" w:hAnsi="Arial" w:cs="Arial"/>
          <w:sz w:val="24"/>
          <w:szCs w:val="24"/>
        </w:rPr>
        <w:t>triosa-fosfatos</w:t>
      </w:r>
      <w:proofErr w:type="gramEnd"/>
      <w:r>
        <w:rPr>
          <w:rFonts w:ascii="Arial" w:hAnsi="Arial" w:cs="Arial"/>
          <w:sz w:val="24"/>
          <w:szCs w:val="24"/>
        </w:rPr>
        <w:t xml:space="preserve"> isómeros por la fructosa-</w:t>
      </w:r>
      <w:proofErr w:type="spellStart"/>
      <w:r>
        <w:rPr>
          <w:rFonts w:ascii="Arial" w:hAnsi="Arial" w:cs="Arial"/>
          <w:sz w:val="24"/>
          <w:szCs w:val="24"/>
        </w:rPr>
        <w:t>bifosfatos</w:t>
      </w:r>
      <w:proofErr w:type="spellEnd"/>
      <w:r>
        <w:rPr>
          <w:rFonts w:ascii="Arial" w:hAnsi="Arial" w:cs="Arial"/>
          <w:sz w:val="24"/>
          <w:szCs w:val="24"/>
        </w:rPr>
        <w:t xml:space="preserve"> isómeros por la fructosa-</w:t>
      </w:r>
      <w:proofErr w:type="spellStart"/>
      <w:r>
        <w:rPr>
          <w:rFonts w:ascii="Arial" w:hAnsi="Arial" w:cs="Arial"/>
          <w:sz w:val="24"/>
          <w:szCs w:val="24"/>
        </w:rPr>
        <w:t>bifosfato</w:t>
      </w:r>
      <w:proofErr w:type="spellEnd"/>
      <w:r>
        <w:rPr>
          <w:rFonts w:ascii="Arial" w:hAnsi="Arial" w:cs="Arial"/>
          <w:sz w:val="24"/>
          <w:szCs w:val="24"/>
        </w:rPr>
        <w:t>-</w:t>
      </w:r>
      <w:proofErr w:type="spellStart"/>
      <w:r>
        <w:rPr>
          <w:rFonts w:ascii="Arial" w:hAnsi="Arial" w:cs="Arial"/>
          <w:sz w:val="24"/>
          <w:szCs w:val="24"/>
        </w:rPr>
        <w:t>aldolasa</w:t>
      </w:r>
      <w:proofErr w:type="spellEnd"/>
      <w:r>
        <w:rPr>
          <w:rFonts w:ascii="Arial" w:hAnsi="Arial" w:cs="Arial"/>
          <w:sz w:val="24"/>
          <w:szCs w:val="24"/>
        </w:rPr>
        <w:t xml:space="preserve"> (4). El glicerol-y glicerol-3-fosfato (5) formado es reducido ahora por la deshidrogenasa de glicerol-3-fosfato a 2 moléculas  de 1,3-bifosfo-glicerato (6) y al mismo tiempo es ligado un ion hidrógeno por NAD. Luego ocurre una doble </w:t>
      </w:r>
      <w:proofErr w:type="spellStart"/>
      <w:r>
        <w:rPr>
          <w:rFonts w:ascii="Arial" w:hAnsi="Arial" w:cs="Arial"/>
          <w:sz w:val="24"/>
          <w:szCs w:val="24"/>
        </w:rPr>
        <w:t>desfosforilacion</w:t>
      </w:r>
      <w:proofErr w:type="spellEnd"/>
      <w:r>
        <w:rPr>
          <w:rFonts w:ascii="Arial" w:hAnsi="Arial" w:cs="Arial"/>
          <w:sz w:val="24"/>
          <w:szCs w:val="24"/>
        </w:rPr>
        <w:t xml:space="preserve">, por la </w:t>
      </w:r>
      <w:proofErr w:type="spellStart"/>
      <w:r>
        <w:rPr>
          <w:rFonts w:ascii="Arial" w:hAnsi="Arial" w:cs="Arial"/>
          <w:sz w:val="24"/>
          <w:szCs w:val="24"/>
        </w:rPr>
        <w:t>fosfogliceratoquinasa</w:t>
      </w:r>
      <w:proofErr w:type="spellEnd"/>
      <w:r>
        <w:rPr>
          <w:rFonts w:ascii="Arial" w:hAnsi="Arial" w:cs="Arial"/>
          <w:sz w:val="24"/>
          <w:szCs w:val="24"/>
        </w:rPr>
        <w:t xml:space="preserve">, a dos moléculas de </w:t>
      </w:r>
      <w:proofErr w:type="spellStart"/>
      <w:r>
        <w:rPr>
          <w:rFonts w:ascii="Arial" w:hAnsi="Arial" w:cs="Arial"/>
          <w:sz w:val="24"/>
          <w:szCs w:val="24"/>
        </w:rPr>
        <w:t>fosfoglicerato</w:t>
      </w:r>
      <w:proofErr w:type="spellEnd"/>
      <w:r>
        <w:rPr>
          <w:rFonts w:ascii="Arial" w:hAnsi="Arial" w:cs="Arial"/>
          <w:sz w:val="24"/>
          <w:szCs w:val="24"/>
        </w:rPr>
        <w:t xml:space="preserve"> (7). En esto, el fósforo es ligado nuevamente dos veces por conversión de ADP en ATP (en 1 y en 3) y se lo suministra con ello nuevamente al ciclo. A través de la </w:t>
      </w:r>
      <w:proofErr w:type="spellStart"/>
      <w:r>
        <w:rPr>
          <w:rFonts w:ascii="Arial" w:hAnsi="Arial" w:cs="Arial"/>
          <w:sz w:val="24"/>
          <w:szCs w:val="24"/>
        </w:rPr>
        <w:t>fosfoglicerato-malasa</w:t>
      </w:r>
      <w:proofErr w:type="spellEnd"/>
      <w:r>
        <w:rPr>
          <w:rFonts w:ascii="Arial" w:hAnsi="Arial" w:cs="Arial"/>
          <w:sz w:val="24"/>
          <w:szCs w:val="24"/>
        </w:rPr>
        <w:t xml:space="preserve"> (8), el 3-fosfoglicerato es convertido en 2-fosfoglicerato y transferido por la </w:t>
      </w:r>
      <w:proofErr w:type="spellStart"/>
      <w:r>
        <w:rPr>
          <w:rFonts w:ascii="Arial" w:hAnsi="Arial" w:cs="Arial"/>
          <w:sz w:val="24"/>
          <w:szCs w:val="24"/>
        </w:rPr>
        <w:t>fosfopiruvato-hidratasa</w:t>
      </w:r>
      <w:proofErr w:type="spellEnd"/>
      <w:r>
        <w:rPr>
          <w:rFonts w:ascii="Arial" w:hAnsi="Arial" w:cs="Arial"/>
          <w:sz w:val="24"/>
          <w:szCs w:val="24"/>
        </w:rPr>
        <w:t xml:space="preserve"> (9) a </w:t>
      </w:r>
      <w:proofErr w:type="spellStart"/>
      <w:r>
        <w:rPr>
          <w:rFonts w:ascii="Arial" w:hAnsi="Arial" w:cs="Arial"/>
          <w:sz w:val="24"/>
          <w:szCs w:val="24"/>
        </w:rPr>
        <w:t>fosfoenolpiruvato</w:t>
      </w:r>
      <w:proofErr w:type="spellEnd"/>
      <w:r>
        <w:rPr>
          <w:rFonts w:ascii="Arial" w:hAnsi="Arial" w:cs="Arial"/>
          <w:sz w:val="24"/>
          <w:szCs w:val="24"/>
        </w:rPr>
        <w:t xml:space="preserve">. La </w:t>
      </w:r>
      <w:proofErr w:type="spellStart"/>
      <w:r>
        <w:rPr>
          <w:rFonts w:ascii="Arial" w:hAnsi="Arial" w:cs="Arial"/>
          <w:sz w:val="24"/>
          <w:szCs w:val="24"/>
        </w:rPr>
        <w:t>piruvatoquinasa</w:t>
      </w:r>
      <w:proofErr w:type="spellEnd"/>
      <w:r>
        <w:rPr>
          <w:rFonts w:ascii="Arial" w:hAnsi="Arial" w:cs="Arial"/>
          <w:sz w:val="24"/>
          <w:szCs w:val="24"/>
        </w:rPr>
        <w:t xml:space="preserve"> convierte finalmente las dos moléculas de </w:t>
      </w:r>
      <w:proofErr w:type="spellStart"/>
      <w:r>
        <w:rPr>
          <w:rFonts w:ascii="Arial" w:hAnsi="Arial" w:cs="Arial"/>
          <w:sz w:val="24"/>
          <w:szCs w:val="24"/>
        </w:rPr>
        <w:t>fosfoenolpiruvato</w:t>
      </w:r>
      <w:proofErr w:type="spellEnd"/>
      <w:r>
        <w:rPr>
          <w:rFonts w:ascii="Arial" w:hAnsi="Arial" w:cs="Arial"/>
          <w:sz w:val="24"/>
          <w:szCs w:val="24"/>
        </w:rPr>
        <w:t xml:space="preserve"> en dos moléculas de </w:t>
      </w:r>
      <w:proofErr w:type="spellStart"/>
      <w:r>
        <w:rPr>
          <w:rFonts w:ascii="Arial" w:hAnsi="Arial" w:cs="Arial"/>
          <w:sz w:val="24"/>
          <w:szCs w:val="24"/>
        </w:rPr>
        <w:t>piruvato</w:t>
      </w:r>
      <w:proofErr w:type="spellEnd"/>
      <w:r>
        <w:rPr>
          <w:rFonts w:ascii="Arial" w:hAnsi="Arial" w:cs="Arial"/>
          <w:sz w:val="24"/>
          <w:szCs w:val="24"/>
        </w:rPr>
        <w:t xml:space="preserve"> (ácido pirúvico) (10). En la conversión de dos moléculas de ADP en ATP, que tiene lugar en esto, se libera la única cantidad de energía (2 x 30,5 </w:t>
      </w:r>
      <w:proofErr w:type="spellStart"/>
      <w:r>
        <w:rPr>
          <w:rFonts w:ascii="Arial" w:hAnsi="Arial" w:cs="Arial"/>
          <w:sz w:val="24"/>
          <w:szCs w:val="24"/>
        </w:rPr>
        <w:t>kj</w:t>
      </w:r>
      <w:proofErr w:type="spellEnd"/>
      <w:r>
        <w:rPr>
          <w:rFonts w:ascii="Arial" w:hAnsi="Arial" w:cs="Arial"/>
          <w:sz w:val="24"/>
          <w:szCs w:val="24"/>
        </w:rPr>
        <w:t xml:space="preserve">) </w:t>
      </w:r>
      <w:r>
        <w:rPr>
          <w:rFonts w:ascii="Arial" w:hAnsi="Arial" w:cs="Arial"/>
          <w:sz w:val="24"/>
          <w:szCs w:val="24"/>
        </w:rPr>
        <w:lastRenderedPageBreak/>
        <w:t xml:space="preserve">de la que dispone el organismo durante la glicólisis. En tanto que el </w:t>
      </w:r>
      <w:proofErr w:type="spellStart"/>
      <w:r>
        <w:rPr>
          <w:rFonts w:ascii="Arial" w:hAnsi="Arial" w:cs="Arial"/>
          <w:sz w:val="24"/>
          <w:szCs w:val="24"/>
        </w:rPr>
        <w:t>piruvato</w:t>
      </w:r>
      <w:proofErr w:type="spellEnd"/>
      <w:r>
        <w:rPr>
          <w:rFonts w:ascii="Arial" w:hAnsi="Arial" w:cs="Arial"/>
          <w:sz w:val="24"/>
          <w:szCs w:val="24"/>
        </w:rPr>
        <w:t xml:space="preserve"> continúa siendo degradado durante la respiración, esto es separado en la fermentación alcohólica (glicólisis anaerobia), por parte de la </w:t>
      </w:r>
      <w:proofErr w:type="spellStart"/>
      <w:r>
        <w:rPr>
          <w:rFonts w:ascii="Arial" w:hAnsi="Arial" w:cs="Arial"/>
          <w:sz w:val="24"/>
          <w:szCs w:val="24"/>
        </w:rPr>
        <w:t>piruvato</w:t>
      </w:r>
      <w:proofErr w:type="spellEnd"/>
      <w:r>
        <w:rPr>
          <w:rFonts w:ascii="Arial" w:hAnsi="Arial" w:cs="Arial"/>
          <w:sz w:val="24"/>
          <w:szCs w:val="24"/>
        </w:rPr>
        <w:t xml:space="preserve"> </w:t>
      </w:r>
      <w:proofErr w:type="spellStart"/>
      <w:r>
        <w:rPr>
          <w:rFonts w:ascii="Arial" w:hAnsi="Arial" w:cs="Arial"/>
          <w:sz w:val="24"/>
          <w:szCs w:val="24"/>
        </w:rPr>
        <w:t>decarboxilasa</w:t>
      </w:r>
      <w:proofErr w:type="spellEnd"/>
      <w:r>
        <w:rPr>
          <w:rFonts w:ascii="Arial" w:hAnsi="Arial" w:cs="Arial"/>
          <w:sz w:val="24"/>
          <w:szCs w:val="24"/>
        </w:rPr>
        <w:t xml:space="preserve"> (11), en CO</w:t>
      </w:r>
      <w:r w:rsidRPr="00F93C02">
        <w:rPr>
          <w:rFonts w:ascii="Arial" w:hAnsi="Arial" w:cs="Arial"/>
          <w:sz w:val="16"/>
          <w:szCs w:val="16"/>
        </w:rPr>
        <w:t>2</w:t>
      </w:r>
      <w:r>
        <w:rPr>
          <w:rFonts w:ascii="Arial" w:hAnsi="Arial" w:cs="Arial"/>
          <w:sz w:val="24"/>
          <w:szCs w:val="24"/>
        </w:rPr>
        <w:t xml:space="preserve"> y etanol (acetaldehído). Luego, el etanol es convertido por la </w:t>
      </w:r>
      <w:proofErr w:type="spellStart"/>
      <w:r>
        <w:rPr>
          <w:rFonts w:ascii="Arial" w:hAnsi="Arial" w:cs="Arial"/>
          <w:sz w:val="24"/>
          <w:szCs w:val="24"/>
        </w:rPr>
        <w:t>alcoholdeshidrogenasa</w:t>
      </w:r>
      <w:proofErr w:type="spellEnd"/>
      <w:r>
        <w:rPr>
          <w:rFonts w:ascii="Arial" w:hAnsi="Arial" w:cs="Arial"/>
          <w:sz w:val="24"/>
          <w:szCs w:val="24"/>
        </w:rPr>
        <w:t xml:space="preserve"> (bajo la presencia necesaria de cinc) en etanol (alcohol etílico, alcohol) (12), donde el NADH2 entrega su </w:t>
      </w:r>
      <w:r w:rsidRPr="00C901EF">
        <w:rPr>
          <w:rFonts w:ascii="Arial" w:hAnsi="Arial" w:cs="Arial"/>
          <w:sz w:val="24"/>
          <w:szCs w:val="24"/>
        </w:rPr>
        <w:t>ion</w:t>
      </w:r>
      <w:r>
        <w:rPr>
          <w:rFonts w:ascii="Arial" w:hAnsi="Arial" w:cs="Arial"/>
          <w:sz w:val="24"/>
          <w:szCs w:val="24"/>
        </w:rPr>
        <w:t xml:space="preserve"> </w:t>
      </w:r>
      <w:r w:rsidRPr="00C901EF">
        <w:rPr>
          <w:rFonts w:ascii="Arial" w:hAnsi="Arial" w:cs="Arial"/>
          <w:sz w:val="24"/>
          <w:szCs w:val="24"/>
        </w:rPr>
        <w:t>hidrógeno</w:t>
      </w:r>
      <w:r>
        <w:rPr>
          <w:rFonts w:ascii="Arial" w:hAnsi="Arial" w:cs="Arial"/>
          <w:sz w:val="24"/>
          <w:szCs w:val="24"/>
        </w:rPr>
        <w:t xml:space="preserve"> guardado, siendo nuevamente NAD </w:t>
      </w:r>
      <w:sdt>
        <w:sdtPr>
          <w:rPr>
            <w:rFonts w:ascii="Arial" w:hAnsi="Arial" w:cs="Arial"/>
            <w:sz w:val="24"/>
            <w:szCs w:val="24"/>
          </w:rPr>
          <w:id w:val="839128372"/>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sidRPr="00EB0261">
            <w:rPr>
              <w:rFonts w:ascii="Arial" w:hAnsi="Arial" w:cs="Arial"/>
              <w:noProof/>
              <w:sz w:val="24"/>
              <w:szCs w:val="24"/>
            </w:rPr>
            <w:t>(Kunze, 2006)</w:t>
          </w:r>
          <w:r>
            <w:rPr>
              <w:rFonts w:ascii="Arial" w:hAnsi="Arial" w:cs="Arial"/>
              <w:sz w:val="24"/>
              <w:szCs w:val="24"/>
            </w:rPr>
            <w:fldChar w:fldCharType="end"/>
          </w:r>
        </w:sdtContent>
      </w:sdt>
      <w:r>
        <w:rPr>
          <w:rFonts w:ascii="Arial" w:hAnsi="Arial" w:cs="Arial"/>
          <w:sz w:val="24"/>
          <w:szCs w:val="24"/>
        </w:rPr>
        <w:t xml:space="preserve">. </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Pr="007C6918" w:rsidRDefault="00DA6EEC" w:rsidP="007C6918">
      <w:pPr>
        <w:tabs>
          <w:tab w:val="left" w:pos="0"/>
          <w:tab w:val="center" w:pos="4252"/>
          <w:tab w:val="left" w:pos="6314"/>
        </w:tabs>
        <w:spacing w:line="480" w:lineRule="auto"/>
        <w:jc w:val="both"/>
        <w:rPr>
          <w:rFonts w:ascii="Arial" w:hAnsi="Arial" w:cs="Arial"/>
        </w:rPr>
      </w:pPr>
    </w:p>
    <w:p w:rsidR="00DA6EEC" w:rsidRPr="002C259A"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Pr="008716C5" w:rsidRDefault="00DA6EEC" w:rsidP="009B105A">
      <w:pPr>
        <w:pStyle w:val="Prrafodelista"/>
        <w:tabs>
          <w:tab w:val="left" w:pos="0"/>
          <w:tab w:val="center" w:pos="4252"/>
          <w:tab w:val="left" w:pos="6314"/>
        </w:tabs>
        <w:spacing w:line="480" w:lineRule="auto"/>
        <w:ind w:left="1786"/>
        <w:jc w:val="center"/>
        <w:rPr>
          <w:rFonts w:ascii="Arial" w:hAnsi="Arial" w:cs="Arial"/>
          <w:b/>
          <w:sz w:val="24"/>
          <w:szCs w:val="24"/>
        </w:rPr>
      </w:pPr>
      <w:r w:rsidRPr="008716C5">
        <w:rPr>
          <w:rFonts w:ascii="Arial" w:hAnsi="Arial" w:cs="Arial"/>
          <w:b/>
          <w:noProof/>
          <w:sz w:val="24"/>
          <w:szCs w:val="24"/>
          <w:lang w:val="es-ES" w:eastAsia="es-ES"/>
        </w:rPr>
        <w:drawing>
          <wp:anchor distT="0" distB="0" distL="114300" distR="114300" simplePos="0" relativeHeight="251667456" behindDoc="0" locked="0" layoutInCell="1" allowOverlap="1" wp14:anchorId="51CF464A" wp14:editId="17C85822">
            <wp:simplePos x="0" y="0"/>
            <wp:positionH relativeFrom="column">
              <wp:posOffset>847725</wp:posOffset>
            </wp:positionH>
            <wp:positionV relativeFrom="paragraph">
              <wp:posOffset>180975</wp:posOffset>
            </wp:positionV>
            <wp:extent cx="5127487" cy="398145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24000" contrast="-24000"/>
                              </a14:imgEffect>
                            </a14:imgLayer>
                          </a14:imgProps>
                        </a:ext>
                        <a:ext uri="{28A0092B-C50C-407E-A947-70E740481C1C}">
                          <a14:useLocalDpi xmlns:a14="http://schemas.microsoft.com/office/drawing/2010/main" val="0"/>
                        </a:ext>
                      </a:extLst>
                    </a:blip>
                    <a:srcRect/>
                    <a:stretch>
                      <a:fillRect/>
                    </a:stretch>
                  </pic:blipFill>
                  <pic:spPr bwMode="auto">
                    <a:xfrm>
                      <a:off x="0" y="0"/>
                      <a:ext cx="5127487" cy="3981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16C5">
        <w:rPr>
          <w:rFonts w:ascii="Arial" w:hAnsi="Arial" w:cs="Arial"/>
          <w:b/>
          <w:sz w:val="24"/>
          <w:szCs w:val="24"/>
        </w:rPr>
        <w:t xml:space="preserve">Figura 1.5 Esquema de la fermentación alcohólica </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Pr="007C6918" w:rsidRDefault="00DA6EEC" w:rsidP="007C6918">
      <w:pPr>
        <w:tabs>
          <w:tab w:val="left" w:pos="0"/>
          <w:tab w:val="center" w:pos="4252"/>
          <w:tab w:val="left" w:pos="6314"/>
        </w:tabs>
        <w:spacing w:line="480" w:lineRule="auto"/>
        <w:rPr>
          <w:rFonts w:ascii="Arial" w:hAnsi="Arial" w:cs="Arial"/>
        </w:rPr>
      </w:pPr>
    </w:p>
    <w:p w:rsidR="00DA6EEC" w:rsidRDefault="00DA6EEC" w:rsidP="009B105A">
      <w:pPr>
        <w:pStyle w:val="Prrafodelista"/>
        <w:tabs>
          <w:tab w:val="left" w:pos="0"/>
          <w:tab w:val="center" w:pos="4252"/>
          <w:tab w:val="left" w:pos="6314"/>
        </w:tabs>
        <w:spacing w:line="480" w:lineRule="auto"/>
        <w:ind w:left="1786"/>
        <w:jc w:val="center"/>
        <w:rPr>
          <w:rFonts w:ascii="Arial" w:hAnsi="Arial" w:cs="Arial"/>
          <w:sz w:val="24"/>
          <w:szCs w:val="24"/>
        </w:rPr>
      </w:pPr>
      <w:r>
        <w:rPr>
          <w:rFonts w:ascii="Arial" w:hAnsi="Arial" w:cs="Arial"/>
          <w:sz w:val="24"/>
          <w:szCs w:val="24"/>
        </w:rPr>
        <w:t xml:space="preserve">FUENTE: </w:t>
      </w:r>
      <w:sdt>
        <w:sdtPr>
          <w:rPr>
            <w:rFonts w:ascii="Arial" w:hAnsi="Arial" w:cs="Arial"/>
            <w:sz w:val="24"/>
            <w:szCs w:val="24"/>
          </w:rPr>
          <w:id w:val="1954753134"/>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sidRPr="00EB0261">
            <w:rPr>
              <w:rFonts w:ascii="Arial" w:hAnsi="Arial" w:cs="Arial"/>
              <w:noProof/>
              <w:sz w:val="24"/>
              <w:szCs w:val="24"/>
            </w:rPr>
            <w:t>(Kunze, 2006)</w:t>
          </w:r>
          <w:r>
            <w:rPr>
              <w:rFonts w:ascii="Arial" w:hAnsi="Arial" w:cs="Arial"/>
              <w:sz w:val="24"/>
              <w:szCs w:val="24"/>
            </w:rPr>
            <w:fldChar w:fldCharType="end"/>
          </w:r>
        </w:sdtContent>
      </w:sdt>
    </w:p>
    <w:p w:rsidR="00DA6EEC" w:rsidRPr="0081022C" w:rsidRDefault="00DA6EEC" w:rsidP="009B105A">
      <w:pPr>
        <w:pStyle w:val="Prrafodelista"/>
        <w:tabs>
          <w:tab w:val="left" w:pos="0"/>
          <w:tab w:val="center" w:pos="4252"/>
          <w:tab w:val="left" w:pos="6314"/>
        </w:tabs>
        <w:spacing w:line="480" w:lineRule="auto"/>
        <w:ind w:left="1786"/>
        <w:jc w:val="center"/>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 xml:space="preserve">La conversión de la glucosa en 2 </w:t>
      </w:r>
      <w:proofErr w:type="spellStart"/>
      <w:r>
        <w:rPr>
          <w:rFonts w:ascii="Arial" w:hAnsi="Arial" w:cs="Arial"/>
          <w:sz w:val="24"/>
          <w:szCs w:val="24"/>
        </w:rPr>
        <w:t>piruvatos</w:t>
      </w:r>
      <w:proofErr w:type="spellEnd"/>
      <w:r>
        <w:rPr>
          <w:rFonts w:ascii="Arial" w:hAnsi="Arial" w:cs="Arial"/>
          <w:sz w:val="24"/>
          <w:szCs w:val="24"/>
        </w:rPr>
        <w:t xml:space="preserve">, a través de 10 etapas intermedias, se denomina glicólisis. Posteriormente, se conduce aquí el </w:t>
      </w:r>
      <w:proofErr w:type="spellStart"/>
      <w:r>
        <w:rPr>
          <w:rFonts w:ascii="Arial" w:hAnsi="Arial" w:cs="Arial"/>
          <w:sz w:val="24"/>
          <w:szCs w:val="24"/>
        </w:rPr>
        <w:t>piruvato</w:t>
      </w:r>
      <w:proofErr w:type="spellEnd"/>
      <w:r>
        <w:rPr>
          <w:rFonts w:ascii="Arial" w:hAnsi="Arial" w:cs="Arial"/>
          <w:sz w:val="24"/>
          <w:szCs w:val="24"/>
        </w:rPr>
        <w:t xml:space="preserve"> a las mitocondrias y se lo degrada (consume por respiración) completamente, a través del ciclo de ácido cítrico y la cadena de respiración, en muchas etapas intermedias a CO</w:t>
      </w:r>
      <w:r w:rsidRPr="00C61D06">
        <w:rPr>
          <w:rFonts w:ascii="Arial" w:hAnsi="Arial" w:cs="Arial"/>
          <w:sz w:val="16"/>
          <w:szCs w:val="16"/>
        </w:rPr>
        <w:t>2</w:t>
      </w:r>
      <w:r>
        <w:rPr>
          <w:rFonts w:ascii="Arial" w:hAnsi="Arial" w:cs="Arial"/>
          <w:sz w:val="24"/>
          <w:szCs w:val="24"/>
        </w:rPr>
        <w:t xml:space="preserve"> y H</w:t>
      </w:r>
      <w:r w:rsidRPr="00C61D06">
        <w:rPr>
          <w:rFonts w:ascii="Arial" w:hAnsi="Arial" w:cs="Arial"/>
          <w:sz w:val="16"/>
          <w:szCs w:val="16"/>
        </w:rPr>
        <w:t>2</w:t>
      </w:r>
      <w:r>
        <w:rPr>
          <w:rFonts w:ascii="Arial" w:hAnsi="Arial" w:cs="Arial"/>
          <w:sz w:val="24"/>
          <w:szCs w:val="24"/>
        </w:rPr>
        <w:t xml:space="preserve">O, con una enorme ganancia de energía (36 ATP/mol) </w:t>
      </w:r>
      <w:sdt>
        <w:sdtPr>
          <w:rPr>
            <w:rFonts w:ascii="Arial" w:hAnsi="Arial" w:cs="Arial"/>
            <w:sz w:val="24"/>
            <w:szCs w:val="24"/>
          </w:rPr>
          <w:id w:val="509807389"/>
          <w:citation/>
        </w:sdtPr>
        <w:sdtContent>
          <w:r>
            <w:rPr>
              <w:rFonts w:ascii="Arial" w:hAnsi="Arial" w:cs="Arial"/>
              <w:sz w:val="24"/>
              <w:szCs w:val="24"/>
            </w:rPr>
            <w:fldChar w:fldCharType="begin"/>
          </w:r>
          <w:r w:rsidRPr="0046767B">
            <w:rPr>
              <w:rFonts w:ascii="Arial" w:hAnsi="Arial" w:cs="Arial"/>
              <w:sz w:val="24"/>
              <w:szCs w:val="24"/>
            </w:rPr>
            <w:instrText xml:space="preserve"> CITATION Kun96 \l 1033 </w:instrText>
          </w:r>
          <w:r>
            <w:rPr>
              <w:rFonts w:ascii="Arial" w:hAnsi="Arial" w:cs="Arial"/>
              <w:sz w:val="24"/>
              <w:szCs w:val="24"/>
            </w:rPr>
            <w:fldChar w:fldCharType="separate"/>
          </w:r>
          <w:r w:rsidRPr="00EB0261">
            <w:rPr>
              <w:rFonts w:ascii="Arial" w:hAnsi="Arial" w:cs="Arial"/>
              <w:noProof/>
              <w:sz w:val="24"/>
              <w:szCs w:val="24"/>
            </w:rPr>
            <w:t>(Kunze, 2006)</w:t>
          </w:r>
          <w:r>
            <w:rPr>
              <w:rFonts w:ascii="Arial" w:hAnsi="Arial" w:cs="Arial"/>
              <w:sz w:val="24"/>
              <w:szCs w:val="24"/>
            </w:rPr>
            <w:fldChar w:fldCharType="end"/>
          </w:r>
        </w:sdtContent>
      </w:sdt>
      <w:r>
        <w:rPr>
          <w:rFonts w:ascii="Arial" w:hAnsi="Arial" w:cs="Arial"/>
          <w:sz w:val="24"/>
          <w:szCs w:val="24"/>
        </w:rPr>
        <w:t>.</w:t>
      </w:r>
    </w:p>
    <w:p w:rsidR="00DA6EEC" w:rsidRPr="007C6918" w:rsidRDefault="00DA6EEC" w:rsidP="007C6918">
      <w:pPr>
        <w:tabs>
          <w:tab w:val="left" w:pos="0"/>
          <w:tab w:val="center" w:pos="4252"/>
          <w:tab w:val="left" w:pos="6314"/>
        </w:tabs>
        <w:spacing w:line="480" w:lineRule="auto"/>
        <w:jc w:val="both"/>
        <w:rPr>
          <w:rFonts w:ascii="Arial" w:hAnsi="Arial" w:cs="Arial"/>
        </w:rPr>
      </w:pPr>
    </w:p>
    <w:p w:rsidR="00DA6EEC" w:rsidRDefault="00DA6EEC" w:rsidP="00123924">
      <w:pPr>
        <w:pStyle w:val="Prrafodelista"/>
        <w:tabs>
          <w:tab w:val="left" w:pos="0"/>
          <w:tab w:val="center" w:pos="4252"/>
          <w:tab w:val="left" w:pos="6314"/>
        </w:tabs>
        <w:spacing w:after="0" w:line="480" w:lineRule="auto"/>
        <w:ind w:left="1066"/>
        <w:jc w:val="both"/>
        <w:rPr>
          <w:rFonts w:ascii="Arial" w:hAnsi="Arial" w:cs="Arial"/>
          <w:b/>
          <w:sz w:val="24"/>
          <w:szCs w:val="24"/>
        </w:rPr>
      </w:pPr>
      <w:r>
        <w:rPr>
          <w:rFonts w:ascii="Arial" w:hAnsi="Arial" w:cs="Arial"/>
          <w:b/>
          <w:sz w:val="24"/>
          <w:szCs w:val="24"/>
        </w:rPr>
        <w:lastRenderedPageBreak/>
        <w:t>1.4.3  Variables de control durante la fermentación.</w:t>
      </w:r>
    </w:p>
    <w:p w:rsidR="00DA6EEC" w:rsidRPr="009C7B5E" w:rsidRDefault="00DA6EEC" w:rsidP="00123924">
      <w:pPr>
        <w:pStyle w:val="Prrafodelista"/>
        <w:tabs>
          <w:tab w:val="left" w:pos="0"/>
          <w:tab w:val="center" w:pos="4252"/>
          <w:tab w:val="left" w:pos="6314"/>
        </w:tabs>
        <w:spacing w:after="0" w:line="480" w:lineRule="auto"/>
        <w:ind w:left="1800"/>
        <w:jc w:val="both"/>
        <w:rPr>
          <w:rFonts w:ascii="Arial" w:hAnsi="Arial" w:cs="Arial"/>
          <w:sz w:val="24"/>
          <w:szCs w:val="24"/>
        </w:rPr>
      </w:pPr>
      <w:r>
        <w:rPr>
          <w:rFonts w:ascii="Arial" w:hAnsi="Arial" w:cs="Arial"/>
          <w:sz w:val="24"/>
          <w:szCs w:val="24"/>
        </w:rPr>
        <w:t>Existen diferentes variables con las cuales se puede cambiar un proceso de fermentación, ya sea acelerándolo, retardándolo, evitando generación de productos metabólicos en exceso, etc. Pero considerar  que lo que se quiere al fin y al cabo es generar una cerveza de buena calidad con los parámetros de calidad establecidos para el tipo de cerveza que se requiere, con un buen perfil sensorial, y a la vez obtener ahorros en costos.</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b/>
          <w:sz w:val="24"/>
          <w:szCs w:val="24"/>
        </w:rPr>
      </w:pPr>
      <w:r>
        <w:rPr>
          <w:rFonts w:ascii="Arial" w:hAnsi="Arial" w:cs="Arial"/>
          <w:b/>
          <w:sz w:val="24"/>
          <w:szCs w:val="24"/>
        </w:rPr>
        <w:t>Temperatura.</w:t>
      </w:r>
    </w:p>
    <w:p w:rsidR="00DA6EEC" w:rsidRDefault="00DA6EEC" w:rsidP="00123924">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 xml:space="preserve">Altas temperaturas aceleran la velocidad de fermentación pero a su vez generan una mayor cantidad de subproductos que afectan el perfil sensorial de la cerveza. A valores de 8-10 </w:t>
      </w:r>
      <w:r w:rsidRPr="0003666D">
        <w:rPr>
          <w:rFonts w:ascii="Arial" w:hAnsi="Arial" w:cs="Arial"/>
          <w:sz w:val="24"/>
          <w:szCs w:val="24"/>
        </w:rPr>
        <w:t>°</w:t>
      </w:r>
      <w:r>
        <w:rPr>
          <w:rFonts w:ascii="Arial" w:hAnsi="Arial" w:cs="Arial"/>
          <w:sz w:val="24"/>
          <w:szCs w:val="24"/>
        </w:rPr>
        <w:t xml:space="preserve">C, la velocidad de fermentación disminuye considerablemente y es necesario un mayor tiempo de fermentación, a valores menores de 7 </w:t>
      </w:r>
      <w:r w:rsidRPr="0003666D">
        <w:rPr>
          <w:rFonts w:ascii="Arial" w:hAnsi="Arial" w:cs="Arial"/>
          <w:sz w:val="24"/>
          <w:szCs w:val="24"/>
        </w:rPr>
        <w:t>°</w:t>
      </w:r>
      <w:r>
        <w:rPr>
          <w:rFonts w:ascii="Arial" w:hAnsi="Arial" w:cs="Arial"/>
          <w:sz w:val="24"/>
          <w:szCs w:val="24"/>
        </w:rPr>
        <w:t>C, el proceso de fermentación en muy lento (frenado). Entre mayor control se tenga de esta variable más uniform</w:t>
      </w:r>
      <w:r w:rsidR="00123924">
        <w:rPr>
          <w:rFonts w:ascii="Arial" w:hAnsi="Arial" w:cs="Arial"/>
          <w:sz w:val="24"/>
          <w:szCs w:val="24"/>
        </w:rPr>
        <w:t>es son las cervezas producidas.</w:t>
      </w:r>
    </w:p>
    <w:p w:rsidR="00123924" w:rsidRPr="00123924" w:rsidRDefault="00123924" w:rsidP="00123924">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b/>
          <w:sz w:val="24"/>
          <w:szCs w:val="24"/>
        </w:rPr>
      </w:pPr>
      <w:r>
        <w:rPr>
          <w:rFonts w:ascii="Arial" w:hAnsi="Arial" w:cs="Arial"/>
          <w:b/>
          <w:sz w:val="24"/>
          <w:szCs w:val="24"/>
        </w:rPr>
        <w:t>Presión</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Tiene un efecto contrario a la temperatura, a mayor presión el crecimiento de la levadura y la velocidad de fermentación disminuyen, esto debido a que aumenta la concentración del CO</w:t>
      </w:r>
      <w:r>
        <w:rPr>
          <w:rFonts w:ascii="Arial" w:hAnsi="Arial" w:cs="Arial"/>
          <w:sz w:val="16"/>
          <w:szCs w:val="16"/>
        </w:rPr>
        <w:t>2</w:t>
      </w:r>
      <w:r>
        <w:rPr>
          <w:rFonts w:ascii="Arial" w:hAnsi="Arial" w:cs="Arial"/>
          <w:sz w:val="24"/>
          <w:szCs w:val="24"/>
        </w:rPr>
        <w:t xml:space="preserve"> disuelto en el líquido, lo cual afecta la multiplicación de la levadura y su metabolismo (estrés) por lo tanto la producción de subproductos disminuye.</w:t>
      </w:r>
    </w:p>
    <w:p w:rsidR="00DA6EEC" w:rsidRDefault="00DA6EEC" w:rsidP="00123924">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b/>
          <w:sz w:val="24"/>
          <w:szCs w:val="24"/>
        </w:rPr>
        <w:lastRenderedPageBreak/>
        <w:t xml:space="preserve"> </w:t>
      </w:r>
      <w:r>
        <w:rPr>
          <w:rFonts w:ascii="Arial" w:hAnsi="Arial" w:cs="Arial"/>
          <w:sz w:val="24"/>
          <w:szCs w:val="24"/>
        </w:rPr>
        <w:t>Se recomienda una ligera sobre presión con el fin de evitar el sobre espumado y su arrastre con el CO</w:t>
      </w:r>
      <w:r w:rsidRPr="004F3668">
        <w:rPr>
          <w:rFonts w:ascii="Arial" w:hAnsi="Arial" w:cs="Arial"/>
          <w:sz w:val="16"/>
          <w:szCs w:val="16"/>
        </w:rPr>
        <w:t>2</w:t>
      </w:r>
      <w:r>
        <w:rPr>
          <w:rFonts w:ascii="Arial" w:hAnsi="Arial" w:cs="Arial"/>
          <w:sz w:val="24"/>
          <w:szCs w:val="24"/>
        </w:rPr>
        <w:t xml:space="preserve"> hacia la planta de purificación de gas, normalmente una presión de 0,3 – 0,8 bares es recomendada.</w:t>
      </w:r>
    </w:p>
    <w:p w:rsidR="00123924" w:rsidRPr="00123924" w:rsidRDefault="00123924" w:rsidP="00123924">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240" w:lineRule="auto"/>
        <w:ind w:left="1786"/>
        <w:jc w:val="both"/>
        <w:rPr>
          <w:rFonts w:ascii="Arial" w:hAnsi="Arial" w:cs="Arial"/>
          <w:sz w:val="24"/>
          <w:szCs w:val="24"/>
        </w:rPr>
      </w:pPr>
      <w:r>
        <w:rPr>
          <w:rFonts w:ascii="Arial" w:hAnsi="Arial" w:cs="Arial"/>
          <w:b/>
          <w:sz w:val="24"/>
          <w:szCs w:val="24"/>
        </w:rPr>
        <w:t>Tabla 3. Efecto relativo de la presión sobre la producción de alcohol y la reproducción de la levadura</w:t>
      </w:r>
    </w:p>
    <w:tbl>
      <w:tblPr>
        <w:tblStyle w:val="Tablaconcuadrcula1"/>
        <w:tblW w:w="0" w:type="auto"/>
        <w:tblInd w:w="2550" w:type="dxa"/>
        <w:tblLook w:val="04A0" w:firstRow="1" w:lastRow="0" w:firstColumn="1" w:lastColumn="0" w:noHBand="0" w:noVBand="1"/>
      </w:tblPr>
      <w:tblGrid>
        <w:gridCol w:w="1030"/>
        <w:gridCol w:w="2471"/>
        <w:gridCol w:w="3071"/>
      </w:tblGrid>
      <w:tr w:rsidR="00DA6EEC" w:rsidRPr="0069736A" w:rsidTr="009B105A">
        <w:tc>
          <w:tcPr>
            <w:tcW w:w="0" w:type="auto"/>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Presión</w:t>
            </w:r>
          </w:p>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(atm)</w:t>
            </w:r>
          </w:p>
        </w:tc>
        <w:tc>
          <w:tcPr>
            <w:tcW w:w="0" w:type="auto"/>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Producción de etanol</w:t>
            </w:r>
          </w:p>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w:t>
            </w:r>
          </w:p>
        </w:tc>
        <w:tc>
          <w:tcPr>
            <w:tcW w:w="0" w:type="auto"/>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Crecimiento de la levadura</w:t>
            </w:r>
          </w:p>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 xml:space="preserve">(%) </w:t>
            </w:r>
          </w:p>
        </w:tc>
      </w:tr>
      <w:tr w:rsidR="00DA6EEC" w:rsidRPr="0069736A" w:rsidTr="009B105A">
        <w:trPr>
          <w:trHeight w:hRule="exact" w:val="720"/>
        </w:trPr>
        <w:tc>
          <w:tcPr>
            <w:tcW w:w="0" w:type="auto"/>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0</w:t>
            </w:r>
          </w:p>
          <w:p w:rsidR="00DA6EEC" w:rsidRPr="00803067" w:rsidRDefault="00DA6EEC" w:rsidP="009B105A">
            <w:pPr>
              <w:jc w:val="center"/>
              <w:rPr>
                <w:rFonts w:ascii="Arial" w:eastAsia="Calibri" w:hAnsi="Arial" w:cs="Arial"/>
                <w:color w:val="000000" w:themeColor="text1"/>
                <w:lang w:val="es-EC"/>
              </w:rPr>
            </w:pPr>
            <w:r w:rsidRPr="00803067">
              <w:rPr>
                <w:rFonts w:ascii="Arial" w:eastAsia="Calibri" w:hAnsi="Arial" w:cs="Arial"/>
                <w:noProof/>
                <w:color w:val="000000" w:themeColor="text1"/>
              </w:rPr>
              <mc:AlternateContent>
                <mc:Choice Requires="wpg">
                  <w:drawing>
                    <wp:anchor distT="0" distB="0" distL="114300" distR="114300" simplePos="0" relativeHeight="251670528" behindDoc="0" locked="0" layoutInCell="1" allowOverlap="1" wp14:anchorId="01A64DB2" wp14:editId="63FF693F">
                      <wp:simplePos x="0" y="0"/>
                      <wp:positionH relativeFrom="column">
                        <wp:posOffset>-85725</wp:posOffset>
                      </wp:positionH>
                      <wp:positionV relativeFrom="paragraph">
                        <wp:posOffset>-635</wp:posOffset>
                      </wp:positionV>
                      <wp:extent cx="3857625" cy="276225"/>
                      <wp:effectExtent l="0" t="0" r="28575" b="28575"/>
                      <wp:wrapNone/>
                      <wp:docPr id="17" name="17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57625" cy="276225"/>
                                <a:chOff x="0" y="0"/>
                                <a:chExt cx="3571875" cy="276225"/>
                              </a:xfrm>
                            </wpg:grpSpPr>
                            <wps:wsp>
                              <wps:cNvPr id="18" name="18 Rectángulo"/>
                              <wps:cNvSpPr/>
                              <wps:spPr>
                                <a:xfrm>
                                  <a:off x="0" y="28575"/>
                                  <a:ext cx="3571875" cy="247650"/>
                                </a:xfrm>
                                <a:prstGeom prst="rect">
                                  <a:avLst/>
                                </a:prstGeom>
                                <a:solidFill>
                                  <a:sysClr val="window" lastClr="FFFFFF"/>
                                </a:solidFill>
                                <a:ln w="19050" cap="flat" cmpd="sng" algn="ctr">
                                  <a:solidFill>
                                    <a:srgbClr val="FF0000"/>
                                  </a:solidFill>
                                  <a:prstDash val="solid"/>
                                </a:ln>
                                <a:effectLst/>
                              </wps:spPr>
                              <wps:txbx>
                                <w:txbxContent>
                                  <w:p w:rsidR="00F92629" w:rsidRPr="00C36D87" w:rsidRDefault="00F92629" w:rsidP="009B105A">
                                    <w:pPr>
                                      <w:jc w:val="center"/>
                                      <w:rPr>
                                        <w:b/>
                                        <w:color w:val="FF0000"/>
                                        <w:sz w:val="20"/>
                                        <w:szCs w:val="20"/>
                                        <w:lang w:val="en-US"/>
                                      </w:rPr>
                                    </w:pPr>
                                    <w:r w:rsidRPr="00C36D87">
                                      <w:rPr>
                                        <w:b/>
                                        <w:color w:val="FF0000"/>
                                        <w:sz w:val="20"/>
                                        <w:szCs w:val="20"/>
                                        <w:lang w:val="en-US"/>
                                      </w:rPr>
                                      <w:t>ZONA DE TRABAJO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20 Conector recto"/>
                              <wps:cNvCnPr/>
                              <wps:spPr>
                                <a:xfrm>
                                  <a:off x="571500" y="9525"/>
                                  <a:ext cx="0" cy="257175"/>
                                </a:xfrm>
                                <a:prstGeom prst="line">
                                  <a:avLst/>
                                </a:prstGeom>
                                <a:noFill/>
                                <a:ln w="12700" cap="flat" cmpd="sng" algn="ctr">
                                  <a:solidFill>
                                    <a:srgbClr val="4F81BD">
                                      <a:shade val="95000"/>
                                      <a:satMod val="105000"/>
                                    </a:srgbClr>
                                  </a:solidFill>
                                  <a:prstDash val="solid"/>
                                </a:ln>
                                <a:effectLst/>
                              </wps:spPr>
                              <wps:bodyPr/>
                            </wps:wsp>
                            <wps:wsp>
                              <wps:cNvPr id="21" name="21 Conector recto"/>
                              <wps:cNvCnPr/>
                              <wps:spPr>
                                <a:xfrm>
                                  <a:off x="1914525" y="0"/>
                                  <a:ext cx="0" cy="257175"/>
                                </a:xfrm>
                                <a:prstGeom prst="line">
                                  <a:avLst/>
                                </a:prstGeom>
                                <a:noFill/>
                                <a:ln w="12700" cap="flat" cmpd="sng" algn="ctr">
                                  <a:solidFill>
                                    <a:srgbClr val="4F81BD">
                                      <a:shade val="95000"/>
                                      <a:satMod val="105000"/>
                                    </a:srgb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id="17 Grupo" o:spid="_x0000_s1032" style="position:absolute;left:0;text-align:left;margin-left:-6.75pt;margin-top:-.05pt;width:303.75pt;height:21.75pt;z-index:251670528" coordsize="35718,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">
                      <v:rect id="18 Rectángulo" o:spid="_x0000_s1033" style="position:absolute;top:285;width:35718;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jhVMQA&#10;AADbAAAADwAAAGRycy9kb3ducmV2LnhtbESPQWvCQBCF74X+h2UKvdVNhYpEV9GCtNAequmltyE7&#10;JtHsbMiOMf33nUPB2wzvzXvfLNdjaM1AfWoiO3ieZGCIy+gbrhx8F7unOZgkyB7byOTglxKsV/d3&#10;S8x9vPKehoNURkM45eigFulya1NZU8A0iR2xasfYBxRd+8r6Hq8aHlo7zbKZDdiwNtTY0WtN5flw&#10;CQ4+5TK8nOTn7etYzKuPmRTlNp2ce3wYNwswQqPczP/X717xFVZ/0QHs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I4VTEAAAA2wAAAA8AAAAAAAAAAAAAAAAAmAIAAGRycy9k&#10;b3ducmV2LnhtbFBLBQYAAAAABAAEAPUAAACJAwAAAAA=&#10;" fillcolor="window" strokecolor="red" strokeweight="1.5pt">
                        <v:textbox>
                          <w:txbxContent>
                            <w:p w:rsidR="00F92629" w:rsidRPr="00C36D87" w:rsidRDefault="00F92629" w:rsidP="009B105A">
                              <w:pPr>
                                <w:jc w:val="center"/>
                                <w:rPr>
                                  <w:b/>
                                  <w:color w:val="FF0000"/>
                                  <w:sz w:val="20"/>
                                  <w:szCs w:val="20"/>
                                  <w:lang w:val="en-US"/>
                                </w:rPr>
                              </w:pPr>
                              <w:r w:rsidRPr="00C36D87">
                                <w:rPr>
                                  <w:b/>
                                  <w:color w:val="FF0000"/>
                                  <w:sz w:val="20"/>
                                  <w:szCs w:val="20"/>
                                  <w:lang w:val="en-US"/>
                                </w:rPr>
                                <w:t>ZONA DE TRABAJO</w:t>
                              </w:r>
                            </w:p>
                          </w:txbxContent>
                        </v:textbox>
                      </v:rect>
                      <v:line id="20 Conector recto" o:spid="_x0000_s1034" style="position:absolute;visibility:visible;mso-wrap-style:square" from="5715,95" to="5715,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28e74AAADbAAAADwAAAGRycy9kb3ducmV2LnhtbERPy6rCMBDdX/AfwghuRFO78Eo1ioiC&#10;4EJ8fMDQjE21mdQmav17sxBcHs57tmhtJZ7U+NKxgtEwAUGcO11yoeB82gwmIHxA1lg5JgVv8rCY&#10;d/5mmGn34gM9j6EQMYR9hgpMCHUmpc8NWfRDVxNH7uIaiyHCppC6wVcMt5VMk2QsLZYcGwzWtDKU&#10;344Pq6C/769He0yCbHePe7H+v6ZLc1Wq122XUxCB2vATf91brSCN6+OX+APk/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5fbx7vgAAANsAAAAPAAAAAAAAAAAAAAAAAKEC&#10;AABkcnMvZG93bnJldi54bWxQSwUGAAAAAAQABAD5AAAAjAMAAAAA&#10;" strokecolor="#4a7ebb" strokeweight="1pt"/>
                      <v:line id="21 Conector recto" o:spid="_x0000_s1035" style="position:absolute;visibility:visible;mso-wrap-style:square" from="19145,0" to="19145,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EZ4MQAAADbAAAADwAAAGRycy9kb3ducmV2LnhtbESPQWvCQBSE74L/YXlCL2I2yaFKdBUp&#10;Fgo9hNr+gEf2mU3Mvo3Z1aT/vlso9DjMzDfM7jDZTjxo8I1jBVmSgiCunG64VvD1+bragPABWWPn&#10;mBR8k4fDfj7bYaHdyB/0OIdaRAj7AhWYEPpCSl8ZsugT1xNH7+IGiyHKoZZ6wDHCbSfzNH2WFhuO&#10;CwZ7ejFUXc93q2BZLk9ZiWmQ0/v9Vp/WbX40rVJPi+m4BRFoCv/hv/abVpBn8Psl/gC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MRngxAAAANsAAAAPAAAAAAAAAAAA&#10;AAAAAKECAABkcnMvZG93bnJldi54bWxQSwUGAAAAAAQABAD5AAAAkgMAAAAA&#10;" strokecolor="#4a7ebb" strokeweight="1pt"/>
                    </v:group>
                  </w:pict>
                </mc:Fallback>
              </mc:AlternateContent>
            </w:r>
          </w:p>
        </w:tc>
        <w:tc>
          <w:tcPr>
            <w:tcW w:w="0" w:type="auto"/>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100</w:t>
            </w:r>
          </w:p>
        </w:tc>
        <w:tc>
          <w:tcPr>
            <w:tcW w:w="0" w:type="auto"/>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100</w:t>
            </w:r>
          </w:p>
        </w:tc>
      </w:tr>
      <w:tr w:rsidR="00DA6EEC" w:rsidRPr="0069736A" w:rsidTr="009B105A">
        <w:trPr>
          <w:trHeight w:hRule="exact" w:val="720"/>
        </w:trPr>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1</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100</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84</w:t>
            </w:r>
          </w:p>
        </w:tc>
      </w:tr>
      <w:tr w:rsidR="00DA6EEC" w:rsidRPr="0069736A" w:rsidTr="009B105A">
        <w:trPr>
          <w:trHeight w:hRule="exact" w:val="720"/>
        </w:trPr>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5</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80</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31</w:t>
            </w:r>
          </w:p>
        </w:tc>
      </w:tr>
      <w:tr w:rsidR="00DA6EEC" w:rsidRPr="0069736A" w:rsidTr="009B105A">
        <w:trPr>
          <w:trHeight w:hRule="exact" w:val="720"/>
        </w:trPr>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10</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45</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9</w:t>
            </w:r>
          </w:p>
        </w:tc>
      </w:tr>
      <w:tr w:rsidR="00DA6EEC" w:rsidRPr="0069736A" w:rsidTr="009B105A">
        <w:trPr>
          <w:trHeight w:hRule="exact" w:val="720"/>
        </w:trPr>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20</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29</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2</w:t>
            </w:r>
          </w:p>
        </w:tc>
      </w:tr>
      <w:tr w:rsidR="00DA6EEC" w:rsidRPr="0069736A" w:rsidTr="009B105A">
        <w:trPr>
          <w:trHeight w:hRule="exact" w:val="720"/>
        </w:trPr>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40</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17</w:t>
            </w:r>
          </w:p>
        </w:tc>
        <w:tc>
          <w:tcPr>
            <w:tcW w:w="0" w:type="auto"/>
            <w:vAlign w:val="center"/>
          </w:tcPr>
          <w:p w:rsidR="00DA6EEC" w:rsidRPr="00803067" w:rsidRDefault="00DA6EEC" w:rsidP="009B105A">
            <w:pPr>
              <w:jc w:val="center"/>
              <w:rPr>
                <w:rFonts w:ascii="Arial" w:eastAsia="Calibri" w:hAnsi="Arial" w:cs="Arial"/>
                <w:lang w:val="es-EC"/>
              </w:rPr>
            </w:pPr>
            <w:r w:rsidRPr="00803067">
              <w:rPr>
                <w:rFonts w:ascii="Arial" w:eastAsia="Calibri" w:hAnsi="Arial" w:cs="Arial"/>
                <w:lang w:val="es-EC"/>
              </w:rPr>
              <w:t>-------</w:t>
            </w:r>
          </w:p>
        </w:tc>
      </w:tr>
    </w:tbl>
    <w:p w:rsidR="00DA6EEC" w:rsidRPr="00616D0D" w:rsidRDefault="00DA6EEC" w:rsidP="009B105A">
      <w:pPr>
        <w:pStyle w:val="Prrafodelista"/>
        <w:tabs>
          <w:tab w:val="left" w:pos="0"/>
          <w:tab w:val="center" w:pos="4252"/>
          <w:tab w:val="left" w:pos="6314"/>
        </w:tabs>
        <w:spacing w:line="240" w:lineRule="auto"/>
        <w:ind w:left="1786"/>
        <w:jc w:val="center"/>
        <w:rPr>
          <w:rFonts w:ascii="Arial" w:hAnsi="Arial" w:cs="Arial"/>
          <w:sz w:val="24"/>
          <w:szCs w:val="24"/>
          <w:lang w:val="en-US"/>
        </w:rPr>
      </w:pPr>
      <w:r>
        <w:rPr>
          <w:rFonts w:ascii="Arial" w:hAnsi="Arial" w:cs="Arial"/>
          <w:sz w:val="24"/>
          <w:szCs w:val="24"/>
          <w:lang w:val="en-US"/>
        </w:rPr>
        <w:t>Fuente</w:t>
      </w:r>
      <w:r w:rsidRPr="00616D0D">
        <w:rPr>
          <w:rFonts w:ascii="Arial" w:hAnsi="Arial" w:cs="Arial"/>
          <w:sz w:val="24"/>
          <w:szCs w:val="24"/>
          <w:lang w:val="en-US"/>
        </w:rPr>
        <w:t xml:space="preserve">: </w:t>
      </w:r>
      <w:sdt>
        <w:sdtPr>
          <w:rPr>
            <w:rFonts w:ascii="Arial" w:hAnsi="Arial" w:cs="Arial"/>
            <w:sz w:val="24"/>
            <w:szCs w:val="24"/>
            <w:lang w:val="en-US"/>
          </w:rPr>
          <w:id w:val="-1017468862"/>
          <w:citation/>
        </w:sdtPr>
        <w:sdtContent>
          <w:r>
            <w:rPr>
              <w:rFonts w:ascii="Arial" w:hAnsi="Arial" w:cs="Arial"/>
              <w:sz w:val="24"/>
              <w:szCs w:val="24"/>
              <w:lang w:val="en-US"/>
            </w:rPr>
            <w:fldChar w:fldCharType="begin"/>
          </w:r>
          <w:r>
            <w:rPr>
              <w:rFonts w:ascii="Arial" w:hAnsi="Arial" w:cs="Arial"/>
              <w:sz w:val="24"/>
              <w:szCs w:val="24"/>
              <w:lang w:val="en-US"/>
            </w:rPr>
            <w:instrText xml:space="preserve"> CITATION MBB00 \l 1033 </w:instrText>
          </w:r>
          <w:r>
            <w:rPr>
              <w:rFonts w:ascii="Arial" w:hAnsi="Arial" w:cs="Arial"/>
              <w:sz w:val="24"/>
              <w:szCs w:val="24"/>
              <w:lang w:val="en-US"/>
            </w:rPr>
            <w:fldChar w:fldCharType="separate"/>
          </w:r>
          <w:r w:rsidRPr="00EB0261">
            <w:rPr>
              <w:rFonts w:ascii="Arial" w:hAnsi="Arial" w:cs="Arial"/>
              <w:noProof/>
              <w:sz w:val="24"/>
              <w:szCs w:val="24"/>
              <w:lang w:val="en-US"/>
            </w:rPr>
            <w:t>(Brewing &amp; Malting Science Course, 2000)</w:t>
          </w:r>
          <w:r>
            <w:rPr>
              <w:rFonts w:ascii="Arial" w:hAnsi="Arial" w:cs="Arial"/>
              <w:sz w:val="24"/>
              <w:szCs w:val="24"/>
              <w:lang w:val="en-US"/>
            </w:rPr>
            <w:fldChar w:fldCharType="end"/>
          </w:r>
        </w:sdtContent>
      </w:sdt>
    </w:p>
    <w:p w:rsidR="00DA6EEC" w:rsidRPr="00123924" w:rsidRDefault="00DA6EEC" w:rsidP="00123924">
      <w:pPr>
        <w:tabs>
          <w:tab w:val="left" w:pos="0"/>
          <w:tab w:val="center" w:pos="4252"/>
          <w:tab w:val="left" w:pos="6314"/>
        </w:tabs>
        <w:jc w:val="both"/>
        <w:rPr>
          <w:rFonts w:ascii="Arial" w:hAnsi="Arial" w:cs="Arial"/>
          <w:b/>
          <w:lang w:val="en-US"/>
        </w:rPr>
      </w:pP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b/>
          <w:sz w:val="24"/>
          <w:szCs w:val="24"/>
        </w:rPr>
      </w:pPr>
      <w:r w:rsidRPr="0069736A">
        <w:rPr>
          <w:rFonts w:ascii="Arial" w:hAnsi="Arial" w:cs="Arial"/>
          <w:b/>
          <w:sz w:val="24"/>
          <w:szCs w:val="24"/>
        </w:rPr>
        <w:t>Concentración y composición</w:t>
      </w:r>
      <w:r>
        <w:rPr>
          <w:rFonts w:ascii="Arial" w:hAnsi="Arial" w:cs="Arial"/>
          <w:b/>
          <w:sz w:val="24"/>
          <w:szCs w:val="24"/>
        </w:rPr>
        <w:t xml:space="preserve"> del mosto.</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El mosto está constituido por una gran cantidad de sustancias que pueden afectar negativa o positivamente del desempeño de la levadura durante la fermentación:</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 xml:space="preserve">Azúcares: Maltosa, glucosa, </w:t>
      </w:r>
      <w:proofErr w:type="spellStart"/>
      <w:r>
        <w:rPr>
          <w:rFonts w:ascii="Arial" w:hAnsi="Arial" w:cs="Arial"/>
          <w:sz w:val="24"/>
          <w:szCs w:val="24"/>
        </w:rPr>
        <w:t>maltotriosa</w:t>
      </w:r>
      <w:proofErr w:type="spellEnd"/>
      <w:r>
        <w:rPr>
          <w:rFonts w:ascii="Arial" w:hAnsi="Arial" w:cs="Arial"/>
          <w:sz w:val="24"/>
          <w:szCs w:val="24"/>
        </w:rPr>
        <w:t xml:space="preserve">, dextrinas, fructosa, sacarosa, </w:t>
      </w:r>
      <w:proofErr w:type="spellStart"/>
      <w:r>
        <w:rPr>
          <w:rFonts w:ascii="Arial" w:hAnsi="Arial" w:cs="Arial"/>
          <w:sz w:val="24"/>
          <w:szCs w:val="24"/>
        </w:rPr>
        <w:t>betaglucanos</w:t>
      </w:r>
      <w:proofErr w:type="spellEnd"/>
      <w:r>
        <w:rPr>
          <w:rFonts w:ascii="Arial" w:hAnsi="Arial" w:cs="Arial"/>
          <w:sz w:val="24"/>
          <w:szCs w:val="24"/>
        </w:rPr>
        <w:t xml:space="preserve"> y </w:t>
      </w:r>
      <w:proofErr w:type="spellStart"/>
      <w:r>
        <w:rPr>
          <w:rFonts w:ascii="Arial" w:hAnsi="Arial" w:cs="Arial"/>
          <w:sz w:val="24"/>
          <w:szCs w:val="24"/>
        </w:rPr>
        <w:t>pentosanos</w:t>
      </w:r>
      <w:proofErr w:type="spellEnd"/>
      <w:r>
        <w:rPr>
          <w:rFonts w:ascii="Arial" w:hAnsi="Arial" w:cs="Arial"/>
          <w:sz w:val="24"/>
          <w:szCs w:val="24"/>
        </w:rPr>
        <w:t>.</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Compuestos Nitrogenados: Aminoácidos, péptidos, proteínas.</w:t>
      </w:r>
    </w:p>
    <w:p w:rsidR="00DA6EEC" w:rsidRPr="00D55152"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lastRenderedPageBreak/>
        <w:t xml:space="preserve">Otros compuestos: </w:t>
      </w:r>
      <w:proofErr w:type="spellStart"/>
      <w:r>
        <w:rPr>
          <w:rFonts w:ascii="Arial" w:hAnsi="Arial" w:cs="Arial"/>
          <w:sz w:val="24"/>
          <w:szCs w:val="24"/>
        </w:rPr>
        <w:t>Polifenoles</w:t>
      </w:r>
      <w:proofErr w:type="spellEnd"/>
      <w:r>
        <w:rPr>
          <w:rFonts w:ascii="Arial" w:hAnsi="Arial" w:cs="Arial"/>
          <w:sz w:val="24"/>
          <w:szCs w:val="24"/>
        </w:rPr>
        <w:t>, lípidos (grasas y ácidos grasos), vitaminas, minerales y otros.</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b/>
          <w:sz w:val="24"/>
          <w:szCs w:val="24"/>
        </w:rPr>
      </w:pPr>
      <w:r>
        <w:rPr>
          <w:rFonts w:ascii="Arial" w:hAnsi="Arial" w:cs="Arial"/>
          <w:b/>
          <w:sz w:val="24"/>
          <w:szCs w:val="24"/>
        </w:rPr>
        <w:t>Oxígeno.</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 xml:space="preserve">El contenido de oxígeno disuelto (el cual es agregado durante la etapa de enfriamiento) permite que la levadura entre a la etapa aeróbica  de la fermentación y se reproduzca, favorece el crecimiento de la levadura y la síntesis de compuestos necesarios (como el esterol y los ácidos grasos). </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Un alto contenido de oxígeno favorecerá tener una mayor cantidad de levadura lo que permite una fermentación m</w:t>
      </w:r>
      <w:r w:rsidRPr="00825F91">
        <w:rPr>
          <w:rFonts w:ascii="Arial" w:hAnsi="Arial" w:cs="Arial"/>
          <w:sz w:val="24"/>
          <w:szCs w:val="24"/>
        </w:rPr>
        <w:t>ás vigorosa; sin embargo el exceso de oxígeno incrementa la formación de subproductos por oxidación y aumenta la “merma metabólica”. Una recomendación recomendada es de 6 – 10 ppm.</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Para propagarse sin inconvenientes, la levadura necesita oxígeno. Cuando se suministra oxígeno, se forman lípidos esenciales y también ácidos grasos no saturados, que son requeridos para la formación celular. Si la levadura no es aireada o no lo es de forma suficiente: la levadura se empobrece en esas substancias, la propagación se detiene prematuramente, se producen perturbaciones de fermentación y se prolonga la duración de fermentación además que la porción de células muertas aumenta considerablemente.</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El abastecimiento controlado de oxígeno a la levadura al inicio de la fermentación es por ello un factor de suma importancia.</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lastRenderedPageBreak/>
        <w:t>Como límite inferior se consideran 8 – 10 mg O</w:t>
      </w:r>
      <w:r>
        <w:rPr>
          <w:rFonts w:ascii="Arial" w:hAnsi="Arial" w:cs="Arial"/>
          <w:sz w:val="16"/>
          <w:szCs w:val="16"/>
        </w:rPr>
        <w:t>2</w:t>
      </w:r>
      <w:r>
        <w:rPr>
          <w:rFonts w:ascii="Arial" w:hAnsi="Arial" w:cs="Arial"/>
          <w:sz w:val="24"/>
          <w:szCs w:val="24"/>
        </w:rPr>
        <w:t xml:space="preserve">/L. Se puede asumir que el oxígeno suministrado es consumido al cabo de pocas horas y que no tiene influencia </w:t>
      </w:r>
      <w:proofErr w:type="spellStart"/>
      <w:r w:rsidRPr="005E0680">
        <w:rPr>
          <w:rFonts w:ascii="Arial" w:hAnsi="Arial" w:cs="Arial"/>
          <w:sz w:val="24"/>
          <w:szCs w:val="24"/>
        </w:rPr>
        <w:t>deteriorante</w:t>
      </w:r>
      <w:proofErr w:type="spellEnd"/>
      <w:r>
        <w:rPr>
          <w:rFonts w:ascii="Arial" w:hAnsi="Arial" w:cs="Arial"/>
          <w:sz w:val="24"/>
          <w:szCs w:val="24"/>
        </w:rPr>
        <w:t xml:space="preserve"> alguna sobre la estabilidad de sabor de la cerveza.</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b/>
          <w:sz w:val="24"/>
          <w:szCs w:val="24"/>
        </w:rPr>
      </w:pPr>
      <w:r>
        <w:rPr>
          <w:rFonts w:ascii="Arial" w:hAnsi="Arial" w:cs="Arial"/>
          <w:b/>
          <w:sz w:val="24"/>
          <w:szCs w:val="24"/>
        </w:rPr>
        <w:t>Cantidad y calidad de levadura.</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A mayor cantidad de lavadura la fermentación es más vigorosa, pero aumenta la merma metabólica por tener mayor cantidad de levadura producida, la levadura se mide en millones de células por mililitro, un valor adecuado es de 1 a 1,2 millones de células vivas por mililitro/</w:t>
      </w:r>
      <w:proofErr w:type="spellStart"/>
      <w:r w:rsidRPr="0003666D">
        <w:rPr>
          <w:rFonts w:ascii="Arial" w:hAnsi="Arial" w:cs="Arial"/>
          <w:sz w:val="24"/>
          <w:szCs w:val="24"/>
        </w:rPr>
        <w:t>°</w:t>
      </w:r>
      <w:r>
        <w:rPr>
          <w:rFonts w:ascii="Arial" w:hAnsi="Arial" w:cs="Arial"/>
          <w:sz w:val="24"/>
          <w:szCs w:val="24"/>
        </w:rPr>
        <w:t>P</w:t>
      </w:r>
      <w:proofErr w:type="spellEnd"/>
      <w:r>
        <w:rPr>
          <w:rFonts w:ascii="Arial" w:hAnsi="Arial" w:cs="Arial"/>
          <w:sz w:val="24"/>
          <w:szCs w:val="24"/>
        </w:rPr>
        <w:t>.</w:t>
      </w:r>
    </w:p>
    <w:p w:rsidR="00DA6EEC" w:rsidRPr="0081022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Es necesaria una levadura muy “viable” y “vital”, así como con un bajo contenido de células muertas. La cepa de levadura también influye en la fermentación, pues hay unas más vigorosas y que aportan características diferentes a la cerveza.</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b/>
          <w:sz w:val="24"/>
          <w:szCs w:val="24"/>
        </w:rPr>
      </w:pPr>
      <w:r>
        <w:rPr>
          <w:rFonts w:ascii="Arial" w:hAnsi="Arial" w:cs="Arial"/>
          <w:b/>
          <w:sz w:val="24"/>
          <w:szCs w:val="24"/>
        </w:rPr>
        <w:t>Agitación.</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 xml:space="preserve">La agitación incrementa la velocidad de la fermentación al permitir un mayor desprendimiento del gas carbónico y mantener la levadura en suspensión. </w:t>
      </w:r>
    </w:p>
    <w:p w:rsidR="00DA6EEC" w:rsidRDefault="00DA6EEC" w:rsidP="00123924">
      <w:pPr>
        <w:pStyle w:val="Prrafodelista"/>
        <w:tabs>
          <w:tab w:val="left" w:pos="0"/>
          <w:tab w:val="center" w:pos="4252"/>
          <w:tab w:val="left" w:pos="6314"/>
        </w:tabs>
        <w:spacing w:after="0" w:line="480" w:lineRule="auto"/>
        <w:ind w:left="1786"/>
        <w:jc w:val="both"/>
        <w:rPr>
          <w:rFonts w:ascii="Arial" w:hAnsi="Arial" w:cs="Arial"/>
          <w:sz w:val="24"/>
          <w:szCs w:val="24"/>
        </w:rPr>
      </w:pPr>
      <w:r>
        <w:rPr>
          <w:rFonts w:ascii="Arial" w:hAnsi="Arial" w:cs="Arial"/>
          <w:sz w:val="24"/>
          <w:szCs w:val="24"/>
        </w:rPr>
        <w:t xml:space="preserve">La agitación mecánica no se utiliza en la fermentación tradicional, esta ocurre naturalmente por el burbujeo producido en el desprendimiento de gas carbónico y por convección debido a diferencias de temperatura en la cerveza </w:t>
      </w:r>
      <w:sdt>
        <w:sdtPr>
          <w:rPr>
            <w:rFonts w:ascii="Arial" w:hAnsi="Arial" w:cs="Arial"/>
            <w:sz w:val="24"/>
            <w:szCs w:val="24"/>
          </w:rPr>
          <w:id w:val="-999502665"/>
          <w:citation/>
        </w:sdtPr>
        <w:sdtContent>
          <w:r>
            <w:rPr>
              <w:rFonts w:ascii="Arial" w:hAnsi="Arial" w:cs="Arial"/>
              <w:sz w:val="24"/>
              <w:szCs w:val="24"/>
            </w:rPr>
            <w:fldChar w:fldCharType="begin"/>
          </w:r>
          <w:r w:rsidRPr="00C61D06">
            <w:rPr>
              <w:rFonts w:ascii="Arial" w:hAnsi="Arial" w:cs="Arial"/>
              <w:sz w:val="24"/>
              <w:szCs w:val="24"/>
            </w:rPr>
            <w:instrText xml:space="preserve"> CITATION MBB00 \l 1033 </w:instrText>
          </w:r>
          <w:r>
            <w:rPr>
              <w:rFonts w:ascii="Arial" w:hAnsi="Arial" w:cs="Arial"/>
              <w:sz w:val="24"/>
              <w:szCs w:val="24"/>
            </w:rPr>
            <w:fldChar w:fldCharType="separate"/>
          </w:r>
          <w:r w:rsidRPr="00EB0261">
            <w:rPr>
              <w:rFonts w:ascii="Arial" w:hAnsi="Arial" w:cs="Arial"/>
              <w:noProof/>
              <w:sz w:val="24"/>
              <w:szCs w:val="24"/>
            </w:rPr>
            <w:t>(Brewing &amp; Malting Science Course, 2000)</w:t>
          </w:r>
          <w:r>
            <w:rPr>
              <w:rFonts w:ascii="Arial" w:hAnsi="Arial" w:cs="Arial"/>
              <w:sz w:val="24"/>
              <w:szCs w:val="24"/>
            </w:rPr>
            <w:fldChar w:fldCharType="end"/>
          </w:r>
        </w:sdtContent>
      </w:sdt>
      <w:r>
        <w:rPr>
          <w:rFonts w:ascii="Arial" w:hAnsi="Arial" w:cs="Arial"/>
          <w:sz w:val="24"/>
          <w:szCs w:val="24"/>
        </w:rPr>
        <w:t>.</w:t>
      </w: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sz w:val="24"/>
          <w:szCs w:val="24"/>
        </w:rPr>
        <w:t>A continuación un cuadro que resumen los efectos de varias variables en la fermentación.</w:t>
      </w:r>
    </w:p>
    <w:p w:rsidR="00DA6EEC" w:rsidRPr="0081022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p>
    <w:p w:rsidR="00DA6EEC" w:rsidRDefault="00DA6EEC" w:rsidP="009B105A">
      <w:pPr>
        <w:pStyle w:val="Prrafodelista"/>
        <w:tabs>
          <w:tab w:val="left" w:pos="0"/>
          <w:tab w:val="center" w:pos="4252"/>
          <w:tab w:val="left" w:pos="6314"/>
        </w:tabs>
        <w:spacing w:line="480" w:lineRule="auto"/>
        <w:ind w:left="1786"/>
        <w:jc w:val="both"/>
        <w:rPr>
          <w:rFonts w:ascii="Arial" w:hAnsi="Arial" w:cs="Arial"/>
          <w:sz w:val="24"/>
          <w:szCs w:val="24"/>
        </w:rPr>
      </w:pPr>
      <w:r>
        <w:rPr>
          <w:rFonts w:ascii="Arial" w:hAnsi="Arial" w:cs="Arial"/>
          <w:b/>
          <w:sz w:val="24"/>
          <w:szCs w:val="24"/>
        </w:rPr>
        <w:t xml:space="preserve">     Tabla 4. Efecto de varias variables en la fermentación</w:t>
      </w:r>
    </w:p>
    <w:tbl>
      <w:tblPr>
        <w:tblW w:w="0" w:type="auto"/>
        <w:tblInd w:w="2190" w:type="dxa"/>
        <w:tblLook w:val="04A0" w:firstRow="1" w:lastRow="0" w:firstColumn="1" w:lastColumn="0" w:noHBand="0" w:noVBand="1"/>
      </w:tblPr>
      <w:tblGrid>
        <w:gridCol w:w="4350"/>
        <w:gridCol w:w="506"/>
        <w:gridCol w:w="506"/>
        <w:gridCol w:w="506"/>
        <w:gridCol w:w="506"/>
        <w:gridCol w:w="506"/>
        <w:gridCol w:w="506"/>
      </w:tblGrid>
      <w:tr w:rsidR="00DA6EEC" w:rsidRPr="003329B7" w:rsidTr="009B105A">
        <w:trPr>
          <w:trHeight w:val="1830"/>
        </w:trPr>
        <w:tc>
          <w:tcPr>
            <w:tcW w:w="0" w:type="auto"/>
            <w:tcBorders>
              <w:top w:val="single" w:sz="8" w:space="0" w:color="auto"/>
              <w:left w:val="single" w:sz="8" w:space="0" w:color="auto"/>
              <w:bottom w:val="single" w:sz="8" w:space="0" w:color="auto"/>
              <w:right w:val="nil"/>
            </w:tcBorders>
            <w:shd w:val="clear" w:color="auto" w:fill="auto"/>
            <w:noWrap/>
            <w:vAlign w:val="bottom"/>
            <w:hideMark/>
          </w:tcPr>
          <w:p w:rsidR="00DA6EEC" w:rsidRPr="00183F51" w:rsidRDefault="00DA6EEC" w:rsidP="009B105A">
            <w:pPr>
              <w:rPr>
                <w:rFonts w:ascii="Arial" w:hAnsi="Arial" w:cs="Arial"/>
                <w:b/>
                <w:bCs/>
                <w:color w:val="000000"/>
                <w:lang w:eastAsia="en-US"/>
              </w:rPr>
            </w:pPr>
            <w:r w:rsidRPr="00183F51">
              <w:rPr>
                <w:rFonts w:ascii="Arial" w:eastAsia="Calibri" w:hAnsi="Arial" w:cs="Arial"/>
                <w:noProof/>
              </w:rPr>
              <mc:AlternateContent>
                <mc:Choice Requires="wps">
                  <w:drawing>
                    <wp:anchor distT="0" distB="0" distL="114300" distR="114300" simplePos="0" relativeHeight="251671552" behindDoc="0" locked="0" layoutInCell="1" allowOverlap="1" wp14:anchorId="58758FF2" wp14:editId="31201819">
                      <wp:simplePos x="0" y="0"/>
                      <wp:positionH relativeFrom="column">
                        <wp:posOffset>130175</wp:posOffset>
                      </wp:positionH>
                      <wp:positionV relativeFrom="paragraph">
                        <wp:posOffset>-704215</wp:posOffset>
                      </wp:positionV>
                      <wp:extent cx="1219200" cy="571500"/>
                      <wp:effectExtent l="0" t="19050" r="38100" b="38100"/>
                      <wp:wrapNone/>
                      <wp:docPr id="22" name="3 Flecha derech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571500"/>
                              </a:xfrm>
                              <a:prstGeom prst="rightArrow">
                                <a:avLst/>
                              </a:prstGeom>
                              <a:solidFill>
                                <a:srgbClr val="4F81BD"/>
                              </a:solidFill>
                              <a:ln w="25400" cap="flat" cmpd="sng" algn="ctr">
                                <a:solidFill>
                                  <a:srgbClr val="4F81BD">
                                    <a:shade val="50000"/>
                                  </a:srgbClr>
                                </a:solidFill>
                                <a:prstDash val="solid"/>
                              </a:ln>
                              <a:effectLst/>
                            </wps:spPr>
                            <wps:txbx>
                              <w:txbxContent>
                                <w:p w:rsidR="00F92629" w:rsidRDefault="00F92629" w:rsidP="009B105A">
                                  <w:pPr>
                                    <w:pStyle w:val="NormalWeb"/>
                                    <w:spacing w:before="0" w:beforeAutospacing="0" w:after="0" w:afterAutospacing="0"/>
                                    <w:jc w:val="center"/>
                                  </w:pPr>
                                  <w:r>
                                    <w:rPr>
                                      <w:rFonts w:asciiTheme="minorHAnsi" w:hAnsi="Calibri" w:cstheme="minorBidi"/>
                                      <w:b/>
                                      <w:bCs/>
                                      <w:color w:val="FFFFFF" w:themeColor="light1"/>
                                    </w:rPr>
                                    <w:t>A  MAYOR</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3 Flecha derecha" o:spid="_x0000_s1036" type="#_x0000_t13" style="position:absolute;margin-left:10.25pt;margin-top:-55.45pt;width:96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" adj="16538" fillcolor="#4f81bd" strokecolor="#385d8a" strokeweight="2pt">
                      <v:path arrowok="t"/>
                      <v:textbox>
                        <w:txbxContent>
                          <w:p w:rsidR="00F92629" w:rsidRDefault="00F92629" w:rsidP="009B105A">
                            <w:pPr>
                              <w:pStyle w:val="NormalWeb"/>
                              <w:spacing w:before="0" w:beforeAutospacing="0" w:after="0" w:afterAutospacing="0"/>
                              <w:jc w:val="center"/>
                            </w:pPr>
                            <w:r>
                              <w:rPr>
                                <w:rFonts w:asciiTheme="minorHAnsi" w:hAnsi="Calibri" w:cstheme="minorBidi"/>
                                <w:b/>
                                <w:bCs/>
                                <w:color w:val="FFFFFF" w:themeColor="light1"/>
                              </w:rPr>
                              <w:t>A  MAYOR</w:t>
                            </w:r>
                          </w:p>
                        </w:txbxContent>
                      </v:textbox>
                    </v:shape>
                  </w:pict>
                </mc:Fallback>
              </mc:AlternateContent>
            </w:r>
            <w:r w:rsidRPr="00183F51">
              <w:rPr>
                <w:rFonts w:ascii="Arial" w:hAnsi="Arial" w:cs="Arial"/>
                <w:b/>
                <w:bCs/>
                <w:color w:val="000000"/>
                <w:lang w:eastAsia="en-US"/>
              </w:rPr>
              <w:t> </w:t>
            </w:r>
          </w:p>
        </w:tc>
        <w:tc>
          <w:tcPr>
            <w:tcW w:w="0" w:type="auto"/>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TEMPERATURA</w:t>
            </w:r>
          </w:p>
        </w:tc>
        <w:tc>
          <w:tcPr>
            <w:tcW w:w="0" w:type="auto"/>
            <w:tcBorders>
              <w:top w:val="single" w:sz="8" w:space="0" w:color="auto"/>
              <w:left w:val="nil"/>
              <w:bottom w:val="single" w:sz="8" w:space="0" w:color="auto"/>
              <w:right w:val="nil"/>
            </w:tcBorders>
            <w:shd w:val="clear" w:color="auto" w:fill="auto"/>
            <w:textDirection w:val="btLr"/>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PRESION</w:t>
            </w:r>
          </w:p>
        </w:tc>
        <w:tc>
          <w:tcPr>
            <w:tcW w:w="0" w:type="auto"/>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AIREACION</w:t>
            </w:r>
          </w:p>
        </w:tc>
        <w:tc>
          <w:tcPr>
            <w:tcW w:w="0" w:type="auto"/>
            <w:tcBorders>
              <w:top w:val="single" w:sz="8" w:space="0" w:color="auto"/>
              <w:left w:val="nil"/>
              <w:bottom w:val="single" w:sz="8" w:space="0" w:color="auto"/>
              <w:right w:val="nil"/>
            </w:tcBorders>
            <w:shd w:val="clear" w:color="auto" w:fill="auto"/>
            <w:textDirection w:val="btLr"/>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CANTIDAD DE LEVADURA</w:t>
            </w:r>
          </w:p>
        </w:tc>
        <w:tc>
          <w:tcPr>
            <w:tcW w:w="0" w:type="auto"/>
            <w:tcBorders>
              <w:top w:val="single" w:sz="8" w:space="0" w:color="auto"/>
              <w:left w:val="single" w:sz="8" w:space="0" w:color="auto"/>
              <w:bottom w:val="single" w:sz="8" w:space="0" w:color="auto"/>
              <w:right w:val="single" w:sz="8" w:space="0" w:color="auto"/>
            </w:tcBorders>
            <w:shd w:val="clear" w:color="auto" w:fill="auto"/>
            <w:textDirection w:val="btLr"/>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CONCENTRACION DEL MOSTO</w:t>
            </w:r>
          </w:p>
        </w:tc>
        <w:tc>
          <w:tcPr>
            <w:tcW w:w="0" w:type="auto"/>
            <w:tcBorders>
              <w:top w:val="single" w:sz="8" w:space="0" w:color="auto"/>
              <w:left w:val="nil"/>
              <w:bottom w:val="single" w:sz="8" w:space="0" w:color="auto"/>
              <w:right w:val="single" w:sz="8" w:space="0" w:color="auto"/>
            </w:tcBorders>
            <w:shd w:val="clear" w:color="auto" w:fill="auto"/>
            <w:textDirection w:val="btLr"/>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AGITACION</w:t>
            </w:r>
          </w:p>
        </w:tc>
      </w:tr>
      <w:tr w:rsidR="00DA6EEC" w:rsidRPr="003329B7" w:rsidTr="009B105A">
        <w:trPr>
          <w:trHeight w:val="555"/>
        </w:trPr>
        <w:tc>
          <w:tcPr>
            <w:tcW w:w="0" w:type="auto"/>
            <w:tcBorders>
              <w:top w:val="nil"/>
              <w:left w:val="single" w:sz="8" w:space="0" w:color="auto"/>
              <w:bottom w:val="nil"/>
              <w:right w:val="nil"/>
            </w:tcBorders>
            <w:shd w:val="clear" w:color="auto" w:fill="auto"/>
            <w:vAlign w:val="center"/>
            <w:hideMark/>
          </w:tcPr>
          <w:p w:rsidR="00DA6EEC" w:rsidRPr="00183F51" w:rsidRDefault="00DA6EEC" w:rsidP="009B105A">
            <w:pPr>
              <w:rPr>
                <w:rFonts w:ascii="Arial" w:hAnsi="Arial" w:cs="Arial"/>
                <w:b/>
                <w:bCs/>
                <w:color w:val="000000"/>
                <w:lang w:val="en-US" w:eastAsia="en-US"/>
              </w:rPr>
            </w:pPr>
            <w:r w:rsidRPr="00183F51">
              <w:rPr>
                <w:rFonts w:ascii="Arial" w:hAnsi="Arial" w:cs="Arial"/>
                <w:b/>
                <w:bCs/>
                <w:color w:val="000000"/>
                <w:lang w:val="en-US" w:eastAsia="en-US"/>
              </w:rPr>
              <w:t>MULTIPLICACION DE LA LEVADURA</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r>
      <w:tr w:rsidR="00DA6EEC" w:rsidRPr="003329B7" w:rsidTr="009B105A">
        <w:trPr>
          <w:trHeight w:val="555"/>
        </w:trPr>
        <w:tc>
          <w:tcPr>
            <w:tcW w:w="0" w:type="auto"/>
            <w:tcBorders>
              <w:top w:val="single" w:sz="8" w:space="0" w:color="auto"/>
              <w:left w:val="single" w:sz="8" w:space="0" w:color="auto"/>
              <w:bottom w:val="single" w:sz="8" w:space="0" w:color="auto"/>
              <w:right w:val="nil"/>
            </w:tcBorders>
            <w:shd w:val="clear" w:color="auto" w:fill="auto"/>
            <w:vAlign w:val="center"/>
            <w:hideMark/>
          </w:tcPr>
          <w:p w:rsidR="00DA6EEC" w:rsidRPr="00183F51" w:rsidRDefault="00DA6EEC" w:rsidP="009B105A">
            <w:pPr>
              <w:rPr>
                <w:rFonts w:ascii="Arial" w:hAnsi="Arial" w:cs="Arial"/>
                <w:b/>
                <w:bCs/>
                <w:color w:val="000000"/>
                <w:lang w:val="en-US" w:eastAsia="en-US"/>
              </w:rPr>
            </w:pPr>
            <w:r w:rsidRPr="00183F51">
              <w:rPr>
                <w:rFonts w:ascii="Arial" w:hAnsi="Arial" w:cs="Arial"/>
                <w:b/>
                <w:bCs/>
                <w:color w:val="000000"/>
                <w:lang w:val="en-US" w:eastAsia="en-US"/>
              </w:rPr>
              <w:t>INTENSIDAD DE LA FERMETACION</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r>
      <w:tr w:rsidR="00DA6EEC" w:rsidRPr="003329B7" w:rsidTr="009B105A">
        <w:trPr>
          <w:trHeight w:val="555"/>
        </w:trPr>
        <w:tc>
          <w:tcPr>
            <w:tcW w:w="0" w:type="auto"/>
            <w:tcBorders>
              <w:top w:val="nil"/>
              <w:left w:val="single" w:sz="8" w:space="0" w:color="auto"/>
              <w:bottom w:val="nil"/>
              <w:right w:val="nil"/>
            </w:tcBorders>
            <w:shd w:val="clear" w:color="auto" w:fill="auto"/>
            <w:vAlign w:val="center"/>
            <w:hideMark/>
          </w:tcPr>
          <w:p w:rsidR="00DA6EEC" w:rsidRPr="00183F51" w:rsidRDefault="00DA6EEC" w:rsidP="009B105A">
            <w:pPr>
              <w:rPr>
                <w:rFonts w:ascii="Arial" w:hAnsi="Arial" w:cs="Arial"/>
                <w:b/>
                <w:bCs/>
                <w:color w:val="000000"/>
                <w:lang w:val="en-US" w:eastAsia="en-US"/>
              </w:rPr>
            </w:pPr>
            <w:r w:rsidRPr="00183F51">
              <w:rPr>
                <w:rFonts w:ascii="Arial" w:hAnsi="Arial" w:cs="Arial"/>
                <w:b/>
                <w:bCs/>
                <w:color w:val="000000"/>
                <w:lang w:val="en-US" w:eastAsia="en-US"/>
              </w:rPr>
              <w:t>PERDIDA DE SUSTANCIAS AMARGAS</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r>
      <w:tr w:rsidR="00DA6EEC" w:rsidRPr="003329B7" w:rsidTr="009B105A">
        <w:trPr>
          <w:trHeight w:val="555"/>
        </w:trPr>
        <w:tc>
          <w:tcPr>
            <w:tcW w:w="0" w:type="auto"/>
            <w:tcBorders>
              <w:top w:val="single" w:sz="8" w:space="0" w:color="auto"/>
              <w:left w:val="single" w:sz="8" w:space="0" w:color="auto"/>
              <w:bottom w:val="single" w:sz="8" w:space="0" w:color="auto"/>
              <w:right w:val="nil"/>
            </w:tcBorders>
            <w:shd w:val="clear" w:color="auto" w:fill="auto"/>
            <w:vAlign w:val="center"/>
            <w:hideMark/>
          </w:tcPr>
          <w:p w:rsidR="00DA6EEC" w:rsidRPr="00183F51" w:rsidRDefault="00DA6EEC" w:rsidP="009B105A">
            <w:pPr>
              <w:rPr>
                <w:rFonts w:ascii="Arial" w:hAnsi="Arial" w:cs="Arial"/>
                <w:b/>
                <w:bCs/>
                <w:color w:val="000000"/>
                <w:lang w:val="en-US" w:eastAsia="en-US"/>
              </w:rPr>
            </w:pPr>
            <w:r w:rsidRPr="00183F51">
              <w:rPr>
                <w:rFonts w:ascii="Arial" w:hAnsi="Arial" w:cs="Arial"/>
                <w:b/>
                <w:bCs/>
                <w:color w:val="000000"/>
                <w:lang w:val="en-US" w:eastAsia="en-US"/>
              </w:rPr>
              <w:t>RETENCION DE ESPUMA</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r>
      <w:tr w:rsidR="00DA6EEC" w:rsidRPr="003329B7" w:rsidTr="009B105A">
        <w:trPr>
          <w:trHeight w:val="555"/>
        </w:trPr>
        <w:tc>
          <w:tcPr>
            <w:tcW w:w="0" w:type="auto"/>
            <w:tcBorders>
              <w:top w:val="nil"/>
              <w:left w:val="single" w:sz="8" w:space="0" w:color="auto"/>
              <w:bottom w:val="nil"/>
              <w:right w:val="nil"/>
            </w:tcBorders>
            <w:shd w:val="clear" w:color="auto" w:fill="auto"/>
            <w:vAlign w:val="center"/>
            <w:hideMark/>
          </w:tcPr>
          <w:p w:rsidR="00DA6EEC" w:rsidRPr="00183F51" w:rsidRDefault="00DA6EEC" w:rsidP="009B105A">
            <w:pPr>
              <w:rPr>
                <w:rFonts w:ascii="Arial" w:hAnsi="Arial" w:cs="Arial"/>
                <w:b/>
                <w:bCs/>
                <w:color w:val="000000"/>
                <w:lang w:val="en-US" w:eastAsia="en-US"/>
              </w:rPr>
            </w:pPr>
            <w:r w:rsidRPr="00183F51">
              <w:rPr>
                <w:rFonts w:ascii="Arial" w:hAnsi="Arial" w:cs="Arial"/>
                <w:b/>
                <w:bCs/>
                <w:color w:val="000000"/>
                <w:lang w:val="en-US" w:eastAsia="en-US"/>
              </w:rPr>
              <w:t>CAIDA DE pH</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single" w:sz="8" w:space="0" w:color="auto"/>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nil"/>
              <w:left w:val="nil"/>
              <w:bottom w:val="nil"/>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r>
      <w:tr w:rsidR="00DA6EEC" w:rsidRPr="003329B7" w:rsidTr="009B105A">
        <w:trPr>
          <w:trHeight w:val="555"/>
        </w:trPr>
        <w:tc>
          <w:tcPr>
            <w:tcW w:w="0" w:type="auto"/>
            <w:tcBorders>
              <w:top w:val="single" w:sz="8" w:space="0" w:color="auto"/>
              <w:left w:val="single" w:sz="8" w:space="0" w:color="auto"/>
              <w:bottom w:val="single" w:sz="8" w:space="0" w:color="auto"/>
              <w:right w:val="nil"/>
            </w:tcBorders>
            <w:shd w:val="clear" w:color="auto" w:fill="auto"/>
            <w:vAlign w:val="center"/>
            <w:hideMark/>
          </w:tcPr>
          <w:p w:rsidR="00DA6EEC" w:rsidRPr="00183F51" w:rsidRDefault="00DA6EEC" w:rsidP="009B105A">
            <w:pPr>
              <w:rPr>
                <w:rFonts w:ascii="Arial" w:hAnsi="Arial" w:cs="Arial"/>
                <w:b/>
                <w:bCs/>
                <w:color w:val="000000"/>
                <w:lang w:val="en-US" w:eastAsia="en-US"/>
              </w:rPr>
            </w:pPr>
            <w:r w:rsidRPr="00183F51">
              <w:rPr>
                <w:rFonts w:ascii="Arial" w:hAnsi="Arial" w:cs="Arial"/>
                <w:b/>
                <w:bCs/>
                <w:color w:val="000000"/>
                <w:lang w:val="en-US" w:eastAsia="en-US"/>
              </w:rPr>
              <w:t>PRECIPITACION DE PROTEINAS</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nil"/>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DA6EEC" w:rsidRPr="00183F51" w:rsidRDefault="00DA6EEC" w:rsidP="009B105A">
            <w:pPr>
              <w:jc w:val="center"/>
              <w:rPr>
                <w:rFonts w:ascii="Arial" w:hAnsi="Arial" w:cs="Arial"/>
                <w:b/>
                <w:bCs/>
                <w:color w:val="000000"/>
                <w:lang w:val="en-US" w:eastAsia="en-US"/>
              </w:rPr>
            </w:pPr>
            <w:r w:rsidRPr="00183F51">
              <w:rPr>
                <w:rFonts w:ascii="Arial" w:hAnsi="Arial" w:cs="Arial"/>
                <w:b/>
                <w:bCs/>
                <w:color w:val="000000"/>
                <w:lang w:val="en-US" w:eastAsia="en-US"/>
              </w:rPr>
              <w:t>+</w:t>
            </w:r>
          </w:p>
        </w:tc>
      </w:tr>
    </w:tbl>
    <w:p w:rsidR="00DA6EEC" w:rsidRDefault="00DA6EEC" w:rsidP="009B105A">
      <w:pPr>
        <w:tabs>
          <w:tab w:val="left" w:pos="0"/>
          <w:tab w:val="center" w:pos="4252"/>
          <w:tab w:val="left" w:pos="6314"/>
        </w:tabs>
        <w:spacing w:line="480" w:lineRule="auto"/>
        <w:rPr>
          <w:rFonts w:ascii="Arial" w:hAnsi="Arial" w:cs="Arial"/>
          <w:lang w:val="en-US"/>
        </w:rPr>
      </w:pPr>
    </w:p>
    <w:p w:rsidR="00DA6EEC" w:rsidRPr="00C61D06" w:rsidRDefault="00DA6EEC" w:rsidP="009B105A">
      <w:pPr>
        <w:tabs>
          <w:tab w:val="left" w:pos="0"/>
          <w:tab w:val="center" w:pos="4252"/>
          <w:tab w:val="left" w:pos="6314"/>
        </w:tabs>
        <w:spacing w:line="480" w:lineRule="auto"/>
        <w:jc w:val="center"/>
        <w:rPr>
          <w:rFonts w:ascii="Arial" w:hAnsi="Arial" w:cs="Arial"/>
          <w:lang w:val="en-US"/>
        </w:rPr>
      </w:pPr>
      <w:r>
        <w:rPr>
          <w:rFonts w:ascii="Arial" w:hAnsi="Arial" w:cs="Arial"/>
          <w:lang w:val="en-US"/>
        </w:rPr>
        <w:t xml:space="preserve">                         </w:t>
      </w:r>
      <w:r w:rsidRPr="00C61D06">
        <w:rPr>
          <w:rFonts w:ascii="Arial" w:hAnsi="Arial" w:cs="Arial"/>
          <w:lang w:val="en-US"/>
        </w:rPr>
        <w:t xml:space="preserve">Fuente: </w:t>
      </w:r>
      <w:sdt>
        <w:sdtPr>
          <w:rPr>
            <w:rFonts w:ascii="Arial" w:hAnsi="Arial" w:cs="Arial"/>
          </w:rPr>
          <w:id w:val="-889496086"/>
          <w:citation/>
        </w:sdtPr>
        <w:sdtContent>
          <w:r>
            <w:rPr>
              <w:rFonts w:ascii="Arial" w:hAnsi="Arial" w:cs="Arial"/>
            </w:rPr>
            <w:fldChar w:fldCharType="begin"/>
          </w:r>
          <w:r>
            <w:rPr>
              <w:rFonts w:ascii="Arial" w:hAnsi="Arial" w:cs="Arial"/>
              <w:lang w:val="en-US"/>
            </w:rPr>
            <w:instrText xml:space="preserve"> CITATION MBB00 \l 1033 </w:instrText>
          </w:r>
          <w:r>
            <w:rPr>
              <w:rFonts w:ascii="Arial" w:hAnsi="Arial" w:cs="Arial"/>
            </w:rPr>
            <w:fldChar w:fldCharType="separate"/>
          </w:r>
          <w:r w:rsidRPr="00EB0261">
            <w:rPr>
              <w:rFonts w:ascii="Arial" w:hAnsi="Arial" w:cs="Arial"/>
              <w:noProof/>
              <w:lang w:val="en-US"/>
            </w:rPr>
            <w:t>(Brewing &amp; Malting Science Course, 2000)</w:t>
          </w:r>
          <w:r>
            <w:rPr>
              <w:rFonts w:ascii="Arial" w:hAnsi="Arial" w:cs="Arial"/>
            </w:rPr>
            <w:fldChar w:fldCharType="end"/>
          </w:r>
        </w:sdtContent>
      </w:sdt>
    </w:p>
    <w:p w:rsidR="00DA6EEC" w:rsidRDefault="00DA6EEC" w:rsidP="009F36C1">
      <w:pPr>
        <w:pStyle w:val="Prrafodelista"/>
        <w:numPr>
          <w:ilvl w:val="0"/>
          <w:numId w:val="14"/>
        </w:numPr>
        <w:tabs>
          <w:tab w:val="left" w:pos="0"/>
          <w:tab w:val="center" w:pos="4252"/>
          <w:tab w:val="left" w:pos="6314"/>
        </w:tabs>
        <w:spacing w:line="480" w:lineRule="auto"/>
        <w:ind w:left="1268" w:hanging="562"/>
        <w:contextualSpacing/>
        <w:jc w:val="both"/>
        <w:rPr>
          <w:rFonts w:ascii="Arial" w:hAnsi="Arial" w:cs="Arial"/>
          <w:b/>
          <w:sz w:val="24"/>
          <w:szCs w:val="24"/>
        </w:rPr>
      </w:pPr>
      <w:r>
        <w:rPr>
          <w:rFonts w:ascii="Arial" w:hAnsi="Arial" w:cs="Arial"/>
          <w:b/>
          <w:sz w:val="24"/>
          <w:szCs w:val="24"/>
        </w:rPr>
        <w:t>Propagación de levadura.</w:t>
      </w:r>
    </w:p>
    <w:p w:rsidR="00DA6EEC" w:rsidRPr="00B47724" w:rsidRDefault="00DA6EEC" w:rsidP="009B105A">
      <w:pPr>
        <w:pStyle w:val="Prrafodelista"/>
        <w:tabs>
          <w:tab w:val="left" w:pos="0"/>
          <w:tab w:val="center" w:pos="4252"/>
          <w:tab w:val="left" w:pos="6314"/>
        </w:tabs>
        <w:spacing w:line="480" w:lineRule="auto"/>
        <w:ind w:left="1268"/>
        <w:jc w:val="both"/>
        <w:rPr>
          <w:rFonts w:ascii="Arial" w:hAnsi="Arial" w:cs="Arial"/>
          <w:sz w:val="24"/>
          <w:szCs w:val="24"/>
        </w:rPr>
      </w:pPr>
      <w:r>
        <w:rPr>
          <w:rFonts w:ascii="Arial" w:hAnsi="Arial" w:cs="Arial"/>
          <w:sz w:val="24"/>
          <w:szCs w:val="24"/>
        </w:rPr>
        <w:t>La introducción de sistemas de propagación de cultivo puro de levadura en el proceso de elaboración de la cerveza ha proporcionado al maestro cervecero con una herramienta valiosa, ya que le permite propagar grandes cantidades de levadura bajo condiciones cuidadosamente controladas, libres de contaminantes.</w:t>
      </w:r>
      <w:sdt>
        <w:sdtPr>
          <w:rPr>
            <w:rFonts w:ascii="Arial" w:hAnsi="Arial" w:cs="Arial"/>
            <w:sz w:val="24"/>
            <w:szCs w:val="24"/>
          </w:rPr>
          <w:id w:val="844750505"/>
          <w:citation/>
        </w:sdtPr>
        <w:sdtContent>
          <w:r>
            <w:rPr>
              <w:rFonts w:ascii="Arial" w:hAnsi="Arial" w:cs="Arial"/>
              <w:sz w:val="24"/>
              <w:szCs w:val="24"/>
            </w:rPr>
            <w:fldChar w:fldCharType="begin"/>
          </w:r>
          <w:r>
            <w:rPr>
              <w:rFonts w:ascii="Arial" w:hAnsi="Arial" w:cs="Arial"/>
              <w:sz w:val="24"/>
              <w:szCs w:val="24"/>
            </w:rPr>
            <w:instrText xml:space="preserve">CITATION Erd64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(Erda, et al., 1964)</w:t>
          </w:r>
          <w:r>
            <w:rPr>
              <w:rFonts w:ascii="Arial" w:hAnsi="Arial" w:cs="Arial"/>
              <w:sz w:val="24"/>
              <w:szCs w:val="24"/>
            </w:rPr>
            <w:fldChar w:fldCharType="end"/>
          </w:r>
        </w:sdtContent>
      </w:sdt>
    </w:p>
    <w:p w:rsidR="00DA6EEC" w:rsidRDefault="00DA6EEC" w:rsidP="00123924">
      <w:pPr>
        <w:pStyle w:val="Prrafodelista"/>
        <w:tabs>
          <w:tab w:val="left" w:pos="0"/>
          <w:tab w:val="center" w:pos="4252"/>
          <w:tab w:val="left" w:pos="6314"/>
        </w:tabs>
        <w:spacing w:after="0" w:line="480" w:lineRule="auto"/>
        <w:ind w:left="1267"/>
        <w:jc w:val="both"/>
        <w:rPr>
          <w:rFonts w:ascii="Arial" w:hAnsi="Arial" w:cs="Arial"/>
          <w:sz w:val="24"/>
          <w:szCs w:val="24"/>
        </w:rPr>
      </w:pPr>
      <w:r>
        <w:rPr>
          <w:rFonts w:ascii="Arial" w:hAnsi="Arial" w:cs="Arial"/>
          <w:sz w:val="24"/>
          <w:szCs w:val="24"/>
        </w:rPr>
        <w:t xml:space="preserve">El principio de propagación de cultivo puro de la levadura consiste en aislar células de levaduras apropiadas y fuertes y propagarlas, bajo condiciones </w:t>
      </w:r>
      <w:r>
        <w:rPr>
          <w:rFonts w:ascii="Arial" w:hAnsi="Arial" w:cs="Arial"/>
          <w:sz w:val="24"/>
          <w:szCs w:val="24"/>
        </w:rPr>
        <w:lastRenderedPageBreak/>
        <w:t>libres de contaminación, durante el tiempo necesario hasta que su cantidad sea suficiente para iniciar la fermentación en una cuba.</w:t>
      </w:r>
    </w:p>
    <w:p w:rsidR="00DA6EEC" w:rsidRDefault="00DA6EEC" w:rsidP="00123924">
      <w:pPr>
        <w:pStyle w:val="Prrafodelista"/>
        <w:tabs>
          <w:tab w:val="left" w:pos="0"/>
          <w:tab w:val="center" w:pos="4252"/>
          <w:tab w:val="left" w:pos="6314"/>
        </w:tabs>
        <w:spacing w:after="0" w:line="480" w:lineRule="auto"/>
        <w:ind w:left="1267"/>
        <w:jc w:val="both"/>
        <w:rPr>
          <w:rFonts w:ascii="Arial" w:hAnsi="Arial" w:cs="Arial"/>
          <w:sz w:val="24"/>
          <w:szCs w:val="24"/>
        </w:rPr>
      </w:pPr>
      <w:r>
        <w:rPr>
          <w:rFonts w:ascii="Arial" w:hAnsi="Arial" w:cs="Arial"/>
          <w:sz w:val="24"/>
          <w:szCs w:val="24"/>
        </w:rPr>
        <w:t>El objetivo de la propagación de levadura es proveer en el menor tiempo posible, bajo condiciones estériles, levadura para inicio de fermentación con un metabolismo correcto, la cual conduzca a una fermentación normal y a una buena calidad de cerveza. Para la propagación de levadura son necesarios sobre todo tres factores: el abastecimiento con oxígeno, con aminoácidos y oligoelementos.</w:t>
      </w:r>
    </w:p>
    <w:p w:rsidR="00DA6EEC" w:rsidRDefault="00DA6EEC" w:rsidP="00123924">
      <w:pPr>
        <w:pStyle w:val="Prrafodelista"/>
        <w:tabs>
          <w:tab w:val="left" w:pos="0"/>
          <w:tab w:val="center" w:pos="4252"/>
          <w:tab w:val="left" w:pos="6314"/>
        </w:tabs>
        <w:spacing w:after="0" w:line="480" w:lineRule="auto"/>
        <w:ind w:left="1267"/>
        <w:jc w:val="both"/>
        <w:rPr>
          <w:rFonts w:ascii="Arial" w:hAnsi="Arial" w:cs="Arial"/>
          <w:sz w:val="24"/>
          <w:szCs w:val="24"/>
        </w:rPr>
      </w:pPr>
      <w:r w:rsidRPr="00444BFE">
        <w:rPr>
          <w:rFonts w:ascii="Arial" w:hAnsi="Arial" w:cs="Arial"/>
          <w:b/>
          <w:sz w:val="24"/>
          <w:szCs w:val="24"/>
        </w:rPr>
        <w:t xml:space="preserve">Abastecimiento con oxígeno.- </w:t>
      </w:r>
      <w:r>
        <w:rPr>
          <w:rFonts w:ascii="Arial" w:hAnsi="Arial" w:cs="Arial"/>
          <w:sz w:val="24"/>
          <w:szCs w:val="24"/>
        </w:rPr>
        <w:t xml:space="preserve"> Un factor importante para la propagación de levadura es el abastecimiento con oxígeno. Debido a la respiración que comienza, la levadura es capaz de activar el metabolismo y de formar nueva sustancia celular. Sin embargo, el contenido de azúcar del mosto inhibe la respiración y favorece el inicio de la fermentación. Con la formación de células comienza la formación y depósito de fosfolípidos, que son los componentes principales de la capa doble de la membrana celular. Por medio del oxígeno también una parte de los ácidos grasos es convertida en ácidos grasos no saturados, que se caracterizan por un menor punto de fusión y que posibilitan un mejor intercambio a través de la membrana.</w:t>
      </w:r>
    </w:p>
    <w:p w:rsidR="00DA6EEC" w:rsidRDefault="00DA6EEC" w:rsidP="009B105A">
      <w:pPr>
        <w:pStyle w:val="Prrafodelista"/>
        <w:tabs>
          <w:tab w:val="left" w:pos="0"/>
          <w:tab w:val="center" w:pos="4252"/>
          <w:tab w:val="left" w:pos="6314"/>
        </w:tabs>
        <w:spacing w:line="480" w:lineRule="auto"/>
        <w:ind w:left="1268"/>
        <w:jc w:val="both"/>
        <w:rPr>
          <w:rFonts w:ascii="Arial" w:hAnsi="Arial" w:cs="Arial"/>
          <w:sz w:val="24"/>
          <w:szCs w:val="24"/>
        </w:rPr>
      </w:pPr>
      <w:r>
        <w:rPr>
          <w:rFonts w:ascii="Arial" w:hAnsi="Arial" w:cs="Arial"/>
          <w:sz w:val="24"/>
          <w:szCs w:val="24"/>
        </w:rPr>
        <w:t xml:space="preserve">El oxígeno también es requerido para la síntesis de </w:t>
      </w:r>
      <w:proofErr w:type="spellStart"/>
      <w:r>
        <w:rPr>
          <w:rFonts w:ascii="Arial" w:hAnsi="Arial" w:cs="Arial"/>
          <w:sz w:val="24"/>
          <w:szCs w:val="24"/>
        </w:rPr>
        <w:t>esterinas</w:t>
      </w:r>
      <w:proofErr w:type="spellEnd"/>
      <w:r>
        <w:rPr>
          <w:rFonts w:ascii="Arial" w:hAnsi="Arial" w:cs="Arial"/>
          <w:sz w:val="24"/>
          <w:szCs w:val="24"/>
        </w:rPr>
        <w:t xml:space="preserve">. La síntesis de </w:t>
      </w:r>
      <w:proofErr w:type="spellStart"/>
      <w:r>
        <w:rPr>
          <w:rFonts w:ascii="Arial" w:hAnsi="Arial" w:cs="Arial"/>
          <w:sz w:val="24"/>
          <w:szCs w:val="24"/>
        </w:rPr>
        <w:t>esterinas</w:t>
      </w:r>
      <w:proofErr w:type="spellEnd"/>
      <w:r>
        <w:rPr>
          <w:rFonts w:ascii="Arial" w:hAnsi="Arial" w:cs="Arial"/>
          <w:sz w:val="24"/>
          <w:szCs w:val="24"/>
        </w:rPr>
        <w:t xml:space="preserve"> está muy ligada al crecimiento de levadura; por otro lado está ligada al enriquecimiento de glicógeno en la célula de levadura.</w:t>
      </w:r>
    </w:p>
    <w:p w:rsidR="00DA6EEC" w:rsidRDefault="00DA6EEC" w:rsidP="00123924">
      <w:pPr>
        <w:pStyle w:val="Prrafodelista"/>
        <w:tabs>
          <w:tab w:val="left" w:pos="0"/>
          <w:tab w:val="center" w:pos="4252"/>
          <w:tab w:val="left" w:pos="6314"/>
        </w:tabs>
        <w:spacing w:after="0" w:line="480" w:lineRule="auto"/>
        <w:ind w:left="1267"/>
        <w:jc w:val="both"/>
        <w:rPr>
          <w:rFonts w:ascii="Arial" w:hAnsi="Arial" w:cs="Arial"/>
          <w:sz w:val="24"/>
          <w:szCs w:val="24"/>
        </w:rPr>
      </w:pPr>
      <w:r>
        <w:rPr>
          <w:rFonts w:ascii="Arial" w:hAnsi="Arial" w:cs="Arial"/>
          <w:sz w:val="24"/>
          <w:szCs w:val="24"/>
        </w:rPr>
        <w:lastRenderedPageBreak/>
        <w:t>Existe una relación inversa entre la formación de lípidos y la de esteres: mientras más se forman lípidos (bajo suministro de oxígeno), está detenida la formación de esteres.</w:t>
      </w:r>
    </w:p>
    <w:p w:rsidR="00DA6EEC" w:rsidRDefault="00DA6EEC" w:rsidP="009B105A">
      <w:pPr>
        <w:pStyle w:val="Prrafodelista"/>
        <w:tabs>
          <w:tab w:val="left" w:pos="0"/>
          <w:tab w:val="center" w:pos="4252"/>
          <w:tab w:val="left" w:pos="6314"/>
        </w:tabs>
        <w:spacing w:line="480" w:lineRule="auto"/>
        <w:ind w:left="1268"/>
        <w:jc w:val="both"/>
        <w:rPr>
          <w:rFonts w:ascii="Arial" w:hAnsi="Arial" w:cs="Arial"/>
          <w:sz w:val="24"/>
          <w:szCs w:val="24"/>
        </w:rPr>
      </w:pPr>
      <w:r>
        <w:rPr>
          <w:rFonts w:ascii="Arial" w:hAnsi="Arial" w:cs="Arial"/>
          <w:b/>
          <w:sz w:val="24"/>
          <w:szCs w:val="24"/>
        </w:rPr>
        <w:t xml:space="preserve">Abastecimiento con aminoácidos y oligoelementos.- </w:t>
      </w:r>
      <w:r>
        <w:rPr>
          <w:rFonts w:ascii="Arial" w:hAnsi="Arial" w:cs="Arial"/>
          <w:sz w:val="24"/>
          <w:szCs w:val="24"/>
        </w:rPr>
        <w:t xml:space="preserve">Los aminoácidos y substancias minerales contenidos en el mosto alcanzan para realizar la fermentación. Pero si se propaga levadura, las células de levadura que se forman necesitan mucho más aminoácidos y substancias minerales, que sin embargo no están presentes, de manera que la propagación se detiene en un crecimiento celular de aproximadamente 100 millones de células de levadura/ml, aun con aireación extremadamente intensiva. Como elemento limitante están en primer lugar los 200 a 240 mg/l de aminoácidos contenidos en el mosto, de los cuales además (como la </w:t>
      </w:r>
      <w:proofErr w:type="spellStart"/>
      <w:r>
        <w:rPr>
          <w:rFonts w:ascii="Arial" w:hAnsi="Arial" w:cs="Arial"/>
          <w:sz w:val="24"/>
          <w:szCs w:val="24"/>
        </w:rPr>
        <w:t>prolina</w:t>
      </w:r>
      <w:proofErr w:type="spellEnd"/>
      <w:r>
        <w:rPr>
          <w:rFonts w:ascii="Arial" w:hAnsi="Arial" w:cs="Arial"/>
          <w:sz w:val="24"/>
          <w:szCs w:val="24"/>
        </w:rPr>
        <w:t>) no todos pueden ser asimilados por la levadura.</w:t>
      </w:r>
      <w:sdt>
        <w:sdtPr>
          <w:rPr>
            <w:rFonts w:ascii="Arial" w:hAnsi="Arial" w:cs="Arial"/>
            <w:sz w:val="24"/>
            <w:szCs w:val="24"/>
          </w:rPr>
          <w:id w:val="-378010328"/>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(Kunze, 2006)</w:t>
          </w:r>
          <w:r>
            <w:rPr>
              <w:rFonts w:ascii="Arial" w:hAnsi="Arial" w:cs="Arial"/>
              <w:sz w:val="24"/>
              <w:szCs w:val="24"/>
            </w:rPr>
            <w:fldChar w:fldCharType="end"/>
          </w:r>
        </w:sdtContent>
      </w:sdt>
    </w:p>
    <w:p w:rsidR="00DA6EEC" w:rsidRPr="00330523" w:rsidRDefault="00DA6EEC" w:rsidP="009B105A">
      <w:pPr>
        <w:pStyle w:val="Prrafodelista"/>
        <w:tabs>
          <w:tab w:val="left" w:pos="0"/>
          <w:tab w:val="center" w:pos="4252"/>
          <w:tab w:val="left" w:pos="6314"/>
        </w:tabs>
        <w:spacing w:line="480" w:lineRule="auto"/>
        <w:ind w:left="1268"/>
        <w:jc w:val="both"/>
        <w:rPr>
          <w:rFonts w:ascii="Arial" w:hAnsi="Arial" w:cs="Arial"/>
          <w:sz w:val="24"/>
          <w:szCs w:val="24"/>
        </w:rPr>
      </w:pPr>
      <w:r>
        <w:rPr>
          <w:rFonts w:ascii="Arial" w:hAnsi="Arial" w:cs="Arial"/>
          <w:sz w:val="24"/>
          <w:szCs w:val="24"/>
        </w:rPr>
        <w:t>Los requerimientos del mosto al inicio de la fermentación son:</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Normal a la reacción al yodo.</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Corresponder al tipo de cerveza en color y aspecto</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Contener mínimamente 8 a 10 mg de O</w:t>
      </w:r>
      <w:r w:rsidRPr="004F3668">
        <w:rPr>
          <w:rFonts w:ascii="Arial" w:hAnsi="Arial" w:cs="Arial"/>
          <w:sz w:val="16"/>
          <w:szCs w:val="16"/>
        </w:rPr>
        <w:t>2</w:t>
      </w:r>
      <w:r>
        <w:rPr>
          <w:rFonts w:ascii="Arial" w:hAnsi="Arial" w:cs="Arial"/>
          <w:sz w:val="24"/>
          <w:szCs w:val="24"/>
        </w:rPr>
        <w:t>/l</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Tener un contenido de FAN de 200 a 230 mg/l</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Tener un contenido de cinc de mínimamente 0,15 mg/l</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 xml:space="preserve">Tener una viscosidad de 1,7 </w:t>
      </w:r>
      <w:proofErr w:type="spellStart"/>
      <w:r>
        <w:rPr>
          <w:rFonts w:ascii="Arial" w:hAnsi="Arial" w:cs="Arial"/>
          <w:sz w:val="24"/>
          <w:szCs w:val="24"/>
        </w:rPr>
        <w:t>mPa.s</w:t>
      </w:r>
      <w:proofErr w:type="spellEnd"/>
      <w:r>
        <w:rPr>
          <w:rFonts w:ascii="Arial" w:hAnsi="Arial" w:cs="Arial"/>
          <w:sz w:val="24"/>
          <w:szCs w:val="24"/>
        </w:rPr>
        <w:t xml:space="preserve"> (referido a un mosto al 10%), como máximo,</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Tener un valor pH de 5 a 5,2</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No contener ninguna contaminación</w:t>
      </w:r>
    </w:p>
    <w:p w:rsidR="00DA6EEC" w:rsidRDefault="00DA6EEC" w:rsidP="009B105A">
      <w:pPr>
        <w:tabs>
          <w:tab w:val="left" w:pos="0"/>
          <w:tab w:val="center" w:pos="4252"/>
          <w:tab w:val="left" w:pos="6314"/>
        </w:tabs>
        <w:spacing w:line="480" w:lineRule="auto"/>
        <w:ind w:left="1268"/>
        <w:jc w:val="both"/>
        <w:rPr>
          <w:rFonts w:ascii="Arial" w:hAnsi="Arial" w:cs="Arial"/>
        </w:rPr>
      </w:pPr>
      <w:r>
        <w:rPr>
          <w:rFonts w:ascii="Arial" w:hAnsi="Arial" w:cs="Arial"/>
        </w:rPr>
        <w:lastRenderedPageBreak/>
        <w:t>La levadura de inicio de fermentación debe provenir de la propagación de cultivo puro de levadura, que alcance el perfil sensorial deseado en la cerveza. Aparte de ello, la levadura debe</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Desarrollar una buena vitalidad,</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No debe contener levaduras extrañas o contaminantes,</w:t>
      </w:r>
    </w:p>
    <w:p w:rsidR="00DA6EEC"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Tener una porción de células muertas del 3%, como máximo, y</w:t>
      </w:r>
    </w:p>
    <w:p w:rsidR="00DA6EEC" w:rsidRPr="00B94FCA" w:rsidRDefault="00DA6EEC" w:rsidP="009F36C1">
      <w:pPr>
        <w:pStyle w:val="Prrafodelista"/>
        <w:numPr>
          <w:ilvl w:val="0"/>
          <w:numId w:val="15"/>
        </w:numPr>
        <w:tabs>
          <w:tab w:val="left" w:pos="0"/>
          <w:tab w:val="center" w:pos="4252"/>
          <w:tab w:val="left" w:pos="6314"/>
        </w:tabs>
        <w:spacing w:line="480" w:lineRule="auto"/>
        <w:contextualSpacing/>
        <w:jc w:val="both"/>
        <w:rPr>
          <w:rFonts w:ascii="Arial" w:hAnsi="Arial" w:cs="Arial"/>
          <w:sz w:val="24"/>
          <w:szCs w:val="24"/>
        </w:rPr>
      </w:pPr>
      <w:r>
        <w:rPr>
          <w:rFonts w:ascii="Arial" w:hAnsi="Arial" w:cs="Arial"/>
          <w:sz w:val="24"/>
          <w:szCs w:val="24"/>
        </w:rPr>
        <w:t>Tener una consistencia espesa.</w:t>
      </w:r>
      <w:sdt>
        <w:sdtPr>
          <w:rPr>
            <w:rFonts w:ascii="Arial" w:hAnsi="Arial" w:cs="Arial"/>
            <w:sz w:val="24"/>
            <w:szCs w:val="24"/>
          </w:rPr>
          <w:id w:val="1971387165"/>
          <w:citation/>
        </w:sdtPr>
        <w:sdtContent>
          <w:r>
            <w:rPr>
              <w:rFonts w:ascii="Arial" w:hAnsi="Arial" w:cs="Arial"/>
              <w:sz w:val="24"/>
              <w:szCs w:val="24"/>
            </w:rPr>
            <w:fldChar w:fldCharType="begin"/>
          </w:r>
          <w:r>
            <w:rPr>
              <w:rFonts w:ascii="Arial" w:hAnsi="Arial" w:cs="Arial"/>
              <w:sz w:val="24"/>
              <w:szCs w:val="24"/>
            </w:rPr>
            <w:instrText xml:space="preserve">CITATION Kun96 \l 1033 </w:instrText>
          </w:r>
          <w:r>
            <w:rPr>
              <w:rFonts w:ascii="Arial" w:hAnsi="Arial" w:cs="Arial"/>
              <w:sz w:val="24"/>
              <w:szCs w:val="24"/>
            </w:rPr>
            <w:fldChar w:fldCharType="separate"/>
          </w:r>
          <w:r>
            <w:rPr>
              <w:rFonts w:ascii="Arial" w:hAnsi="Arial" w:cs="Arial"/>
              <w:noProof/>
              <w:sz w:val="24"/>
              <w:szCs w:val="24"/>
            </w:rPr>
            <w:t xml:space="preserve"> </w:t>
          </w:r>
          <w:r w:rsidRPr="00EB0261">
            <w:rPr>
              <w:rFonts w:ascii="Arial" w:hAnsi="Arial" w:cs="Arial"/>
              <w:noProof/>
              <w:sz w:val="24"/>
              <w:szCs w:val="24"/>
            </w:rPr>
            <w:t>(Kunze, 2006)</w:t>
          </w:r>
          <w:r>
            <w:rPr>
              <w:rFonts w:ascii="Arial" w:hAnsi="Arial" w:cs="Arial"/>
              <w:sz w:val="24"/>
              <w:szCs w:val="24"/>
            </w:rPr>
            <w:fldChar w:fldCharType="end"/>
          </w:r>
        </w:sdtContent>
      </w:sdt>
    </w:p>
    <w:p w:rsidR="00DA6EEC" w:rsidRPr="00330523" w:rsidRDefault="00DA6EEC" w:rsidP="009B105A">
      <w:pPr>
        <w:pStyle w:val="Prrafodelista"/>
        <w:tabs>
          <w:tab w:val="left" w:pos="0"/>
          <w:tab w:val="center" w:pos="4252"/>
          <w:tab w:val="left" w:pos="6314"/>
        </w:tabs>
        <w:spacing w:line="480" w:lineRule="auto"/>
        <w:ind w:left="1268"/>
        <w:jc w:val="both"/>
        <w:rPr>
          <w:rFonts w:ascii="Arial" w:hAnsi="Arial" w:cs="Arial"/>
          <w:sz w:val="24"/>
          <w:szCs w:val="24"/>
        </w:rPr>
      </w:pPr>
    </w:p>
    <w:p w:rsidR="00DA6EEC" w:rsidRDefault="00DA6EEC"/>
    <w:p w:rsidR="00DA6EEC" w:rsidRDefault="00DA6EEC"/>
    <w:p w:rsidR="00DA6EEC" w:rsidRDefault="00DA6EEC"/>
    <w:p w:rsidR="00DA6EEC" w:rsidRDefault="00DA6EEC"/>
    <w:p w:rsidR="00DA6EEC" w:rsidRDefault="00DA6EEC"/>
    <w:p w:rsidR="00DA6EEC" w:rsidRDefault="00DA6EEC"/>
    <w:p w:rsidR="00DA6EEC" w:rsidRDefault="00DA6EEC"/>
    <w:p w:rsidR="00DA6EEC" w:rsidRDefault="00DA6EEC"/>
    <w:p w:rsidR="00DA6EEC" w:rsidRDefault="00DA6EEC"/>
    <w:p w:rsidR="00DA6EEC" w:rsidRDefault="00DA6EEC"/>
    <w:p w:rsidR="00DA6EEC" w:rsidRDefault="00DA6EEC"/>
    <w:p w:rsidR="00DA6EEC" w:rsidRDefault="00DA6EEC" w:rsidP="008F6395">
      <w:pPr>
        <w:spacing w:line="480" w:lineRule="auto"/>
        <w:ind w:left="540"/>
        <w:jc w:val="both"/>
      </w:pPr>
    </w:p>
    <w:p w:rsidR="00DA6EEC" w:rsidRDefault="00DA6EEC"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9B105A" w:rsidRDefault="009B105A" w:rsidP="008F6395">
      <w:pPr>
        <w:spacing w:line="480" w:lineRule="auto"/>
        <w:ind w:left="540"/>
        <w:jc w:val="both"/>
      </w:pPr>
    </w:p>
    <w:p w:rsidR="00B320AF" w:rsidRDefault="00B320AF" w:rsidP="009B105A">
      <w:pPr>
        <w:tabs>
          <w:tab w:val="left" w:pos="90"/>
          <w:tab w:val="left" w:pos="1440"/>
        </w:tabs>
        <w:spacing w:line="480" w:lineRule="auto"/>
        <w:jc w:val="center"/>
        <w:rPr>
          <w:rFonts w:ascii="Arial" w:hAnsi="Arial" w:cs="Arial"/>
          <w:b/>
          <w:sz w:val="32"/>
          <w:szCs w:val="32"/>
        </w:rPr>
        <w:sectPr w:rsidR="00B320AF" w:rsidSect="009F1CC1">
          <w:pgSz w:w="12240" w:h="15840" w:code="1"/>
          <w:pgMar w:top="1440" w:right="1440" w:bottom="1440" w:left="1440" w:header="720" w:footer="720" w:gutter="0"/>
          <w:pgNumType w:start="1"/>
          <w:cols w:space="720"/>
          <w:titlePg/>
          <w:docGrid w:linePitch="360"/>
        </w:sectPr>
      </w:pPr>
    </w:p>
    <w:p w:rsidR="00B320AF" w:rsidRPr="00B320AF" w:rsidRDefault="00B320AF" w:rsidP="00B320AF">
      <w:pPr>
        <w:spacing w:after="200" w:line="480" w:lineRule="auto"/>
        <w:jc w:val="center"/>
        <w:rPr>
          <w:rFonts w:ascii="Arial" w:eastAsiaTheme="minorEastAsia" w:hAnsi="Arial" w:cs="Arial"/>
          <w:b/>
          <w:sz w:val="32"/>
          <w:szCs w:val="32"/>
        </w:rPr>
      </w:pPr>
      <w:r w:rsidRPr="00B320AF">
        <w:rPr>
          <w:rFonts w:ascii="Arial" w:eastAsiaTheme="minorEastAsia" w:hAnsi="Arial" w:cs="Arial"/>
          <w:b/>
          <w:sz w:val="32"/>
          <w:szCs w:val="32"/>
        </w:rPr>
        <w:lastRenderedPageBreak/>
        <w:t>CAPÍTULO 2</w:t>
      </w:r>
      <w:r w:rsidRPr="00B320AF">
        <w:rPr>
          <w:rFonts w:ascii="Arial" w:eastAsiaTheme="minorEastAsia" w:hAnsi="Arial" w:cs="Arial"/>
          <w:b/>
          <w:sz w:val="32"/>
          <w:szCs w:val="32"/>
        </w:rPr>
        <w:fldChar w:fldCharType="begin"/>
      </w:r>
      <w:r w:rsidRPr="00B320AF">
        <w:rPr>
          <w:rFonts w:ascii="Arial" w:eastAsiaTheme="minorEastAsia" w:hAnsi="Arial" w:cs="Arial"/>
          <w:sz w:val="32"/>
          <w:szCs w:val="32"/>
        </w:rPr>
        <w:instrText xml:space="preserve"> XE "</w:instrText>
      </w:r>
      <w:r w:rsidRPr="00B320AF">
        <w:rPr>
          <w:rFonts w:ascii="Arial" w:eastAsiaTheme="minorEastAsia" w:hAnsi="Arial" w:cs="Arial"/>
          <w:b/>
          <w:sz w:val="32"/>
          <w:szCs w:val="32"/>
        </w:rPr>
        <w:instrText>CAPÍTULO 2</w:instrText>
      </w:r>
      <w:r w:rsidRPr="00B320AF">
        <w:rPr>
          <w:rFonts w:ascii="Arial" w:eastAsiaTheme="minorEastAsia" w:hAnsi="Arial" w:cs="Arial"/>
          <w:sz w:val="32"/>
          <w:szCs w:val="32"/>
        </w:rPr>
        <w:instrText xml:space="preserve">" </w:instrText>
      </w:r>
      <w:r w:rsidRPr="00B320AF">
        <w:rPr>
          <w:rFonts w:ascii="Arial" w:eastAsiaTheme="minorEastAsia" w:hAnsi="Arial" w:cs="Arial"/>
          <w:b/>
          <w:sz w:val="32"/>
          <w:szCs w:val="32"/>
        </w:rPr>
        <w:fldChar w:fldCharType="end"/>
      </w:r>
    </w:p>
    <w:p w:rsidR="00B320AF" w:rsidRPr="00B320AF" w:rsidRDefault="00B320AF" w:rsidP="00B320AF">
      <w:pPr>
        <w:spacing w:after="200"/>
        <w:jc w:val="center"/>
        <w:rPr>
          <w:rFonts w:asciiTheme="minorHAnsi" w:eastAsiaTheme="minorEastAsia" w:hAnsiTheme="minorHAnsi" w:cstheme="minorBidi"/>
          <w:b/>
          <w:sz w:val="32"/>
          <w:szCs w:val="32"/>
        </w:rPr>
      </w:pPr>
    </w:p>
    <w:p w:rsidR="00B320AF" w:rsidRPr="00B320AF" w:rsidRDefault="00B320AF" w:rsidP="00B320AF">
      <w:pPr>
        <w:spacing w:after="200"/>
        <w:jc w:val="center"/>
        <w:rPr>
          <w:rFonts w:ascii="Arial" w:eastAsiaTheme="minorEastAsia" w:hAnsi="Arial" w:cs="Arial"/>
          <w:sz w:val="32"/>
          <w:szCs w:val="32"/>
        </w:rPr>
      </w:pPr>
      <w:r w:rsidRPr="00B320AF">
        <w:rPr>
          <w:rFonts w:asciiTheme="minorHAnsi" w:eastAsiaTheme="minorEastAsia" w:hAnsiTheme="minorHAnsi" w:cstheme="minorBidi"/>
          <w:b/>
          <w:sz w:val="32"/>
          <w:szCs w:val="32"/>
        </w:rPr>
        <w:fldChar w:fldCharType="begin"/>
      </w:r>
      <w:r w:rsidRPr="00B320AF">
        <w:rPr>
          <w:rFonts w:asciiTheme="minorHAnsi" w:eastAsiaTheme="minorEastAsia" w:hAnsiTheme="minorHAnsi" w:cstheme="minorBidi"/>
          <w:sz w:val="32"/>
          <w:szCs w:val="32"/>
        </w:rPr>
        <w:instrText xml:space="preserve"> XE "CAPÍTULO 2:PROCESO DE OBTENCIÓN DE LA HARINA:Metodologia de trabajo:Ensayos Físico-Químicos</w:instrText>
      </w:r>
      <w:r w:rsidRPr="00B320AF">
        <w:rPr>
          <w:rFonts w:asciiTheme="minorHAnsi" w:eastAsiaTheme="minorEastAsia" w:hAnsiTheme="minorHAnsi" w:cstheme="minorBidi"/>
          <w:sz w:val="32"/>
          <w:szCs w:val="32"/>
        </w:rPr>
        <w:fldChar w:fldCharType="begin"/>
      </w:r>
      <w:r w:rsidRPr="00B320AF">
        <w:rPr>
          <w:rFonts w:asciiTheme="minorHAnsi" w:eastAsiaTheme="minorEastAsia" w:hAnsiTheme="minorHAnsi" w:cstheme="minorBidi"/>
          <w:sz w:val="32"/>
          <w:szCs w:val="32"/>
        </w:rPr>
        <w:instrText xml:space="preserve"> XE "CAPÍTULO 2:PROCESO DE OBTENCIÓN DE LA HARINA:Metodología de trabajo:Secado" </w:instrText>
      </w:r>
      <w:r w:rsidRPr="00B320AF">
        <w:rPr>
          <w:rFonts w:asciiTheme="minorHAnsi" w:eastAsiaTheme="minorEastAsia" w:hAnsiTheme="minorHAnsi" w:cstheme="minorBidi"/>
          <w:sz w:val="32"/>
          <w:szCs w:val="32"/>
        </w:rPr>
        <w:fldChar w:fldCharType="end"/>
      </w:r>
      <w:r w:rsidRPr="00B320AF">
        <w:rPr>
          <w:rFonts w:asciiTheme="minorHAnsi" w:eastAsiaTheme="minorEastAsia" w:hAnsiTheme="minorHAnsi" w:cstheme="minorBidi"/>
          <w:sz w:val="32"/>
          <w:szCs w:val="32"/>
        </w:rPr>
        <w:fldChar w:fldCharType="begin"/>
      </w:r>
      <w:r w:rsidRPr="00B320AF">
        <w:rPr>
          <w:rFonts w:asciiTheme="minorHAnsi" w:eastAsiaTheme="minorEastAsia" w:hAnsiTheme="minorHAnsi" w:cstheme="minorBidi"/>
          <w:sz w:val="32"/>
          <w:szCs w:val="32"/>
        </w:rPr>
        <w:instrText xml:space="preserve"> XE "CAPÍTULO 2:PROCESO DE OBTENCIÓN DE LA HARINA:Isoterma de absorción" </w:instrText>
      </w:r>
      <w:r w:rsidRPr="00B320AF">
        <w:rPr>
          <w:rFonts w:asciiTheme="minorHAnsi" w:eastAsiaTheme="minorEastAsia" w:hAnsiTheme="minorHAnsi" w:cstheme="minorBidi"/>
          <w:sz w:val="32"/>
          <w:szCs w:val="32"/>
        </w:rPr>
        <w:fldChar w:fldCharType="end"/>
      </w:r>
      <w:r w:rsidRPr="00B320AF">
        <w:rPr>
          <w:rFonts w:asciiTheme="minorHAnsi" w:eastAsiaTheme="minorEastAsia" w:hAnsiTheme="minorHAnsi" w:cstheme="minorBidi"/>
          <w:sz w:val="32"/>
          <w:szCs w:val="32"/>
        </w:rPr>
        <w:fldChar w:fldCharType="begin"/>
      </w:r>
      <w:r w:rsidRPr="00B320AF">
        <w:rPr>
          <w:rFonts w:asciiTheme="minorHAnsi" w:eastAsiaTheme="minorEastAsia" w:hAnsiTheme="minorHAnsi" w:cstheme="minorBidi"/>
          <w:sz w:val="32"/>
          <w:szCs w:val="32"/>
        </w:rPr>
        <w:instrText xml:space="preserve"> XE "CAPÍTULO 2:PROCESO DE OBTENCIÓN DE LA HARINA:Proceso de Secado" </w:instrText>
      </w:r>
      <w:r w:rsidRPr="00B320AF">
        <w:rPr>
          <w:rFonts w:asciiTheme="minorHAnsi" w:eastAsiaTheme="minorEastAsia" w:hAnsiTheme="minorHAnsi" w:cstheme="minorBidi"/>
          <w:sz w:val="32"/>
          <w:szCs w:val="32"/>
        </w:rPr>
        <w:fldChar w:fldCharType="end"/>
      </w:r>
      <w:r w:rsidRPr="00B320AF">
        <w:rPr>
          <w:rFonts w:asciiTheme="minorHAnsi" w:eastAsiaTheme="minorEastAsia" w:hAnsiTheme="minorHAnsi" w:cstheme="minorBidi"/>
          <w:sz w:val="32"/>
          <w:szCs w:val="32"/>
        </w:rPr>
        <w:fldChar w:fldCharType="begin"/>
      </w:r>
      <w:r w:rsidRPr="00B320AF">
        <w:rPr>
          <w:rFonts w:asciiTheme="minorHAnsi" w:eastAsiaTheme="minorEastAsia" w:hAnsiTheme="minorHAnsi" w:cstheme="minorBidi"/>
          <w:sz w:val="32"/>
          <w:szCs w:val="32"/>
        </w:rPr>
        <w:instrText xml:space="preserve"> XE "CAPÍTULO 2:PROCESO DE OBTENCIÓN DE LA HARINA:Proceso de Secado:Curvas de secado" </w:instrText>
      </w:r>
      <w:r w:rsidRPr="00B320AF">
        <w:rPr>
          <w:rFonts w:asciiTheme="minorHAnsi" w:eastAsiaTheme="minorEastAsia" w:hAnsiTheme="minorHAnsi" w:cstheme="minorBidi"/>
          <w:sz w:val="32"/>
          <w:szCs w:val="32"/>
        </w:rPr>
        <w:fldChar w:fldCharType="end"/>
      </w:r>
      <w:r w:rsidRPr="00B320AF">
        <w:rPr>
          <w:rFonts w:asciiTheme="minorHAnsi" w:eastAsiaTheme="minorEastAsia" w:hAnsiTheme="minorHAnsi" w:cstheme="minorBidi"/>
          <w:sz w:val="32"/>
          <w:szCs w:val="32"/>
        </w:rPr>
        <w:fldChar w:fldCharType="begin"/>
      </w:r>
      <w:r w:rsidRPr="00B320AF">
        <w:rPr>
          <w:rFonts w:asciiTheme="minorHAnsi" w:eastAsiaTheme="minorEastAsia" w:hAnsiTheme="minorHAnsi" w:cstheme="minorBidi"/>
          <w:sz w:val="32"/>
          <w:szCs w:val="32"/>
        </w:rPr>
        <w:instrText xml:space="preserve"> XE "CAPÍTULO 2:PROCESO DE OBTENCIÓN DE LA HARINA:Caracterización de la harina" </w:instrText>
      </w:r>
      <w:r w:rsidRPr="00B320AF">
        <w:rPr>
          <w:rFonts w:asciiTheme="minorHAnsi" w:eastAsiaTheme="minorEastAsia" w:hAnsiTheme="minorHAnsi" w:cstheme="minorBidi"/>
          <w:sz w:val="32"/>
          <w:szCs w:val="32"/>
        </w:rPr>
        <w:fldChar w:fldCharType="end"/>
      </w:r>
      <w:r w:rsidRPr="00B320AF">
        <w:rPr>
          <w:rFonts w:asciiTheme="minorHAnsi" w:eastAsiaTheme="minorEastAsia" w:hAnsiTheme="minorHAnsi" w:cstheme="minorBidi"/>
          <w:sz w:val="32"/>
          <w:szCs w:val="32"/>
        </w:rPr>
        <w:instrText xml:space="preserve">" </w:instrText>
      </w:r>
      <w:r w:rsidRPr="00B320AF">
        <w:rPr>
          <w:rFonts w:asciiTheme="minorHAnsi" w:eastAsiaTheme="minorEastAsia" w:hAnsiTheme="minorHAnsi" w:cstheme="minorBidi"/>
          <w:b/>
          <w:sz w:val="32"/>
          <w:szCs w:val="32"/>
        </w:rPr>
        <w:fldChar w:fldCharType="end"/>
      </w:r>
    </w:p>
    <w:p w:rsidR="00B320AF" w:rsidRPr="00B320AF" w:rsidRDefault="00B320AF" w:rsidP="00B320AF">
      <w:pPr>
        <w:spacing w:after="200" w:line="480" w:lineRule="auto"/>
        <w:ind w:left="567" w:hanging="567"/>
        <w:rPr>
          <w:rFonts w:ascii="Arial" w:eastAsiaTheme="minorEastAsia" w:hAnsi="Arial" w:cs="Arial"/>
          <w:b/>
          <w:sz w:val="36"/>
          <w:szCs w:val="36"/>
        </w:rPr>
      </w:pPr>
      <w:r w:rsidRPr="00B320AF">
        <w:rPr>
          <w:rFonts w:ascii="Arial" w:eastAsiaTheme="minorEastAsia" w:hAnsi="Arial" w:cs="Arial"/>
          <w:b/>
          <w:sz w:val="32"/>
          <w:szCs w:val="32"/>
        </w:rPr>
        <w:t>2. PRUEBAS EXPERIMENTALES CON LA NUEVA CEPA</w:t>
      </w:r>
      <w:r w:rsidRPr="00B320AF">
        <w:rPr>
          <w:rFonts w:ascii="Arial" w:eastAsiaTheme="minorEastAsia" w:hAnsi="Arial" w:cs="Arial"/>
          <w:b/>
          <w:sz w:val="48"/>
          <w:szCs w:val="48"/>
        </w:rPr>
        <w:fldChar w:fldCharType="begin"/>
      </w:r>
      <w:r w:rsidRPr="00B320AF">
        <w:rPr>
          <w:rFonts w:ascii="Arial" w:eastAsiaTheme="minorEastAsia" w:hAnsi="Arial" w:cs="Arial"/>
          <w:sz w:val="22"/>
          <w:szCs w:val="22"/>
        </w:rPr>
        <w:instrText xml:space="preserve"> XE "CAPÍTULO 2:PROCESO DE OBTENCIÓN DE LA HARINA" </w:instrText>
      </w:r>
      <w:r w:rsidRPr="00B320AF">
        <w:rPr>
          <w:rFonts w:ascii="Arial" w:eastAsiaTheme="minorEastAsia" w:hAnsi="Arial" w:cs="Arial"/>
          <w:b/>
          <w:sz w:val="48"/>
          <w:szCs w:val="48"/>
        </w:rPr>
        <w:fldChar w:fldCharType="end"/>
      </w:r>
    </w:p>
    <w:p w:rsidR="00B320AF" w:rsidRPr="00B320AF" w:rsidRDefault="00B320AF" w:rsidP="009F36C1">
      <w:pPr>
        <w:numPr>
          <w:ilvl w:val="1"/>
          <w:numId w:val="17"/>
        </w:numPr>
        <w:spacing w:after="200" w:line="480" w:lineRule="auto"/>
        <w:ind w:left="1276" w:hanging="709"/>
        <w:contextualSpacing/>
        <w:rPr>
          <w:rFonts w:ascii="Arial" w:eastAsiaTheme="minorEastAsia" w:hAnsi="Arial" w:cs="Arial"/>
          <w:b/>
        </w:rPr>
      </w:pPr>
      <w:r w:rsidRPr="00B320AF">
        <w:rPr>
          <w:rFonts w:ascii="Arial" w:eastAsiaTheme="minorEastAsia" w:hAnsi="Arial" w:cs="Arial"/>
          <w:b/>
        </w:rPr>
        <w:t>Propagación.</w:t>
      </w:r>
      <w:r w:rsidRPr="00B320AF">
        <w:rPr>
          <w:rFonts w:asciiTheme="minorHAnsi" w:eastAsiaTheme="minorEastAsia" w:hAnsiTheme="minorHAnsi" w:cstheme="minorBidi"/>
          <w:b/>
          <w:sz w:val="48"/>
          <w:szCs w:val="48"/>
        </w:rPr>
        <w:fldChar w:fldCharType="begin"/>
      </w:r>
      <w:r w:rsidRPr="00B320AF">
        <w:rPr>
          <w:rFonts w:asciiTheme="minorHAnsi" w:eastAsiaTheme="minorEastAsia" w:hAnsiTheme="minorHAnsi" w:cstheme="minorBidi"/>
          <w:sz w:val="22"/>
          <w:szCs w:val="22"/>
        </w:rPr>
        <w:instrText xml:space="preserve"> XE "CAPÍTULO 2:PROCESO DE OBTENCIÓN DE LA HARINA:Características de Materia Prima" </w:instrText>
      </w:r>
      <w:r w:rsidRPr="00B320AF">
        <w:rPr>
          <w:rFonts w:asciiTheme="minorHAnsi" w:eastAsiaTheme="minorEastAsia" w:hAnsiTheme="minorHAnsi" w:cstheme="minorBidi"/>
          <w:b/>
          <w:sz w:val="48"/>
          <w:szCs w:val="48"/>
        </w:rPr>
        <w:fldChar w:fldCharType="end"/>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rPr>
        <w:t xml:space="preserve">Para llevar a cabo las pruebas de implementación de la nueva cepa se realizaron 8 propagaciones desde el laboratorio. El objetivo fue obtener suficiente biomasa de esta nueva cepa levadura para que pueda ser posteriormente usada en los tanques de fermentación, y a la vez reutilizada en varias fermentaciones. En cada una de estas propagaciones se arrancó  a partir de un </w:t>
      </w:r>
      <w:proofErr w:type="spellStart"/>
      <w:r w:rsidRPr="00B320AF">
        <w:rPr>
          <w:rFonts w:ascii="Arial" w:eastAsiaTheme="minorEastAsia" w:hAnsi="Arial" w:cs="Arial"/>
        </w:rPr>
        <w:t>sland</w:t>
      </w:r>
      <w:proofErr w:type="spellEnd"/>
      <w:r w:rsidRPr="00B320AF">
        <w:rPr>
          <w:rFonts w:ascii="Arial" w:eastAsiaTheme="minorEastAsia" w:hAnsi="Arial" w:cs="Arial"/>
        </w:rPr>
        <w:t xml:space="preserve"> de cultivo puro de levadura a probar. Cada propagación arrancada  fue una generación, y a cada generación se llamó por una letra del abecedario. La metodología para propagar levadura se dividió  de manera general en 2 etapas: etapa laboratorio y etapa planta. En cada etapa de laboratorio y de planta, tienen fases de volumen las cuales van subiendo escalonadamente dependiendo siempre del contaje de número de células de levaduras por cada ml. En este caso el contaje en </w:t>
      </w:r>
      <w:r w:rsidRPr="00B320AF">
        <w:rPr>
          <w:rFonts w:ascii="Arial" w:eastAsiaTheme="minorEastAsia" w:hAnsi="Arial" w:cs="Arial"/>
        </w:rPr>
        <w:lastRenderedPageBreak/>
        <w:t xml:space="preserve">la cámara de </w:t>
      </w:r>
      <w:proofErr w:type="spellStart"/>
      <w:r w:rsidRPr="00B320AF">
        <w:rPr>
          <w:rFonts w:ascii="Arial" w:eastAsiaTheme="minorEastAsia" w:hAnsi="Arial" w:cs="Arial"/>
        </w:rPr>
        <w:t>Neubauer</w:t>
      </w:r>
      <w:proofErr w:type="spellEnd"/>
      <w:r w:rsidRPr="00B320AF">
        <w:rPr>
          <w:rFonts w:ascii="Arial" w:eastAsiaTheme="minorEastAsia" w:hAnsi="Arial" w:cs="Arial"/>
        </w:rPr>
        <w:t xml:space="preserve"> fue una variable crítica ya que el cambio de fase siempre dependerá del número de células de levadura que hubo en ese momento. Adicionalmente se realizó  el análisis de la viabilidad de la levadura en todas las fases de la propagación para determinar el porcentaje de células viales. </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Contaje de levaduras.</w:t>
      </w:r>
    </w:p>
    <w:p w:rsidR="00B320AF" w:rsidRPr="00B320AF" w:rsidRDefault="00B320AF" w:rsidP="00B320AF">
      <w:pPr>
        <w:spacing w:after="200" w:line="480" w:lineRule="auto"/>
        <w:ind w:left="1276"/>
        <w:jc w:val="both"/>
        <w:rPr>
          <w:rFonts w:ascii="Arial" w:eastAsiaTheme="minorEastAsia" w:hAnsi="Arial" w:cstheme="minorBidi"/>
        </w:rPr>
      </w:pPr>
      <w:r w:rsidRPr="00B320AF">
        <w:rPr>
          <w:rFonts w:ascii="Arial" w:eastAsiaTheme="minorEastAsia" w:hAnsi="Arial" w:cs="Arial"/>
        </w:rPr>
        <w:t xml:space="preserve">La técnica de contaje consiste en tomar una muestra de 2,5 ml en un matraz de 25 ml y enrazarlo a 25 ml con agua destilada. El contaje se lo realiza en la cámara de </w:t>
      </w:r>
      <w:proofErr w:type="spellStart"/>
      <w:r w:rsidRPr="00B320AF">
        <w:rPr>
          <w:rFonts w:ascii="Arial" w:eastAsiaTheme="minorEastAsia" w:hAnsi="Arial" w:cs="Arial"/>
        </w:rPr>
        <w:t>Neubauer</w:t>
      </w:r>
      <w:proofErr w:type="spellEnd"/>
      <w:r w:rsidRPr="00B320AF">
        <w:rPr>
          <w:rFonts w:ascii="Arial" w:eastAsiaTheme="minorEastAsia" w:hAnsi="Arial" w:cs="Arial"/>
        </w:rPr>
        <w:t xml:space="preserve"> la cual debe estar limpia y seca antes de usarla. Se posiciona la lámina de cuarzo sobre el área de conteo de la cámara de </w:t>
      </w:r>
      <w:proofErr w:type="spellStart"/>
      <w:r w:rsidRPr="00B320AF">
        <w:rPr>
          <w:rFonts w:ascii="Arial" w:eastAsiaTheme="minorEastAsia" w:hAnsi="Arial" w:cs="Arial"/>
        </w:rPr>
        <w:t>Neubauer</w:t>
      </w:r>
      <w:proofErr w:type="spellEnd"/>
      <w:r w:rsidRPr="00B320AF">
        <w:rPr>
          <w:rFonts w:ascii="Arial" w:eastAsiaTheme="minorEastAsia" w:hAnsi="Arial" w:cs="Arial"/>
        </w:rPr>
        <w:t xml:space="preserve"> (la lámina debe quedar bien centrada). Se toma con una pipeta Pasteur limpia y seca la muestra anterior, se descarta 3 o 4 gotas y se permite que la gota fluya entre la cámara y la lámina de cuarzo. El área debe quedar completamente llena, sin que se extienda el líquido sobre las fosas y canales. El contaje de las células debe realizarse dentro del área de 1 </w:t>
      </w:r>
      <w:r w:rsidRPr="00B320AF">
        <w:rPr>
          <w:rFonts w:ascii="Arial" w:eastAsiaTheme="minorEastAsia" w:hAnsi="Arial" w:cstheme="minorBidi"/>
        </w:rPr>
        <w:t>mm</w:t>
      </w:r>
      <w:r w:rsidRPr="00B320AF">
        <w:rPr>
          <w:rFonts w:ascii="Arial" w:eastAsiaTheme="minorEastAsia" w:hAnsi="Arial" w:cstheme="minorBidi"/>
          <w:vertAlign w:val="superscript"/>
        </w:rPr>
        <w:t xml:space="preserve">2 </w:t>
      </w:r>
      <w:r w:rsidRPr="00B320AF">
        <w:rPr>
          <w:rFonts w:ascii="Arial" w:eastAsiaTheme="minorEastAsia" w:hAnsi="Arial" w:cstheme="minorBidi"/>
        </w:rPr>
        <w:t xml:space="preserve"> como se muestra en la figura 2. Deben contarse todas las células de levadura que se encuentren en los 5 cuadros centrales de cámara.</w:t>
      </w:r>
      <w:sdt>
        <w:sdtPr>
          <w:rPr>
            <w:rFonts w:ascii="Arial" w:eastAsiaTheme="minorEastAsia" w:hAnsi="Arial" w:cstheme="minorBidi"/>
          </w:rPr>
          <w:id w:val="-1680266464"/>
          <w:citation/>
        </w:sdtPr>
        <w:sdtContent>
          <w:r w:rsidRPr="00B320AF">
            <w:rPr>
              <w:rFonts w:ascii="Arial" w:eastAsiaTheme="minorEastAsia" w:hAnsi="Arial" w:cstheme="minorBidi"/>
            </w:rPr>
            <w:fldChar w:fldCharType="begin"/>
          </w:r>
          <w:r w:rsidRPr="00B320AF">
            <w:rPr>
              <w:rFonts w:ascii="Arial" w:eastAsiaTheme="minorEastAsia" w:hAnsi="Arial" w:cstheme="minorBidi"/>
            </w:rPr>
            <w:instrText xml:space="preserve">CITATION CNC04 \l 1033 </w:instrText>
          </w:r>
          <w:r w:rsidRPr="00B320AF">
            <w:rPr>
              <w:rFonts w:ascii="Arial" w:eastAsiaTheme="minorEastAsia" w:hAnsi="Arial" w:cstheme="minorBidi"/>
            </w:rPr>
            <w:fldChar w:fldCharType="separate"/>
          </w:r>
          <w:r w:rsidRPr="00B320AF">
            <w:rPr>
              <w:rFonts w:ascii="Arial" w:eastAsiaTheme="minorEastAsia" w:hAnsi="Arial" w:cstheme="minorBidi"/>
              <w:noProof/>
            </w:rPr>
            <w:t xml:space="preserve"> (Cerveceria, ITR 460.03.096 Procedimientos analiticos a la levadura, 2004)</w:t>
          </w:r>
          <w:r w:rsidRPr="00B320AF">
            <w:rPr>
              <w:rFonts w:ascii="Arial" w:eastAsiaTheme="minorEastAsia" w:hAnsi="Arial" w:cstheme="minorBidi"/>
            </w:rPr>
            <w:fldChar w:fldCharType="end"/>
          </w:r>
        </w:sdtContent>
      </w:sdt>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rPr>
        <w:t>El cálculo es el siguiente:</w:t>
      </w:r>
    </w:p>
    <w:p w:rsidR="00B320AF" w:rsidRPr="00B320AF" w:rsidRDefault="00B320AF" w:rsidP="00B320AF">
      <w:pPr>
        <w:spacing w:after="200" w:line="480" w:lineRule="auto"/>
        <w:ind w:left="1276"/>
        <w:jc w:val="both"/>
        <w:rPr>
          <w:rFonts w:ascii="Arial" w:eastAsiaTheme="minorEastAsia" w:hAnsi="Arial" w:cstheme="minorBidi"/>
        </w:rPr>
      </w:pP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 xml:space="preserve">Contaje de células (células/ml)= </w:t>
      </w:r>
      <w:r w:rsidRPr="00B320AF">
        <w:rPr>
          <w:rFonts w:ascii="Arial" w:eastAsiaTheme="minorEastAsia" w:hAnsi="Arial" w:cs="Arial"/>
        </w:rPr>
        <w:t>T * 5 * D * 10</w:t>
      </w:r>
      <w:r w:rsidRPr="00B320AF">
        <w:rPr>
          <w:rFonts w:ascii="Arial" w:eastAsiaTheme="minorEastAsia" w:hAnsi="Arial" w:cs="Arial"/>
          <w:vertAlign w:val="superscript"/>
        </w:rPr>
        <w:t xml:space="preserve">4 </w:t>
      </w:r>
      <w:r w:rsidRPr="00B320AF">
        <w:rPr>
          <w:rFonts w:ascii="Arial" w:eastAsiaTheme="minorEastAsia" w:hAnsi="Arial" w:cs="Arial"/>
        </w:rPr>
        <w:t xml:space="preserve">                  (2.1)</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Dónde</w:t>
      </w:r>
      <w:r w:rsidRPr="00B320AF">
        <w:rPr>
          <w:rFonts w:ascii="Arial" w:eastAsiaTheme="minorEastAsia" w:hAnsi="Arial" w:cs="Arial"/>
        </w:rPr>
        <w:t>:</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T</w:t>
      </w:r>
      <w:r w:rsidRPr="00B320AF">
        <w:rPr>
          <w:rFonts w:ascii="Arial" w:eastAsiaTheme="minorEastAsia" w:hAnsi="Arial" w:cs="Arial"/>
        </w:rPr>
        <w:t>: Numero de células contadas en los 5 cuadros</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5</w:t>
      </w:r>
      <w:r w:rsidRPr="00B320AF">
        <w:rPr>
          <w:rFonts w:ascii="Arial" w:eastAsiaTheme="minorEastAsia" w:hAnsi="Arial" w:cs="Arial"/>
        </w:rPr>
        <w:t>: Constante para convertir a los 25 cuadros.</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D</w:t>
      </w:r>
      <w:r w:rsidRPr="00B320AF">
        <w:rPr>
          <w:rFonts w:ascii="Arial" w:eastAsiaTheme="minorEastAsia" w:hAnsi="Arial" w:cs="Arial"/>
        </w:rPr>
        <w:t>: Factor de dilución 10 o 100</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b/>
        </w:rPr>
        <w:t>10</w:t>
      </w:r>
      <w:r w:rsidRPr="00B320AF">
        <w:rPr>
          <w:rFonts w:ascii="Arial" w:eastAsiaTheme="minorEastAsia" w:hAnsi="Arial" w:cs="Arial"/>
          <w:b/>
          <w:vertAlign w:val="superscript"/>
        </w:rPr>
        <w:t>4</w:t>
      </w:r>
      <w:r w:rsidRPr="00B320AF">
        <w:rPr>
          <w:rFonts w:ascii="Arial" w:eastAsiaTheme="minorEastAsia" w:hAnsi="Arial" w:cs="Arial"/>
          <w:b/>
        </w:rPr>
        <w:t xml:space="preserve">: </w:t>
      </w:r>
      <w:r w:rsidRPr="00B320AF">
        <w:rPr>
          <w:rFonts w:ascii="Arial" w:eastAsiaTheme="minorEastAsia" w:hAnsi="Arial" w:cs="Arial"/>
        </w:rPr>
        <w:t>Constante para convertir a ml</w:t>
      </w:r>
    </w:p>
    <w:p w:rsidR="00B320AF" w:rsidRPr="00B320AF" w:rsidRDefault="00B320AF" w:rsidP="00B320AF">
      <w:pPr>
        <w:spacing w:after="200" w:line="480" w:lineRule="auto"/>
        <w:ind w:left="1276"/>
        <w:jc w:val="both"/>
        <w:rPr>
          <w:rFonts w:ascii="Arial" w:eastAsiaTheme="minorEastAsia" w:hAnsi="Arial" w:cstheme="minorBidi"/>
        </w:rPr>
      </w:pPr>
      <w:r w:rsidRPr="00B320AF">
        <w:rPr>
          <w:rFonts w:ascii="Arial" w:eastAsiaTheme="minorEastAsia" w:hAnsi="Arial" w:cstheme="minorBidi"/>
        </w:rPr>
        <w:t xml:space="preserve">Para evitar contar algunas células de levadura dos veces es necesario estandarizar la técnica de conteo. Las células que tocan las líneas superior y derecha no se cuentan, las células que tocan las líneas izquierda e inferior si se cuentan  </w:t>
      </w:r>
      <w:sdt>
        <w:sdtPr>
          <w:rPr>
            <w:rFonts w:ascii="Arial" w:eastAsiaTheme="minorEastAsia" w:hAnsi="Arial" w:cstheme="minorBidi"/>
          </w:rPr>
          <w:id w:val="-1384937767"/>
          <w:citation/>
        </w:sdtPr>
        <w:sdtContent>
          <w:r w:rsidRPr="00B320AF">
            <w:rPr>
              <w:rFonts w:ascii="Arial" w:eastAsiaTheme="minorEastAsia" w:hAnsi="Arial" w:cstheme="minorBidi"/>
            </w:rPr>
            <w:fldChar w:fldCharType="begin"/>
          </w:r>
          <w:r w:rsidRPr="00B320AF">
            <w:rPr>
              <w:rFonts w:ascii="Arial" w:eastAsiaTheme="minorEastAsia" w:hAnsi="Arial" w:cstheme="minorBidi"/>
            </w:rPr>
            <w:instrText xml:space="preserve"> CITATION CNC04 \l 1033 </w:instrText>
          </w:r>
          <w:r w:rsidRPr="00B320AF">
            <w:rPr>
              <w:rFonts w:ascii="Arial" w:eastAsiaTheme="minorEastAsia" w:hAnsi="Arial" w:cstheme="minorBidi"/>
            </w:rPr>
            <w:fldChar w:fldCharType="separate"/>
          </w:r>
          <w:r w:rsidRPr="00B320AF">
            <w:rPr>
              <w:rFonts w:ascii="Arial" w:eastAsiaTheme="minorEastAsia" w:hAnsi="Arial" w:cstheme="minorBidi"/>
              <w:noProof/>
            </w:rPr>
            <w:t>(Cerveceria, ITR 460.03.096 Procedimientos analiticos a la levadura, 2004)</w:t>
          </w:r>
          <w:r w:rsidRPr="00B320AF">
            <w:rPr>
              <w:rFonts w:ascii="Arial" w:eastAsiaTheme="minorEastAsia" w:hAnsi="Arial" w:cstheme="minorBidi"/>
            </w:rPr>
            <w:fldChar w:fldCharType="end"/>
          </w:r>
        </w:sdtContent>
      </w:sdt>
      <w:r w:rsidRPr="00B320AF">
        <w:rPr>
          <w:rFonts w:ascii="Arial" w:eastAsiaTheme="minorEastAsia" w:hAnsi="Arial" w:cstheme="minorBidi"/>
        </w:rPr>
        <w:t xml:space="preserve">. En la fig. 2 se muestra la figura de la cámara de </w:t>
      </w:r>
      <w:proofErr w:type="spellStart"/>
      <w:r w:rsidRPr="00B320AF">
        <w:rPr>
          <w:rFonts w:ascii="Arial" w:eastAsiaTheme="minorEastAsia" w:hAnsi="Arial" w:cstheme="minorBidi"/>
        </w:rPr>
        <w:t>Neubauer</w:t>
      </w:r>
      <w:proofErr w:type="spellEnd"/>
      <w:r w:rsidRPr="00B320AF">
        <w:rPr>
          <w:rFonts w:ascii="Arial" w:eastAsiaTheme="minorEastAsia" w:hAnsi="Arial" w:cstheme="minorBidi"/>
        </w:rPr>
        <w:t>.</w:t>
      </w:r>
    </w:p>
    <w:p w:rsidR="00B320AF" w:rsidRPr="00B320AF" w:rsidRDefault="00B320AF" w:rsidP="00B320AF">
      <w:pPr>
        <w:spacing w:after="200" w:line="480" w:lineRule="auto"/>
        <w:ind w:left="1276"/>
        <w:jc w:val="center"/>
        <w:rPr>
          <w:rFonts w:ascii="Arial" w:eastAsiaTheme="minorEastAsia" w:hAnsi="Arial" w:cs="Arial"/>
          <w:b/>
        </w:rPr>
      </w:pPr>
    </w:p>
    <w:p w:rsidR="00B320AF" w:rsidRPr="00B320AF" w:rsidRDefault="00B320AF" w:rsidP="00B320AF">
      <w:pPr>
        <w:spacing w:after="200" w:line="480" w:lineRule="auto"/>
        <w:ind w:left="1276"/>
        <w:jc w:val="center"/>
        <w:rPr>
          <w:rFonts w:ascii="Arial" w:eastAsiaTheme="minorEastAsia" w:hAnsi="Arial" w:cs="Arial"/>
          <w:b/>
        </w:rPr>
      </w:pPr>
    </w:p>
    <w:p w:rsidR="00B320AF" w:rsidRPr="00B320AF" w:rsidRDefault="00B320AF" w:rsidP="00B320AF">
      <w:pPr>
        <w:spacing w:after="200" w:line="480" w:lineRule="auto"/>
        <w:ind w:left="1276"/>
        <w:jc w:val="center"/>
        <w:rPr>
          <w:rFonts w:ascii="Arial" w:eastAsiaTheme="minorEastAsia" w:hAnsi="Arial" w:cs="Arial"/>
          <w:b/>
        </w:rPr>
      </w:pPr>
    </w:p>
    <w:p w:rsidR="00B320AF" w:rsidRPr="00B320AF" w:rsidRDefault="00B320AF" w:rsidP="00B320AF">
      <w:pPr>
        <w:spacing w:after="200" w:line="480" w:lineRule="auto"/>
        <w:rPr>
          <w:rFonts w:ascii="Arial" w:eastAsiaTheme="minorEastAsia" w:hAnsi="Arial" w:cs="Arial"/>
          <w:b/>
        </w:rPr>
      </w:pPr>
    </w:p>
    <w:p w:rsidR="00B320AF" w:rsidRPr="00B320AF" w:rsidRDefault="00B320AF" w:rsidP="00B320AF">
      <w:pPr>
        <w:spacing w:after="200" w:line="480" w:lineRule="auto"/>
        <w:ind w:left="1276"/>
        <w:jc w:val="center"/>
        <w:rPr>
          <w:rFonts w:ascii="Arial" w:eastAsiaTheme="minorEastAsia" w:hAnsi="Arial" w:cs="Arial"/>
          <w:b/>
        </w:rPr>
      </w:pPr>
      <w:r w:rsidRPr="00B320AF">
        <w:rPr>
          <w:rFonts w:asciiTheme="minorHAnsi" w:eastAsiaTheme="minorEastAsia" w:hAnsiTheme="minorHAnsi" w:cstheme="minorBidi"/>
          <w:noProof/>
          <w:color w:val="000000" w:themeColor="text1"/>
          <w:sz w:val="22"/>
          <w:szCs w:val="22"/>
        </w:rPr>
        <w:lastRenderedPageBreak/>
        <w:drawing>
          <wp:anchor distT="0" distB="0" distL="114300" distR="114300" simplePos="0" relativeHeight="251673600" behindDoc="1" locked="0" layoutInCell="0" allowOverlap="1" wp14:anchorId="5FEDD1A7" wp14:editId="4190CE55">
            <wp:simplePos x="0" y="0"/>
            <wp:positionH relativeFrom="column">
              <wp:posOffset>369570</wp:posOffset>
            </wp:positionH>
            <wp:positionV relativeFrom="paragraph">
              <wp:posOffset>179070</wp:posOffset>
            </wp:positionV>
            <wp:extent cx="4848225" cy="3924300"/>
            <wp:effectExtent l="0" t="0" r="9525" b="0"/>
            <wp:wrapNone/>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48225" cy="3924300"/>
                    </a:xfrm>
                    <a:prstGeom prst="rect">
                      <a:avLst/>
                    </a:prstGeom>
                    <a:noFill/>
                  </pic:spPr>
                </pic:pic>
              </a:graphicData>
            </a:graphic>
            <wp14:sizeRelH relativeFrom="page">
              <wp14:pctWidth>0</wp14:pctWidth>
            </wp14:sizeRelH>
            <wp14:sizeRelV relativeFrom="page">
              <wp14:pctHeight>0</wp14:pctHeight>
            </wp14:sizeRelV>
          </wp:anchor>
        </w:drawing>
      </w:r>
      <w:r w:rsidRPr="00B320AF">
        <w:rPr>
          <w:rFonts w:ascii="Arial" w:eastAsiaTheme="minorEastAsia" w:hAnsi="Arial" w:cs="Arial"/>
          <w:b/>
        </w:rPr>
        <w:t xml:space="preserve">Figura 2 Cámara de </w:t>
      </w:r>
      <w:proofErr w:type="spellStart"/>
      <w:r w:rsidRPr="00B320AF">
        <w:rPr>
          <w:rFonts w:ascii="Arial" w:eastAsiaTheme="minorEastAsia" w:hAnsi="Arial" w:cs="Arial"/>
          <w:b/>
        </w:rPr>
        <w:t>Neubauer</w:t>
      </w:r>
      <w:proofErr w:type="spellEnd"/>
    </w:p>
    <w:p w:rsidR="00B320AF" w:rsidRPr="00B320AF" w:rsidRDefault="00B320AF" w:rsidP="00B320AF">
      <w:pPr>
        <w:spacing w:after="200" w:line="480" w:lineRule="auto"/>
        <w:ind w:left="1276"/>
        <w:jc w:val="center"/>
        <w:rPr>
          <w:rFonts w:ascii="Arial" w:eastAsiaTheme="minorEastAsia" w:hAnsi="Arial" w:cstheme="minorBidi"/>
        </w:rPr>
      </w:pPr>
    </w:p>
    <w:p w:rsidR="00B320AF" w:rsidRPr="00B320AF" w:rsidRDefault="00B320AF" w:rsidP="00B320AF">
      <w:pPr>
        <w:spacing w:after="200" w:line="480" w:lineRule="auto"/>
        <w:ind w:left="1276"/>
        <w:jc w:val="both"/>
        <w:rPr>
          <w:rFonts w:ascii="Arial" w:eastAsiaTheme="minorEastAsia" w:hAnsi="Arial" w:cstheme="minorBidi"/>
        </w:rPr>
      </w:pPr>
    </w:p>
    <w:p w:rsidR="00B320AF" w:rsidRPr="00B320AF" w:rsidRDefault="00B320AF" w:rsidP="00B320AF">
      <w:pPr>
        <w:spacing w:after="200" w:line="480" w:lineRule="auto"/>
        <w:ind w:left="1276"/>
        <w:jc w:val="both"/>
        <w:rPr>
          <w:rFonts w:ascii="Arial" w:eastAsiaTheme="minorEastAsia" w:hAnsi="Arial" w:cs="Arial"/>
        </w:rPr>
      </w:pPr>
    </w:p>
    <w:p w:rsidR="00B320AF" w:rsidRPr="00B320AF" w:rsidRDefault="00B320AF" w:rsidP="00B320AF">
      <w:pPr>
        <w:spacing w:after="200" w:line="480" w:lineRule="auto"/>
        <w:ind w:left="1276"/>
        <w:jc w:val="both"/>
        <w:rPr>
          <w:rFonts w:ascii="Arial" w:eastAsiaTheme="minorEastAsia" w:hAnsi="Arial" w:cs="Arial"/>
        </w:rPr>
      </w:pPr>
    </w:p>
    <w:p w:rsidR="00B320AF" w:rsidRPr="00B320AF" w:rsidRDefault="00B320AF" w:rsidP="00B320AF">
      <w:pPr>
        <w:spacing w:after="200" w:line="480" w:lineRule="auto"/>
        <w:ind w:left="1276"/>
        <w:jc w:val="both"/>
        <w:rPr>
          <w:rFonts w:ascii="Arial" w:eastAsiaTheme="minorEastAsia" w:hAnsi="Arial" w:cs="Arial"/>
        </w:rPr>
      </w:pPr>
    </w:p>
    <w:p w:rsidR="00B320AF" w:rsidRPr="00B320AF" w:rsidRDefault="00B320AF" w:rsidP="00B320AF">
      <w:pPr>
        <w:spacing w:after="200" w:line="480" w:lineRule="auto"/>
        <w:ind w:left="1276"/>
        <w:jc w:val="center"/>
        <w:rPr>
          <w:rFonts w:ascii="Arial" w:eastAsiaTheme="minorEastAsia" w:hAnsi="Arial" w:cs="Arial"/>
        </w:rPr>
      </w:pPr>
    </w:p>
    <w:p w:rsidR="00B320AF" w:rsidRPr="00B320AF" w:rsidRDefault="00B320AF" w:rsidP="00B320AF">
      <w:pPr>
        <w:spacing w:after="200" w:line="480" w:lineRule="auto"/>
        <w:ind w:left="1276"/>
        <w:jc w:val="center"/>
        <w:rPr>
          <w:rFonts w:ascii="Arial" w:eastAsiaTheme="minorEastAsia" w:hAnsi="Arial" w:cs="Arial"/>
        </w:rPr>
      </w:pPr>
    </w:p>
    <w:p w:rsidR="00B320AF" w:rsidRPr="00B320AF" w:rsidRDefault="00B320AF" w:rsidP="00B320AF">
      <w:pPr>
        <w:spacing w:after="200" w:line="480" w:lineRule="auto"/>
        <w:ind w:left="1276"/>
        <w:jc w:val="center"/>
        <w:rPr>
          <w:rFonts w:ascii="Arial" w:eastAsiaTheme="minorEastAsia" w:hAnsi="Arial" w:cs="Arial"/>
        </w:rPr>
      </w:pPr>
    </w:p>
    <w:p w:rsidR="00B320AF" w:rsidRPr="00B320AF" w:rsidRDefault="00B320AF" w:rsidP="00B320AF">
      <w:pPr>
        <w:spacing w:after="200"/>
        <w:ind w:left="1282"/>
        <w:jc w:val="center"/>
        <w:rPr>
          <w:rFonts w:ascii="Arial" w:eastAsiaTheme="minorEastAsia" w:hAnsi="Arial" w:cs="Arial"/>
        </w:rPr>
      </w:pPr>
      <w:r w:rsidRPr="00B320AF">
        <w:rPr>
          <w:rFonts w:ascii="Arial" w:eastAsiaTheme="minorEastAsia" w:hAnsi="Arial" w:cs="Arial"/>
        </w:rPr>
        <w:t xml:space="preserve">FUENTE: </w:t>
      </w:r>
      <w:sdt>
        <w:sdtPr>
          <w:rPr>
            <w:rFonts w:ascii="Arial" w:eastAsiaTheme="minorEastAsia" w:hAnsi="Arial" w:cs="Arial"/>
          </w:rPr>
          <w:id w:val="1532772382"/>
          <w:citation/>
        </w:sdtPr>
        <w:sdtContent>
          <w:r w:rsidRPr="00B320AF">
            <w:rPr>
              <w:rFonts w:ascii="Arial" w:eastAsiaTheme="minorEastAsia" w:hAnsi="Arial" w:cs="Arial"/>
            </w:rPr>
            <w:fldChar w:fldCharType="begin"/>
          </w:r>
          <w:r w:rsidRPr="00B320AF">
            <w:rPr>
              <w:rFonts w:ascii="Arial" w:eastAsiaTheme="minorEastAsia" w:hAnsi="Arial" w:cs="Arial"/>
              <w:sz w:val="22"/>
              <w:szCs w:val="22"/>
            </w:rPr>
            <w:instrText xml:space="preserve"> CITATION CNC04 \l 1033 </w:instrText>
          </w:r>
          <w:r w:rsidRPr="00B320AF">
            <w:rPr>
              <w:rFonts w:ascii="Arial" w:eastAsiaTheme="minorEastAsia" w:hAnsi="Arial" w:cs="Arial"/>
            </w:rPr>
            <w:fldChar w:fldCharType="separate"/>
          </w:r>
          <w:r w:rsidRPr="00B320AF">
            <w:rPr>
              <w:rFonts w:ascii="Arial" w:eastAsiaTheme="minorEastAsia" w:hAnsi="Arial" w:cs="Arial"/>
              <w:noProof/>
              <w:sz w:val="22"/>
              <w:szCs w:val="22"/>
            </w:rPr>
            <w:t>(Cerveceria, ITR 460.03.096 Procedimientos analiticos a la levadura, 2004)</w:t>
          </w:r>
          <w:r w:rsidRPr="00B320AF">
            <w:rPr>
              <w:rFonts w:ascii="Arial" w:eastAsiaTheme="minorEastAsia" w:hAnsi="Arial" w:cs="Arial"/>
            </w:rPr>
            <w:fldChar w:fldCharType="end"/>
          </w:r>
        </w:sdtContent>
      </w:sdt>
    </w:p>
    <w:p w:rsidR="00B320AF" w:rsidRPr="00B320AF" w:rsidRDefault="00B320AF" w:rsidP="00B320AF">
      <w:pPr>
        <w:spacing w:after="200" w:line="480" w:lineRule="auto"/>
        <w:ind w:left="1276"/>
        <w:jc w:val="both"/>
        <w:rPr>
          <w:rFonts w:ascii="Arial" w:eastAsiaTheme="minorEastAsia" w:hAnsi="Arial" w:cs="Arial"/>
          <w:b/>
        </w:rPr>
      </w:pPr>
      <w:r w:rsidRPr="00B320AF">
        <w:rPr>
          <w:rFonts w:ascii="Arial" w:eastAsiaTheme="minorEastAsia" w:hAnsi="Arial" w:cs="Arial"/>
          <w:b/>
        </w:rPr>
        <w:t>Viabilidad de levadura.</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rPr>
        <w:t>El fundamento de la técnica de la viabilidad consiste en la permeabilidad de la membrana plasmática al azul de metileno, las membranas de las células viales están intactas impidiendo la entrada del colorante. Mientras que células no viales son susceptibles a la entrada del colorante. También las células que son activas metabólicamente (viales), contienen compuestos reductores como NADH (</w:t>
      </w:r>
      <w:proofErr w:type="spellStart"/>
      <w:r w:rsidRPr="00B320AF">
        <w:rPr>
          <w:rFonts w:ascii="Arial" w:hAnsi="Arial" w:cs="Arial"/>
          <w:bCs/>
          <w:color w:val="000000"/>
        </w:rPr>
        <w:t>Nicotinamida</w:t>
      </w:r>
      <w:proofErr w:type="spellEnd"/>
      <w:r w:rsidRPr="00B320AF">
        <w:rPr>
          <w:rFonts w:ascii="Arial" w:hAnsi="Arial" w:cs="Arial"/>
          <w:bCs/>
          <w:color w:val="000000"/>
        </w:rPr>
        <w:t xml:space="preserve"> adenina di nucleótido)</w:t>
      </w:r>
      <w:r w:rsidRPr="00B320AF">
        <w:rPr>
          <w:rFonts w:ascii="Arial" w:eastAsiaTheme="minorEastAsia" w:hAnsi="Arial" w:cs="Arial"/>
        </w:rPr>
        <w:t xml:space="preserve">. El </w:t>
      </w:r>
      <w:r w:rsidRPr="00B320AF">
        <w:rPr>
          <w:rFonts w:ascii="Arial" w:eastAsiaTheme="minorEastAsia" w:hAnsi="Arial" w:cs="Arial"/>
        </w:rPr>
        <w:lastRenderedPageBreak/>
        <w:t>azul de metileno entrando en contacto con la célula viable es reducido a una forma sin color.</w:t>
      </w:r>
    </w:p>
    <w:p w:rsidR="00B320AF" w:rsidRPr="00B320AF" w:rsidRDefault="00B320AF" w:rsidP="00B320AF">
      <w:pPr>
        <w:spacing w:after="200" w:line="480" w:lineRule="auto"/>
        <w:ind w:left="1276"/>
        <w:jc w:val="both"/>
        <w:rPr>
          <w:rFonts w:ascii="Arial" w:eastAsiaTheme="minorEastAsia" w:hAnsi="Arial" w:cs="Arial"/>
        </w:rPr>
      </w:pPr>
      <w:r w:rsidRPr="00B320AF">
        <w:rPr>
          <w:rFonts w:ascii="Arial" w:eastAsiaTheme="minorEastAsia" w:hAnsi="Arial" w:cs="Arial"/>
        </w:rPr>
        <w:t xml:space="preserve">El método consiste en transferir un 1 ml de muestra a un tubo de ensayo que contenga 9 ml de solución salina, posteriormente se mezcla bien. Se transfiere 2 gotas de la suspensión de la levadura en un crisol utilizando una pipeta Pasteur y se añade 2 gotas de azul de metileno, se mezcla bien y de deja reposar por un minuto. Se toma una pequeña cantidad con la pipeta Pasteur y se transfiere por capilaridad entre la cámara de </w:t>
      </w:r>
      <w:proofErr w:type="spellStart"/>
      <w:r w:rsidRPr="00B320AF">
        <w:rPr>
          <w:rFonts w:ascii="Arial" w:eastAsiaTheme="minorEastAsia" w:hAnsi="Arial" w:cs="Arial"/>
        </w:rPr>
        <w:t>Neubauer</w:t>
      </w:r>
      <w:proofErr w:type="spellEnd"/>
      <w:r w:rsidRPr="00B320AF">
        <w:rPr>
          <w:rFonts w:ascii="Arial" w:eastAsiaTheme="minorEastAsia" w:hAnsi="Arial" w:cs="Arial"/>
        </w:rPr>
        <w:t xml:space="preserve"> y la lámina de cuarzo. Se deja reposar por tres minutos para que las células se sedimenten. Se fija la cámara de recuento en la platina del microscopio y se visualiza con el objetivo de 40X. Se cuenta entre 200 a 300 células. Se cuenta por separado el número de células que se tiñe de color azul (células muertas) y el número de células transparentes (células vivas). No se cuenta brotes o células cuyo tamaño sea menor al de las células madres que se coloreen </w:t>
      </w:r>
      <w:sdt>
        <w:sdtPr>
          <w:rPr>
            <w:rFonts w:ascii="Arial" w:eastAsiaTheme="minorEastAsia" w:hAnsi="Arial" w:cs="Arial"/>
          </w:rPr>
          <w:id w:val="-1668481705"/>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CNC04 \l 1033 </w:instrText>
          </w:r>
          <w:r w:rsidRPr="00B320AF">
            <w:rPr>
              <w:rFonts w:ascii="Arial" w:eastAsiaTheme="minorEastAsia" w:hAnsi="Arial" w:cs="Arial"/>
            </w:rPr>
            <w:fldChar w:fldCharType="separate"/>
          </w:r>
          <w:r w:rsidRPr="00B320AF">
            <w:rPr>
              <w:rFonts w:ascii="Arial" w:eastAsiaTheme="minorEastAsia" w:hAnsi="Arial" w:cs="Arial"/>
              <w:noProof/>
            </w:rPr>
            <w:t>(Cerveceria, ITR 460.03.096 Procedimientos analiticos a la levadura, 2004)</w:t>
          </w:r>
          <w:r w:rsidRPr="00B320AF">
            <w:rPr>
              <w:rFonts w:ascii="Arial" w:eastAsiaTheme="minorEastAsia" w:hAnsi="Arial" w:cs="Arial"/>
            </w:rPr>
            <w:fldChar w:fldCharType="end"/>
          </w:r>
        </w:sdtContent>
      </w:sdt>
      <w:r w:rsidRPr="00B320AF">
        <w:rPr>
          <w:rFonts w:ascii="Arial" w:eastAsiaTheme="minorEastAsia" w:hAnsi="Arial" w:cs="Arial"/>
        </w:rPr>
        <w:t>. El cálculo es el siguiente:</w:t>
      </w:r>
    </w:p>
    <w:p w:rsidR="00B320AF" w:rsidRPr="00B320AF" w:rsidRDefault="00B320AF" w:rsidP="00B320AF">
      <w:pPr>
        <w:spacing w:after="200" w:line="480" w:lineRule="auto"/>
        <w:ind w:left="1276"/>
        <w:jc w:val="both"/>
        <w:rPr>
          <w:rFonts w:ascii="Arial" w:eastAsiaTheme="minorEastAsia" w:hAnsi="Arial" w:cs="Arial"/>
          <w:sz w:val="22"/>
          <w:szCs w:val="22"/>
        </w:rPr>
      </w:pPr>
      <m:oMath>
        <m:r>
          <w:rPr>
            <w:rFonts w:ascii="Cambria Math" w:eastAsiaTheme="minorEastAsia" w:hAnsi="Cambria Math" w:cs="Arial"/>
            <w:sz w:val="22"/>
            <w:szCs w:val="22"/>
          </w:rPr>
          <m:t>% Viabilidad=</m:t>
        </m:r>
        <m:f>
          <m:fPr>
            <m:ctrlPr>
              <w:rPr>
                <w:rFonts w:ascii="Cambria Math" w:eastAsiaTheme="minorEastAsia" w:hAnsi="Cambria Math" w:cs="Arial"/>
                <w:i/>
                <w:sz w:val="22"/>
                <w:szCs w:val="22"/>
              </w:rPr>
            </m:ctrlPr>
          </m:fPr>
          <m:num>
            <m:r>
              <w:rPr>
                <w:rFonts w:ascii="Cambria Math" w:eastAsiaTheme="minorEastAsia" w:hAnsi="Cambria Math" w:cs="Arial"/>
                <w:sz w:val="22"/>
                <w:szCs w:val="22"/>
              </w:rPr>
              <m:t>Numero total de celulas transparente (vivas)</m:t>
            </m:r>
          </m:num>
          <m:den>
            <m:r>
              <w:rPr>
                <w:rFonts w:ascii="Cambria Math" w:eastAsiaTheme="minorEastAsia" w:hAnsi="Cambria Math" w:cs="Arial"/>
                <w:sz w:val="22"/>
                <w:szCs w:val="22"/>
              </w:rPr>
              <m:t>Numero total de celulas en los cinco cuadrantes</m:t>
            </m:r>
          </m:den>
        </m:f>
        <m:r>
          <w:rPr>
            <w:rFonts w:ascii="Cambria Math" w:eastAsiaTheme="minorEastAsia" w:hAnsi="Cambria Math" w:cs="Arial"/>
            <w:sz w:val="22"/>
            <w:szCs w:val="22"/>
          </w:rPr>
          <m:t xml:space="preserve"> x 100  (2.1.1)</m:t>
        </m:r>
      </m:oMath>
      <w:r w:rsidRPr="00B320AF">
        <w:rPr>
          <w:rFonts w:ascii="Arial" w:eastAsiaTheme="minorEastAsia" w:hAnsi="Arial" w:cs="Arial"/>
          <w:sz w:val="22"/>
          <w:szCs w:val="22"/>
        </w:rPr>
        <w:t xml:space="preserve">   </w:t>
      </w:r>
    </w:p>
    <w:p w:rsidR="00B320AF" w:rsidRPr="00B320AF" w:rsidRDefault="00B320AF" w:rsidP="00B320AF">
      <w:pPr>
        <w:tabs>
          <w:tab w:val="left" w:pos="2127"/>
        </w:tabs>
        <w:spacing w:after="200" w:line="480" w:lineRule="auto"/>
        <w:ind w:left="2268" w:hanging="992"/>
        <w:rPr>
          <w:rFonts w:ascii="Arial" w:eastAsiaTheme="minorEastAsia" w:hAnsi="Arial" w:cs="Arial"/>
          <w:b/>
        </w:rPr>
      </w:pPr>
    </w:p>
    <w:p w:rsidR="00B320AF" w:rsidRPr="00B320AF" w:rsidRDefault="00B320AF" w:rsidP="00B320AF">
      <w:pPr>
        <w:tabs>
          <w:tab w:val="left" w:pos="2127"/>
        </w:tabs>
        <w:spacing w:after="200" w:line="480" w:lineRule="auto"/>
        <w:ind w:left="2268" w:hanging="992"/>
        <w:rPr>
          <w:rFonts w:ascii="Arial" w:eastAsiaTheme="minorEastAsia" w:hAnsi="Arial" w:cs="Arial"/>
          <w:b/>
        </w:rPr>
      </w:pPr>
    </w:p>
    <w:p w:rsidR="00B320AF" w:rsidRPr="00B320AF" w:rsidRDefault="00B320AF" w:rsidP="00B320AF">
      <w:pPr>
        <w:tabs>
          <w:tab w:val="left" w:pos="2127"/>
        </w:tabs>
        <w:spacing w:after="200" w:line="480" w:lineRule="auto"/>
        <w:ind w:left="2268" w:hanging="992"/>
        <w:rPr>
          <w:rFonts w:ascii="Arial" w:eastAsiaTheme="minorEastAsia" w:hAnsi="Arial" w:cs="Arial"/>
          <w:b/>
        </w:rPr>
      </w:pPr>
      <w:r w:rsidRPr="00B320AF">
        <w:rPr>
          <w:rFonts w:ascii="Arial" w:eastAsiaTheme="minorEastAsia" w:hAnsi="Arial" w:cs="Arial"/>
          <w:b/>
        </w:rPr>
        <w:lastRenderedPageBreak/>
        <w:t>2.1.1 Fase laboratorio</w:t>
      </w:r>
      <w:r w:rsidRPr="00B320AF">
        <w:rPr>
          <w:rFonts w:ascii="Arial" w:eastAsiaTheme="minorEastAsia" w:hAnsi="Arial" w:cs="Arial"/>
          <w:b/>
        </w:rPr>
        <w:fldChar w:fldCharType="begin"/>
      </w:r>
      <w:r w:rsidRPr="00B320AF">
        <w:rPr>
          <w:rFonts w:asciiTheme="minorHAnsi" w:eastAsiaTheme="minorEastAsia" w:hAnsiTheme="minorHAnsi" w:cstheme="minorBidi"/>
          <w:sz w:val="22"/>
          <w:szCs w:val="22"/>
        </w:rPr>
        <w:instrText xml:space="preserve"> XE "CAPÍTULO 2:PROCESO DE OBTENCIÓN DE LA HARINA:Metodología de trabajo:Ensayos Físico-Químicos" </w:instrText>
      </w:r>
      <w:r w:rsidRPr="00B320AF">
        <w:rPr>
          <w:rFonts w:ascii="Arial" w:eastAsiaTheme="minorEastAsia" w:hAnsi="Arial" w:cs="Arial"/>
          <w:b/>
        </w:rPr>
        <w:fldChar w:fldCharType="end"/>
      </w:r>
    </w:p>
    <w:p w:rsidR="00B320AF" w:rsidRPr="00B320AF" w:rsidRDefault="00B320AF" w:rsidP="00B320AF">
      <w:pPr>
        <w:tabs>
          <w:tab w:val="left" w:pos="1985"/>
          <w:tab w:val="left" w:pos="2127"/>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La fase laboratorio se arrancó  a partir de un </w:t>
      </w:r>
      <w:proofErr w:type="spellStart"/>
      <w:r w:rsidRPr="00B320AF">
        <w:rPr>
          <w:rFonts w:ascii="Arial" w:eastAsiaTheme="minorEastAsia" w:hAnsi="Arial" w:cs="Arial"/>
        </w:rPr>
        <w:t>sland</w:t>
      </w:r>
      <w:proofErr w:type="spellEnd"/>
      <w:r w:rsidRPr="00B320AF">
        <w:rPr>
          <w:rFonts w:ascii="Arial" w:eastAsiaTheme="minorEastAsia" w:hAnsi="Arial" w:cs="Arial"/>
        </w:rPr>
        <w:t xml:space="preserve"> de cultivo puro de levadura Lager, por cada propagación, preparado en laboratorio </w:t>
      </w:r>
      <w:proofErr w:type="spellStart"/>
      <w:r w:rsidRPr="00B320AF">
        <w:rPr>
          <w:rFonts w:ascii="Arial" w:eastAsiaTheme="minorEastAsia" w:hAnsi="Arial" w:cs="Arial"/>
        </w:rPr>
        <w:t>Technology</w:t>
      </w:r>
      <w:proofErr w:type="spellEnd"/>
      <w:r w:rsidRPr="00B320AF">
        <w:rPr>
          <w:rFonts w:ascii="Arial" w:eastAsiaTheme="minorEastAsia" w:hAnsi="Arial" w:cs="Arial"/>
        </w:rPr>
        <w:t xml:space="preserve">  La fase laboratorio se dividió en 3 fases: fase 15 ml, fase 200 ml, y fase </w:t>
      </w:r>
      <w:proofErr w:type="spellStart"/>
      <w:r w:rsidRPr="00B320AF">
        <w:rPr>
          <w:rFonts w:ascii="Arial" w:eastAsiaTheme="minorEastAsia" w:hAnsi="Arial" w:cs="Arial"/>
        </w:rPr>
        <w:t>Carlsberg</w:t>
      </w:r>
      <w:proofErr w:type="spellEnd"/>
      <w:r w:rsidRPr="00B320AF">
        <w:rPr>
          <w:rFonts w:ascii="Arial" w:eastAsiaTheme="minorEastAsia" w:hAnsi="Arial" w:cs="Arial"/>
        </w:rPr>
        <w:t>.</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t>Fase 15ml</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Previo a arrancar la fase 15 ml se colectó mosto dulce de las pailas de cocción y previo a la agregación de lúpulo. Al mosto se lo filtro y se ajustó 500 ml a 11,3°P. A este mosto se lo procedió a esterilizar a 121°C por 15 minutos. Posteriormente se transfirió 15 ml de este mosto a un Erlenmeyer y a este se le adicionó el </w:t>
      </w:r>
      <w:proofErr w:type="spellStart"/>
      <w:r w:rsidRPr="00B320AF">
        <w:rPr>
          <w:rFonts w:ascii="Arial" w:eastAsiaTheme="minorEastAsia" w:hAnsi="Arial" w:cs="Arial"/>
        </w:rPr>
        <w:t>sland</w:t>
      </w:r>
      <w:proofErr w:type="spellEnd"/>
      <w:r w:rsidRPr="00B320AF">
        <w:rPr>
          <w:rFonts w:ascii="Arial" w:eastAsiaTheme="minorEastAsia" w:hAnsi="Arial" w:cs="Arial"/>
        </w:rPr>
        <w:t xml:space="preserve"> de cultivo de levadura con un asa estéril.</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Se lo incuba a 25°C con agitación a 150 rpm por 16 horas o hasta tener un contaje de 100 a 120 millones de células/ml.</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t>Fase 200 ml</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Previamente se esterilizo 500 ml mosto dulce sin lúpulo a 121°C por 15 min, se enfría. Se colocó la mezcla de la fase anterior en Erlenmeyer y se le adiciono 200 ml del mosto esterilizado a 16 </w:t>
      </w:r>
      <w:proofErr w:type="spellStart"/>
      <w:r w:rsidRPr="00B320AF">
        <w:rPr>
          <w:rFonts w:ascii="Arial" w:eastAsiaTheme="minorEastAsia" w:hAnsi="Arial" w:cs="Arial"/>
        </w:rPr>
        <w:t>°P</w:t>
      </w:r>
      <w:proofErr w:type="spellEnd"/>
      <w:r w:rsidRPr="00B320AF">
        <w:rPr>
          <w:rFonts w:ascii="Arial" w:eastAsiaTheme="minorEastAsia" w:hAnsi="Arial" w:cs="Arial"/>
        </w:rPr>
        <w:t xml:space="preserve">. Se incubo a 20°C de 24 a 28 </w:t>
      </w:r>
      <w:r w:rsidRPr="00B320AF">
        <w:rPr>
          <w:rFonts w:ascii="Arial" w:eastAsiaTheme="minorEastAsia" w:hAnsi="Arial" w:cs="Arial"/>
        </w:rPr>
        <w:lastRenderedPageBreak/>
        <w:t>horas hasta alcanzar un contaje de 100 a 120 millones de células/ml.</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b/>
        </w:rPr>
      </w:pP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t xml:space="preserve">Fase </w:t>
      </w:r>
      <w:proofErr w:type="spellStart"/>
      <w:r w:rsidRPr="00B320AF">
        <w:rPr>
          <w:rFonts w:ascii="Arial" w:eastAsiaTheme="minorEastAsia" w:hAnsi="Arial" w:cs="Arial"/>
          <w:b/>
        </w:rPr>
        <w:t>Carlsberg</w:t>
      </w:r>
      <w:proofErr w:type="spellEnd"/>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Se filtró 18 </w:t>
      </w:r>
      <w:proofErr w:type="spellStart"/>
      <w:r w:rsidRPr="00B320AF">
        <w:rPr>
          <w:rFonts w:ascii="Arial" w:eastAsiaTheme="minorEastAsia" w:hAnsi="Arial" w:cs="Arial"/>
        </w:rPr>
        <w:t>lts</w:t>
      </w:r>
      <w:proofErr w:type="spellEnd"/>
      <w:r w:rsidRPr="00B320AF">
        <w:rPr>
          <w:rFonts w:ascii="Arial" w:eastAsiaTheme="minorEastAsia" w:hAnsi="Arial" w:cs="Arial"/>
        </w:rPr>
        <w:t xml:space="preserve"> de mosto dulce sin lúpulo a 16°P y se procedió a esterilizarlo 121°C por 15 minutos, en un tanque </w:t>
      </w:r>
      <w:proofErr w:type="spellStart"/>
      <w:r w:rsidRPr="00B320AF">
        <w:rPr>
          <w:rFonts w:ascii="Arial" w:eastAsiaTheme="minorEastAsia" w:hAnsi="Arial" w:cs="Arial"/>
        </w:rPr>
        <w:t>Carlsberg</w:t>
      </w:r>
      <w:proofErr w:type="spellEnd"/>
      <w:r w:rsidRPr="00B320AF">
        <w:rPr>
          <w:rFonts w:ascii="Arial" w:eastAsiaTheme="minorEastAsia" w:hAnsi="Arial" w:cs="Arial"/>
        </w:rPr>
        <w:t xml:space="preserve"> marca </w:t>
      </w:r>
      <w:proofErr w:type="spellStart"/>
      <w:r w:rsidRPr="00B320AF">
        <w:rPr>
          <w:rFonts w:ascii="Arial" w:eastAsiaTheme="minorEastAsia" w:hAnsi="Arial" w:cs="Arial"/>
        </w:rPr>
        <w:t>Keofitt</w:t>
      </w:r>
      <w:proofErr w:type="spellEnd"/>
      <w:r w:rsidRPr="00B320AF">
        <w:rPr>
          <w:rFonts w:ascii="Arial" w:eastAsiaTheme="minorEastAsia" w:hAnsi="Arial" w:cs="Arial"/>
        </w:rPr>
        <w:t xml:space="preserve"> capacidad 25 litros.</w:t>
      </w:r>
    </w:p>
    <w:p w:rsidR="00B320AF" w:rsidRPr="00B320AF" w:rsidRDefault="00B320AF" w:rsidP="00B320AF">
      <w:pPr>
        <w:tabs>
          <w:tab w:val="left" w:pos="1985"/>
        </w:tabs>
        <w:spacing w:after="200" w:line="480" w:lineRule="auto"/>
        <w:ind w:left="2127"/>
        <w:contextualSpacing/>
        <w:jc w:val="center"/>
        <w:rPr>
          <w:rFonts w:ascii="Arial" w:eastAsiaTheme="minorEastAsia" w:hAnsi="Arial" w:cs="Arial"/>
        </w:rPr>
      </w:pPr>
    </w:p>
    <w:p w:rsidR="00B320AF" w:rsidRPr="00B320AF" w:rsidRDefault="00B320AF" w:rsidP="00B320AF">
      <w:pPr>
        <w:tabs>
          <w:tab w:val="left" w:pos="1985"/>
        </w:tabs>
        <w:spacing w:after="200"/>
        <w:ind w:left="2131"/>
        <w:contextualSpacing/>
        <w:jc w:val="center"/>
        <w:rPr>
          <w:rFonts w:ascii="Arial" w:eastAsiaTheme="minorEastAsia" w:hAnsi="Arial" w:cs="Arial"/>
        </w:rPr>
      </w:pPr>
      <w:r w:rsidRPr="00B320AF">
        <w:rPr>
          <w:rFonts w:ascii="Arial" w:eastAsiaTheme="minorEastAsia" w:hAnsi="Arial" w:cs="Arial"/>
          <w:b/>
        </w:rPr>
        <w:t xml:space="preserve">Figura 2.1 Tanque </w:t>
      </w:r>
      <w:proofErr w:type="spellStart"/>
      <w:r w:rsidRPr="00B320AF">
        <w:rPr>
          <w:rFonts w:ascii="Arial" w:eastAsiaTheme="minorEastAsia" w:hAnsi="Arial" w:cs="Arial"/>
          <w:b/>
        </w:rPr>
        <w:t>Carlsberg</w:t>
      </w:r>
      <w:proofErr w:type="spellEnd"/>
      <w:r w:rsidRPr="00B320AF">
        <w:rPr>
          <w:rFonts w:ascii="Arial" w:eastAsiaTheme="minorEastAsia" w:hAnsi="Arial" w:cs="Arial"/>
          <w:b/>
        </w:rPr>
        <w:t xml:space="preserve"> </w:t>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r w:rsidRPr="00B320AF">
        <w:rPr>
          <w:rFonts w:ascii="Arial" w:eastAsiaTheme="minorEastAsia" w:hAnsi="Arial" w:cs="Arial"/>
          <w:noProof/>
        </w:rPr>
        <w:drawing>
          <wp:anchor distT="0" distB="0" distL="114300" distR="114300" simplePos="0" relativeHeight="251674624" behindDoc="0" locked="0" layoutInCell="1" allowOverlap="1" wp14:anchorId="36817CA1" wp14:editId="2096F432">
            <wp:simplePos x="0" y="0"/>
            <wp:positionH relativeFrom="column">
              <wp:posOffset>2741295</wp:posOffset>
            </wp:positionH>
            <wp:positionV relativeFrom="paragraph">
              <wp:posOffset>78740</wp:posOffset>
            </wp:positionV>
            <wp:extent cx="1095375" cy="2028825"/>
            <wp:effectExtent l="0" t="0" r="9525" b="9525"/>
            <wp:wrapNone/>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5375" cy="2028825"/>
                    </a:xfrm>
                    <a:prstGeom prst="rect">
                      <a:avLst/>
                    </a:prstGeom>
                    <a:noFill/>
                  </pic:spPr>
                </pic:pic>
              </a:graphicData>
            </a:graphic>
            <wp14:sizeRelH relativeFrom="page">
              <wp14:pctWidth>0</wp14:pctWidth>
            </wp14:sizeRelH>
            <wp14:sizeRelV relativeFrom="page">
              <wp14:pctHeight>0</wp14:pctHeight>
            </wp14:sizeRelV>
          </wp:anchor>
        </w:drawing>
      </w: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p>
    <w:p w:rsidR="00B320AF" w:rsidRPr="00B320AF" w:rsidRDefault="00B320AF" w:rsidP="00B320AF">
      <w:pPr>
        <w:tabs>
          <w:tab w:val="left" w:pos="1985"/>
        </w:tabs>
        <w:spacing w:after="200" w:line="480" w:lineRule="auto"/>
        <w:ind w:left="2127"/>
        <w:contextualSpacing/>
        <w:jc w:val="both"/>
        <w:rPr>
          <w:rFonts w:ascii="Arial" w:eastAsiaTheme="minorEastAsia" w:hAnsi="Arial" w:cs="Arial"/>
        </w:rPr>
      </w:pPr>
    </w:p>
    <w:p w:rsidR="00B320AF" w:rsidRPr="00B320AF" w:rsidRDefault="00B320AF" w:rsidP="00B320AF">
      <w:pPr>
        <w:tabs>
          <w:tab w:val="left" w:pos="2552"/>
          <w:tab w:val="left" w:pos="2694"/>
        </w:tabs>
        <w:spacing w:after="200" w:line="480" w:lineRule="auto"/>
        <w:ind w:left="2127" w:hanging="851"/>
        <w:contextualSpacing/>
        <w:jc w:val="both"/>
        <w:rPr>
          <w:rFonts w:ascii="Arial" w:eastAsiaTheme="minorEastAsia" w:hAnsi="Arial" w:cs="Arial"/>
          <w:b/>
        </w:rPr>
      </w:pPr>
    </w:p>
    <w:p w:rsidR="00B320AF" w:rsidRPr="00B320AF" w:rsidRDefault="00B320AF" w:rsidP="00B320AF">
      <w:pPr>
        <w:tabs>
          <w:tab w:val="left" w:pos="2552"/>
          <w:tab w:val="left" w:pos="2694"/>
        </w:tabs>
        <w:spacing w:after="200" w:line="480" w:lineRule="auto"/>
        <w:ind w:left="2127" w:hanging="851"/>
        <w:contextualSpacing/>
        <w:jc w:val="both"/>
        <w:rPr>
          <w:rFonts w:ascii="Arial" w:eastAsiaTheme="minorEastAsia" w:hAnsi="Arial" w:cs="Arial"/>
          <w:b/>
        </w:rPr>
      </w:pPr>
    </w:p>
    <w:p w:rsidR="00B320AF" w:rsidRPr="00B320AF" w:rsidRDefault="00B320AF" w:rsidP="00B320AF">
      <w:pPr>
        <w:tabs>
          <w:tab w:val="left" w:pos="2552"/>
          <w:tab w:val="left" w:pos="2694"/>
        </w:tabs>
        <w:spacing w:after="200" w:line="480" w:lineRule="auto"/>
        <w:ind w:left="2160"/>
        <w:contextualSpacing/>
        <w:jc w:val="center"/>
        <w:rPr>
          <w:rFonts w:ascii="Arial" w:eastAsiaTheme="minorEastAsia" w:hAnsi="Arial" w:cs="Arial"/>
        </w:rPr>
      </w:pPr>
      <w:r w:rsidRPr="00B320AF">
        <w:rPr>
          <w:rFonts w:ascii="Arial" w:eastAsiaTheme="minorEastAsia" w:hAnsi="Arial" w:cs="Arial"/>
        </w:rPr>
        <w:t>Fuente: www.keofitt.dk</w:t>
      </w:r>
    </w:p>
    <w:p w:rsidR="00B320AF" w:rsidRPr="00B320AF" w:rsidRDefault="00B320AF" w:rsidP="00B320AF">
      <w:pPr>
        <w:tabs>
          <w:tab w:val="left" w:pos="2552"/>
          <w:tab w:val="left" w:pos="2694"/>
        </w:tabs>
        <w:spacing w:after="200" w:line="480" w:lineRule="auto"/>
        <w:ind w:left="2160"/>
        <w:contextualSpacing/>
        <w:jc w:val="both"/>
        <w:rPr>
          <w:rFonts w:ascii="Arial" w:eastAsiaTheme="minorEastAsia" w:hAnsi="Arial" w:cs="Arial"/>
        </w:rPr>
      </w:pPr>
      <w:r w:rsidRPr="00B320AF">
        <w:rPr>
          <w:rFonts w:ascii="Arial" w:eastAsiaTheme="minorEastAsia" w:hAnsi="Arial" w:cs="Arial"/>
        </w:rPr>
        <w:t xml:space="preserve">Una vez que se alcanza el contaje en la fase de 200 ml se le adicionó la mezcla de levadura, asépticamente, al mosto en el tanque </w:t>
      </w:r>
      <w:proofErr w:type="spellStart"/>
      <w:r w:rsidRPr="00B320AF">
        <w:rPr>
          <w:rFonts w:ascii="Arial" w:eastAsiaTheme="minorEastAsia" w:hAnsi="Arial" w:cs="Arial"/>
        </w:rPr>
        <w:t>Carlsberg</w:t>
      </w:r>
      <w:proofErr w:type="spellEnd"/>
      <w:r w:rsidRPr="00B320AF">
        <w:rPr>
          <w:rFonts w:ascii="Arial" w:eastAsiaTheme="minorEastAsia" w:hAnsi="Arial" w:cs="Arial"/>
        </w:rPr>
        <w:t xml:space="preserve"> y se conectó mangueras de manera que se pueda inyectar aire a 0,1 bar al mosto de manera constante durante 24 horas y se incuba a 20 °C hasta llegar a un contaje de 100 a 120 millones células/ml.</w:t>
      </w:r>
    </w:p>
    <w:p w:rsidR="00B320AF" w:rsidRPr="00B320AF" w:rsidRDefault="00B320AF" w:rsidP="00B320AF">
      <w:pPr>
        <w:tabs>
          <w:tab w:val="left" w:pos="2552"/>
          <w:tab w:val="left" w:pos="2694"/>
        </w:tabs>
        <w:spacing w:after="200" w:line="480" w:lineRule="auto"/>
        <w:ind w:left="2160"/>
        <w:contextualSpacing/>
        <w:jc w:val="both"/>
        <w:rPr>
          <w:rFonts w:ascii="Arial" w:eastAsiaTheme="minorEastAsia" w:hAnsi="Arial" w:cs="Arial"/>
        </w:rPr>
      </w:pPr>
      <w:r w:rsidRPr="00B320AF">
        <w:rPr>
          <w:rFonts w:ascii="Arial" w:eastAsiaTheme="minorEastAsia" w:hAnsi="Arial" w:cs="Arial"/>
        </w:rPr>
        <w:lastRenderedPageBreak/>
        <w:t>En todas las fases se hizo también el análisis de viabilidad y como rango se estableció que la levadura de propagación no debe tener menos de 99% de viabilidad. En la figura 2.11 se muestra un diagrama de flujo de la propagación en fase laboratorio.</w:t>
      </w:r>
    </w:p>
    <w:p w:rsidR="00B320AF" w:rsidRPr="00B320AF" w:rsidRDefault="00B320AF" w:rsidP="00B320AF">
      <w:pPr>
        <w:tabs>
          <w:tab w:val="left" w:pos="2552"/>
          <w:tab w:val="left" w:pos="2694"/>
        </w:tabs>
        <w:spacing w:after="200"/>
        <w:ind w:left="2160"/>
        <w:contextualSpacing/>
        <w:jc w:val="center"/>
        <w:rPr>
          <w:rFonts w:ascii="Arial" w:eastAsiaTheme="minorEastAsia" w:hAnsi="Arial" w:cs="Arial"/>
          <w:b/>
        </w:rPr>
      </w:pPr>
      <w:r w:rsidRPr="00B320AF">
        <w:rPr>
          <w:rFonts w:ascii="Arial" w:eastAsiaTheme="minorEastAsia" w:hAnsi="Arial" w:cs="Arial"/>
          <w:b/>
        </w:rPr>
        <w:t>Figura 2.11 Diagrama de flujo propagación laboratorio</w:t>
      </w:r>
    </w:p>
    <w:p w:rsidR="00B320AF" w:rsidRPr="00B320AF" w:rsidRDefault="00B320AF" w:rsidP="00B320AF">
      <w:pPr>
        <w:tabs>
          <w:tab w:val="left" w:pos="2552"/>
          <w:tab w:val="left" w:pos="2694"/>
        </w:tabs>
        <w:spacing w:after="200" w:line="480" w:lineRule="auto"/>
        <w:ind w:left="2160"/>
        <w:contextualSpacing/>
        <w:jc w:val="center"/>
        <w:rPr>
          <w:rFonts w:ascii="Arial" w:eastAsiaTheme="minorEastAsia" w:hAnsi="Arial" w:cs="Arial"/>
        </w:rPr>
      </w:pPr>
      <w:r w:rsidRPr="00B320AF">
        <w:rPr>
          <w:rFonts w:asciiTheme="minorHAnsi" w:eastAsiaTheme="minorEastAsia" w:hAnsiTheme="minorHAnsi" w:cstheme="minorBidi"/>
          <w:sz w:val="22"/>
          <w:szCs w:val="22"/>
        </w:rPr>
        <w:object w:dxaOrig="8304" w:dyaOrig="6773">
          <v:shape id="_x0000_i1026" type="#_x0000_t75" style="width:314.75pt;height:273.25pt" o:ole="">
            <v:imagedata r:id="rId22" o:title=""/>
          </v:shape>
          <o:OLEObject Type="Embed" ProgID="Visio.Drawing.11" ShapeID="_x0000_i1026" DrawAspect="Content" ObjectID="_1455528640" r:id="rId23"/>
        </w:object>
      </w:r>
      <w:r w:rsidRPr="00B320AF">
        <w:rPr>
          <w:rFonts w:ascii="Arial" w:eastAsiaTheme="minorEastAsia" w:hAnsi="Arial" w:cs="Arial"/>
        </w:rPr>
        <w:t>Fuente: Elaboración propia (2014).</w:t>
      </w:r>
    </w:p>
    <w:p w:rsidR="00B320AF" w:rsidRPr="00B320AF" w:rsidRDefault="00B320AF" w:rsidP="00B320AF">
      <w:pPr>
        <w:tabs>
          <w:tab w:val="left" w:pos="2552"/>
          <w:tab w:val="left" w:pos="2694"/>
        </w:tabs>
        <w:spacing w:after="200" w:line="480" w:lineRule="auto"/>
        <w:ind w:left="2127" w:hanging="851"/>
        <w:contextualSpacing/>
        <w:jc w:val="both"/>
        <w:rPr>
          <w:rFonts w:ascii="Arial" w:eastAsiaTheme="minorEastAsia" w:hAnsi="Arial" w:cs="Arial"/>
          <w:b/>
        </w:rPr>
      </w:pPr>
      <w:r w:rsidRPr="00B320AF">
        <w:rPr>
          <w:rFonts w:ascii="Arial" w:eastAsiaTheme="minorEastAsia" w:hAnsi="Arial" w:cs="Arial"/>
          <w:b/>
        </w:rPr>
        <w:t>2.1.2 Fase planta</w:t>
      </w:r>
      <w:r w:rsidRPr="00B320AF">
        <w:rPr>
          <w:rFonts w:ascii="Arial" w:eastAsiaTheme="minorEastAsia" w:hAnsi="Arial" w:cs="Arial"/>
          <w:b/>
        </w:rPr>
        <w:fldChar w:fldCharType="begin"/>
      </w:r>
      <w:r w:rsidRPr="00B320AF">
        <w:rPr>
          <w:rFonts w:asciiTheme="minorHAnsi" w:eastAsiaTheme="minorEastAsia" w:hAnsiTheme="minorHAnsi" w:cstheme="minorBidi"/>
          <w:sz w:val="22"/>
          <w:szCs w:val="22"/>
        </w:rPr>
        <w:instrText xml:space="preserve"> XE "CAPÍTULO 2:PROCESO DE OBTENCIÓN DE LA HARINA:Metodología de trabajo:Secado" </w:instrText>
      </w:r>
      <w:r w:rsidRPr="00B320AF">
        <w:rPr>
          <w:rFonts w:ascii="Arial" w:eastAsiaTheme="minorEastAsia" w:hAnsi="Arial" w:cs="Arial"/>
          <w:b/>
        </w:rPr>
        <w:fldChar w:fldCharType="end"/>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Una vez alcanzado el contaje de 120 millones células/ml en la fase  </w:t>
      </w:r>
      <w:proofErr w:type="spellStart"/>
      <w:r w:rsidRPr="00B320AF">
        <w:rPr>
          <w:rFonts w:ascii="Arial" w:eastAsiaTheme="minorEastAsia" w:hAnsi="Arial" w:cs="Arial"/>
        </w:rPr>
        <w:t>Carlsberg</w:t>
      </w:r>
      <w:proofErr w:type="spellEnd"/>
      <w:r w:rsidRPr="00B320AF">
        <w:rPr>
          <w:rFonts w:ascii="Arial" w:eastAsiaTheme="minorEastAsia" w:hAnsi="Arial" w:cs="Arial"/>
        </w:rPr>
        <w:t xml:space="preserve"> de laboratorio se procedió a hacer el escalonamiento a la fase de planta. Se realizaron las propagaciones en un tanque propagador de capacidad </w:t>
      </w:r>
      <w:r w:rsidRPr="00B320AF">
        <w:rPr>
          <w:rFonts w:ascii="Arial" w:eastAsiaTheme="minorEastAsia" w:hAnsi="Arial" w:cs="Arial"/>
        </w:rPr>
        <w:lastRenderedPageBreak/>
        <w:t xml:space="preserve">de 400 HL, el cual su objetivo fue propagar suficiente biomasa de células de levaduras a través de un proceso aeróbico y aireación constante. La propagación en fase planta se dividió en 4 fases: fase 18 Hl, fase 100 Hl, fase 250 Hl y fase FV. Las condiciones básicas que necesitó la propagación en planta fueron tener mosto debidamente esterilizado, línea de inyección de aire estéril, sistema CIP, buen control de temperatura, y válvula o </w:t>
      </w:r>
      <w:proofErr w:type="spellStart"/>
      <w:r w:rsidRPr="00B320AF">
        <w:rPr>
          <w:rFonts w:ascii="Arial" w:eastAsiaTheme="minorEastAsia" w:hAnsi="Arial" w:cs="Arial"/>
        </w:rPr>
        <w:t>muestreador</w:t>
      </w:r>
      <w:proofErr w:type="spellEnd"/>
      <w:r w:rsidRPr="00B320AF">
        <w:rPr>
          <w:rFonts w:ascii="Arial" w:eastAsiaTheme="minorEastAsia" w:hAnsi="Arial" w:cs="Arial"/>
        </w:rPr>
        <w:t xml:space="preserve"> para la inoculación del tanque </w:t>
      </w:r>
      <w:proofErr w:type="spellStart"/>
      <w:r w:rsidRPr="00B320AF">
        <w:rPr>
          <w:rFonts w:ascii="Arial" w:eastAsiaTheme="minorEastAsia" w:hAnsi="Arial" w:cs="Arial"/>
        </w:rPr>
        <w:t>Carlsberg</w:t>
      </w:r>
      <w:proofErr w:type="spellEnd"/>
      <w:r w:rsidRPr="00B320AF">
        <w:rPr>
          <w:rFonts w:ascii="Arial" w:eastAsiaTheme="minorEastAsia" w:hAnsi="Arial" w:cs="Arial"/>
        </w:rPr>
        <w:t>. En la figura 2.2 se muestra el esquema básico de un propagador de planta.</w:t>
      </w:r>
    </w:p>
    <w:p w:rsidR="00B320AF" w:rsidRPr="00B320AF" w:rsidRDefault="00B320AF" w:rsidP="00B320AF">
      <w:pPr>
        <w:tabs>
          <w:tab w:val="center" w:pos="4612"/>
        </w:tabs>
        <w:spacing w:after="200" w:line="480" w:lineRule="auto"/>
        <w:ind w:left="2127"/>
        <w:contextualSpacing/>
        <w:jc w:val="center"/>
        <w:rPr>
          <w:rFonts w:ascii="Arial" w:eastAsiaTheme="minorEastAsia" w:hAnsi="Arial" w:cs="Arial"/>
        </w:rPr>
      </w:pPr>
      <w:r w:rsidRPr="00B320AF">
        <w:rPr>
          <w:rFonts w:ascii="Arial" w:eastAsiaTheme="minorEastAsia" w:hAnsi="Arial" w:cs="Arial"/>
          <w:b/>
        </w:rPr>
        <w:t>Figura 2.2 Diagrama básico de un tanque propagador</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hAnsi="Arial"/>
          <w:noProof/>
          <w:sz w:val="22"/>
          <w:szCs w:val="20"/>
        </w:rPr>
        <mc:AlternateContent>
          <mc:Choice Requires="wpc">
            <w:drawing>
              <wp:anchor distT="0" distB="0" distL="114300" distR="114300" simplePos="0" relativeHeight="251675648" behindDoc="0" locked="0" layoutInCell="1" allowOverlap="1" wp14:anchorId="4D3B70F8" wp14:editId="7C69ACBC">
                <wp:simplePos x="0" y="0"/>
                <wp:positionH relativeFrom="column">
                  <wp:posOffset>1507490</wp:posOffset>
                </wp:positionH>
                <wp:positionV relativeFrom="paragraph">
                  <wp:posOffset>283845</wp:posOffset>
                </wp:positionV>
                <wp:extent cx="3483610" cy="2825115"/>
                <wp:effectExtent l="0" t="0" r="2540" b="0"/>
                <wp:wrapSquare wrapText="bothSides"/>
                <wp:docPr id="104" name="Lienzo 10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2" name="Rectangle 49"/>
                        <wps:cNvSpPr>
                          <a:spLocks noChangeArrowheads="1"/>
                        </wps:cNvSpPr>
                        <wps:spPr bwMode="auto">
                          <a:xfrm>
                            <a:off x="1230530" y="341992"/>
                            <a:ext cx="803482" cy="1205223"/>
                          </a:xfrm>
                          <a:prstGeom prst="rect">
                            <a:avLst/>
                          </a:prstGeom>
                          <a:solidFill>
                            <a:srgbClr val="FFFFFF"/>
                          </a:solidFill>
                          <a:ln w="9525">
                            <a:solidFill>
                              <a:srgbClr val="000000"/>
                            </a:solidFill>
                            <a:miter lim="800000"/>
                            <a:headEnd/>
                            <a:tailEnd/>
                          </a:ln>
                        </wps:spPr>
                        <wps:bodyPr rot="0" vert="horz" wrap="square" lIns="64267" tIns="32133" rIns="64267" bIns="32133" anchor="t" anchorCtr="0" upright="1">
                          <a:noAutofit/>
                        </wps:bodyPr>
                      </wps:wsp>
                      <wps:wsp>
                        <wps:cNvPr id="63" name="AutoShape 50"/>
                        <wps:cNvSpPr>
                          <a:spLocks noChangeArrowheads="1"/>
                        </wps:cNvSpPr>
                        <wps:spPr bwMode="auto">
                          <a:xfrm>
                            <a:off x="1230530" y="1547214"/>
                            <a:ext cx="803482" cy="241045"/>
                          </a:xfrm>
                          <a:custGeom>
                            <a:avLst/>
                            <a:gdLst>
                              <a:gd name="G0" fmla="+- 9180 0 0"/>
                              <a:gd name="G1" fmla="+- 21600 0 9180"/>
                              <a:gd name="G2" fmla="*/ 9180 1 2"/>
                              <a:gd name="G3" fmla="+- 21600 0 G2"/>
                              <a:gd name="G4" fmla="+/ 9180 21600 2"/>
                              <a:gd name="G5" fmla="+/ G1 0 2"/>
                              <a:gd name="G6" fmla="*/ 21600 21600 9180"/>
                              <a:gd name="G7" fmla="*/ G6 1 2"/>
                              <a:gd name="G8" fmla="+- 21600 0 G7"/>
                              <a:gd name="G9" fmla="*/ 21600 1 2"/>
                              <a:gd name="G10" fmla="+- 9180 0 G9"/>
                              <a:gd name="G11" fmla="?: G10 G8 0"/>
                              <a:gd name="G12" fmla="?: G10 G7 21600"/>
                              <a:gd name="T0" fmla="*/ 17010 w 21600"/>
                              <a:gd name="T1" fmla="*/ 10800 h 21600"/>
                              <a:gd name="T2" fmla="*/ 10800 w 21600"/>
                              <a:gd name="T3" fmla="*/ 21600 h 21600"/>
                              <a:gd name="T4" fmla="*/ 4590 w 21600"/>
                              <a:gd name="T5" fmla="*/ 10800 h 21600"/>
                              <a:gd name="T6" fmla="*/ 10800 w 21600"/>
                              <a:gd name="T7" fmla="*/ 0 h 21600"/>
                              <a:gd name="T8" fmla="*/ 6390 w 21600"/>
                              <a:gd name="T9" fmla="*/ 6390 h 21600"/>
                              <a:gd name="T10" fmla="*/ 15210 w 21600"/>
                              <a:gd name="T11" fmla="*/ 15210 h 21600"/>
                            </a:gdLst>
                            <a:ahLst/>
                            <a:cxnLst>
                              <a:cxn ang="0">
                                <a:pos x="T0" y="T1"/>
                              </a:cxn>
                              <a:cxn ang="0">
                                <a:pos x="T2" y="T3"/>
                              </a:cxn>
                              <a:cxn ang="0">
                                <a:pos x="T4" y="T5"/>
                              </a:cxn>
                              <a:cxn ang="0">
                                <a:pos x="T6" y="T7"/>
                              </a:cxn>
                            </a:cxnLst>
                            <a:rect l="T8" t="T9" r="T10" b="T11"/>
                            <a:pathLst>
                              <a:path w="21600" h="21600">
                                <a:moveTo>
                                  <a:pt x="0" y="0"/>
                                </a:moveTo>
                                <a:lnTo>
                                  <a:pt x="9180" y="21600"/>
                                </a:lnTo>
                                <a:lnTo>
                                  <a:pt x="12420" y="21600"/>
                                </a:lnTo>
                                <a:lnTo>
                                  <a:pt x="21600" y="0"/>
                                </a:lnTo>
                                <a:close/>
                              </a:path>
                            </a:pathLst>
                          </a:custGeom>
                          <a:solidFill>
                            <a:srgbClr val="FFFFFF"/>
                          </a:solidFill>
                          <a:ln w="9525">
                            <a:solidFill>
                              <a:srgbClr val="000000"/>
                            </a:solidFill>
                            <a:miter lim="800000"/>
                            <a:headEnd/>
                            <a:tailEnd/>
                          </a:ln>
                        </wps:spPr>
                        <wps:bodyPr rot="0" vert="horz" wrap="square" lIns="64267" tIns="32133" rIns="64267" bIns="32133" anchor="t" anchorCtr="0" upright="1">
                          <a:noAutofit/>
                        </wps:bodyPr>
                      </wps:wsp>
                      <wps:wsp>
                        <wps:cNvPr id="64" name="Line 51"/>
                        <wps:cNvCnPr/>
                        <wps:spPr bwMode="auto">
                          <a:xfrm>
                            <a:off x="106101" y="2029302"/>
                            <a:ext cx="32938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52"/>
                        <wps:cNvCnPr/>
                        <wps:spPr bwMode="auto">
                          <a:xfrm>
                            <a:off x="1632269" y="1788258"/>
                            <a:ext cx="0" cy="2410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Rectangle 53"/>
                        <wps:cNvSpPr>
                          <a:spLocks noChangeArrowheads="1"/>
                        </wps:cNvSpPr>
                        <wps:spPr bwMode="auto">
                          <a:xfrm>
                            <a:off x="1150180" y="824081"/>
                            <a:ext cx="80348" cy="723134"/>
                          </a:xfrm>
                          <a:prstGeom prst="rect">
                            <a:avLst/>
                          </a:prstGeom>
                          <a:solidFill>
                            <a:srgbClr val="FFFFFF"/>
                          </a:solidFill>
                          <a:ln w="9525">
                            <a:solidFill>
                              <a:srgbClr val="000000"/>
                            </a:solidFill>
                            <a:miter lim="800000"/>
                            <a:headEnd/>
                            <a:tailEnd/>
                          </a:ln>
                        </wps:spPr>
                        <wps:bodyPr rot="0" vert="horz" wrap="square" lIns="64267" tIns="32133" rIns="64267" bIns="32133" anchor="t" anchorCtr="0" upright="1">
                          <a:noAutofit/>
                        </wps:bodyPr>
                      </wps:wsp>
                      <wps:wsp>
                        <wps:cNvPr id="67" name="Rectangle 54"/>
                        <wps:cNvSpPr>
                          <a:spLocks noChangeArrowheads="1"/>
                        </wps:cNvSpPr>
                        <wps:spPr bwMode="auto">
                          <a:xfrm>
                            <a:off x="2034010" y="824081"/>
                            <a:ext cx="80794" cy="723134"/>
                          </a:xfrm>
                          <a:prstGeom prst="rect">
                            <a:avLst/>
                          </a:prstGeom>
                          <a:solidFill>
                            <a:srgbClr val="FFFFFF"/>
                          </a:solidFill>
                          <a:ln w="9525">
                            <a:solidFill>
                              <a:srgbClr val="000000"/>
                            </a:solidFill>
                            <a:miter lim="800000"/>
                            <a:headEnd/>
                            <a:tailEnd/>
                          </a:ln>
                        </wps:spPr>
                        <wps:bodyPr rot="0" vert="horz" wrap="square" lIns="64267" tIns="32133" rIns="64267" bIns="32133" anchor="t" anchorCtr="0" upright="1">
                          <a:noAutofit/>
                        </wps:bodyPr>
                      </wps:wsp>
                      <wps:wsp>
                        <wps:cNvPr id="68" name="Line 55"/>
                        <wps:cNvCnPr/>
                        <wps:spPr bwMode="auto">
                          <a:xfrm>
                            <a:off x="2114806" y="904428"/>
                            <a:ext cx="1204776" cy="447"/>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69" name="Line 56"/>
                        <wps:cNvCnPr/>
                        <wps:spPr bwMode="auto">
                          <a:xfrm>
                            <a:off x="2114806" y="1386517"/>
                            <a:ext cx="1204776" cy="4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Text Box 57"/>
                        <wps:cNvSpPr txBox="1">
                          <a:spLocks noChangeArrowheads="1"/>
                        </wps:cNvSpPr>
                        <wps:spPr bwMode="auto">
                          <a:xfrm>
                            <a:off x="2837492" y="583036"/>
                            <a:ext cx="642785" cy="64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2E05DC" w:rsidRDefault="00F92629" w:rsidP="00B320AF">
                              <w:pPr>
                                <w:rPr>
                                  <w:sz w:val="16"/>
                                  <w:szCs w:val="16"/>
                                </w:rPr>
                              </w:pPr>
                              <w:r w:rsidRPr="002E05DC">
                                <w:rPr>
                                  <w:sz w:val="16"/>
                                  <w:szCs w:val="16"/>
                                </w:rPr>
                                <w:t>Suministro de refrigerante</w:t>
                              </w:r>
                            </w:p>
                          </w:txbxContent>
                        </wps:txbx>
                        <wps:bodyPr rot="0" vert="horz" wrap="square" lIns="64267" tIns="32133" rIns="64267" bIns="32133" anchor="t" anchorCtr="0" upright="1">
                          <a:noAutofit/>
                        </wps:bodyPr>
                      </wps:wsp>
                      <wps:wsp>
                        <wps:cNvPr id="71" name="Text Box 58"/>
                        <wps:cNvSpPr txBox="1">
                          <a:spLocks noChangeArrowheads="1"/>
                        </wps:cNvSpPr>
                        <wps:spPr bwMode="auto">
                          <a:xfrm>
                            <a:off x="2837492" y="1386517"/>
                            <a:ext cx="642785" cy="64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2E05DC" w:rsidRDefault="00F92629" w:rsidP="00B320AF">
                              <w:pPr>
                                <w:rPr>
                                  <w:sz w:val="16"/>
                                  <w:szCs w:val="16"/>
                                </w:rPr>
                              </w:pPr>
                              <w:r>
                                <w:rPr>
                                  <w:sz w:val="16"/>
                                  <w:szCs w:val="16"/>
                                </w:rPr>
                                <w:t>Retorno de refrigerante</w:t>
                              </w:r>
                            </w:p>
                          </w:txbxContent>
                        </wps:txbx>
                        <wps:bodyPr rot="0" vert="horz" wrap="square" lIns="64267" tIns="32133" rIns="64267" bIns="32133" anchor="t" anchorCtr="0" upright="1">
                          <a:noAutofit/>
                        </wps:bodyPr>
                      </wps:wsp>
                      <wps:wsp>
                        <wps:cNvPr id="72" name="Text Box 59"/>
                        <wps:cNvSpPr txBox="1">
                          <a:spLocks noChangeArrowheads="1"/>
                        </wps:cNvSpPr>
                        <wps:spPr bwMode="auto">
                          <a:xfrm>
                            <a:off x="25307" y="2029303"/>
                            <a:ext cx="641893" cy="64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2E05DC" w:rsidRDefault="00F92629" w:rsidP="00B320AF">
                              <w:pPr>
                                <w:rPr>
                                  <w:sz w:val="16"/>
                                  <w:szCs w:val="16"/>
                                </w:rPr>
                              </w:pPr>
                              <w:r w:rsidRPr="002E05DC">
                                <w:rPr>
                                  <w:sz w:val="16"/>
                                  <w:szCs w:val="16"/>
                                </w:rPr>
                                <w:t>Suministro mosto estéril</w:t>
                              </w:r>
                            </w:p>
                          </w:txbxContent>
                        </wps:txbx>
                        <wps:bodyPr rot="0" vert="horz" wrap="square" lIns="64267" tIns="32133" rIns="64267" bIns="32133" anchor="t" anchorCtr="0" upright="1">
                          <a:noAutofit/>
                        </wps:bodyPr>
                      </wps:wsp>
                      <wps:wsp>
                        <wps:cNvPr id="73" name="Line 60"/>
                        <wps:cNvCnPr/>
                        <wps:spPr bwMode="auto">
                          <a:xfrm>
                            <a:off x="186003" y="2029303"/>
                            <a:ext cx="160697" cy="4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Line 61"/>
                        <wps:cNvCnPr/>
                        <wps:spPr bwMode="auto">
                          <a:xfrm>
                            <a:off x="1629146" y="1841824"/>
                            <a:ext cx="447" cy="16069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5" name="Text Box 62"/>
                        <wps:cNvSpPr txBox="1">
                          <a:spLocks noChangeArrowheads="1"/>
                        </wps:cNvSpPr>
                        <wps:spPr bwMode="auto">
                          <a:xfrm>
                            <a:off x="2837492" y="2029303"/>
                            <a:ext cx="641893" cy="485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2E05DC" w:rsidRDefault="00F92629" w:rsidP="00B320AF">
                              <w:pPr>
                                <w:rPr>
                                  <w:sz w:val="16"/>
                                  <w:szCs w:val="16"/>
                                </w:rPr>
                              </w:pPr>
                              <w:r w:rsidRPr="002E05DC">
                                <w:rPr>
                                  <w:sz w:val="16"/>
                                  <w:szCs w:val="16"/>
                                </w:rPr>
                                <w:t>Hacia tanque</w:t>
                              </w:r>
                              <w:r>
                                <w:rPr>
                                  <w:sz w:val="16"/>
                                  <w:szCs w:val="16"/>
                                </w:rPr>
                                <w:t>s de fermentación</w:t>
                              </w:r>
                            </w:p>
                          </w:txbxContent>
                        </wps:txbx>
                        <wps:bodyPr rot="0" vert="horz" wrap="square" lIns="64267" tIns="32133" rIns="64267" bIns="32133" anchor="t" anchorCtr="0" upright="1">
                          <a:noAutofit/>
                        </wps:bodyPr>
                      </wps:wsp>
                      <wps:wsp>
                        <wps:cNvPr id="76" name="Line 63"/>
                        <wps:cNvCnPr/>
                        <wps:spPr bwMode="auto">
                          <a:xfrm>
                            <a:off x="3078536" y="2029302"/>
                            <a:ext cx="16069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68"/>
                        <wps:cNvCnPr/>
                        <wps:spPr bwMode="auto">
                          <a:xfrm>
                            <a:off x="1950984" y="1845395"/>
                            <a:ext cx="240152" cy="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69"/>
                        <wps:cNvCnPr/>
                        <wps:spPr bwMode="auto">
                          <a:xfrm flipH="1" flipV="1">
                            <a:off x="1792519" y="1707910"/>
                            <a:ext cx="161589" cy="13703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Text Box 70"/>
                        <wps:cNvSpPr txBox="1">
                          <a:spLocks noChangeArrowheads="1"/>
                        </wps:cNvSpPr>
                        <wps:spPr bwMode="auto">
                          <a:xfrm>
                            <a:off x="1866617" y="1823968"/>
                            <a:ext cx="639215" cy="64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2E05DC" w:rsidRDefault="00F92629" w:rsidP="00B320AF">
                              <w:pPr>
                                <w:rPr>
                                  <w:sz w:val="16"/>
                                  <w:szCs w:val="16"/>
                                </w:rPr>
                              </w:pPr>
                              <w:r w:rsidRPr="002E05DC">
                                <w:rPr>
                                  <w:sz w:val="16"/>
                                  <w:szCs w:val="16"/>
                                </w:rPr>
                                <w:t>Aire estéril</w:t>
                              </w:r>
                            </w:p>
                          </w:txbxContent>
                        </wps:txbx>
                        <wps:bodyPr rot="0" vert="horz" wrap="square" lIns="64267" tIns="32133" rIns="64267" bIns="32133" anchor="t" anchorCtr="0" upright="1">
                          <a:noAutofit/>
                        </wps:bodyPr>
                      </wps:wsp>
                      <wps:wsp>
                        <wps:cNvPr id="84" name="Text Box 71"/>
                        <wps:cNvSpPr txBox="1">
                          <a:spLocks noChangeArrowheads="1"/>
                        </wps:cNvSpPr>
                        <wps:spPr bwMode="auto">
                          <a:xfrm>
                            <a:off x="587743" y="20599"/>
                            <a:ext cx="962392" cy="64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2E05DC" w:rsidRDefault="00F92629" w:rsidP="00B320AF">
                              <w:pPr>
                                <w:rPr>
                                  <w:sz w:val="16"/>
                                  <w:szCs w:val="16"/>
                                </w:rPr>
                              </w:pPr>
                              <w:r w:rsidRPr="002E05DC">
                                <w:rPr>
                                  <w:sz w:val="16"/>
                                  <w:szCs w:val="16"/>
                                </w:rPr>
                                <w:t>Presión de aire estéril</w:t>
                              </w:r>
                            </w:p>
                          </w:txbxContent>
                        </wps:txbx>
                        <wps:bodyPr rot="0" vert="horz" wrap="square" lIns="64267" tIns="32133" rIns="64267" bIns="32133" anchor="t" anchorCtr="0" upright="1">
                          <a:noAutofit/>
                        </wps:bodyPr>
                      </wps:wsp>
                      <wps:wsp>
                        <wps:cNvPr id="85" name="Line 72"/>
                        <wps:cNvCnPr/>
                        <wps:spPr bwMode="auto">
                          <a:xfrm>
                            <a:off x="1310877" y="181296"/>
                            <a:ext cx="80348" cy="803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73"/>
                        <wps:cNvCnPr/>
                        <wps:spPr bwMode="auto">
                          <a:xfrm>
                            <a:off x="1391225" y="261643"/>
                            <a:ext cx="0" cy="803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87" name="Group 74"/>
                        <wpg:cNvGrpSpPr>
                          <a:grpSpLocks/>
                        </wpg:cNvGrpSpPr>
                        <wpg:grpSpPr bwMode="auto">
                          <a:xfrm rot="2293727" flipH="1">
                            <a:off x="1267579" y="1624438"/>
                            <a:ext cx="80794" cy="241045"/>
                            <a:chOff x="3771" y="5416"/>
                            <a:chExt cx="123" cy="480"/>
                          </a:xfrm>
                        </wpg:grpSpPr>
                        <wpg:grpSp>
                          <wpg:cNvPr id="88" name="Group 75"/>
                          <wpg:cNvGrpSpPr>
                            <a:grpSpLocks/>
                          </wpg:cNvGrpSpPr>
                          <wpg:grpSpPr bwMode="auto">
                            <a:xfrm>
                              <a:off x="3771" y="5555"/>
                              <a:ext cx="123" cy="233"/>
                              <a:chOff x="3771" y="5555"/>
                              <a:chExt cx="123" cy="233"/>
                            </a:xfrm>
                          </wpg:grpSpPr>
                          <wps:wsp>
                            <wps:cNvPr id="89" name="AutoShape 76"/>
                            <wps:cNvSpPr>
                              <a:spLocks noChangeAspect="1" noChangeArrowheads="1"/>
                            </wps:cNvSpPr>
                            <wps:spPr bwMode="auto">
                              <a:xfrm>
                                <a:off x="3771" y="5662"/>
                                <a:ext cx="123" cy="126"/>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0" name="AutoShape 77"/>
                            <wps:cNvSpPr>
                              <a:spLocks noChangeAspect="1" noChangeArrowheads="1"/>
                            </wps:cNvSpPr>
                            <wps:spPr bwMode="auto">
                              <a:xfrm flipV="1">
                                <a:off x="3771" y="5555"/>
                                <a:ext cx="123" cy="127"/>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s:wsp>
                          <wps:cNvPr id="91" name="Line 78"/>
                          <wps:cNvCnPr/>
                          <wps:spPr bwMode="auto">
                            <a:xfrm>
                              <a:off x="3830" y="5416"/>
                              <a:ext cx="2"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92" name="Text Box 79"/>
                        <wps:cNvSpPr txBox="1">
                          <a:spLocks noChangeArrowheads="1"/>
                        </wps:cNvSpPr>
                        <wps:spPr bwMode="auto">
                          <a:xfrm>
                            <a:off x="357859" y="1678449"/>
                            <a:ext cx="1041401" cy="377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Pr="00DA7ED9" w:rsidRDefault="00F92629" w:rsidP="00B320AF">
                              <w:pPr>
                                <w:rPr>
                                  <w:sz w:val="20"/>
                                </w:rPr>
                              </w:pPr>
                              <w:proofErr w:type="spellStart"/>
                              <w:r>
                                <w:rPr>
                                  <w:sz w:val="20"/>
                                </w:rPr>
                                <w:t>Muestreador</w:t>
                              </w:r>
                              <w:proofErr w:type="spellEnd"/>
                              <w:r>
                                <w:rPr>
                                  <w:sz w:val="20"/>
                                </w:rPr>
                                <w:t xml:space="preserve"> para inocular</w:t>
                              </w:r>
                            </w:p>
                          </w:txbxContent>
                        </wps:txbx>
                        <wps:bodyPr rot="0" vert="horz" wrap="square" lIns="64267" tIns="32133" rIns="64267" bIns="32133" anchor="t" anchorCtr="0" upright="1">
                          <a:noAutofit/>
                        </wps:bodyPr>
                      </wps:wsp>
                      <wpg:wgp>
                        <wpg:cNvPr id="93" name="Group 80"/>
                        <wpg:cNvGrpSpPr>
                          <a:grpSpLocks/>
                        </wpg:cNvGrpSpPr>
                        <wpg:grpSpPr bwMode="auto">
                          <a:xfrm>
                            <a:off x="2275055" y="663384"/>
                            <a:ext cx="174088" cy="254436"/>
                            <a:chOff x="2962" y="4515"/>
                            <a:chExt cx="339" cy="507"/>
                          </a:xfrm>
                        </wpg:grpSpPr>
                        <wps:wsp>
                          <wps:cNvPr id="94" name="Oval 81"/>
                          <wps:cNvSpPr>
                            <a:spLocks noChangeAspect="1" noChangeArrowheads="1"/>
                          </wps:cNvSpPr>
                          <wps:spPr bwMode="auto">
                            <a:xfrm>
                              <a:off x="2988" y="4542"/>
                              <a:ext cx="313" cy="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 name="Text Box 82"/>
                          <wps:cNvSpPr txBox="1">
                            <a:spLocks noChangeArrowheads="1"/>
                          </wps:cNvSpPr>
                          <wps:spPr bwMode="auto">
                            <a:xfrm>
                              <a:off x="2962" y="4515"/>
                              <a:ext cx="313"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Default="00F92629" w:rsidP="00B320AF">
                                <w:r>
                                  <w:t>T</w:t>
                                </w:r>
                              </w:p>
                            </w:txbxContent>
                          </wps:txbx>
                          <wps:bodyPr rot="0" vert="horz" wrap="square" lIns="91440" tIns="45720" rIns="91440" bIns="45720" anchor="t" anchorCtr="0" upright="1">
                            <a:noAutofit/>
                          </wps:bodyPr>
                        </wps:wsp>
                        <wps:wsp>
                          <wps:cNvPr id="96" name="Line 83"/>
                          <wps:cNvCnPr/>
                          <wps:spPr bwMode="auto">
                            <a:xfrm>
                              <a:off x="3145" y="4862"/>
                              <a:ext cx="0" cy="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97" name="Group 84"/>
                        <wpg:cNvGrpSpPr>
                          <a:grpSpLocks/>
                        </wpg:cNvGrpSpPr>
                        <wpg:grpSpPr bwMode="auto">
                          <a:xfrm>
                            <a:off x="2034010" y="1627561"/>
                            <a:ext cx="173641" cy="241045"/>
                            <a:chOff x="6432" y="5182"/>
                            <a:chExt cx="339" cy="480"/>
                          </a:xfrm>
                        </wpg:grpSpPr>
                        <wps:wsp>
                          <wps:cNvPr id="98" name="Oval 85"/>
                          <wps:cNvSpPr>
                            <a:spLocks noChangeAspect="1" noChangeArrowheads="1"/>
                          </wps:cNvSpPr>
                          <wps:spPr bwMode="auto">
                            <a:xfrm>
                              <a:off x="6458" y="5209"/>
                              <a:ext cx="313" cy="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9" name="Text Box 86"/>
                          <wps:cNvSpPr txBox="1">
                            <a:spLocks noChangeArrowheads="1"/>
                          </wps:cNvSpPr>
                          <wps:spPr bwMode="auto">
                            <a:xfrm>
                              <a:off x="6432" y="5182"/>
                              <a:ext cx="313"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629" w:rsidRDefault="00F92629" w:rsidP="00B320AF">
                                <w:r>
                                  <w:t>T</w:t>
                                </w:r>
                              </w:p>
                            </w:txbxContent>
                          </wps:txbx>
                          <wps:bodyPr rot="0" vert="horz" wrap="square" lIns="91440" tIns="45720" rIns="91440" bIns="45720" anchor="t" anchorCtr="0" upright="1">
                            <a:noAutofit/>
                          </wps:bodyPr>
                        </wps:wsp>
                      </wpg:wgp>
                      <wps:wsp>
                        <wps:cNvPr id="100" name="Line 87"/>
                        <wps:cNvCnPr/>
                        <wps:spPr bwMode="auto">
                          <a:xfrm>
                            <a:off x="1971964" y="1600780"/>
                            <a:ext cx="86151" cy="732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88"/>
                        <wps:cNvCnPr/>
                        <wps:spPr bwMode="auto">
                          <a:xfrm>
                            <a:off x="1679140" y="173260"/>
                            <a:ext cx="1204776" cy="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Line 89"/>
                        <wps:cNvCnPr/>
                        <wps:spPr bwMode="auto">
                          <a:xfrm flipH="1">
                            <a:off x="1679140" y="173261"/>
                            <a:ext cx="8481" cy="1781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 name="Text Box 90"/>
                        <wps:cNvSpPr txBox="1">
                          <a:spLocks noChangeArrowheads="1"/>
                        </wps:cNvSpPr>
                        <wps:spPr bwMode="auto">
                          <a:xfrm>
                            <a:off x="2900431" y="20599"/>
                            <a:ext cx="338801" cy="305322"/>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92629" w:rsidRDefault="00F92629" w:rsidP="00B320AF">
                              <w:r>
                                <w:t>CIP</w:t>
                              </w:r>
                            </w:p>
                          </w:txbxContent>
                        </wps:txbx>
                        <wps:bodyPr rot="0" vert="horz" wrap="square" lIns="64267" tIns="32133" rIns="64267" bIns="32133" anchor="t" anchorCtr="0" upright="1">
                          <a:noAutofit/>
                        </wps:bodyPr>
                      </wps:wsp>
                    </wpc:wpc>
                  </a:graphicData>
                </a:graphic>
                <wp14:sizeRelH relativeFrom="margin">
                  <wp14:pctWidth>0</wp14:pctWidth>
                </wp14:sizeRelH>
                <wp14:sizeRelV relativeFrom="margin">
                  <wp14:pctHeight>0</wp14:pctHeight>
                </wp14:sizeRelV>
              </wp:anchor>
            </w:drawing>
          </mc:Choice>
          <mc:Fallback>
            <w:pict>
              <v:group id="Lienzo 104" o:spid="_x0000_s1037" editas="canvas" style="position:absolute;left:0;text-align:left;margin-left:118.7pt;margin-top:22.35pt;width:274.3pt;height:222.45pt;z-index:251675648;mso-width-relative:margin;mso-height-relative:margin" coordsize="34836,28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">
                <v:shape id="_x0000_s1038" type="#_x0000_t75" style="position:absolute;width:34836;height:28251;visibility:visible;mso-wrap-style:square">
                  <v:fill o:detectmouseclick="t"/>
                  <v:path o:connecttype="none"/>
                </v:shape>
                <v:rect id="Rectangle 49" o:spid="_x0000_s1039" style="position:absolute;left:12305;top:3419;width:8035;height:1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33CcQA&#10;AADbAAAADwAAAGRycy9kb3ducmV2LnhtbESPQWvCQBSE74L/YXmFXkQ3TTFKdBUpCCmetFWvj+wz&#10;G5p9G7Krpv/eLRQ8DjPzDbNc97YRN+p87VjB2yQBQVw6XXOl4PtrO56D8AFZY+OYFPySh/VqOFhi&#10;rt2d93Q7hEpECPscFZgQ2lxKXxqy6CeuJY7exXUWQ5RdJXWH9wi3jUyTJJMWa44LBlv6MFT+HK5W&#10;QVWY9xlNi1nyOc3Ou9EpPc5HVqnXl36zABGoD8/wf7vQCrIU/r7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N9wnEAAAA2wAAAA8AAAAAAAAAAAAAAAAAmAIAAGRycy9k&#10;b3ducmV2LnhtbFBLBQYAAAAABAAEAPUAAACJAwAAAAA=&#10;">
                  <v:textbox inset="1.78519mm,.89258mm,1.78519mm,.89258mm"/>
                </v:rect>
                <v:shape id="AutoShape 50" o:spid="_x0000_s1040" style="position:absolute;left:12305;top:15472;width:8035;height:241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sMsYA&#10;AADbAAAADwAAAGRycy9kb3ducmV2LnhtbESPT2vCQBTE70K/w/IKvemmLYikrlIKmvaS2NRDj4/s&#10;M4lm34bs5k+/fVcQPA4z8xtmvZ1MIwbqXG1ZwfMiAkFcWF1zqeD4s5uvQDiPrLGxTAr+yMF28zBb&#10;Y6ztyN805L4UAcIuRgWV920spSsqMugWtiUO3sl2Bn2QXSl1h2OAm0a+RNFSGqw5LFTY0kdFxSXv&#10;jYIszZL9YcrKr/5S9L9JGu3256NST4/T+xsIT5O/h2/tT61g+QrXL+EH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JsMsYAAADbAAAADwAAAAAAAAAAAAAAAACYAgAAZHJz&#10;L2Rvd25yZXYueG1sUEsFBgAAAAAEAAQA9QAAAIsDAAAAAA==&#10;" path="m,l9180,21600r3240,l21600,,,xe">
                  <v:stroke joinstyle="miter"/>
                  <v:path o:connecttype="custom" o:connectlocs="632742,120523;401741,241045;170740,120523;401741,0" o:connectangles="0,0,0,0" textboxrect="6390,6390,15210,15210"/>
                </v:shape>
                <v:line id="Line 51" o:spid="_x0000_s1041" style="position:absolute;visibility:visible;mso-wrap-style:square" from="1061,20293" to="33999,2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52" o:spid="_x0000_s1042" style="position:absolute;visibility:visible;mso-wrap-style:square" from="16322,17882" to="16322,2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rect id="Rectangle 53" o:spid="_x0000_s1043" style="position:absolute;left:11501;top:8240;width:804;height:7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bxCsQA&#10;AADbAAAADwAAAGRycy9kb3ducmV2LnhtbESPT2vCQBTE70K/w/KEXqRuVEwkdZUiCBFP/ml7fWRf&#10;s8Hs25BdNf32bqHgcZiZ3zDLdW8bcaPO144VTMYJCOLS6ZorBefT9m0BwgdkjY1jUvBLHtarl8ES&#10;c+3ufKDbMVQiQtjnqMCE0OZS+tKQRT92LXH0flxnMUTZVVJ3eI9w28hpkqTSYs1xwWBLG0Pl5Xi1&#10;CqrCzDKaF1mym6ff+9HX9HMxskq9DvuPdxCB+vAM/7cLrSBN4e9L/A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28QrEAAAA2wAAAA8AAAAAAAAAAAAAAAAAmAIAAGRycy9k&#10;b3ducmV2LnhtbFBLBQYAAAAABAAEAPUAAACJAwAAAAA=&#10;">
                  <v:textbox inset="1.78519mm,.89258mm,1.78519mm,.89258mm"/>
                </v:rect>
                <v:rect id="Rectangle 54" o:spid="_x0000_s1044" style="position:absolute;left:20340;top:8240;width:808;height:7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pUkcQA&#10;AADbAAAADwAAAGRycy9kb3ducmV2LnhtbESPQWvCQBSE74L/YXmFXkQ3tZhIdBUpCCmetFWvj+wz&#10;G5p9G7Krpv/eLRQ8DjPzDbNc97YRN+p87VjB2yQBQVw6XXOl4PtrO56D8AFZY+OYFPySh/VqOFhi&#10;rt2d93Q7hEpECPscFZgQ2lxKXxqy6CeuJY7exXUWQ5RdJXWH9wi3jZwmSSot1hwXDLb0Yaj8OVyt&#10;gqow7xnNiiz5nKXn3eg0Pc5HVqnXl36zABGoD8/wf7vQCtIM/r7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6VJHEAAAA2wAAAA8AAAAAAAAAAAAAAAAAmAIAAGRycy9k&#10;b3ducmV2LnhtbFBLBQYAAAAABAAEAPUAAACJAwAAAAA=&#10;">
                  <v:textbox inset="1.78519mm,.89258mm,1.78519mm,.89258mm"/>
                </v:rect>
                <v:line id="Line 55" o:spid="_x0000_s1045" style="position:absolute;visibility:visible;mso-wrap-style:square" from="21148,9044" to="33195,9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cvrsEAAADbAAAADwAAAGRycy9kb3ducmV2LnhtbERPy4rCMBTdD/gP4QqzG1OHoWg1LSII&#10;g8KAj4LLa3Nti81NaaJWv36yEFweznue9aYRN+pcbVnBeBSBIC6srrlUcNivviYgnEfW2FgmBQ9y&#10;kKWDjzkm2t55S7edL0UIYZeggsr7NpHSFRUZdCPbEgfubDuDPsCulLrDewg3jfyOolgarDk0VNjS&#10;sqLisrsaBSiXTz/Z9pufaW7k8W8R56fnWqnPYb+YgfDU+7f45f7VCuIwNnwJP0Cm/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ly+uwQAAANsAAAAPAAAAAAAAAAAAAAAA&#10;AKECAABkcnMvZG93bnJldi54bWxQSwUGAAAAAAQABAD5AAAAjwMAAAAA&#10;">
                  <v:stroke startarrow="block"/>
                </v:line>
                <v:line id="Line 56" o:spid="_x0000_s1046" style="position:absolute;visibility:visible;mso-wrap-style:square" from="21148,13865" to="33195,13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3MQAAADbAAAADwAAAGRycy9kb3ducmV2LnhtbESPQWvCQBSE74L/YXlCb7qxBzWpq4ih&#10;0EMrGEvPr9nXbGj2bchu4/bfdwuCx2FmvmG2+2g7MdLgW8cKlosMBHHtdMuNgvfL83wDwgdkjZ1j&#10;UvBLHva76WSLhXZXPtNYhUYkCPsCFZgQ+kJKXxuy6BeuJ07elxsshiSHRuoBrwluO/mYZStpseW0&#10;YLCno6H6u/qxCtamPMu1LF8vp3Jsl3l8ix+fuVIPs3h4AhEohnv41n7RClY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hdLcxAAAANsAAAAPAAAAAAAAAAAA&#10;AAAAAKECAABkcnMvZG93bnJldi54bWxQSwUGAAAAAAQABAD5AAAAkgMAAAAA&#10;">
                  <v:stroke endarrow="block"/>
                </v:line>
                <v:shapetype id="_x0000_t202" coordsize="21600,21600" o:spt="202" path="m,l,21600r21600,l21600,xe">
                  <v:stroke joinstyle="miter"/>
                  <v:path gradientshapeok="t" o:connecttype="rect"/>
                </v:shapetype>
                <v:shape id="Text Box 57" o:spid="_x0000_s1047" type="#_x0000_t202" style="position:absolute;left:28374;top:5830;width:6428;height:6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3eNcEA&#10;AADbAAAADwAAAGRycy9kb3ducmV2LnhtbERPPW/CMBDdK/EfrEPqgsApA0UBg6ACgag6FBhgO8VH&#10;EojPke2G8O/xgNTx6X1P562pREPOl5YVfAwSEMSZ1SXnCo6HdX8MwgdkjZVlUvAgD/NZ522KqbZ3&#10;/qVmH3IRQ9inqKAIoU6l9FlBBv3A1sSRu1hnMETocqkd3mO4qeQwSUbSYMmxocCavgrKbvs/o2DR&#10;I725Dk8OTbM7165drn6+l0q9d9vFBESgNvyLX+6tVvAZ18cv8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d3jXBAAAA2wAAAA8AAAAAAAAAAAAAAAAAmAIAAGRycy9kb3du&#10;cmV2LnhtbFBLBQYAAAAABAAEAPUAAACGAwAAAAA=&#10;" filled="f" stroked="f">
                  <v:textbox inset="1.78519mm,.89258mm,1.78519mm,.89258mm">
                    <w:txbxContent>
                      <w:p w:rsidR="00F92629" w:rsidRPr="002E05DC" w:rsidRDefault="00F92629" w:rsidP="00B320AF">
                        <w:pPr>
                          <w:rPr>
                            <w:sz w:val="16"/>
                            <w:szCs w:val="16"/>
                          </w:rPr>
                        </w:pPr>
                        <w:r w:rsidRPr="002E05DC">
                          <w:rPr>
                            <w:sz w:val="16"/>
                            <w:szCs w:val="16"/>
                          </w:rPr>
                          <w:t>Suministro de refrigerante</w:t>
                        </w:r>
                      </w:p>
                    </w:txbxContent>
                  </v:textbox>
                </v:shape>
                <v:shape id="Text Box 58" o:spid="_x0000_s1048" type="#_x0000_t202" style="position:absolute;left:28374;top:13865;width:6428;height:6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F7rsUA&#10;AADbAAAADwAAAGRycy9kb3ducmV2LnhtbESPQWvCQBSE7wX/w/KEXkrd6EEldQ2xtFQqHtQe6u2R&#10;fSbR7Nuwu43pv3eFQo/DzHzDLLLeNKIj52vLCsajBARxYXXNpYKvw/vzHIQPyBoby6Tglzxky8HD&#10;AlNtr7yjbh9KESHsU1RQhdCmUvqiIoN+ZFvi6J2sMxiidKXUDq8Rbho5SZKpNFhzXKiwpdeKisv+&#10;xyjIn0h/nCffDk33eWxdv3rbblZKPQ77/AVEoD78h//aa61gNob7l/g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UXuuxQAAANsAAAAPAAAAAAAAAAAAAAAAAJgCAABkcnMv&#10;ZG93bnJldi54bWxQSwUGAAAAAAQABAD1AAAAigMAAAAA&#10;" filled="f" stroked="f">
                  <v:textbox inset="1.78519mm,.89258mm,1.78519mm,.89258mm">
                    <w:txbxContent>
                      <w:p w:rsidR="00F92629" w:rsidRPr="002E05DC" w:rsidRDefault="00F92629" w:rsidP="00B320AF">
                        <w:pPr>
                          <w:rPr>
                            <w:sz w:val="16"/>
                            <w:szCs w:val="16"/>
                          </w:rPr>
                        </w:pPr>
                        <w:r>
                          <w:rPr>
                            <w:sz w:val="16"/>
                            <w:szCs w:val="16"/>
                          </w:rPr>
                          <w:t>Retorno de refrigerante</w:t>
                        </w:r>
                      </w:p>
                    </w:txbxContent>
                  </v:textbox>
                </v:shape>
                <v:shape id="Text Box 59" o:spid="_x0000_s1049" type="#_x0000_t202" style="position:absolute;left:253;top:20293;width:6419;height:6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Pl2cUA&#10;AADbAAAADwAAAGRycy9kb3ducmV2LnhtbESPQWvCQBSE7wX/w/KEXkQ3zUFLdBUtLRWLh6oHvT2y&#10;zyQ2+zbsbmP8911B6HGYmW+Y2aIztWjJ+cqygpdRAoI4t7riQsFh/zF8BeEDssbaMim4kYfFvPc0&#10;w0zbK39TuwuFiBD2GSooQ2gyKX1ekkE/sg1x9M7WGQxRukJqh9cIN7VMk2QsDVYcF0ps6K2k/Gf3&#10;axQsB6Q/L+nRoWk3p8Z1q/ft10qp5363nIII1IX/8KO91gomKdy/x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g+XZxQAAANsAAAAPAAAAAAAAAAAAAAAAAJgCAABkcnMv&#10;ZG93bnJldi54bWxQSwUGAAAAAAQABAD1AAAAigMAAAAA&#10;" filled="f" stroked="f">
                  <v:textbox inset="1.78519mm,.89258mm,1.78519mm,.89258mm">
                    <w:txbxContent>
                      <w:p w:rsidR="00F92629" w:rsidRPr="002E05DC" w:rsidRDefault="00F92629" w:rsidP="00B320AF">
                        <w:pPr>
                          <w:rPr>
                            <w:sz w:val="16"/>
                            <w:szCs w:val="16"/>
                          </w:rPr>
                        </w:pPr>
                        <w:r w:rsidRPr="002E05DC">
                          <w:rPr>
                            <w:sz w:val="16"/>
                            <w:szCs w:val="16"/>
                          </w:rPr>
                          <w:t>Suministro mosto estéril</w:t>
                        </w:r>
                      </w:p>
                    </w:txbxContent>
                  </v:textbox>
                </v:shape>
                <v:line id="Line 60" o:spid="_x0000_s1050" style="position:absolute;visibility:visible;mso-wrap-style:square" from="1860,20293" to="3467,20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Rz68QAAADbAAAADwAAAGRycy9kb3ducmV2LnhtbESPQWsCMRSE74L/ITyhN83aQtXVKOJS&#10;6KEVXEvPz83rZunmZdmka/rvm4LgcZj5ZpjNLtpWDNT7xrGC+SwDQVw53XCt4OP8Ml2C8AFZY+uY&#10;FPySh912PNpgrt2VTzSUoRaphH2OCkwIXS6lrwxZ9DPXESfvy/UWQ5J9LXWP11RuW/mYZc/SYsNp&#10;wWBHB0PVd/ljFSxMcZILWbydj8XQzFfxPX5eVko9TOJ+DSJQDPfwjX7ViXuC/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tHPrxAAAANsAAAAPAAAAAAAAAAAA&#10;AAAAAKECAABkcnMvZG93bnJldi54bWxQSwUGAAAAAAQABAD5AAAAkgMAAAAA&#10;">
                  <v:stroke endarrow="block"/>
                </v:line>
                <v:line id="Line 61" o:spid="_x0000_s1051" style="position:absolute;visibility:visible;mso-wrap-style:square" from="16291,18418" to="16295,20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RCOcQAAADbAAAADwAAAGRycy9kb3ducmV2LnhtbESPQWvCQBSE7wX/w/KE3pqNIm1JXUUE&#10;JZciVen5NftMotm3MbtmY399t1DocZiZb5j5cjCN6KlztWUFkyQFQVxYXXOp4HjYPL2CcB5ZY2OZ&#10;FNzJwXIxephjpm3gD+r3vhQRwi5DBZX3bSalKyoy6BLbEkfvZDuDPsqulLrDEOGmkdM0fZYGa44L&#10;Fba0rqi47G9GQRq+t/Is87rf5e/X0H6Fz+k1KPU4HlZvIDwN/j/81861gpc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FEI5xAAAANsAAAAPAAAAAAAAAAAA&#10;AAAAAKECAABkcnMvZG93bnJldi54bWxQSwUGAAAAAAQABAD5AAAAkgMAAAAA&#10;">
                  <v:stroke startarrow="block" endarrow="block"/>
                </v:line>
                <v:shape id="Text Box 62" o:spid="_x0000_s1052" type="#_x0000_t202" style="position:absolute;left:28374;top:20293;width:6419;height:4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p9rcUA&#10;AADbAAAADwAAAGRycy9kb3ducmV2LnhtbESPQWvCQBSE7wX/w/IEL0U3FawSXUWLxdLSg9GD3h7Z&#10;ZxLNvg2725j++26h0OMwM98wi1VnatGS85VlBU+jBARxbnXFhYLj4XU4A+EDssbaMin4Jg+rZe9h&#10;gam2d95Tm4VCRAj7FBWUITSplD4vyaAf2YY4ehfrDIYoXSG1w3uEm1qOk+RZGqw4LpTY0EtJ+S37&#10;MgrWj6R31/HJoWnfz43rNtvPj41Sg363noMI1IX/8F/7TSuYTuD3S/wB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an2txQAAANsAAAAPAAAAAAAAAAAAAAAAAJgCAABkcnMv&#10;ZG93bnJldi54bWxQSwUGAAAAAAQABAD1AAAAigMAAAAA&#10;" filled="f" stroked="f">
                  <v:textbox inset="1.78519mm,.89258mm,1.78519mm,.89258mm">
                    <w:txbxContent>
                      <w:p w:rsidR="00F92629" w:rsidRPr="002E05DC" w:rsidRDefault="00F92629" w:rsidP="00B320AF">
                        <w:pPr>
                          <w:rPr>
                            <w:sz w:val="16"/>
                            <w:szCs w:val="16"/>
                          </w:rPr>
                        </w:pPr>
                        <w:r w:rsidRPr="002E05DC">
                          <w:rPr>
                            <w:sz w:val="16"/>
                            <w:szCs w:val="16"/>
                          </w:rPr>
                          <w:t>Hacia tanque</w:t>
                        </w:r>
                        <w:r>
                          <w:rPr>
                            <w:sz w:val="16"/>
                            <w:szCs w:val="16"/>
                          </w:rPr>
                          <w:t>s de fermentación</w:t>
                        </w:r>
                      </w:p>
                    </w:txbxContent>
                  </v:textbox>
                </v:shape>
                <v:line id="Line 63" o:spid="_x0000_s1053" style="position:absolute;visibility:visible;mso-wrap-style:square" from="30785,20293" to="32392,2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PQc8MAAADbAAAADwAAAGRycy9kb3ducmV2LnhtbESPQWsCMRSE7wX/Q3hCbzWrB62rUcRF&#10;8FALaun5uXluFjcvyyau6b9vhEKPw8w3wyzX0Taip87XjhWMRxkI4tLpmisFX+fd2zsIH5A1No5J&#10;wQ95WK8GL0vMtXvwkfpTqEQqYZ+jAhNCm0vpS0MW/ci1xMm7us5iSLKrpO7wkcptIydZNpUWa04L&#10;BlvaGipvp7tVMDPFUc5k8XH+LPp6PI+H+H2ZK/U6jJsFiEAx/If/6L1O3BSeX9IP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0HPDAAAA2wAAAA8AAAAAAAAAAAAA&#10;AAAAoQIAAGRycy9kb3ducmV2LnhtbFBLBQYAAAAABAAEAPkAAACRAwAAAAA=&#10;">
                  <v:stroke endarrow="block"/>
                </v:line>
                <v:line id="Line 68" o:spid="_x0000_s1054" style="position:absolute;visibility:visible;mso-wrap-style:square" from="19509,18453" to="21911,18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line id="Line 69" o:spid="_x0000_s1055" style="position:absolute;flip:x y;visibility:visible;mso-wrap-style:square" from="17925,17079" to="19541,18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bVU8QAAADbAAAADwAAAGRycy9kb3ducmV2LnhtbESPQWvCQBSE74X+h+UVeqsbPUiMriKC&#10;4MGLVvT6kn1mo9m3SXaN6b/vFgoeh5n5hlmsBluLnjpfOVYwHiUgiAunKy4VnL63XykIH5A11o5J&#10;wQ95WC3f3xaYaffkA/XHUIoIYZ+hAhNCk0npC0MW/cg1xNG7us5iiLIrpe7wGeG2lpMkmUqLFccF&#10;gw1tDBX348Mq6PPH+HbeH+4+v7SzPDXtZt9Olfr8GNZzEIGG8Ar/t3daQTqB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5tVTxAAAANsAAAAPAAAAAAAAAAAA&#10;AAAAAKECAABkcnMvZG93bnJldi54bWxQSwUGAAAAAAQABAD5AAAAkgMAAAAA&#10;">
                  <v:stroke endarrow="block"/>
                </v:line>
                <v:shape id="Text Box 70" o:spid="_x0000_s1056" type="#_x0000_t202" style="position:absolute;left:18666;top:18239;width:6392;height:6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wZcQA&#10;AADbAAAADwAAAGRycy9kb3ducmV2LnhtbESPQWsCMRSE74L/ITzBi9RsLRTZGkWLolg8qD3U22Pz&#10;3F3dvCxJXLf/3hQKHoeZ+YaZzFpTiYacLy0reB0mIIgzq0vOFXwfVy9jED4ga6wsk4Jf8jCbdjsT&#10;TLW9856aQ8hFhLBPUUERQp1K6bOCDPqhrYmjd7bOYIjS5VI7vEe4qeQoSd6lwZLjQoE1fRaUXQ83&#10;o2A+IL2+jH4cmmZ7ql27WO6+Fkr1e+38A0SgNjzD/+2NVjB+g78v8Qf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aMGXEAAAA2wAAAA8AAAAAAAAAAAAAAAAAmAIAAGRycy9k&#10;b3ducmV2LnhtbFBLBQYAAAAABAAEAPUAAACJAwAAAAA=&#10;" filled="f" stroked="f">
                  <v:textbox inset="1.78519mm,.89258mm,1.78519mm,.89258mm">
                    <w:txbxContent>
                      <w:p w:rsidR="00F92629" w:rsidRPr="002E05DC" w:rsidRDefault="00F92629" w:rsidP="00B320AF">
                        <w:pPr>
                          <w:rPr>
                            <w:sz w:val="16"/>
                            <w:szCs w:val="16"/>
                          </w:rPr>
                        </w:pPr>
                        <w:r w:rsidRPr="002E05DC">
                          <w:rPr>
                            <w:sz w:val="16"/>
                            <w:szCs w:val="16"/>
                          </w:rPr>
                          <w:t>Aire estéril</w:t>
                        </w:r>
                      </w:p>
                    </w:txbxContent>
                  </v:textbox>
                </v:shape>
                <v:shape id="Text Box 71" o:spid="_x0000_s1057" type="#_x0000_t202" style="position:absolute;left:5877;top:205;width:9624;height:6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oEcQA&#10;AADbAAAADwAAAGRycy9kb3ducmV2LnhtbESPQWsCMRSE74L/ITzBi9RspRTZGkWLolg8qD3U22Pz&#10;3F3dvCxJXLf/3hQKHoeZ+YaZzFpTiYacLy0reB0mIIgzq0vOFXwfVy9jED4ga6wsk4Jf8jCbdjsT&#10;TLW9856aQ8hFhLBPUUERQp1K6bOCDPqhrYmjd7bOYIjS5VI7vEe4qeQoSd6lwZLjQoE1fRaUXQ83&#10;o2A+IL2+jH4cmmZ7ql27WO6+Fkr1e+38A0SgNjzD/+2NVjB+g78v8Qf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zqBHEAAAA2wAAAA8AAAAAAAAAAAAAAAAAmAIAAGRycy9k&#10;b3ducmV2LnhtbFBLBQYAAAAABAAEAPUAAACJAwAAAAA=&#10;" filled="f" stroked="f">
                  <v:textbox inset="1.78519mm,.89258mm,1.78519mm,.89258mm">
                    <w:txbxContent>
                      <w:p w:rsidR="00F92629" w:rsidRPr="002E05DC" w:rsidRDefault="00F92629" w:rsidP="00B320AF">
                        <w:pPr>
                          <w:rPr>
                            <w:sz w:val="16"/>
                            <w:szCs w:val="16"/>
                          </w:rPr>
                        </w:pPr>
                        <w:r w:rsidRPr="002E05DC">
                          <w:rPr>
                            <w:sz w:val="16"/>
                            <w:szCs w:val="16"/>
                          </w:rPr>
                          <w:t>Presión de aire estéril</w:t>
                        </w:r>
                      </w:p>
                    </w:txbxContent>
                  </v:textbox>
                </v:shape>
                <v:line id="Line 72" o:spid="_x0000_s1058" style="position:absolute;visibility:visible;mso-wrap-style:square" from="13108,1812" to="13912,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73" o:spid="_x0000_s1059" style="position:absolute;visibility:visible;mso-wrap-style:square" from="13912,2616" to="13912,3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agVMQAAADbAAAADwAAAGRycy9kb3ducmV2LnhtbESPS2vDMBCE74X8B7GB3hrZOeThRjEl&#10;ptBDE8iDnrfW1jK1VsZSHfXfR4FCj8PMfMNsymg7MdLgW8cK8lkGgrh2uuVGweX8+rQC4QOyxs4x&#10;KfglD+V28rDBQrsrH2k8hUYkCPsCFZgQ+kJKXxuy6GeuJ07elxsshiSHRuoBrwluOznPsoW02HJa&#10;MNjTzlD9ffqxCpamOsqlrN7Ph2ps83Xcx4/PtVKP0/jyDCJQDP/hv/abVrBawP1L+gFye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FqBUxAAAANsAAAAPAAAAAAAAAAAA&#10;AAAAAKECAABkcnMvZG93bnJldi54bWxQSwUGAAAAAAQABAD5AAAAkgMAAAAA&#10;">
                  <v:stroke endarrow="block"/>
                </v:line>
                <v:group id="Group 74" o:spid="_x0000_s1060" style="position:absolute;left:12675;top:16244;width:808;height:2410;rotation:-2505362fd;flip:x" coordorigin="3771,5416" coordsize="123,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4GMqwwAAANsAAAAP&#10;AAAAAAAAAAAAAAAAAKoCAABkcnMvZG93bnJldi54bWxQSwUGAAAAAAQABAD6AAAAmgMAAAAA&#10;">
                  <v:group id="Group 75" o:spid="_x0000_s1061" style="position:absolute;left:3771;top:5555;width:123;height:233" coordorigin="3771,5555" coordsize="123,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76" o:spid="_x0000_s1062" type="#_x0000_t5" style="position:absolute;left:3771;top:5662;width:123;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iHJMIA&#10;AADbAAAADwAAAGRycy9kb3ducmV2LnhtbESPQYvCMBSE7wv+h/AEb2vqHqxWo4ggCK4Hqz/g0Tzb&#10;YvMSmqyt/nqzIHgcZuYbZrnuTSPu1PrasoLJOAFBXFhdc6ngct59z0D4gKyxsUwKHuRhvRp8LTHT&#10;tuMT3fNQighhn6GCKgSXSemLigz6sXXE0bva1mCIsi2lbrGLcNPInySZSoM1x4UKHW0rKm75n1GQ&#10;h/T427mL3KduN334LvXP5KDUaNhvFiAC9eETfrf3WsFsDv9f4g+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eIckwgAAANsAAAAPAAAAAAAAAAAAAAAAAJgCAABkcnMvZG93&#10;bnJldi54bWxQSwUGAAAAAAQABAD1AAAAhwMAAAAA&#10;" fillcolor="black">
                      <o:lock v:ext="edit" aspectratio="t"/>
                    </v:shape>
                    <v:shape id="AutoShape 77" o:spid="_x0000_s1063" type="#_x0000_t5" style="position:absolute;left:3771;top:5555;width:123;height:127;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LGucIA&#10;AADbAAAADwAAAGRycy9kb3ducmV2LnhtbERPTWvCQBC9F/wPywheim7SQ2tjNiFYBCm0ohW8Dtlp&#10;kpqdDdk1Sf9991Dw+HjfaT6ZVgzUu8aygngVgSAurW64UnD+2i3XIJxH1thaJgW/5CDPZg8pJtqO&#10;fKTh5CsRQtglqKD2vkukdGVNBt3KdsSB+7a9QR9gX0nd4xjCTSufouhZGmw4NNTY0bam8nq6GQWG&#10;5As+7j7453Y5vL99RnF8KFqlFvOp2IDwNPm7+N+91wpew/rwJfwA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Isa5wgAAANsAAAAPAAAAAAAAAAAAAAAAAJgCAABkcnMvZG93&#10;bnJldi54bWxQSwUGAAAAAAQABAD1AAAAhwMAAAAA&#10;" fillcolor="black">
                      <o:lock v:ext="edit" aspectratio="t"/>
                    </v:shape>
                  </v:group>
                  <v:line id="Line 78" o:spid="_x0000_s1064" style="position:absolute;visibility:visible;mso-wrap-style:square" from="3830,5416" to="3832,5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group>
                <v:shape id="Text Box 79" o:spid="_x0000_s1065" type="#_x0000_t202" style="position:absolute;left:3578;top:16784;width:10414;height:3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8DI8UA&#10;AADbAAAADwAAAGRycy9kb3ducmV2LnhtbESPQWvCQBSE7wX/w/KEXkQ3zUFsdBUtLRWLh6oHvT2y&#10;zyQ2+zbsbmP8911B6HGYmW+Y2aIztWjJ+cqygpdRAoI4t7riQsFh/zGcgPABWWNtmRTcyMNi3nua&#10;Yabtlb+p3YVCRAj7DBWUITSZlD4vyaAf2YY4emfrDIYoXSG1w2uEm1qmSTKWBiuOCyU29FZS/rP7&#10;NQqWA9Kfl/To0LSbU+O61fv2a6XUc79bTkEE6sJ/+NFeawWvKdy/x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wMjxQAAANsAAAAPAAAAAAAAAAAAAAAAAJgCAABkcnMv&#10;ZG93bnJldi54bWxQSwUGAAAAAAQABAD1AAAAigMAAAAA&#10;" filled="f" stroked="f">
                  <v:textbox inset="1.78519mm,.89258mm,1.78519mm,.89258mm">
                    <w:txbxContent>
                      <w:p w:rsidR="00F92629" w:rsidRPr="00DA7ED9" w:rsidRDefault="00F92629" w:rsidP="00B320AF">
                        <w:pPr>
                          <w:rPr>
                            <w:sz w:val="20"/>
                          </w:rPr>
                        </w:pPr>
                        <w:proofErr w:type="spellStart"/>
                        <w:r>
                          <w:rPr>
                            <w:sz w:val="20"/>
                          </w:rPr>
                          <w:t>Muestreador</w:t>
                        </w:r>
                        <w:proofErr w:type="spellEnd"/>
                        <w:r>
                          <w:rPr>
                            <w:sz w:val="20"/>
                          </w:rPr>
                          <w:t xml:space="preserve"> para inocular</w:t>
                        </w:r>
                      </w:p>
                    </w:txbxContent>
                  </v:textbox>
                </v:shape>
                <v:group id="Group 80" o:spid="_x0000_s1066" style="position:absolute;left:22750;top:6633;width:1741;height:2545" coordorigin="2962,4515" coordsize="339,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oval id="Oval 81" o:spid="_x0000_s1067" style="position:absolute;left:2988;top:4542;width:31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epDcQA&#10;AADbAAAADwAAAGRycy9kb3ducmV2LnhtbESPQWvCQBSE70L/w/IKvenGpoaauopUCnrw0LTeH9ln&#10;Esy+DdnXmP77bkHwOMzMN8xqM7pWDdSHxrOB+SwBRVx623Bl4PvrY/oKKgiyxdYzGfilAJv1w2SF&#10;ufVX/qShkEpFCIccDdQiXa51KGtyGGa+I47e2fcOJcq+0rbHa4S7Vj8nSaYdNhwXauzovabyUvw4&#10;A7tqW2SDTmWRnnd7WVxOx0M6N+bpcdy+gRIa5R6+tffWwPIF/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XqQ3EAAAA2wAAAA8AAAAAAAAAAAAAAAAAmAIAAGRycy9k&#10;b3ducmV2LnhtbFBLBQYAAAAABAAEAPUAAACJAwAAAAA=&#10;">
                    <o:lock v:ext="edit" aspectratio="t"/>
                  </v:oval>
                  <v:shape id="Text Box 82" o:spid="_x0000_s1068" type="#_x0000_t202" style="position:absolute;left:2962;top:4515;width:313;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F92629" w:rsidRDefault="00F92629" w:rsidP="00B320AF">
                          <w:r>
                            <w:t>T</w:t>
                          </w:r>
                        </w:p>
                      </w:txbxContent>
                    </v:textbox>
                  </v:shape>
                  <v:line id="Line 83" o:spid="_x0000_s1069" style="position:absolute;visibility:visible;mso-wrap-style:square" from="3145,4862" to="3145,5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group>
                <v:group id="Group 84" o:spid="_x0000_s1070" style="position:absolute;left:20340;top:16275;width:1736;height:2411" coordorigin="6432,5182" coordsize="339,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oval id="Oval 85" o:spid="_x0000_s1071" style="position:absolute;left:6458;top:5209;width:31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qjCMAA&#10;AADbAAAADwAAAGRycy9kb3ducmV2LnhtbERPTWvCQBC9F/wPywje6kaD0qauIopgDz001fuQHZNg&#10;djZkxxj/ffcgeHy879VmcI3qqQu1ZwOzaQKKuPC25tLA6e/w/gEqCLLFxjMZeFCAzXr0tsLM+jv/&#10;Up9LqWIIhwwNVCJtpnUoKnIYpr4ljtzFdw4lwq7UtsN7DHeNnifJUjusOTZU2NKuouKa35yBfbnN&#10;l71OZZFe9kdZXM8/3+nMmMl42H6BEhrkJX66j9bAZxwbv8Qfo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qjCMAAAADbAAAADwAAAAAAAAAAAAAAAACYAgAAZHJzL2Rvd25y&#10;ZXYueG1sUEsFBgAAAAAEAAQA9QAAAIUDAAAAAA==&#10;">
                    <o:lock v:ext="edit" aspectratio="t"/>
                  </v:oval>
                  <v:shape id="Text Box 86" o:spid="_x0000_s1072" type="#_x0000_t202" style="position:absolute;left:6432;top:5182;width:313;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PsIA&#10;AADbAAAADwAAAGRycy9kb3ducmV2LnhtbESPQWvCQBSE74L/YXmCN921aDHRVcQieLLUquDtkX0m&#10;wezbkF1N/PfdQqHHYWa+YZbrzlbiSY0vHWuYjBUI4syZknMNp+/daA7CB2SDlWPS8CIP61W/t8TU&#10;uJa/6HkMuYgQ9ilqKEKoUyl9VpBFP3Y1cfRurrEYomxyaRpsI9xW8k2pd2mx5LhQYE3bgrL78WE1&#10;nA+362WqPvMPO6tb1ynJNpFaDwfdZgEiUBf+w3/tvdGQJPD7Jf4A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X8+wgAAANsAAAAPAAAAAAAAAAAAAAAAAJgCAABkcnMvZG93&#10;bnJldi54bWxQSwUGAAAAAAQABAD1AAAAhwMAAAAA&#10;" filled="f" stroked="f">
                    <v:textbox>
                      <w:txbxContent>
                        <w:p w:rsidR="00F92629" w:rsidRDefault="00F92629" w:rsidP="00B320AF">
                          <w:r>
                            <w:t>T</w:t>
                          </w:r>
                        </w:p>
                      </w:txbxContent>
                    </v:textbox>
                  </v:shape>
                </v:group>
                <v:line id="Line 87" o:spid="_x0000_s1073" style="position:absolute;visibility:visible;mso-wrap-style:square" from="19719,16007" to="20581,1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line id="Line 88" o:spid="_x0000_s1074" style="position:absolute;visibility:visible;mso-wrap-style:square" from="16791,1732" to="28839,1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RcQAAADcAAAADwAAAGRycy9kb3ducmV2LnhtbERPTWvCQBC9F/wPywje6sYWQomuIoqg&#10;PZRqBT2O2TGJZmfD7pqk/75bKPQ2j/c5s0VvatGS85VlBZNxAoI4t7riQsHxa/P8BsIHZI21ZVLw&#10;TR4W88HTDDNtO95TewiFiCHsM1RQhtBkUvq8JIN+bBviyF2tMxgidIXUDrsYbmr5kiSpNFhxbCix&#10;oVVJ+f3wMAo+Xj/Tdrl73/anXXrJ1/vL+dY5pUbDfjkFEagP/+I/91bH+c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taVFxAAAANwAAAAPAAAAAAAAAAAA&#10;AAAAAKECAABkcnMvZG93bnJldi54bWxQSwUGAAAAAAQABAD5AAAAkgMAAAAA&#10;"/>
                <v:line id="Line 89" o:spid="_x0000_s1075" style="position:absolute;flip:x;visibility:visible;mso-wrap-style:square" from="16791,1732" to="16876,3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CsNcUAAADcAAAADwAAAGRycy9kb3ducmV2LnhtbESPQWvCQBCF7wX/wzKFXoLuqlBqdBVt&#10;KwjFg9aDxyE7JqHZ2ZCdavrv3UKhtxne+968Wax636grdbEObGE8MqCIi+BqLi2cPrfDF1BRkB02&#10;gcnCD0VYLQcPC8xduPGBrkcpVQrhmKOFSqTNtY5FRR7jKLTESbuEzqOktSu16/CWwn2jJ8Y8a481&#10;pwsVtvRaUfF1/PapxnbPb9NptvE6y2b0fpYPo8Xap8d+PQcl1Mu/+Y/eucSZCfw+kyb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CsNcUAAADcAAAADwAAAAAAAAAA&#10;AAAAAAChAgAAZHJzL2Rvd25yZXYueG1sUEsFBgAAAAAEAAQA+QAAAJMDAAAAAA==&#10;">
                  <v:stroke endarrow="block"/>
                </v:line>
                <v:shape id="Text Box 90" o:spid="_x0000_s1076" type="#_x0000_t202" style="position:absolute;left:29004;top:205;width:3388;height:3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wvX8AA&#10;AADcAAAADwAAAGRycy9kb3ducmV2LnhtbERPTYvCMBC9L/gfwgje1lTFXa1GEUHwoIdtF7wOzdgW&#10;m0lNonb//UYQvM3jfc5y3ZlG3Mn52rKC0TABQVxYXXOp4Dfffc5A+ICssbFMCv7Iw3rV+1hiqu2D&#10;f+iehVLEEPYpKqhCaFMpfVGRQT+0LXHkztYZDBG6UmqHjxhuGjlOki9psObYUGFL24qKS3YzCi6Z&#10;3eAxP4xz40qazvPr92mPSg363WYBIlAX3uKXe6/j/GQCz2fiB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wvX8AAAADcAAAADwAAAAAAAAAAAAAAAACYAgAAZHJzL2Rvd25y&#10;ZXYueG1sUEsFBgAAAAAEAAQA9QAAAIUDAAAAAA==&#10;">
                  <v:textbox inset="1.78519mm,.89258mm,1.78519mm,.89258mm">
                    <w:txbxContent>
                      <w:p w:rsidR="00F92629" w:rsidRDefault="00F92629" w:rsidP="00B320AF">
                        <w:r>
                          <w:t>CIP</w:t>
                        </w:r>
                      </w:p>
                    </w:txbxContent>
                  </v:textbox>
                </v:shape>
                <w10:wrap type="square"/>
              </v:group>
            </w:pict>
          </mc:Fallback>
        </mc:AlternateConten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jc w:val="both"/>
        <w:rPr>
          <w:rFonts w:ascii="Arial" w:hAnsi="Arial"/>
          <w:noProof/>
          <w:sz w:val="22"/>
          <w:szCs w:val="20"/>
          <w:lang w:eastAsia="en-US"/>
        </w:rPr>
      </w:pPr>
      <w:r w:rsidRPr="00B320AF">
        <w:rPr>
          <w:rFonts w:ascii="Arial" w:hAnsi="Arial"/>
          <w:noProof/>
          <w:sz w:val="22"/>
          <w:szCs w:val="20"/>
          <w:lang w:eastAsia="en-US"/>
        </w:rPr>
        <w:t xml:space="preserve"> </w:t>
      </w:r>
    </w:p>
    <w:p w:rsidR="00B320AF" w:rsidRPr="00B320AF" w:rsidRDefault="00B320AF" w:rsidP="00B320AF">
      <w:pPr>
        <w:tabs>
          <w:tab w:val="center" w:pos="4612"/>
        </w:tabs>
        <w:spacing w:after="200" w:line="480" w:lineRule="auto"/>
        <w:ind w:left="2127"/>
        <w:contextualSpacing/>
        <w:jc w:val="both"/>
        <w:rPr>
          <w:rFonts w:ascii="Arial" w:hAnsi="Arial"/>
          <w:noProof/>
          <w:sz w:val="22"/>
          <w:szCs w:val="20"/>
          <w:lang w:eastAsia="en-US"/>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jc w:val="both"/>
        <w:rPr>
          <w:rFonts w:ascii="Arial" w:eastAsiaTheme="minorEastAsia" w:hAnsi="Arial" w:cs="Arial"/>
        </w:rPr>
      </w:pPr>
    </w:p>
    <w:p w:rsidR="00B320AF" w:rsidRPr="00B320AF" w:rsidRDefault="00B320AF" w:rsidP="00B320AF">
      <w:pPr>
        <w:tabs>
          <w:tab w:val="left" w:pos="567"/>
          <w:tab w:val="left" w:pos="709"/>
          <w:tab w:val="left" w:pos="993"/>
          <w:tab w:val="left" w:pos="1985"/>
          <w:tab w:val="left" w:pos="2127"/>
          <w:tab w:val="left" w:pos="2552"/>
          <w:tab w:val="center" w:pos="4612"/>
        </w:tabs>
        <w:spacing w:after="200"/>
        <w:jc w:val="center"/>
        <w:rPr>
          <w:rFonts w:ascii="Arial" w:eastAsiaTheme="minorEastAsia" w:hAnsi="Arial" w:cs="Arial"/>
          <w:lang w:val="en-US"/>
        </w:rPr>
      </w:pPr>
      <w:r w:rsidRPr="00AC3B3F">
        <w:rPr>
          <w:rFonts w:ascii="Arial" w:eastAsiaTheme="minorEastAsia" w:hAnsi="Arial" w:cs="Arial"/>
        </w:rPr>
        <w:t xml:space="preserve">                                           </w:t>
      </w:r>
      <w:r w:rsidRPr="00B320AF">
        <w:rPr>
          <w:rFonts w:ascii="Arial" w:eastAsiaTheme="minorEastAsia" w:hAnsi="Arial" w:cs="Arial"/>
          <w:lang w:val="en-US"/>
        </w:rPr>
        <w:t xml:space="preserve">Fuente: </w:t>
      </w:r>
      <w:sdt>
        <w:sdtPr>
          <w:rPr>
            <w:rFonts w:ascii="Arial" w:eastAsiaTheme="minorEastAsia" w:hAnsi="Arial" w:cs="Arial"/>
            <w:lang w:val="en-US"/>
          </w:rPr>
          <w:id w:val="-338082447"/>
          <w:citation/>
        </w:sdtPr>
        <w:sdtContent>
          <w:r w:rsidRPr="00B320AF">
            <w:rPr>
              <w:rFonts w:ascii="Arial" w:eastAsiaTheme="minorEastAsia" w:hAnsi="Arial" w:cs="Arial"/>
              <w:lang w:val="en-US"/>
            </w:rPr>
            <w:fldChar w:fldCharType="begin"/>
          </w:r>
          <w:r w:rsidRPr="00B320AF">
            <w:rPr>
              <w:rFonts w:ascii="Arial" w:eastAsiaTheme="minorEastAsia" w:hAnsi="Arial" w:cs="Arial"/>
              <w:lang w:val="en-US"/>
            </w:rPr>
            <w:instrText xml:space="preserve"> CITATION SAB12 \l 1033 </w:instrText>
          </w:r>
          <w:r w:rsidRPr="00B320AF">
            <w:rPr>
              <w:rFonts w:ascii="Arial" w:eastAsiaTheme="minorEastAsia" w:hAnsi="Arial" w:cs="Arial"/>
              <w:lang w:val="en-US"/>
            </w:rPr>
            <w:fldChar w:fldCharType="separate"/>
          </w:r>
          <w:r w:rsidRPr="00B320AF">
            <w:rPr>
              <w:rFonts w:ascii="Arial" w:eastAsiaTheme="minorEastAsia" w:hAnsi="Arial" w:cs="Arial"/>
              <w:noProof/>
              <w:lang w:val="en-US"/>
            </w:rPr>
            <w:t>(SABMiller, Brewing Standards - Unit Standard 14 – Yeast Propagation, 2012)</w:t>
          </w:r>
          <w:r w:rsidRPr="00B320AF">
            <w:rPr>
              <w:rFonts w:ascii="Arial" w:eastAsiaTheme="minorEastAsia" w:hAnsi="Arial" w:cs="Arial"/>
              <w:lang w:val="en-US"/>
            </w:rPr>
            <w:fldChar w:fldCharType="end"/>
          </w:r>
        </w:sdtContent>
      </w:sdt>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lastRenderedPageBreak/>
        <w:t>Fase 18 Hl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La primera fase consistió en adicionar 18 Hectolitros de mosto estéril, una vez que se añadió  el mosto al propagador se inoculó la mezcla de levadura  del tanque </w:t>
      </w:r>
      <w:proofErr w:type="spellStart"/>
      <w:r w:rsidRPr="00B320AF">
        <w:rPr>
          <w:rFonts w:ascii="Arial" w:eastAsiaTheme="minorEastAsia" w:hAnsi="Arial" w:cs="Arial"/>
        </w:rPr>
        <w:t>Carlsberg</w:t>
      </w:r>
      <w:proofErr w:type="spellEnd"/>
      <w:r w:rsidRPr="00B320AF">
        <w:rPr>
          <w:rFonts w:ascii="Arial" w:eastAsiaTheme="minorEastAsia" w:hAnsi="Arial" w:cs="Arial"/>
        </w:rPr>
        <w:t xml:space="preserve"> al tanque Propagador. Se mantuvo en aireación constante a 18°C  y se realizó contaje cada 8 horas  hasta alcanzar un contaje de  100-120X10</w:t>
      </w:r>
      <w:r w:rsidRPr="00B320AF">
        <w:rPr>
          <w:rFonts w:ascii="Arial" w:eastAsiaTheme="minorEastAsia" w:hAnsi="Arial" w:cs="Arial"/>
          <w:vertAlign w:val="superscript"/>
        </w:rPr>
        <w:t>6</w:t>
      </w:r>
      <w:r w:rsidRPr="00B320AF">
        <w:rPr>
          <w:rFonts w:ascii="Arial" w:eastAsiaTheme="minorEastAsia" w:hAnsi="Arial" w:cs="Arial"/>
        </w:rPr>
        <w:t xml:space="preserve"> millones/ml.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t>Fase 100 hl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Una vez alcanzado el contaje en la fase anterior se procedió  a aumentar a 100 Hl, y esta sería la fase 2 del propagador de planta. La temperatura se la redujo a 16 °C  con aireación constante y se realizó contaje cada 8 horas hasta obtener un contaje de 100-120X10</w:t>
      </w:r>
      <w:r w:rsidRPr="00B320AF">
        <w:rPr>
          <w:rFonts w:ascii="Arial" w:eastAsiaTheme="minorEastAsia" w:hAnsi="Arial" w:cs="Arial"/>
          <w:vertAlign w:val="superscript"/>
        </w:rPr>
        <w:t>6</w:t>
      </w:r>
      <w:r w:rsidRPr="00B320AF">
        <w:rPr>
          <w:rFonts w:ascii="Arial" w:eastAsiaTheme="minorEastAsia" w:hAnsi="Arial" w:cs="Arial"/>
        </w:rPr>
        <w:t xml:space="preserve"> millones/ml.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t>Fase 250 Hl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Una vez alcanzado el contaje en la fase anterior se procedió a aumentar a 250 Hl, y esta sería la fase 3 del propagador de planta. La temperatura se la redujo a 14 </w:t>
      </w:r>
      <w:r w:rsidRPr="00B320AF">
        <w:rPr>
          <w:rFonts w:ascii="Arial" w:eastAsiaTheme="minorEastAsia" w:hAnsi="Arial" w:cs="Arial"/>
        </w:rPr>
        <w:lastRenderedPageBreak/>
        <w:t>°C  con aireación constante y se realizó contaje cada 8 horas hasta obtener un contaje de 100-120X10</w:t>
      </w:r>
      <w:r w:rsidRPr="00B320AF">
        <w:rPr>
          <w:rFonts w:ascii="Arial" w:eastAsiaTheme="minorEastAsia" w:hAnsi="Arial" w:cs="Arial"/>
          <w:vertAlign w:val="superscript"/>
        </w:rPr>
        <w:t>6</w:t>
      </w:r>
      <w:r w:rsidRPr="00B320AF">
        <w:rPr>
          <w:rFonts w:ascii="Arial" w:eastAsiaTheme="minorEastAsia" w:hAnsi="Arial" w:cs="Arial"/>
        </w:rPr>
        <w:t xml:space="preserve"> millones/ml.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En todas las fases se medió la viabilidad cada 8 horas y se estableció como rango que la propagación no debe tener menos de 99% de viabilidad. En la figura 2.12 se muestra el diagrama de flujo de la propagación en planta.</w:t>
      </w:r>
    </w:p>
    <w:p w:rsidR="00B320AF" w:rsidRPr="00B320AF" w:rsidRDefault="00B320AF" w:rsidP="00B320AF">
      <w:pPr>
        <w:tabs>
          <w:tab w:val="center" w:pos="4612"/>
        </w:tabs>
        <w:spacing w:after="200"/>
        <w:ind w:left="2131"/>
        <w:contextualSpacing/>
        <w:jc w:val="center"/>
        <w:rPr>
          <w:rFonts w:ascii="Arial" w:eastAsiaTheme="minorEastAsia" w:hAnsi="Arial" w:cs="Arial"/>
          <w:b/>
        </w:rPr>
      </w:pPr>
      <w:r w:rsidRPr="00B320AF">
        <w:rPr>
          <w:rFonts w:ascii="Arial" w:eastAsiaTheme="minorEastAsia" w:hAnsi="Arial" w:cs="Arial"/>
          <w:b/>
        </w:rPr>
        <w:t>Figura 2.12 Diagrama de flujo propagación en planta</w:t>
      </w:r>
    </w:p>
    <w:p w:rsidR="00B320AF" w:rsidRPr="00B320AF" w:rsidRDefault="00B320AF" w:rsidP="00B320AF">
      <w:pPr>
        <w:tabs>
          <w:tab w:val="center" w:pos="4612"/>
        </w:tabs>
        <w:spacing w:after="200" w:line="480" w:lineRule="auto"/>
        <w:ind w:left="2127"/>
        <w:contextualSpacing/>
        <w:jc w:val="center"/>
        <w:rPr>
          <w:rFonts w:ascii="Arial" w:eastAsiaTheme="minorEastAsia" w:hAnsi="Arial" w:cs="Arial"/>
        </w:rPr>
      </w:pPr>
      <w:r w:rsidRPr="00B320AF">
        <w:rPr>
          <w:rFonts w:asciiTheme="minorHAnsi" w:eastAsiaTheme="minorEastAsia" w:hAnsiTheme="minorHAnsi" w:cstheme="minorBidi"/>
          <w:sz w:val="22"/>
          <w:szCs w:val="22"/>
        </w:rPr>
        <w:object w:dxaOrig="8305" w:dyaOrig="6774">
          <v:shape id="_x0000_i1027" type="#_x0000_t75" style="width:314.75pt;height:281.55pt" o:ole="">
            <v:imagedata r:id="rId24" o:title=""/>
          </v:shape>
          <o:OLEObject Type="Embed" ProgID="Visio.Drawing.11" ShapeID="_x0000_i1027" DrawAspect="Content" ObjectID="_1455528641" r:id="rId25"/>
        </w:object>
      </w:r>
      <w:r w:rsidRPr="00B320AF">
        <w:rPr>
          <w:rFonts w:ascii="Arial" w:eastAsiaTheme="minorEastAsia" w:hAnsi="Arial" w:cs="Arial"/>
          <w:sz w:val="22"/>
          <w:szCs w:val="22"/>
        </w:rPr>
        <w:t>Fuente: Elaboración propia (2014)</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b/>
        </w:rPr>
      </w:pPr>
      <w:r w:rsidRPr="00B320AF">
        <w:rPr>
          <w:rFonts w:ascii="Arial" w:eastAsiaTheme="minorEastAsia" w:hAnsi="Arial" w:cs="Arial"/>
          <w:b/>
        </w:rPr>
        <w:lastRenderedPageBreak/>
        <w:t>Fase FV</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Una vez obtenido el contaje en la fase de 250 Hl, esta cantidad es trasegada a un tanque fermentador de capacidad de 5000 Hl. En esta etapa se mezclan los 250 Hl del tanque de propagación a 14°C con un </w:t>
      </w:r>
      <w:proofErr w:type="spellStart"/>
      <w:r w:rsidRPr="00B320AF">
        <w:rPr>
          <w:rFonts w:ascii="Arial" w:eastAsiaTheme="minorEastAsia" w:hAnsi="Arial" w:cs="Arial"/>
        </w:rPr>
        <w:t>batch</w:t>
      </w:r>
      <w:proofErr w:type="spellEnd"/>
      <w:r w:rsidRPr="00B320AF">
        <w:rPr>
          <w:rFonts w:ascii="Arial" w:eastAsiaTheme="minorEastAsia" w:hAnsi="Arial" w:cs="Arial"/>
        </w:rPr>
        <w:t xml:space="preserve"> de 1000 Hl de mosto a 16 </w:t>
      </w:r>
      <w:proofErr w:type="spellStart"/>
      <w:r w:rsidRPr="00B320AF">
        <w:rPr>
          <w:rFonts w:ascii="Arial" w:eastAsiaTheme="minorEastAsia" w:hAnsi="Arial" w:cs="Arial"/>
        </w:rPr>
        <w:t>°P</w:t>
      </w:r>
      <w:proofErr w:type="spellEnd"/>
      <w:r w:rsidRPr="00B320AF">
        <w:rPr>
          <w:rFonts w:ascii="Arial" w:eastAsiaTheme="minorEastAsia" w:hAnsi="Arial" w:cs="Arial"/>
        </w:rPr>
        <w:t xml:space="preserve"> y a 12°C. Con los 1250 Hl comienza la fase final de la propagación. Aquí se controla la temperatura, Extracto Aparente, Presión, Alcohol, pH, viabilidad y contaje. </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Una vez que se obtiene un valor de Extracto Aparente de 7,5 </w:t>
      </w:r>
      <w:proofErr w:type="spellStart"/>
      <w:r w:rsidRPr="00B320AF">
        <w:rPr>
          <w:rFonts w:ascii="Arial" w:eastAsiaTheme="minorEastAsia" w:hAnsi="Arial" w:cs="Arial"/>
        </w:rPr>
        <w:t>°P</w:t>
      </w:r>
      <w:proofErr w:type="spellEnd"/>
      <w:r w:rsidRPr="00B320AF">
        <w:rPr>
          <w:rFonts w:ascii="Arial" w:eastAsiaTheme="minorEastAsia" w:hAnsi="Arial" w:cs="Arial"/>
        </w:rPr>
        <w:t xml:space="preserve"> se bombea al tanque otros 1000 Hl de mosto (12°C y 16 </w:t>
      </w:r>
      <w:proofErr w:type="spellStart"/>
      <w:r w:rsidRPr="00B320AF">
        <w:rPr>
          <w:rFonts w:ascii="Arial" w:eastAsiaTheme="minorEastAsia" w:hAnsi="Arial" w:cs="Arial"/>
        </w:rPr>
        <w:t>°P</w:t>
      </w:r>
      <w:proofErr w:type="spellEnd"/>
      <w:r w:rsidRPr="00B320AF">
        <w:rPr>
          <w:rFonts w:ascii="Arial" w:eastAsiaTheme="minorEastAsia" w:hAnsi="Arial" w:cs="Arial"/>
        </w:rPr>
        <w:t>) pasando a tener 2250 Hl.</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r w:rsidRPr="00B320AF">
        <w:rPr>
          <w:rFonts w:ascii="Arial" w:eastAsiaTheme="minorEastAsia" w:hAnsi="Arial" w:cs="Arial"/>
        </w:rPr>
        <w:t xml:space="preserve">Así mismo una vez obtenidos 7,5 </w:t>
      </w:r>
      <w:proofErr w:type="spellStart"/>
      <w:r w:rsidRPr="00B320AF">
        <w:rPr>
          <w:rFonts w:ascii="Arial" w:eastAsiaTheme="minorEastAsia" w:hAnsi="Arial" w:cs="Arial"/>
        </w:rPr>
        <w:t>°P</w:t>
      </w:r>
      <w:proofErr w:type="spellEnd"/>
      <w:r w:rsidRPr="00B320AF">
        <w:rPr>
          <w:rFonts w:ascii="Arial" w:eastAsiaTheme="minorEastAsia" w:hAnsi="Arial" w:cs="Arial"/>
        </w:rPr>
        <w:t xml:space="preserve"> se vuelve a bombear dos </w:t>
      </w:r>
      <w:proofErr w:type="spellStart"/>
      <w:r w:rsidRPr="00B320AF">
        <w:rPr>
          <w:rFonts w:ascii="Arial" w:eastAsiaTheme="minorEastAsia" w:hAnsi="Arial" w:cs="Arial"/>
        </w:rPr>
        <w:t>batch</w:t>
      </w:r>
      <w:proofErr w:type="spellEnd"/>
      <w:r w:rsidRPr="00B320AF">
        <w:rPr>
          <w:rFonts w:ascii="Arial" w:eastAsiaTheme="minorEastAsia" w:hAnsi="Arial" w:cs="Arial"/>
        </w:rPr>
        <w:t xml:space="preserve"> de mostos de 1000 Hl de mosto en las mismas condiciones hasta llenar el tanque con un volumen de 4250 Hl. </w:t>
      </w: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both"/>
        <w:rPr>
          <w:rFonts w:ascii="Arial" w:eastAsiaTheme="minorEastAsia" w:hAnsi="Arial" w:cs="Arial"/>
        </w:rPr>
      </w:pPr>
    </w:p>
    <w:p w:rsidR="00B320AF" w:rsidRPr="00B320AF" w:rsidRDefault="00B320AF" w:rsidP="00B320AF">
      <w:pPr>
        <w:tabs>
          <w:tab w:val="center" w:pos="4612"/>
        </w:tabs>
        <w:spacing w:after="200" w:line="480" w:lineRule="auto"/>
        <w:ind w:left="2127"/>
        <w:contextualSpacing/>
        <w:jc w:val="center"/>
        <w:rPr>
          <w:rFonts w:ascii="Arial" w:eastAsiaTheme="minorEastAsia" w:hAnsi="Arial" w:cs="Arial"/>
          <w:b/>
        </w:rPr>
      </w:pPr>
      <w:r w:rsidRPr="00B320AF">
        <w:rPr>
          <w:rFonts w:ascii="Arial" w:eastAsiaTheme="minorEastAsia" w:hAnsi="Arial" w:cs="Arial"/>
          <w:b/>
        </w:rPr>
        <w:lastRenderedPageBreak/>
        <w:t>Figura 2.13 Diagrama de flujo propagación Fase FV</w:t>
      </w:r>
    </w:p>
    <w:p w:rsidR="00B320AF" w:rsidRPr="00B320AF" w:rsidRDefault="00B320AF" w:rsidP="00B320AF">
      <w:pPr>
        <w:tabs>
          <w:tab w:val="center" w:pos="4612"/>
        </w:tabs>
        <w:spacing w:after="200" w:line="480" w:lineRule="auto"/>
        <w:ind w:left="2127"/>
        <w:contextualSpacing/>
        <w:jc w:val="both"/>
        <w:rPr>
          <w:rFonts w:asciiTheme="minorHAnsi" w:eastAsiaTheme="minorEastAsia" w:hAnsiTheme="minorHAnsi" w:cstheme="minorBidi"/>
          <w:sz w:val="22"/>
          <w:szCs w:val="22"/>
        </w:rPr>
      </w:pPr>
      <w:r w:rsidRPr="00B320AF">
        <w:rPr>
          <w:rFonts w:asciiTheme="minorHAnsi" w:eastAsiaTheme="minorEastAsia" w:hAnsiTheme="minorHAnsi" w:cstheme="minorBidi"/>
          <w:sz w:val="22"/>
          <w:szCs w:val="22"/>
        </w:rPr>
        <w:object w:dxaOrig="8305" w:dyaOrig="6774">
          <v:shape id="_x0000_i1028" type="#_x0000_t75" style="width:285.25pt;height:232.6pt" o:ole="">
            <v:imagedata r:id="rId26" o:title=""/>
          </v:shape>
          <o:OLEObject Type="Embed" ProgID="Visio.Drawing.11" ShapeID="_x0000_i1028" DrawAspect="Content" ObjectID="_1455528642" r:id="rId27"/>
        </w:object>
      </w:r>
    </w:p>
    <w:p w:rsidR="00B320AF" w:rsidRPr="00B320AF" w:rsidRDefault="00B320AF" w:rsidP="00B320AF">
      <w:pPr>
        <w:tabs>
          <w:tab w:val="center" w:pos="4612"/>
        </w:tabs>
        <w:spacing w:after="200" w:line="480" w:lineRule="auto"/>
        <w:ind w:left="2127"/>
        <w:contextualSpacing/>
        <w:jc w:val="center"/>
        <w:rPr>
          <w:rFonts w:ascii="Arial" w:eastAsiaTheme="minorEastAsia" w:hAnsi="Arial" w:cs="Arial"/>
        </w:rPr>
      </w:pPr>
      <w:r w:rsidRPr="00B320AF">
        <w:rPr>
          <w:rFonts w:ascii="Arial" w:eastAsiaTheme="minorEastAsia" w:hAnsi="Arial" w:cs="Arial"/>
        </w:rPr>
        <w:t>Fuente: Elaboración propia (2014)</w:t>
      </w:r>
    </w:p>
    <w:p w:rsidR="00B320AF" w:rsidRPr="00B320AF" w:rsidRDefault="00B320AF" w:rsidP="00B320AF">
      <w:pPr>
        <w:tabs>
          <w:tab w:val="center" w:pos="4612"/>
        </w:tabs>
        <w:spacing w:after="200" w:line="480" w:lineRule="auto"/>
        <w:ind w:left="2127"/>
        <w:contextualSpacing/>
        <w:jc w:val="center"/>
        <w:rPr>
          <w:rFonts w:ascii="Arial" w:eastAsiaTheme="minorEastAsia" w:hAnsi="Arial" w:cs="Arial"/>
        </w:rPr>
      </w:pPr>
    </w:p>
    <w:p w:rsidR="00B320AF" w:rsidRPr="00B320AF" w:rsidRDefault="00B320AF" w:rsidP="009F36C1">
      <w:pPr>
        <w:numPr>
          <w:ilvl w:val="1"/>
          <w:numId w:val="17"/>
        </w:numPr>
        <w:tabs>
          <w:tab w:val="left" w:pos="851"/>
          <w:tab w:val="left" w:pos="3135"/>
        </w:tabs>
        <w:spacing w:after="200" w:line="480" w:lineRule="auto"/>
        <w:ind w:left="1276" w:hanging="709"/>
        <w:contextualSpacing/>
        <w:rPr>
          <w:rFonts w:ascii="Arial" w:eastAsiaTheme="minorEastAsia" w:hAnsi="Arial" w:cs="Arial"/>
          <w:b/>
        </w:rPr>
      </w:pPr>
      <w:r w:rsidRPr="00B320AF">
        <w:rPr>
          <w:rFonts w:ascii="Arial" w:eastAsiaTheme="minorEastAsia" w:hAnsi="Arial" w:cs="Arial"/>
          <w:b/>
        </w:rPr>
        <w:t>Equipos y métodos.</w:t>
      </w:r>
    </w:p>
    <w:p w:rsidR="00B320AF" w:rsidRPr="00B320AF" w:rsidRDefault="00B320AF" w:rsidP="00B320AF">
      <w:pPr>
        <w:tabs>
          <w:tab w:val="left" w:pos="851"/>
          <w:tab w:val="left" w:pos="3135"/>
        </w:tabs>
        <w:spacing w:after="200" w:line="480" w:lineRule="auto"/>
        <w:ind w:left="1276"/>
        <w:contextualSpacing/>
        <w:jc w:val="both"/>
        <w:rPr>
          <w:rFonts w:ascii="Arial" w:eastAsiaTheme="minorEastAsia" w:hAnsi="Arial" w:cs="Arial"/>
        </w:rPr>
      </w:pPr>
      <w:r w:rsidRPr="00B320AF">
        <w:rPr>
          <w:rFonts w:ascii="Arial" w:eastAsiaTheme="minorEastAsia" w:hAnsi="Arial" w:cs="Arial"/>
        </w:rPr>
        <w:t>Una vez realizado y estandarizado el proceso de propagación, se procedió a realizar pruebas o experimentaciones en el proceso de fermentación en los tanques para este fin, con diferentes condiciones de operación. Esto con el fin de encontrar el tiempo óptimo en el que los parámetros de calidad como diacetilo estén dentro de la concentración requerida por  los Estándares globales cerveceros, y a la vez encontrar la prueba o experimento que tenga el valor más bajo de T150 medido como unidades de intensidad,  la concentración de SO</w:t>
      </w:r>
      <w:r w:rsidRPr="00B320AF">
        <w:rPr>
          <w:rFonts w:ascii="Arial" w:eastAsiaTheme="minorEastAsia" w:hAnsi="Arial" w:cs="Arial"/>
          <w:sz w:val="16"/>
          <w:szCs w:val="16"/>
        </w:rPr>
        <w:t xml:space="preserve">2 </w:t>
      </w:r>
      <w:r w:rsidRPr="00B320AF">
        <w:rPr>
          <w:rFonts w:ascii="Arial" w:eastAsiaTheme="minorEastAsia" w:hAnsi="Arial" w:cs="Arial"/>
        </w:rPr>
        <w:t xml:space="preserve">en proceso y la </w:t>
      </w:r>
      <w:r w:rsidRPr="00B320AF">
        <w:rPr>
          <w:rFonts w:ascii="Arial" w:eastAsiaTheme="minorEastAsia" w:hAnsi="Arial" w:cs="Arial"/>
        </w:rPr>
        <w:lastRenderedPageBreak/>
        <w:t>evaluación de las curvas de extracto original, real y aparente a medida que pasa el tiempo.</w:t>
      </w:r>
    </w:p>
    <w:p w:rsidR="00B320AF" w:rsidRPr="00B320AF" w:rsidRDefault="00B320AF" w:rsidP="00B320AF">
      <w:pPr>
        <w:tabs>
          <w:tab w:val="left" w:pos="851"/>
          <w:tab w:val="left" w:pos="3135"/>
        </w:tabs>
        <w:spacing w:after="200" w:line="480" w:lineRule="auto"/>
        <w:ind w:left="1276"/>
        <w:contextualSpacing/>
        <w:jc w:val="both"/>
        <w:rPr>
          <w:rFonts w:ascii="Arial" w:eastAsiaTheme="minorEastAsia" w:hAnsi="Arial" w:cs="Arial"/>
          <w:b/>
        </w:rPr>
      </w:pPr>
      <w:r w:rsidRPr="00B320AF">
        <w:rPr>
          <w:rFonts w:asciiTheme="minorHAnsi" w:eastAsiaTheme="minorEastAsia" w:hAnsiTheme="minorHAnsi" w:cstheme="minorBidi"/>
          <w:b/>
          <w:sz w:val="48"/>
          <w:szCs w:val="48"/>
        </w:rPr>
        <w:fldChar w:fldCharType="begin"/>
      </w:r>
      <w:r w:rsidRPr="00B320AF">
        <w:rPr>
          <w:rFonts w:asciiTheme="minorHAnsi" w:eastAsiaTheme="minorEastAsia" w:hAnsiTheme="minorHAnsi" w:cstheme="minorBidi"/>
          <w:sz w:val="22"/>
          <w:szCs w:val="22"/>
        </w:rPr>
        <w:instrText xml:space="preserve"> XE "CAPÍTULO 2:PROCESO DE OBTENCIÓN DE LA HARINA:Isotermas de absorción" </w:instrText>
      </w:r>
      <w:r w:rsidRPr="00B320AF">
        <w:rPr>
          <w:rFonts w:asciiTheme="minorHAnsi" w:eastAsiaTheme="minorEastAsia" w:hAnsiTheme="minorHAnsi" w:cstheme="minorBidi"/>
          <w:b/>
          <w:sz w:val="48"/>
          <w:szCs w:val="48"/>
        </w:rPr>
        <w:fldChar w:fldCharType="end"/>
      </w:r>
    </w:p>
    <w:p w:rsidR="00B320AF" w:rsidRPr="00B320AF" w:rsidRDefault="00B320AF" w:rsidP="009F36C1">
      <w:pPr>
        <w:numPr>
          <w:ilvl w:val="2"/>
          <w:numId w:val="17"/>
        </w:numPr>
        <w:tabs>
          <w:tab w:val="left" w:pos="851"/>
          <w:tab w:val="left" w:pos="3135"/>
        </w:tabs>
        <w:spacing w:after="200" w:line="480" w:lineRule="auto"/>
        <w:ind w:left="2002"/>
        <w:contextualSpacing/>
        <w:rPr>
          <w:rFonts w:ascii="Arial" w:eastAsiaTheme="minorEastAsia" w:hAnsi="Arial" w:cs="Arial"/>
          <w:b/>
        </w:rPr>
      </w:pPr>
      <w:r w:rsidRPr="00B320AF">
        <w:rPr>
          <w:rFonts w:ascii="Arial" w:eastAsiaTheme="minorEastAsia" w:hAnsi="Arial" w:cs="Arial"/>
          <w:b/>
        </w:rPr>
        <w:t>Determinación de diacetilo.</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Cs/>
          <w:color w:val="000000" w:themeColor="text1"/>
          <w:lang w:val="es-ES_tradnl"/>
        </w:rPr>
      </w:pPr>
      <w:r w:rsidRPr="00B320AF">
        <w:rPr>
          <w:rFonts w:ascii="Arial" w:eastAsiaTheme="minorEastAsia" w:hAnsi="Arial" w:cs="Arial"/>
        </w:rPr>
        <w:t xml:space="preserve">Este compuesto es importante para medir el impacto de la nueva cepa de la levadura ya que la producción y reducción del diacetilo depende en gran cantidad de la cepa de levadura que se use, y además que es  un compuesto crítico ya que el </w:t>
      </w:r>
      <w:proofErr w:type="spellStart"/>
      <w:r w:rsidRPr="00B320AF">
        <w:rPr>
          <w:rFonts w:ascii="Arial" w:eastAsiaTheme="minorEastAsia" w:hAnsi="Arial" w:cs="Arial"/>
        </w:rPr>
        <w:t>flavour</w:t>
      </w:r>
      <w:proofErr w:type="spellEnd"/>
      <w:r w:rsidRPr="00B320AF">
        <w:rPr>
          <w:rFonts w:ascii="Arial" w:eastAsiaTheme="minorEastAsia" w:hAnsi="Arial" w:cs="Arial"/>
        </w:rPr>
        <w:t xml:space="preserve"> en la cerveza es afectado adversamente por la presencia de niveles altos de diacetilo. La actividad de la levadura no debe ser detenida debido a que la levadura reabsorbe el diacetilo. Este efecto reductor es más eficiente en la fase 3 de fermentación a temperaturas de 14 a 16 </w:t>
      </w:r>
      <w:r w:rsidRPr="00B320AF">
        <w:rPr>
          <w:rFonts w:ascii="Arial" w:eastAsiaTheme="minorEastAsia" w:hAnsi="Arial" w:cs="Arial"/>
          <w:bCs/>
          <w:color w:val="000000" w:themeColor="text1"/>
          <w:lang w:val="es-ES_tradnl"/>
        </w:rPr>
        <w:t xml:space="preserve">°C, y a esta etapa se  le llama ‘descanso de diacetilo’ ya que se deja alargar la fase hasta que haya niveles de diacetilo menores de 130 </w:t>
      </w:r>
      <w:proofErr w:type="spellStart"/>
      <w:r w:rsidRPr="00B320AF">
        <w:rPr>
          <w:rFonts w:ascii="Arial" w:eastAsiaTheme="minorEastAsia" w:hAnsi="Arial" w:cs="Arial"/>
          <w:bCs/>
          <w:color w:val="000000" w:themeColor="text1"/>
          <w:lang w:val="es-ES_tradnl"/>
        </w:rPr>
        <w:t>ppb</w:t>
      </w:r>
      <w:proofErr w:type="spellEnd"/>
      <w:r w:rsidRPr="00B320AF">
        <w:rPr>
          <w:rFonts w:ascii="Arial" w:eastAsiaTheme="minorEastAsia" w:hAnsi="Arial" w:cs="Arial"/>
          <w:bCs/>
          <w:color w:val="000000" w:themeColor="text1"/>
          <w:lang w:val="es-ES_tradnl"/>
        </w:rPr>
        <w:t xml:space="preserve">. </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 xml:space="preserve">Se midió diariamente el diacetilo desde el inicio de la fermentación hasta la fase tres o descanso de diacetilo, se estableció que para esta  fase  se use la temperatura de 15,5°C. El objetivo fue el tiempo en el que el diacetilo se reduzca a &lt;130 </w:t>
      </w:r>
      <w:proofErr w:type="spellStart"/>
      <w:r w:rsidRPr="00B320AF">
        <w:rPr>
          <w:rFonts w:ascii="Arial" w:eastAsiaTheme="minorEastAsia" w:hAnsi="Arial" w:cs="Arial"/>
          <w:bCs/>
          <w:color w:val="000000" w:themeColor="text1"/>
          <w:lang w:val="es-ES_tradnl"/>
        </w:rPr>
        <w:t>ppb</w:t>
      </w:r>
      <w:proofErr w:type="spellEnd"/>
      <w:r w:rsidRPr="00B320AF">
        <w:rPr>
          <w:rFonts w:ascii="Arial" w:eastAsiaTheme="minorEastAsia" w:hAnsi="Arial" w:cs="Arial"/>
          <w:bCs/>
          <w:color w:val="000000" w:themeColor="text1"/>
          <w:lang w:val="es-ES_tradnl"/>
        </w:rPr>
        <w:t xml:space="preserve"> en la fase 3. </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lastRenderedPageBreak/>
        <w:t xml:space="preserve">El diacetilo y sus precursores se determinaron por cromatografía de gases empleando un detector de captura de electrones. Una muestra de </w:t>
      </w:r>
      <w:proofErr w:type="spellStart"/>
      <w:r w:rsidRPr="00B320AF">
        <w:rPr>
          <w:rFonts w:ascii="Arial" w:eastAsiaTheme="minorEastAsia" w:hAnsi="Arial" w:cs="Arial"/>
          <w:bCs/>
          <w:color w:val="000000" w:themeColor="text1"/>
          <w:lang w:val="es-ES_tradnl"/>
        </w:rPr>
        <w:t>Headspace</w:t>
      </w:r>
      <w:proofErr w:type="spellEnd"/>
      <w:r w:rsidRPr="00B320AF">
        <w:rPr>
          <w:rFonts w:ascii="Arial" w:eastAsiaTheme="minorEastAsia" w:hAnsi="Arial" w:cs="Arial"/>
          <w:bCs/>
          <w:color w:val="000000" w:themeColor="text1"/>
          <w:lang w:val="es-ES_tradnl"/>
        </w:rPr>
        <w:t xml:space="preserve"> en equilibrio con la cerveza verde a 35 °C se empleó para el análisis. Los precursores son transformados a sus correspondientes </w:t>
      </w:r>
      <w:proofErr w:type="spellStart"/>
      <w:r w:rsidRPr="00B320AF">
        <w:rPr>
          <w:rFonts w:ascii="Arial" w:eastAsiaTheme="minorEastAsia" w:hAnsi="Arial" w:cs="Arial"/>
          <w:bCs/>
          <w:color w:val="000000" w:themeColor="text1"/>
          <w:lang w:val="es-ES_tradnl"/>
        </w:rPr>
        <w:t>dicetonas</w:t>
      </w:r>
      <w:proofErr w:type="spellEnd"/>
      <w:r w:rsidRPr="00B320AF">
        <w:rPr>
          <w:rFonts w:ascii="Arial" w:eastAsiaTheme="minorEastAsia" w:hAnsi="Arial" w:cs="Arial"/>
          <w:bCs/>
          <w:color w:val="000000" w:themeColor="text1"/>
          <w:lang w:val="es-ES_tradnl"/>
        </w:rPr>
        <w:t xml:space="preserve"> por aireación de la cerveza y tratamiento a 60°C. Las respuestas de diacetilo son estandarizadas contra la respuesta de la </w:t>
      </w:r>
      <w:proofErr w:type="spellStart"/>
      <w:r w:rsidRPr="00B320AF">
        <w:rPr>
          <w:rFonts w:ascii="Arial" w:eastAsiaTheme="minorEastAsia" w:hAnsi="Arial" w:cs="Arial"/>
          <w:bCs/>
          <w:color w:val="000000" w:themeColor="text1"/>
          <w:lang w:val="es-ES_tradnl"/>
        </w:rPr>
        <w:t>hexanodiona</w:t>
      </w:r>
      <w:proofErr w:type="spellEnd"/>
      <w:r w:rsidRPr="00B320AF">
        <w:rPr>
          <w:rFonts w:ascii="Arial" w:eastAsiaTheme="minorEastAsia" w:hAnsi="Arial" w:cs="Arial"/>
          <w:bCs/>
          <w:color w:val="000000" w:themeColor="text1"/>
          <w:lang w:val="es-ES_tradnl"/>
        </w:rPr>
        <w:t>, la cual es usada como estándar interno. Los equipos requeridos son:</w:t>
      </w:r>
    </w:p>
    <w:p w:rsidR="00B320AF" w:rsidRPr="00B320AF" w:rsidRDefault="00B320A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B320AF">
        <w:rPr>
          <w:rFonts w:ascii="Arial" w:eastAsiaTheme="minorEastAsia" w:hAnsi="Arial" w:cs="Arial"/>
          <w:bCs/>
          <w:color w:val="000000" w:themeColor="text1"/>
          <w:lang w:val="es-ES_tradnl"/>
        </w:rPr>
        <w:t>Cromatografo</w:t>
      </w:r>
      <w:proofErr w:type="spellEnd"/>
      <w:r w:rsidRPr="00B320AF">
        <w:rPr>
          <w:rFonts w:ascii="Arial" w:eastAsiaTheme="minorEastAsia" w:hAnsi="Arial" w:cs="Arial"/>
          <w:bCs/>
          <w:color w:val="000000" w:themeColor="text1"/>
          <w:lang w:val="es-ES_tradnl"/>
        </w:rPr>
        <w:t xml:space="preserve"> de gases equipado con un detector de captura de electrones.</w:t>
      </w:r>
    </w:p>
    <w:p w:rsidR="00B320AF" w:rsidRPr="00B320AF" w:rsidRDefault="00B320A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 xml:space="preserve">Columna capaz de dar separación en la línea base para diacetilo, 2,3 </w:t>
      </w:r>
      <w:proofErr w:type="spellStart"/>
      <w:r w:rsidRPr="00B320AF">
        <w:rPr>
          <w:rFonts w:ascii="Arial" w:eastAsiaTheme="minorEastAsia" w:hAnsi="Arial" w:cs="Arial"/>
          <w:bCs/>
          <w:color w:val="000000" w:themeColor="text1"/>
          <w:lang w:val="es-ES_tradnl"/>
        </w:rPr>
        <w:t>pentadiona</w:t>
      </w:r>
      <w:proofErr w:type="spellEnd"/>
      <w:r w:rsidRPr="00B320AF">
        <w:rPr>
          <w:rFonts w:ascii="Arial" w:eastAsiaTheme="minorEastAsia" w:hAnsi="Arial" w:cs="Arial"/>
          <w:bCs/>
          <w:color w:val="000000" w:themeColor="text1"/>
          <w:lang w:val="es-ES_tradnl"/>
        </w:rPr>
        <w:t xml:space="preserve"> y </w:t>
      </w:r>
      <w:proofErr w:type="spellStart"/>
      <w:r w:rsidRPr="00B320AF">
        <w:rPr>
          <w:rFonts w:ascii="Arial" w:eastAsiaTheme="minorEastAsia" w:hAnsi="Arial" w:cs="Arial"/>
          <w:bCs/>
          <w:color w:val="000000" w:themeColor="text1"/>
          <w:lang w:val="es-ES_tradnl"/>
        </w:rPr>
        <w:t>hexadiona</w:t>
      </w:r>
      <w:proofErr w:type="spellEnd"/>
      <w:r w:rsidRPr="00B320AF">
        <w:rPr>
          <w:rFonts w:ascii="Arial" w:eastAsiaTheme="minorEastAsia" w:hAnsi="Arial" w:cs="Arial"/>
          <w:bCs/>
          <w:color w:val="000000" w:themeColor="text1"/>
          <w:lang w:val="es-ES_tradnl"/>
        </w:rPr>
        <w:t xml:space="preserve">. Se sugieren: columna empacada </w:t>
      </w:r>
      <w:proofErr w:type="spellStart"/>
      <w:r w:rsidRPr="00B320AF">
        <w:rPr>
          <w:rFonts w:ascii="Arial" w:eastAsiaTheme="minorEastAsia" w:hAnsi="Arial" w:cs="Arial"/>
          <w:bCs/>
          <w:color w:val="000000" w:themeColor="text1"/>
          <w:lang w:val="es-ES_tradnl"/>
        </w:rPr>
        <w:t>Carbowax</w:t>
      </w:r>
      <w:proofErr w:type="spellEnd"/>
      <w:r w:rsidRPr="00B320AF">
        <w:rPr>
          <w:rFonts w:ascii="Arial" w:eastAsiaTheme="minorEastAsia" w:hAnsi="Arial" w:cs="Arial"/>
          <w:bCs/>
          <w:color w:val="000000" w:themeColor="text1"/>
          <w:lang w:val="es-ES_tradnl"/>
        </w:rPr>
        <w:t xml:space="preserve"> 20M o columnas </w:t>
      </w:r>
      <w:proofErr w:type="spellStart"/>
      <w:r w:rsidRPr="00B320AF">
        <w:rPr>
          <w:rFonts w:ascii="Arial" w:eastAsiaTheme="minorEastAsia" w:hAnsi="Arial" w:cs="Arial"/>
          <w:bCs/>
          <w:color w:val="000000" w:themeColor="text1"/>
          <w:lang w:val="es-ES_tradnl"/>
        </w:rPr>
        <w:t>capilare</w:t>
      </w:r>
      <w:proofErr w:type="spellEnd"/>
      <w:r w:rsidRPr="00B320AF">
        <w:rPr>
          <w:rFonts w:ascii="Arial" w:eastAsiaTheme="minorEastAsia" w:hAnsi="Arial" w:cs="Arial"/>
          <w:bCs/>
          <w:color w:val="000000" w:themeColor="text1"/>
          <w:lang w:val="es-ES_tradnl"/>
        </w:rPr>
        <w:t xml:space="preserve">: HP-5, TR-5 o afines x 0,53 mm x 5.0 </w:t>
      </w:r>
      <w:proofErr w:type="spellStart"/>
      <w:r w:rsidRPr="00B320AF">
        <w:rPr>
          <w:rFonts w:ascii="Arial" w:eastAsiaTheme="minorEastAsia" w:hAnsi="Arial" w:cs="Arial"/>
          <w:bCs/>
          <w:color w:val="000000" w:themeColor="text1"/>
          <w:lang w:val="es-ES_tradnl"/>
        </w:rPr>
        <w:t>um</w:t>
      </w:r>
      <w:proofErr w:type="spellEnd"/>
      <w:r w:rsidRPr="00B320AF">
        <w:rPr>
          <w:rFonts w:ascii="Arial" w:eastAsiaTheme="minorEastAsia" w:hAnsi="Arial" w:cs="Arial"/>
          <w:bCs/>
          <w:color w:val="000000" w:themeColor="text1"/>
          <w:lang w:val="es-ES_tradnl"/>
        </w:rPr>
        <w:t>.</w:t>
      </w:r>
    </w:p>
    <w:p w:rsidR="00B320AF" w:rsidRPr="00B320AF" w:rsidRDefault="00B320A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Baño de agua o estufa, capaz de mantener temperaturas de 35 °C y 60 °C.</w:t>
      </w:r>
    </w:p>
    <w:p w:rsidR="00B320AF" w:rsidRPr="00B320AF" w:rsidRDefault="00B320A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 xml:space="preserve">Jeringa para </w:t>
      </w:r>
      <w:proofErr w:type="spellStart"/>
      <w:r w:rsidRPr="00B320AF">
        <w:rPr>
          <w:rFonts w:ascii="Arial" w:eastAsiaTheme="minorEastAsia" w:hAnsi="Arial" w:cs="Arial"/>
          <w:bCs/>
          <w:color w:val="000000" w:themeColor="text1"/>
          <w:lang w:val="es-ES_tradnl"/>
        </w:rPr>
        <w:t>headspace</w:t>
      </w:r>
      <w:proofErr w:type="spellEnd"/>
      <w:r w:rsidRPr="00B320AF">
        <w:rPr>
          <w:rFonts w:ascii="Arial" w:eastAsiaTheme="minorEastAsia" w:hAnsi="Arial" w:cs="Arial"/>
          <w:bCs/>
          <w:color w:val="000000" w:themeColor="text1"/>
          <w:lang w:val="es-ES_tradnl"/>
        </w:rPr>
        <w:t xml:space="preserve"> de 1 ml.</w:t>
      </w:r>
    </w:p>
    <w:p w:rsidR="00B320AF" w:rsidRPr="00B320AF" w:rsidRDefault="00B320A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 xml:space="preserve">Sistema para </w:t>
      </w:r>
      <w:proofErr w:type="spellStart"/>
      <w:r w:rsidRPr="00B320AF">
        <w:rPr>
          <w:rFonts w:ascii="Arial" w:eastAsiaTheme="minorEastAsia" w:hAnsi="Arial" w:cs="Arial"/>
          <w:bCs/>
          <w:color w:val="000000" w:themeColor="text1"/>
          <w:lang w:val="es-ES_tradnl"/>
        </w:rPr>
        <w:t>headspace</w:t>
      </w:r>
      <w:proofErr w:type="spellEnd"/>
      <w:r w:rsidRPr="00B320AF">
        <w:rPr>
          <w:rFonts w:ascii="Arial" w:eastAsiaTheme="minorEastAsia" w:hAnsi="Arial" w:cs="Arial"/>
          <w:bCs/>
          <w:color w:val="000000" w:themeColor="text1"/>
          <w:lang w:val="es-ES_tradnl"/>
        </w:rPr>
        <w:t xml:space="preserve"> automático (</w:t>
      </w:r>
      <w:proofErr w:type="spellStart"/>
      <w:r w:rsidRPr="00B320AF">
        <w:rPr>
          <w:rFonts w:ascii="Arial" w:eastAsiaTheme="minorEastAsia" w:hAnsi="Arial" w:cs="Arial"/>
          <w:bCs/>
          <w:color w:val="000000" w:themeColor="text1"/>
          <w:lang w:val="es-ES_tradnl"/>
        </w:rPr>
        <w:t>Triplus</w:t>
      </w:r>
      <w:proofErr w:type="spellEnd"/>
      <w:r w:rsidRPr="00B320AF">
        <w:rPr>
          <w:rFonts w:ascii="Arial" w:eastAsiaTheme="minorEastAsia" w:hAnsi="Arial" w:cs="Arial"/>
          <w:bCs/>
          <w:color w:val="000000" w:themeColor="text1"/>
          <w:lang w:val="es-ES_tradnl"/>
        </w:rPr>
        <w:t>).</w:t>
      </w:r>
    </w:p>
    <w:p w:rsidR="00B320AF" w:rsidRPr="00B320AF" w:rsidRDefault="00B320AF" w:rsidP="00B320AF">
      <w:pPr>
        <w:tabs>
          <w:tab w:val="left" w:pos="851"/>
          <w:tab w:val="left" w:pos="3135"/>
        </w:tabs>
        <w:spacing w:after="200" w:line="480" w:lineRule="auto"/>
        <w:ind w:left="2348"/>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lastRenderedPageBreak/>
        <w:t xml:space="preserve">La técnica de la determinación de diacetilo se muestra más al detalle en el Apéndice 2 </w:t>
      </w:r>
      <w:sdt>
        <w:sdtPr>
          <w:rPr>
            <w:rFonts w:ascii="Arial" w:eastAsiaTheme="minorEastAsia" w:hAnsi="Arial" w:cs="Arial"/>
            <w:bCs/>
            <w:color w:val="000000" w:themeColor="text1"/>
            <w:lang w:val="es-ES_tradnl"/>
          </w:rPr>
          <w:id w:val="602698043"/>
          <w:citation/>
        </w:sdtPr>
        <w:sdtContent>
          <w:r w:rsidRPr="00B320AF">
            <w:rPr>
              <w:rFonts w:ascii="Arial" w:eastAsiaTheme="minorEastAsia" w:hAnsi="Arial" w:cs="Arial"/>
              <w:bCs/>
              <w:color w:val="000000" w:themeColor="text1"/>
              <w:lang w:val="es-ES_tradnl"/>
            </w:rPr>
            <w:fldChar w:fldCharType="begin"/>
          </w:r>
          <w:r w:rsidRPr="00B320AF">
            <w:rPr>
              <w:rFonts w:ascii="Arial" w:eastAsiaTheme="minorEastAsia" w:hAnsi="Arial" w:cs="Arial"/>
              <w:bCs/>
              <w:color w:val="000000" w:themeColor="text1"/>
            </w:rPr>
            <w:instrText xml:space="preserve">CITATION Cer \l 1033 </w:instrText>
          </w:r>
          <w:r w:rsidRPr="00B320AF">
            <w:rPr>
              <w:rFonts w:ascii="Arial" w:eastAsiaTheme="minorEastAsia" w:hAnsi="Arial" w:cs="Arial"/>
              <w:bCs/>
              <w:color w:val="000000" w:themeColor="text1"/>
              <w:lang w:val="es-ES_tradnl"/>
            </w:rPr>
            <w:fldChar w:fldCharType="separate"/>
          </w:r>
          <w:r w:rsidRPr="00B320AF">
            <w:rPr>
              <w:rFonts w:ascii="Arial" w:eastAsiaTheme="minorEastAsia" w:hAnsi="Arial" w:cs="Arial"/>
              <w:noProof/>
              <w:color w:val="000000" w:themeColor="text1"/>
            </w:rPr>
            <w:t>(Cerveceria, ITR-280.06.002 Determinacion de dicetonas vecinales por cromatografia de gases, 2007)</w:t>
          </w:r>
          <w:r w:rsidRPr="00B320AF">
            <w:rPr>
              <w:rFonts w:ascii="Arial" w:eastAsiaTheme="minorEastAsia" w:hAnsi="Arial" w:cs="Arial"/>
              <w:bCs/>
              <w:color w:val="000000" w:themeColor="text1"/>
              <w:lang w:val="es-ES_tradnl"/>
            </w:rPr>
            <w:fldChar w:fldCharType="end"/>
          </w:r>
        </w:sdtContent>
      </w:sdt>
      <w:r w:rsidRPr="00B320AF">
        <w:rPr>
          <w:rFonts w:ascii="Arial" w:eastAsiaTheme="minorEastAsia" w:hAnsi="Arial" w:cs="Arial"/>
          <w:bCs/>
          <w:color w:val="000000" w:themeColor="text1"/>
          <w:lang w:val="es-ES_tradnl"/>
        </w:rPr>
        <w:t>.</w:t>
      </w:r>
    </w:p>
    <w:p w:rsidR="00B320AF" w:rsidRPr="00B320AF" w:rsidRDefault="00B320AF" w:rsidP="00B320AF">
      <w:pPr>
        <w:tabs>
          <w:tab w:val="left" w:pos="851"/>
          <w:tab w:val="left" w:pos="3135"/>
        </w:tabs>
        <w:spacing w:after="200" w:line="480" w:lineRule="auto"/>
        <w:ind w:left="2348"/>
        <w:contextualSpacing/>
        <w:jc w:val="both"/>
        <w:rPr>
          <w:rFonts w:ascii="Arial" w:eastAsiaTheme="minorEastAsia" w:hAnsi="Arial" w:cs="Arial"/>
          <w:bCs/>
          <w:color w:val="000000" w:themeColor="text1"/>
          <w:lang w:val="es-ES_tradnl"/>
        </w:rPr>
      </w:pPr>
    </w:p>
    <w:p w:rsidR="00B320AF" w:rsidRPr="00B320AF" w:rsidRDefault="00B320AF" w:rsidP="009F36C1">
      <w:pPr>
        <w:numPr>
          <w:ilvl w:val="2"/>
          <w:numId w:val="17"/>
        </w:numPr>
        <w:tabs>
          <w:tab w:val="left" w:pos="851"/>
          <w:tab w:val="left" w:pos="3135"/>
        </w:tabs>
        <w:spacing w:after="200" w:line="480" w:lineRule="auto"/>
        <w:ind w:left="2002"/>
        <w:contextualSpacing/>
        <w:jc w:val="both"/>
        <w:rPr>
          <w:rFonts w:ascii="Arial" w:eastAsiaTheme="minorEastAsia" w:hAnsi="Arial" w:cs="Arial"/>
          <w:b/>
        </w:rPr>
      </w:pPr>
      <w:r w:rsidRPr="00B320AF">
        <w:rPr>
          <w:rFonts w:ascii="Arial" w:eastAsiaTheme="minorEastAsia" w:hAnsi="Arial" w:cs="Arial"/>
          <w:b/>
        </w:rPr>
        <w:t>Determinación de T150 en Espectroscopia de resonancia  del Espín Electrónico.</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rPr>
        <w:t xml:space="preserve">La determinación de T150 se la realizó en el tanque  de fermentación al momento de finalizar </w:t>
      </w:r>
      <w:r w:rsidRPr="00B320AF">
        <w:rPr>
          <w:rFonts w:ascii="Arial" w:eastAsiaTheme="minorEastAsia" w:hAnsi="Arial" w:cs="Arial"/>
          <w:bCs/>
          <w:color w:val="000000"/>
          <w:lang w:val="es-ES_tradnl"/>
        </w:rPr>
        <w:t>ésta</w:t>
      </w:r>
      <w:r w:rsidRPr="00B320AF">
        <w:rPr>
          <w:rFonts w:ascii="Arial" w:eastAsiaTheme="minorEastAsia" w:hAnsi="Arial" w:cs="Arial"/>
        </w:rPr>
        <w:t>, en la fase 3. El análisis de T150 se expresó en valores de intensidad y entre más alto sea este valor mayor cantidad de radicales libres presentes en la cerveza lo que involucra menor estabilidad de la misma. Se realizó  este análisis para verificar la influencia de la levadura en la generación de antioxidantes que influirían positivamente en la disminución de radicales libres, y por ende un mejoramiento en la estabilidad de la cerveza. El valor promedio normal de intensidad T150 es entre 20000 y 22000.</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rPr>
        <w:t xml:space="preserve">Para medir el T150 se usó  la técnica de Espectroscopia de Resonancia del espín electrónico, el cual usa un spin-trampa para capturar los radicales presentes ya que por </w:t>
      </w:r>
      <w:r w:rsidRPr="00B320AF">
        <w:rPr>
          <w:rFonts w:ascii="Arial" w:eastAsiaTheme="minorEastAsia" w:hAnsi="Arial" w:cs="Arial"/>
        </w:rPr>
        <w:lastRenderedPageBreak/>
        <w:t>su naturaleza muy reactiva necesitan ser “atrapados” para que puedan ser medidos. La trampa utilizada se llama N-ter-</w:t>
      </w:r>
      <w:proofErr w:type="spellStart"/>
      <w:r w:rsidRPr="00B320AF">
        <w:rPr>
          <w:rFonts w:ascii="Arial" w:eastAsiaTheme="minorEastAsia" w:hAnsi="Arial" w:cs="Arial"/>
        </w:rPr>
        <w:t>butil</w:t>
      </w:r>
      <w:proofErr w:type="spellEnd"/>
      <w:r w:rsidRPr="00B320AF">
        <w:rPr>
          <w:rFonts w:ascii="Arial" w:eastAsiaTheme="minorEastAsia" w:hAnsi="Arial" w:cs="Arial"/>
        </w:rPr>
        <w:t>-</w:t>
      </w:r>
      <w:r w:rsidRPr="00B320AF">
        <w:rPr>
          <w:rFonts w:ascii="Arial" w:eastAsiaTheme="minorEastAsia" w:hAnsi="Arial" w:cs="Arial"/>
          <w:lang w:val="en-US"/>
        </w:rPr>
        <w:t>α</w:t>
      </w:r>
      <w:r w:rsidRPr="00B320AF">
        <w:rPr>
          <w:rFonts w:ascii="Arial" w:eastAsiaTheme="minorEastAsia" w:hAnsi="Arial" w:cs="Arial"/>
        </w:rPr>
        <w:t>-</w:t>
      </w:r>
      <w:proofErr w:type="spellStart"/>
      <w:r w:rsidRPr="00B320AF">
        <w:rPr>
          <w:rFonts w:ascii="Arial" w:eastAsiaTheme="minorEastAsia" w:hAnsi="Arial" w:cs="Arial"/>
        </w:rPr>
        <w:t>phenynitrone</w:t>
      </w:r>
      <w:proofErr w:type="spellEnd"/>
      <w:r w:rsidRPr="00B320AF">
        <w:rPr>
          <w:rFonts w:ascii="Arial" w:eastAsiaTheme="minorEastAsia" w:hAnsi="Arial" w:cs="Arial"/>
        </w:rPr>
        <w:t xml:space="preserve"> (PBN).</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ind w:left="2131"/>
        <w:contextualSpacing/>
        <w:jc w:val="center"/>
        <w:rPr>
          <w:rFonts w:ascii="Arial" w:eastAsiaTheme="minorEastAsia" w:hAnsi="Arial" w:cs="Arial"/>
          <w:b/>
        </w:rPr>
      </w:pPr>
      <w:r w:rsidRPr="00B320AF">
        <w:rPr>
          <w:rFonts w:ascii="Arial" w:eastAsiaTheme="minorEastAsia" w:hAnsi="Arial" w:cs="Arial"/>
          <w:b/>
        </w:rPr>
        <w:t xml:space="preserve">Figura 2.3 Muestra la PBN spin-trampa y su interacción con el radical hidroxilo. </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noProof/>
        </w:rPr>
        <w:drawing>
          <wp:anchor distT="0" distB="0" distL="114300" distR="114300" simplePos="0" relativeHeight="251676672" behindDoc="0" locked="0" layoutInCell="1" allowOverlap="1" wp14:anchorId="2BCB053B" wp14:editId="26946D85">
            <wp:simplePos x="0" y="0"/>
            <wp:positionH relativeFrom="column">
              <wp:posOffset>1323340</wp:posOffset>
            </wp:positionH>
            <wp:positionV relativeFrom="paragraph">
              <wp:posOffset>65405</wp:posOffset>
            </wp:positionV>
            <wp:extent cx="3855720" cy="1371600"/>
            <wp:effectExtent l="0" t="0" r="0" b="0"/>
            <wp:wrapSquare wrapText="bothSides"/>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5572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ind w:left="2131"/>
        <w:contextualSpacing/>
        <w:jc w:val="center"/>
        <w:rPr>
          <w:rFonts w:ascii="Arial" w:eastAsiaTheme="minorEastAsia" w:hAnsi="Arial" w:cs="Arial"/>
          <w:lang w:val="en-US"/>
        </w:rPr>
      </w:pPr>
      <w:r w:rsidRPr="00B320AF">
        <w:rPr>
          <w:rFonts w:ascii="Arial" w:eastAsiaTheme="minorEastAsia" w:hAnsi="Arial" w:cs="Arial"/>
          <w:lang w:val="en-US"/>
        </w:rPr>
        <w:t>Fuente:</w:t>
      </w:r>
      <w:r w:rsidRPr="00B320AF">
        <w:rPr>
          <w:rFonts w:ascii="Arial" w:eastAsiaTheme="minorEastAsia" w:hAnsi="Arial" w:cs="Arial"/>
          <w:b/>
          <w:lang w:val="en-US"/>
        </w:rPr>
        <w:t xml:space="preserve"> </w:t>
      </w:r>
      <w:sdt>
        <w:sdtPr>
          <w:rPr>
            <w:rFonts w:ascii="Arial" w:eastAsiaTheme="minorEastAsia" w:hAnsi="Arial" w:cs="Arial"/>
            <w:b/>
            <w:lang w:val="en-US"/>
          </w:rPr>
          <w:id w:val="861709389"/>
          <w:citation/>
        </w:sdtPr>
        <w:sdtContent>
          <w:r w:rsidRPr="00B320AF">
            <w:rPr>
              <w:rFonts w:ascii="Arial" w:eastAsiaTheme="minorEastAsia" w:hAnsi="Arial" w:cs="Arial"/>
              <w:b/>
              <w:lang w:val="en-US"/>
            </w:rPr>
            <w:fldChar w:fldCharType="begin"/>
          </w:r>
          <w:r w:rsidRPr="00B320AF">
            <w:rPr>
              <w:rFonts w:ascii="Arial" w:eastAsiaTheme="minorEastAsia" w:hAnsi="Arial" w:cs="Arial"/>
              <w:lang w:val="en-US"/>
            </w:rPr>
            <w:instrText xml:space="preserve"> CITATION SAB11 \l 1033 </w:instrText>
          </w:r>
          <w:r w:rsidRPr="00B320AF">
            <w:rPr>
              <w:rFonts w:ascii="Arial" w:eastAsiaTheme="minorEastAsia" w:hAnsi="Arial" w:cs="Arial"/>
              <w:b/>
              <w:lang w:val="en-US"/>
            </w:rPr>
            <w:fldChar w:fldCharType="separate"/>
          </w:r>
          <w:r w:rsidRPr="00B320AF">
            <w:rPr>
              <w:rFonts w:ascii="Arial" w:eastAsiaTheme="minorEastAsia" w:hAnsi="Arial" w:cs="Arial"/>
              <w:noProof/>
              <w:lang w:val="en-US"/>
            </w:rPr>
            <w:t>(SABMiller, Flavour Stability Determination by ESR, 2011)</w:t>
          </w:r>
          <w:r w:rsidRPr="00B320AF">
            <w:rPr>
              <w:rFonts w:ascii="Arial" w:eastAsiaTheme="minorEastAsia" w:hAnsi="Arial" w:cs="Arial"/>
              <w:b/>
              <w:lang w:val="en-US"/>
            </w:rPr>
            <w:fldChar w:fldCharType="end"/>
          </w:r>
        </w:sdtContent>
      </w:sdt>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lang w:val="en-US"/>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rPr>
        <w:t>El ESR mide la presencia de radicales libres contenidos, luego de colocarlos en un campo magnético e irradiarlos con energías de microondas. La absorción de energía por parte de los radicales libres en presencia del campo magnético, produce un cambio en la orientación del spin, generando una señal que se registra por medio de un detector. La intensidad de la señal es proporcional a la cantidad de radicales libres presentes.</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
        </w:rPr>
      </w:pPr>
      <w:r w:rsidRPr="00B320AF">
        <w:rPr>
          <w:rFonts w:ascii="Arial" w:eastAsiaTheme="minorEastAsia" w:hAnsi="Arial" w:cs="Arial"/>
          <w:b/>
        </w:rPr>
        <w:lastRenderedPageBreak/>
        <w:t>Equipo</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roofErr w:type="spellStart"/>
      <w:r w:rsidRPr="00B320AF">
        <w:rPr>
          <w:rFonts w:ascii="Arial" w:eastAsiaTheme="minorEastAsia" w:hAnsi="Arial" w:cs="Arial"/>
        </w:rPr>
        <w:t>Bruker</w:t>
      </w:r>
      <w:proofErr w:type="spellEnd"/>
      <w:r w:rsidRPr="00B320AF">
        <w:rPr>
          <w:rFonts w:ascii="Arial" w:eastAsiaTheme="minorEastAsia" w:hAnsi="Arial" w:cs="Arial"/>
        </w:rPr>
        <w:t xml:space="preserve"> ESR E-</w:t>
      </w:r>
      <w:proofErr w:type="spellStart"/>
      <w:r w:rsidRPr="00B320AF">
        <w:rPr>
          <w:rFonts w:ascii="Arial" w:eastAsiaTheme="minorEastAsia" w:hAnsi="Arial" w:cs="Arial"/>
        </w:rPr>
        <w:t>Scan</w:t>
      </w:r>
      <w:proofErr w:type="spellEnd"/>
      <w:r w:rsidRPr="00B320AF">
        <w:rPr>
          <w:rFonts w:ascii="Arial" w:eastAsiaTheme="minorEastAsia" w:hAnsi="Arial" w:cs="Arial"/>
        </w:rPr>
        <w:t xml:space="preserve"> Espectrómetro: UPS fuente de alimentación, bomba peristáltica, </w:t>
      </w:r>
      <w:proofErr w:type="spellStart"/>
      <w:r w:rsidRPr="00B320AF">
        <w:rPr>
          <w:rFonts w:ascii="Arial" w:eastAsiaTheme="minorEastAsia" w:hAnsi="Arial" w:cs="Arial"/>
        </w:rPr>
        <w:t>automuestreador</w:t>
      </w:r>
      <w:proofErr w:type="spellEnd"/>
      <w:r w:rsidRPr="00B320AF">
        <w:rPr>
          <w:rFonts w:ascii="Arial" w:eastAsiaTheme="minorEastAsia" w:hAnsi="Arial" w:cs="Arial"/>
        </w:rPr>
        <w:t xml:space="preserve">,  bloque de calentamiento e impresora. Ordenador con </w:t>
      </w:r>
      <w:proofErr w:type="spellStart"/>
      <w:r w:rsidRPr="00B320AF">
        <w:rPr>
          <w:rFonts w:ascii="Arial" w:eastAsiaTheme="minorEastAsia" w:hAnsi="Arial" w:cs="Arial"/>
        </w:rPr>
        <w:t>Window</w:t>
      </w:r>
      <w:proofErr w:type="spellEnd"/>
      <w:r w:rsidRPr="00B320AF">
        <w:rPr>
          <w:rFonts w:ascii="Arial" w:eastAsiaTheme="minorEastAsia" w:hAnsi="Arial" w:cs="Arial"/>
        </w:rPr>
        <w:t xml:space="preserve"> 2000 y el programa 4,31 </w:t>
      </w:r>
      <w:proofErr w:type="spellStart"/>
      <w:r w:rsidRPr="00B320AF">
        <w:rPr>
          <w:rFonts w:ascii="Arial" w:eastAsiaTheme="minorEastAsia" w:hAnsi="Arial" w:cs="Arial"/>
        </w:rPr>
        <w:t>Bruker</w:t>
      </w:r>
      <w:proofErr w:type="spellEnd"/>
      <w:r w:rsidRPr="00B320AF">
        <w:rPr>
          <w:rFonts w:ascii="Arial" w:eastAsiaTheme="minorEastAsia" w:hAnsi="Arial" w:cs="Arial"/>
        </w:rPr>
        <w:t xml:space="preserve"> </w:t>
      </w:r>
      <w:proofErr w:type="spellStart"/>
      <w:r w:rsidRPr="00B320AF">
        <w:rPr>
          <w:rFonts w:ascii="Arial" w:eastAsiaTheme="minorEastAsia" w:hAnsi="Arial" w:cs="Arial"/>
        </w:rPr>
        <w:t>Win</w:t>
      </w:r>
      <w:proofErr w:type="spellEnd"/>
      <w:r w:rsidRPr="00B320AF">
        <w:rPr>
          <w:rFonts w:ascii="Arial" w:eastAsiaTheme="minorEastAsia" w:hAnsi="Arial" w:cs="Arial"/>
        </w:rPr>
        <w:t xml:space="preserve"> </w:t>
      </w:r>
      <w:proofErr w:type="spellStart"/>
      <w:r w:rsidRPr="00B320AF">
        <w:rPr>
          <w:rFonts w:ascii="Arial" w:eastAsiaTheme="minorEastAsia" w:hAnsi="Arial" w:cs="Arial"/>
        </w:rPr>
        <w:t>Acquisition</w:t>
      </w:r>
      <w:proofErr w:type="spellEnd"/>
      <w:r w:rsidRPr="00B320AF">
        <w:rPr>
          <w:rFonts w:ascii="Arial" w:eastAsiaTheme="minorEastAsia" w:hAnsi="Arial" w:cs="Arial"/>
        </w:rPr>
        <w:t xml:space="preserve"> </w:t>
      </w:r>
      <w:proofErr w:type="spellStart"/>
      <w:r w:rsidRPr="00B320AF">
        <w:rPr>
          <w:rFonts w:ascii="Arial" w:eastAsiaTheme="minorEastAsia" w:hAnsi="Arial" w:cs="Arial"/>
        </w:rPr>
        <w:t>Rev</w:t>
      </w:r>
      <w:proofErr w:type="spellEnd"/>
      <w:r w:rsidRPr="00B320AF">
        <w:rPr>
          <w:rFonts w:ascii="Arial" w:eastAsiaTheme="minorEastAsia" w:hAnsi="Arial" w:cs="Arial"/>
        </w:rPr>
        <w:t xml:space="preserve"> 3,0 e impresora.</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
        </w:rPr>
      </w:pPr>
      <w:r w:rsidRPr="00B320AF">
        <w:rPr>
          <w:rFonts w:ascii="Arial" w:eastAsiaTheme="minorEastAsia" w:hAnsi="Arial" w:cs="Arial"/>
          <w:b/>
        </w:rPr>
        <w:t>Reactivos</w:t>
      </w:r>
    </w:p>
    <w:p w:rsidR="00B320AF" w:rsidRPr="00B320AF" w:rsidRDefault="00B320AF" w:rsidP="009F36C1">
      <w:pPr>
        <w:numPr>
          <w:ilvl w:val="3"/>
          <w:numId w:val="12"/>
        </w:numPr>
        <w:tabs>
          <w:tab w:val="left" w:pos="851"/>
          <w:tab w:val="left" w:pos="3135"/>
        </w:tabs>
        <w:spacing w:after="200" w:line="480" w:lineRule="auto"/>
        <w:contextualSpacing/>
        <w:jc w:val="both"/>
        <w:rPr>
          <w:rFonts w:ascii="Arial" w:eastAsiaTheme="minorEastAsia" w:hAnsi="Arial" w:cs="Arial"/>
        </w:rPr>
      </w:pPr>
      <w:r w:rsidRPr="00B320AF">
        <w:rPr>
          <w:rFonts w:ascii="Arial" w:eastAsiaTheme="minorEastAsia" w:hAnsi="Arial" w:cs="Arial"/>
        </w:rPr>
        <w:t>Alcohol: prueba 200</w:t>
      </w:r>
    </w:p>
    <w:p w:rsidR="00B320AF" w:rsidRPr="00B320AF" w:rsidRDefault="00B320AF" w:rsidP="009F36C1">
      <w:pPr>
        <w:numPr>
          <w:ilvl w:val="3"/>
          <w:numId w:val="12"/>
        </w:numPr>
        <w:tabs>
          <w:tab w:val="left" w:pos="851"/>
          <w:tab w:val="left" w:pos="3135"/>
        </w:tabs>
        <w:spacing w:after="200" w:line="480" w:lineRule="auto"/>
        <w:contextualSpacing/>
        <w:jc w:val="both"/>
        <w:rPr>
          <w:rFonts w:ascii="Arial" w:eastAsiaTheme="minorEastAsia" w:hAnsi="Arial" w:cs="Arial"/>
        </w:rPr>
      </w:pPr>
      <w:r w:rsidRPr="00B320AF">
        <w:rPr>
          <w:rFonts w:ascii="Arial" w:eastAsiaTheme="minorEastAsia" w:hAnsi="Arial" w:cs="Arial"/>
        </w:rPr>
        <w:t xml:space="preserve">4-hidroxi </w:t>
      </w:r>
      <w:proofErr w:type="spellStart"/>
      <w:r w:rsidRPr="00B320AF">
        <w:rPr>
          <w:rFonts w:ascii="Arial" w:eastAsiaTheme="minorEastAsia" w:hAnsi="Arial" w:cs="Arial"/>
        </w:rPr>
        <w:t>Tempol</w:t>
      </w:r>
      <w:proofErr w:type="spellEnd"/>
      <w:r w:rsidRPr="00B320AF">
        <w:rPr>
          <w:rFonts w:ascii="Arial" w:eastAsiaTheme="minorEastAsia" w:hAnsi="Arial" w:cs="Arial"/>
        </w:rPr>
        <w:t>.</w:t>
      </w:r>
    </w:p>
    <w:p w:rsidR="00B320AF" w:rsidRPr="00B320AF" w:rsidRDefault="00B320AF" w:rsidP="009F36C1">
      <w:pPr>
        <w:numPr>
          <w:ilvl w:val="3"/>
          <w:numId w:val="12"/>
        </w:numPr>
        <w:tabs>
          <w:tab w:val="left" w:pos="851"/>
          <w:tab w:val="left" w:pos="3135"/>
        </w:tabs>
        <w:spacing w:after="200" w:line="480" w:lineRule="auto"/>
        <w:contextualSpacing/>
        <w:jc w:val="both"/>
        <w:rPr>
          <w:rFonts w:ascii="Arial" w:eastAsiaTheme="minorEastAsia" w:hAnsi="Arial" w:cs="Arial"/>
        </w:rPr>
      </w:pPr>
      <w:r w:rsidRPr="00B320AF">
        <w:rPr>
          <w:rFonts w:ascii="Arial" w:eastAsiaTheme="minorEastAsia" w:hAnsi="Arial" w:cs="Arial"/>
        </w:rPr>
        <w:t>Ácido nítrico, al 10%.</w:t>
      </w:r>
    </w:p>
    <w:p w:rsidR="00B320AF" w:rsidRPr="00B320AF" w:rsidRDefault="00B320AF" w:rsidP="009F36C1">
      <w:pPr>
        <w:numPr>
          <w:ilvl w:val="3"/>
          <w:numId w:val="12"/>
        </w:numPr>
        <w:tabs>
          <w:tab w:val="left" w:pos="851"/>
          <w:tab w:val="left" w:pos="3135"/>
        </w:tabs>
        <w:spacing w:after="200" w:line="480" w:lineRule="auto"/>
        <w:contextualSpacing/>
        <w:jc w:val="both"/>
        <w:rPr>
          <w:rFonts w:ascii="Arial" w:eastAsiaTheme="minorEastAsia" w:hAnsi="Arial" w:cs="Arial"/>
        </w:rPr>
      </w:pPr>
      <w:r w:rsidRPr="00B320AF">
        <w:rPr>
          <w:rFonts w:ascii="Arial" w:eastAsiaTheme="minorEastAsia" w:hAnsi="Arial" w:cs="Arial"/>
        </w:rPr>
        <w:t>Ácido nítrico, al 10%</w:t>
      </w:r>
    </w:p>
    <w:p w:rsidR="00B320AF" w:rsidRPr="00B320AF" w:rsidRDefault="00B320AF" w:rsidP="009F36C1">
      <w:pPr>
        <w:numPr>
          <w:ilvl w:val="3"/>
          <w:numId w:val="12"/>
        </w:numPr>
        <w:tabs>
          <w:tab w:val="left" w:pos="851"/>
          <w:tab w:val="left" w:pos="3135"/>
        </w:tabs>
        <w:spacing w:after="200" w:line="480" w:lineRule="auto"/>
        <w:contextualSpacing/>
        <w:jc w:val="both"/>
        <w:rPr>
          <w:rFonts w:ascii="Arial" w:eastAsiaTheme="minorEastAsia" w:hAnsi="Arial" w:cs="Arial"/>
        </w:rPr>
      </w:pPr>
      <w:r w:rsidRPr="00B320AF">
        <w:rPr>
          <w:rFonts w:ascii="Arial" w:eastAsiaTheme="minorEastAsia" w:hAnsi="Arial" w:cs="Arial"/>
        </w:rPr>
        <w:t>Agua desmineralizada</w:t>
      </w:r>
    </w:p>
    <w:p w:rsidR="00B320AF" w:rsidRPr="00B320AF" w:rsidRDefault="00B320AF" w:rsidP="009F36C1">
      <w:pPr>
        <w:numPr>
          <w:ilvl w:val="3"/>
          <w:numId w:val="12"/>
        </w:numPr>
        <w:tabs>
          <w:tab w:val="left" w:pos="851"/>
          <w:tab w:val="left" w:pos="3135"/>
        </w:tabs>
        <w:spacing w:after="200" w:line="480" w:lineRule="auto"/>
        <w:contextualSpacing/>
        <w:jc w:val="both"/>
        <w:rPr>
          <w:rFonts w:ascii="Arial" w:eastAsiaTheme="minorEastAsia" w:hAnsi="Arial" w:cs="Arial"/>
        </w:rPr>
      </w:pPr>
      <w:r w:rsidRPr="00B320AF">
        <w:rPr>
          <w:rFonts w:ascii="Arial" w:eastAsiaTheme="minorEastAsia" w:hAnsi="Arial" w:cs="Arial"/>
        </w:rPr>
        <w:t>Reactivo PBN: N-</w:t>
      </w:r>
      <w:proofErr w:type="spellStart"/>
      <w:r w:rsidRPr="00B320AF">
        <w:rPr>
          <w:rFonts w:ascii="Arial" w:eastAsiaTheme="minorEastAsia" w:hAnsi="Arial" w:cs="Arial"/>
        </w:rPr>
        <w:t>terc</w:t>
      </w:r>
      <w:proofErr w:type="spellEnd"/>
      <w:r w:rsidRPr="00B320AF">
        <w:rPr>
          <w:rFonts w:ascii="Arial" w:eastAsiaTheme="minorEastAsia" w:hAnsi="Arial" w:cs="Arial"/>
        </w:rPr>
        <w:t>-</w:t>
      </w:r>
      <w:proofErr w:type="spellStart"/>
      <w:r w:rsidRPr="00B320AF">
        <w:rPr>
          <w:rFonts w:ascii="Arial" w:eastAsiaTheme="minorEastAsia" w:hAnsi="Arial" w:cs="Arial"/>
        </w:rPr>
        <w:t>butil</w:t>
      </w:r>
      <w:proofErr w:type="spellEnd"/>
      <w:r w:rsidRPr="00B320AF">
        <w:rPr>
          <w:rFonts w:ascii="Arial" w:eastAsiaTheme="minorEastAsia" w:hAnsi="Arial" w:cs="Arial"/>
        </w:rPr>
        <w:t>-alfa-</w:t>
      </w:r>
      <w:proofErr w:type="spellStart"/>
      <w:r w:rsidRPr="00B320AF">
        <w:rPr>
          <w:rFonts w:ascii="Arial" w:eastAsiaTheme="minorEastAsia" w:hAnsi="Arial" w:cs="Arial"/>
        </w:rPr>
        <w:t>fenilnitrona</w:t>
      </w:r>
      <w:proofErr w:type="spellEnd"/>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rPr>
      </w:pPr>
      <w:r w:rsidRPr="00B320AF">
        <w:rPr>
          <w:rFonts w:ascii="Arial" w:eastAsiaTheme="minorEastAsia" w:hAnsi="Arial" w:cs="Arial"/>
        </w:rPr>
        <w:t xml:space="preserve">En el apéndice 3 se mostrara el procedimiento del análisis más detalladamente. </w:t>
      </w:r>
      <w:sdt>
        <w:sdtPr>
          <w:rPr>
            <w:rFonts w:ascii="Arial" w:eastAsiaTheme="minorEastAsia" w:hAnsi="Arial" w:cs="Arial"/>
          </w:rPr>
          <w:id w:val="1151788642"/>
          <w:citation/>
        </w:sdtPr>
        <w:sdtContent>
          <w:r w:rsidRPr="00B320AF">
            <w:rPr>
              <w:rFonts w:ascii="Arial" w:eastAsiaTheme="minorEastAsia" w:hAnsi="Arial" w:cs="Arial"/>
            </w:rPr>
            <w:fldChar w:fldCharType="begin"/>
          </w:r>
          <w:r w:rsidRPr="00B320AF">
            <w:rPr>
              <w:rFonts w:ascii="Arial" w:eastAsiaTheme="minorEastAsia" w:hAnsi="Arial" w:cs="Arial"/>
              <w:lang w:val="es-EC"/>
            </w:rPr>
            <w:instrText xml:space="preserve"> CITATION SAB11 \l 1033 </w:instrText>
          </w:r>
          <w:r w:rsidRPr="00B320AF">
            <w:rPr>
              <w:rFonts w:ascii="Arial" w:eastAsiaTheme="minorEastAsia" w:hAnsi="Arial" w:cs="Arial"/>
            </w:rPr>
            <w:fldChar w:fldCharType="separate"/>
          </w:r>
          <w:r w:rsidRPr="00B320AF">
            <w:rPr>
              <w:rFonts w:ascii="Arial" w:eastAsiaTheme="minorEastAsia" w:hAnsi="Arial" w:cs="Arial"/>
              <w:noProof/>
              <w:lang w:val="es-EC"/>
            </w:rPr>
            <w:t>(SABMiller, Flavour Stability Determination by ESR, 2011)</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rPr>
      </w:pPr>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b/>
        </w:rPr>
      </w:pPr>
      <w:r w:rsidRPr="00B320AF">
        <w:rPr>
          <w:rFonts w:ascii="Arial" w:eastAsiaTheme="minorEastAsia" w:hAnsi="Arial" w:cs="Arial"/>
          <w:b/>
        </w:rPr>
        <w:lastRenderedPageBreak/>
        <w:t>SO</w:t>
      </w:r>
      <w:r w:rsidRPr="00B320AF">
        <w:rPr>
          <w:rFonts w:ascii="Arial" w:eastAsiaTheme="minorEastAsia" w:hAnsi="Arial" w:cs="Arial"/>
          <w:b/>
          <w:sz w:val="16"/>
          <w:szCs w:val="16"/>
        </w:rPr>
        <w:t xml:space="preserve">2 </w:t>
      </w:r>
      <w:r w:rsidRPr="00B320AF">
        <w:rPr>
          <w:rFonts w:ascii="Arial" w:eastAsiaTheme="minorEastAsia" w:hAnsi="Arial" w:cs="Arial"/>
          <w:b/>
        </w:rPr>
        <w:t>en proceso</w:t>
      </w:r>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rPr>
      </w:pPr>
      <w:r w:rsidRPr="00B320AF">
        <w:rPr>
          <w:rFonts w:ascii="Arial" w:eastAsiaTheme="minorEastAsia" w:hAnsi="Arial" w:cs="Arial"/>
        </w:rPr>
        <w:t>Se determinó SO</w:t>
      </w:r>
      <w:r w:rsidRPr="00B320AF">
        <w:rPr>
          <w:rFonts w:ascii="Arial" w:eastAsiaTheme="minorEastAsia" w:hAnsi="Arial" w:cs="Arial"/>
          <w:sz w:val="16"/>
          <w:szCs w:val="16"/>
        </w:rPr>
        <w:t>2</w:t>
      </w:r>
      <w:r w:rsidRPr="00B320AF">
        <w:rPr>
          <w:rFonts w:ascii="Arial" w:eastAsiaTheme="minorEastAsia" w:hAnsi="Arial" w:cs="Arial"/>
        </w:rPr>
        <w:t xml:space="preserve"> en proceso con el fin de controlar los efectos negativos de la oxidación, ya que este es un antioxidante endógeno de la cerveza, y también como una medida indirecta de los niveles de acetaldehído presentes. El dióxido de azufre es producido de manera natural durante la fermentación, por subproducto del metabolismo de la levadura. Por lo que un cambio de levadura en el proceso puede variar la concentración de dióxido de azufre. La especificación de dióxido de azufre en producto terminado como en proceso </w:t>
      </w:r>
      <w:r w:rsidRPr="00B320AF">
        <w:rPr>
          <w:rFonts w:ascii="Arial" w:eastAsiaTheme="minorEastAsia" w:hAnsi="Arial" w:cs="Arial"/>
          <w:color w:val="000000" w:themeColor="text1"/>
        </w:rPr>
        <w:t xml:space="preserve">es mayor de </w:t>
      </w:r>
      <w:r w:rsidRPr="00B320AF">
        <w:rPr>
          <w:rFonts w:ascii="Arial" w:eastAsiaTheme="minorEastAsia" w:hAnsi="Arial" w:cs="Arial"/>
        </w:rPr>
        <w:t xml:space="preserve">6 ppm, ya que se requiere mayor concentración por su actividad antioxidante y menos de 20 ppm porque puede producir un ligero olor a sulfuroso </w:t>
      </w:r>
      <w:sdt>
        <w:sdtPr>
          <w:rPr>
            <w:rFonts w:ascii="Arial" w:eastAsiaTheme="minorEastAsia" w:hAnsi="Arial" w:cs="Arial"/>
          </w:rPr>
          <w:id w:val="-2031104998"/>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Bre \l 1033 </w:instrText>
          </w:r>
          <w:r w:rsidRPr="00B320AF">
            <w:rPr>
              <w:rFonts w:ascii="Arial" w:eastAsiaTheme="minorEastAsia" w:hAnsi="Arial" w:cs="Arial"/>
            </w:rPr>
            <w:fldChar w:fldCharType="separate"/>
          </w:r>
          <w:r w:rsidRPr="00B320AF">
            <w:rPr>
              <w:rFonts w:ascii="Arial" w:eastAsiaTheme="minorEastAsia" w:hAnsi="Arial" w:cs="Arial"/>
              <w:noProof/>
            </w:rPr>
            <w:t>(Breweries, 2001)</w:t>
          </w:r>
          <w:r w:rsidRPr="00B320AF">
            <w:rPr>
              <w:rFonts w:ascii="Arial" w:eastAsiaTheme="minorEastAsia" w:hAnsi="Arial" w:cs="Arial"/>
            </w:rPr>
            <w:fldChar w:fldCharType="end"/>
          </w:r>
        </w:sdtContent>
      </w:sdt>
      <w:r w:rsidRPr="00B320AF">
        <w:rPr>
          <w:rFonts w:ascii="Arial" w:eastAsiaTheme="minorEastAsia" w:hAnsi="Arial" w:cs="Arial"/>
        </w:rPr>
        <w:t>. La medición de dióxido de azufre se la hace por medio de un espectrofotómetro, y su  método consiste en la hidrolisis del complejo con hidróxido de sodio y ácido sulfúrico y la subsecuente reacción de todo el SO</w:t>
      </w:r>
      <w:r w:rsidRPr="00B320AF">
        <w:rPr>
          <w:rFonts w:ascii="Arial" w:eastAsiaTheme="minorEastAsia" w:hAnsi="Arial" w:cs="Arial"/>
          <w:sz w:val="16"/>
          <w:szCs w:val="16"/>
        </w:rPr>
        <w:t>2</w:t>
      </w:r>
      <w:r w:rsidRPr="00B320AF">
        <w:rPr>
          <w:rFonts w:ascii="Arial" w:eastAsiaTheme="minorEastAsia" w:hAnsi="Arial" w:cs="Arial"/>
        </w:rPr>
        <w:t xml:space="preserve"> libre con una solución estabilizante de mercurio. Esta reacción produce un ion bisulfito </w:t>
      </w:r>
      <w:proofErr w:type="spellStart"/>
      <w:r w:rsidRPr="00B320AF">
        <w:rPr>
          <w:rFonts w:ascii="Arial" w:eastAsiaTheme="minorEastAsia" w:hAnsi="Arial" w:cs="Arial"/>
        </w:rPr>
        <w:t>mercuriato</w:t>
      </w:r>
      <w:proofErr w:type="spellEnd"/>
      <w:r w:rsidRPr="00B320AF">
        <w:rPr>
          <w:rFonts w:ascii="Arial" w:eastAsiaTheme="minorEastAsia" w:hAnsi="Arial" w:cs="Arial"/>
        </w:rPr>
        <w:t xml:space="preserve"> el cual es muy estable y no oxidable pero cede este SO</w:t>
      </w:r>
      <w:r w:rsidRPr="00B320AF">
        <w:rPr>
          <w:rFonts w:ascii="Arial" w:eastAsiaTheme="minorEastAsia" w:hAnsi="Arial" w:cs="Arial"/>
          <w:sz w:val="16"/>
          <w:szCs w:val="16"/>
        </w:rPr>
        <w:t>2</w:t>
      </w:r>
      <w:r w:rsidRPr="00B320AF">
        <w:rPr>
          <w:rFonts w:ascii="Arial" w:eastAsiaTheme="minorEastAsia" w:hAnsi="Arial" w:cs="Arial"/>
        </w:rPr>
        <w:t xml:space="preserve"> cuando es tratado con un reactivo colorante. El  SO</w:t>
      </w:r>
      <w:r w:rsidRPr="00B320AF">
        <w:rPr>
          <w:rFonts w:ascii="Arial" w:eastAsiaTheme="minorEastAsia" w:hAnsi="Arial" w:cs="Arial"/>
          <w:sz w:val="16"/>
          <w:szCs w:val="16"/>
        </w:rPr>
        <w:t>2</w:t>
      </w:r>
      <w:r w:rsidRPr="00B320AF">
        <w:rPr>
          <w:rFonts w:ascii="Arial" w:eastAsiaTheme="minorEastAsia" w:hAnsi="Arial" w:cs="Arial"/>
        </w:rPr>
        <w:t xml:space="preserve"> liberado por el ion bisulfito </w:t>
      </w:r>
      <w:proofErr w:type="spellStart"/>
      <w:r w:rsidRPr="00B320AF">
        <w:rPr>
          <w:rFonts w:ascii="Arial" w:eastAsiaTheme="minorEastAsia" w:hAnsi="Arial" w:cs="Arial"/>
        </w:rPr>
        <w:lastRenderedPageBreak/>
        <w:t>mercuriato</w:t>
      </w:r>
      <w:proofErr w:type="spellEnd"/>
      <w:r w:rsidRPr="00B320AF">
        <w:rPr>
          <w:rFonts w:ascii="Arial" w:eastAsiaTheme="minorEastAsia" w:hAnsi="Arial" w:cs="Arial"/>
        </w:rPr>
        <w:t xml:space="preserve"> restaura el color de la decoloración acida de la p-rosa anilina en presencia de formaldehido. La intensidad de este color se determina espectrofotométricamente a 550 </w:t>
      </w:r>
      <w:proofErr w:type="spellStart"/>
      <w:r w:rsidRPr="00B320AF">
        <w:rPr>
          <w:rFonts w:ascii="Arial" w:eastAsiaTheme="minorEastAsia" w:hAnsi="Arial" w:cs="Arial"/>
        </w:rPr>
        <w:t>nm</w:t>
      </w:r>
      <w:proofErr w:type="spellEnd"/>
      <w:r w:rsidRPr="00B320AF">
        <w:rPr>
          <w:rFonts w:ascii="Arial" w:eastAsiaTheme="minorEastAsia" w:hAnsi="Arial" w:cs="Arial"/>
        </w:rPr>
        <w:t>. Se prepara un blanco de yodo debido a que el yodo oxida el SO</w:t>
      </w:r>
      <w:r w:rsidRPr="00B320AF">
        <w:rPr>
          <w:rFonts w:ascii="Arial" w:eastAsiaTheme="minorEastAsia" w:hAnsi="Arial" w:cs="Arial"/>
          <w:sz w:val="16"/>
          <w:szCs w:val="16"/>
        </w:rPr>
        <w:t>2</w:t>
      </w:r>
      <w:r w:rsidRPr="00B320AF">
        <w:rPr>
          <w:rFonts w:ascii="Arial" w:eastAsiaTheme="minorEastAsia" w:hAnsi="Arial" w:cs="Arial"/>
        </w:rPr>
        <w:t xml:space="preserve"> en SO</w:t>
      </w:r>
      <w:r w:rsidRPr="00B320AF">
        <w:rPr>
          <w:rFonts w:ascii="Arial" w:eastAsiaTheme="minorEastAsia" w:hAnsi="Arial" w:cs="Arial"/>
          <w:sz w:val="16"/>
          <w:szCs w:val="16"/>
        </w:rPr>
        <w:t>3</w:t>
      </w:r>
      <w:r w:rsidRPr="00B320AF">
        <w:rPr>
          <w:rFonts w:ascii="Arial" w:eastAsiaTheme="minorEastAsia" w:hAnsi="Arial" w:cs="Arial"/>
        </w:rPr>
        <w:t xml:space="preserve"> y por lo tanto cualquier coloración producida por los reactivos colorantes no se debe al SO</w:t>
      </w:r>
      <w:r w:rsidRPr="00B320AF">
        <w:rPr>
          <w:rFonts w:ascii="Arial" w:eastAsiaTheme="minorEastAsia" w:hAnsi="Arial" w:cs="Arial"/>
          <w:sz w:val="16"/>
          <w:szCs w:val="16"/>
        </w:rPr>
        <w:t>2</w:t>
      </w:r>
      <w:r w:rsidRPr="00B320AF">
        <w:rPr>
          <w:rFonts w:ascii="Arial" w:eastAsiaTheme="minorEastAsia" w:hAnsi="Arial" w:cs="Arial"/>
        </w:rPr>
        <w:t xml:space="preserve"> sino a cualquier otro componente en la cerveza de ahí la necesidad de colocar un blanco por cada muestra. El procedimiento de la técnica se presenta en el apéndice 8 más al detalle. </w:t>
      </w:r>
      <w:sdt>
        <w:sdtPr>
          <w:rPr>
            <w:rFonts w:ascii="Arial" w:eastAsiaTheme="minorEastAsia" w:hAnsi="Arial" w:cs="Arial"/>
          </w:rPr>
          <w:id w:val="-838531300"/>
          <w:citation/>
        </w:sdtPr>
        <w:sdtContent>
          <w:r w:rsidRPr="00B320AF">
            <w:rPr>
              <w:rFonts w:ascii="Arial" w:eastAsiaTheme="minorEastAsia" w:hAnsi="Arial" w:cs="Arial"/>
            </w:rPr>
            <w:fldChar w:fldCharType="begin"/>
          </w:r>
          <w:r w:rsidRPr="00B320AF">
            <w:rPr>
              <w:rFonts w:ascii="Arial" w:eastAsiaTheme="minorEastAsia" w:hAnsi="Arial" w:cs="Arial"/>
              <w:lang w:val="es-EC"/>
            </w:rPr>
            <w:instrText xml:space="preserve">CITATION Cer10 \l 1033 </w:instrText>
          </w:r>
          <w:r w:rsidRPr="00B320AF">
            <w:rPr>
              <w:rFonts w:ascii="Arial" w:eastAsiaTheme="minorEastAsia" w:hAnsi="Arial" w:cs="Arial"/>
            </w:rPr>
            <w:fldChar w:fldCharType="separate"/>
          </w:r>
          <w:r w:rsidRPr="00B320AF">
            <w:rPr>
              <w:rFonts w:ascii="Arial" w:eastAsiaTheme="minorEastAsia" w:hAnsi="Arial" w:cs="Arial"/>
              <w:noProof/>
            </w:rPr>
            <w:t>(Cerveceria, IT-280.04.016 Determinacion de Dioxido de Azufre (SO2), Libre y Total, 2010)</w:t>
          </w:r>
          <w:r w:rsidRPr="00B320AF">
            <w:rPr>
              <w:rFonts w:ascii="Arial" w:eastAsiaTheme="minorEastAsia" w:hAnsi="Arial" w:cs="Arial"/>
            </w:rPr>
            <w:fldChar w:fldCharType="end"/>
          </w:r>
        </w:sdtContent>
      </w:sdt>
    </w:p>
    <w:p w:rsidR="00B320AF" w:rsidRPr="00B320AF" w:rsidRDefault="00B320AF" w:rsidP="00B320AF">
      <w:pPr>
        <w:tabs>
          <w:tab w:val="left" w:pos="851"/>
          <w:tab w:val="left" w:pos="3135"/>
        </w:tabs>
        <w:spacing w:after="200" w:line="480" w:lineRule="auto"/>
        <w:ind w:left="2131"/>
        <w:jc w:val="both"/>
        <w:rPr>
          <w:rFonts w:ascii="Arial" w:eastAsiaTheme="minorEastAsia" w:hAnsi="Arial" w:cs="Arial"/>
          <w:b/>
        </w:rPr>
      </w:pPr>
    </w:p>
    <w:p w:rsidR="00B320AF" w:rsidRPr="00B320AF" w:rsidRDefault="00B320AF" w:rsidP="009F36C1">
      <w:pPr>
        <w:numPr>
          <w:ilvl w:val="2"/>
          <w:numId w:val="17"/>
        </w:numPr>
        <w:tabs>
          <w:tab w:val="left" w:pos="851"/>
          <w:tab w:val="left" w:pos="3135"/>
        </w:tabs>
        <w:spacing w:after="200" w:line="480" w:lineRule="auto"/>
        <w:ind w:left="2002"/>
        <w:contextualSpacing/>
        <w:jc w:val="both"/>
        <w:rPr>
          <w:rFonts w:ascii="Arial" w:eastAsiaTheme="minorEastAsia" w:hAnsi="Arial" w:cs="Arial"/>
          <w:b/>
        </w:rPr>
      </w:pPr>
      <w:r w:rsidRPr="00B320AF">
        <w:rPr>
          <w:rFonts w:ascii="Arial" w:eastAsiaTheme="minorEastAsia" w:hAnsi="Arial" w:cs="Arial"/>
          <w:b/>
        </w:rPr>
        <w:t>Determinación de Extracto original, real, limite y  aparente.</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rPr>
        <w:t>La determinación del extracto original, real, aparente y límite  es de gran importancia para la caracterización del mosto, producto en proceso y producto terminado en la cerveza.</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rPr>
        <w:t>Necesitamos el control del extracto para determinar el comportamiento del consumo de azúcares por parte de la levadura que a la vez irá formando CO</w:t>
      </w:r>
      <w:r w:rsidRPr="00B320AF">
        <w:rPr>
          <w:rFonts w:ascii="Arial" w:eastAsiaTheme="minorEastAsia" w:hAnsi="Arial" w:cs="Arial"/>
          <w:sz w:val="16"/>
          <w:szCs w:val="16"/>
        </w:rPr>
        <w:t>2</w:t>
      </w:r>
      <w:r w:rsidRPr="00B320AF">
        <w:rPr>
          <w:rFonts w:ascii="Arial" w:eastAsiaTheme="minorEastAsia" w:hAnsi="Arial" w:cs="Arial"/>
        </w:rPr>
        <w:t xml:space="preserve"> y alcohol, y esto </w:t>
      </w:r>
      <w:r w:rsidRPr="00B320AF">
        <w:rPr>
          <w:rFonts w:ascii="Arial" w:eastAsiaTheme="minorEastAsia" w:hAnsi="Arial" w:cs="Arial"/>
        </w:rPr>
        <w:lastRenderedPageBreak/>
        <w:t>se mide con la medición del extracto. Antes necesitamos las definiciones de cada tipo de extracto:</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b/>
        </w:rPr>
        <w:t xml:space="preserve">Extracto original: </w:t>
      </w:r>
      <w:r w:rsidRPr="00B320AF">
        <w:rPr>
          <w:rFonts w:ascii="Arial" w:eastAsiaTheme="minorEastAsia" w:hAnsi="Arial" w:cs="Arial"/>
        </w:rPr>
        <w:t>es el extracto al inicio de la fermentación (día 0). Por lo tanto es un indicativo de la cantidad de materias primas utilizadas para la elaboración.</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b/>
        </w:rPr>
        <w:t>Extracto límite:</w:t>
      </w:r>
      <w:r w:rsidRPr="00B320AF">
        <w:rPr>
          <w:rFonts w:ascii="Arial" w:eastAsiaTheme="minorEastAsia" w:hAnsi="Arial" w:cs="Arial"/>
        </w:rPr>
        <w:t xml:space="preserve"> es el extracto que permite hasta que extracto puede llegar la fermentación. Se lo realizo una vez que se llena el tanque de fermentación. </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b/>
        </w:rPr>
        <w:t>Extracto aparente:</w:t>
      </w:r>
      <w:r w:rsidRPr="00B320AF">
        <w:rPr>
          <w:rFonts w:ascii="Arial" w:eastAsiaTheme="minorEastAsia" w:hAnsi="Arial" w:cs="Arial"/>
        </w:rPr>
        <w:t xml:space="preserve"> fracción de sustancias disueltas en la cerveza, pero considera al alcohol en la mezcla extracto + alcohol + agua.</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rPr>
      </w:pPr>
      <w:r w:rsidRPr="00B320AF">
        <w:rPr>
          <w:rFonts w:ascii="Arial" w:eastAsiaTheme="minorEastAsia" w:hAnsi="Arial" w:cs="Arial"/>
          <w:b/>
        </w:rPr>
        <w:t>Extracto real:</w:t>
      </w:r>
      <w:r w:rsidRPr="00B320AF">
        <w:rPr>
          <w:rFonts w:ascii="Arial" w:eastAsiaTheme="minorEastAsia" w:hAnsi="Arial" w:cs="Arial"/>
        </w:rPr>
        <w:t xml:space="preserve"> es la fracción de sustancias disueltas en la cerveza, pero sin considerar al alcohol. </w:t>
      </w:r>
      <w:sdt>
        <w:sdtPr>
          <w:rPr>
            <w:rFonts w:ascii="Arial" w:eastAsiaTheme="minorEastAsia" w:hAnsi="Arial" w:cs="Arial"/>
          </w:rPr>
          <w:id w:val="1142391136"/>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Kun961 \l 1033 </w:instrText>
          </w:r>
          <w:r w:rsidRPr="00B320AF">
            <w:rPr>
              <w:rFonts w:ascii="Arial" w:eastAsiaTheme="minorEastAsia" w:hAnsi="Arial" w:cs="Arial"/>
            </w:rPr>
            <w:fldChar w:fldCharType="separate"/>
          </w:r>
          <w:r w:rsidRPr="00B320AF">
            <w:rPr>
              <w:rFonts w:ascii="Arial" w:eastAsiaTheme="minorEastAsia" w:hAnsi="Arial" w:cs="Arial"/>
              <w:noProof/>
            </w:rPr>
            <w:t>(Kunze W. , 2006)</w:t>
          </w:r>
          <w:r w:rsidRPr="00B320AF">
            <w:rPr>
              <w:rFonts w:ascii="Arial" w:eastAsiaTheme="minorEastAsia" w:hAnsi="Arial" w:cs="Arial"/>
            </w:rPr>
            <w:fldChar w:fldCharType="end"/>
          </w:r>
        </w:sdtContent>
      </w:sdt>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Cs/>
          <w:color w:val="000000" w:themeColor="text1"/>
          <w:lang w:val="es-ES_tradnl"/>
        </w:rPr>
      </w:pPr>
      <w:r w:rsidRPr="00B320AF">
        <w:rPr>
          <w:rFonts w:ascii="Arial" w:eastAsiaTheme="minorEastAsia" w:hAnsi="Arial" w:cs="Arial"/>
        </w:rPr>
        <w:t xml:space="preserve">Los extractos se lo midieron en cada tanque de fermentación diariamente y se expresó en </w:t>
      </w:r>
      <w:proofErr w:type="spellStart"/>
      <w:r w:rsidRPr="00B320AF">
        <w:rPr>
          <w:rFonts w:ascii="Arial" w:eastAsiaTheme="minorEastAsia" w:hAnsi="Arial" w:cs="Arial"/>
          <w:bCs/>
          <w:color w:val="000000" w:themeColor="text1"/>
          <w:lang w:val="es-ES_tradnl"/>
        </w:rPr>
        <w:t>°P</w:t>
      </w:r>
      <w:proofErr w:type="spellEnd"/>
      <w:r w:rsidRPr="00B320AF">
        <w:rPr>
          <w:rFonts w:ascii="Arial" w:eastAsiaTheme="minorEastAsia" w:hAnsi="Arial" w:cs="Arial"/>
          <w:bCs/>
          <w:color w:val="000000" w:themeColor="text1"/>
          <w:lang w:val="es-ES_tradnl"/>
        </w:rPr>
        <w:t xml:space="preserve">. </w:t>
      </w:r>
    </w:p>
    <w:p w:rsidR="00B320AF" w:rsidRPr="00B320AF" w:rsidRDefault="00B320AF" w:rsidP="00B320AF">
      <w:pPr>
        <w:tabs>
          <w:tab w:val="left" w:pos="851"/>
          <w:tab w:val="left" w:pos="3135"/>
        </w:tabs>
        <w:spacing w:after="200" w:line="480" w:lineRule="auto"/>
        <w:ind w:left="2131"/>
        <w:contextualSpacing/>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 xml:space="preserve">Para la medición de los extractos se utilizó un equipo analizador de cerveza de marca </w:t>
      </w:r>
      <w:proofErr w:type="spellStart"/>
      <w:r w:rsidRPr="00B320AF">
        <w:rPr>
          <w:rFonts w:ascii="Arial" w:eastAsiaTheme="minorEastAsia" w:hAnsi="Arial" w:cs="Arial"/>
          <w:bCs/>
          <w:color w:val="000000" w:themeColor="text1"/>
          <w:lang w:val="es-ES_tradnl"/>
        </w:rPr>
        <w:t>Anton</w:t>
      </w:r>
      <w:proofErr w:type="spellEnd"/>
      <w:r w:rsidRPr="00B320AF">
        <w:rPr>
          <w:rFonts w:ascii="Arial" w:eastAsiaTheme="minorEastAsia" w:hAnsi="Arial" w:cs="Arial"/>
          <w:bCs/>
          <w:color w:val="000000" w:themeColor="text1"/>
          <w:lang w:val="es-ES_tradnl"/>
        </w:rPr>
        <w:t xml:space="preserve"> </w:t>
      </w:r>
      <w:proofErr w:type="spellStart"/>
      <w:r w:rsidRPr="00B320AF">
        <w:rPr>
          <w:rFonts w:ascii="Arial" w:eastAsiaTheme="minorEastAsia" w:hAnsi="Arial" w:cs="Arial"/>
          <w:bCs/>
          <w:color w:val="000000" w:themeColor="text1"/>
          <w:lang w:val="es-ES_tradnl"/>
        </w:rPr>
        <w:t>Daar</w:t>
      </w:r>
      <w:proofErr w:type="spellEnd"/>
      <w:r w:rsidRPr="00B320AF">
        <w:rPr>
          <w:rFonts w:ascii="Arial" w:eastAsiaTheme="minorEastAsia" w:hAnsi="Arial" w:cs="Arial"/>
          <w:bCs/>
          <w:color w:val="000000" w:themeColor="text1"/>
          <w:lang w:val="es-ES_tradnl"/>
        </w:rPr>
        <w:t xml:space="preserve">, el cual su uso se fundamenta en el uso de espectroscopia de infrarrojo cercano (NIR) y que trata sobre el hecho de que los enlaces químicos de las sustancias tienen </w:t>
      </w:r>
      <w:r w:rsidRPr="00B320AF">
        <w:rPr>
          <w:rFonts w:ascii="Arial" w:eastAsiaTheme="minorEastAsia" w:hAnsi="Arial" w:cs="Arial"/>
          <w:bCs/>
          <w:color w:val="000000" w:themeColor="text1"/>
          <w:lang w:val="es-ES_tradnl"/>
        </w:rPr>
        <w:lastRenderedPageBreak/>
        <w:t xml:space="preserve">frecuencia de vibración específicas, que corresponden a los niveles de energía de la molécula. Las vibraciones de los enlaces químicos de ciertos tipos de sustancias son absorbidas en la región de ciertas longitudes de onda específicas para tipo de muestra. El procedimiento al detalle de la técnica se muestra en el apéndice 4 </w:t>
      </w:r>
      <w:sdt>
        <w:sdtPr>
          <w:rPr>
            <w:rFonts w:ascii="Arial" w:eastAsiaTheme="minorEastAsia" w:hAnsi="Arial" w:cs="Arial"/>
            <w:bCs/>
            <w:color w:val="000000" w:themeColor="text1"/>
            <w:lang w:val="es-ES_tradnl"/>
          </w:rPr>
          <w:id w:val="551269139"/>
          <w:citation/>
        </w:sdtPr>
        <w:sdtContent>
          <w:r w:rsidRPr="00B320AF">
            <w:rPr>
              <w:rFonts w:ascii="Arial" w:eastAsiaTheme="minorEastAsia" w:hAnsi="Arial" w:cs="Arial"/>
              <w:bCs/>
              <w:color w:val="000000" w:themeColor="text1"/>
              <w:lang w:val="es-ES_tradnl"/>
            </w:rPr>
            <w:fldChar w:fldCharType="begin"/>
          </w:r>
          <w:r w:rsidRPr="00B320AF">
            <w:rPr>
              <w:rFonts w:ascii="Arial" w:eastAsiaTheme="minorEastAsia" w:hAnsi="Arial" w:cs="Arial"/>
              <w:bCs/>
              <w:color w:val="000000" w:themeColor="text1"/>
            </w:rPr>
            <w:instrText xml:space="preserve"> CITATION Cer00 \l 1033 </w:instrText>
          </w:r>
          <w:r w:rsidRPr="00B320AF">
            <w:rPr>
              <w:rFonts w:ascii="Arial" w:eastAsiaTheme="minorEastAsia" w:hAnsi="Arial" w:cs="Arial"/>
              <w:bCs/>
              <w:color w:val="000000" w:themeColor="text1"/>
              <w:lang w:val="es-ES_tradnl"/>
            </w:rPr>
            <w:fldChar w:fldCharType="separate"/>
          </w:r>
          <w:r w:rsidRPr="00B320AF">
            <w:rPr>
              <w:rFonts w:ascii="Arial" w:eastAsiaTheme="minorEastAsia" w:hAnsi="Arial" w:cs="Arial"/>
              <w:noProof/>
              <w:color w:val="000000" w:themeColor="text1"/>
            </w:rPr>
            <w:t>(Cerveceria, ITR-280.04.002 Determinacion de extractos en cervezas y mostos, 2000)</w:t>
          </w:r>
          <w:r w:rsidRPr="00B320AF">
            <w:rPr>
              <w:rFonts w:ascii="Arial" w:eastAsiaTheme="minorEastAsia" w:hAnsi="Arial" w:cs="Arial"/>
              <w:bCs/>
              <w:color w:val="000000" w:themeColor="text1"/>
              <w:lang w:val="es-ES_tradnl"/>
            </w:rPr>
            <w:fldChar w:fldCharType="end"/>
          </w:r>
        </w:sdtContent>
      </w:sdt>
    </w:p>
    <w:p w:rsidR="00B320AF" w:rsidRPr="00B320AF" w:rsidRDefault="00B320AF" w:rsidP="00B320AF">
      <w:pPr>
        <w:tabs>
          <w:tab w:val="left" w:pos="851"/>
          <w:tab w:val="left" w:pos="3135"/>
        </w:tabs>
        <w:rPr>
          <w:rFonts w:ascii="Arial" w:eastAsiaTheme="minorEastAsia" w:hAnsi="Arial" w:cs="Arial"/>
          <w:b/>
        </w:rPr>
      </w:pPr>
    </w:p>
    <w:p w:rsidR="00B320AF" w:rsidRPr="00B320AF" w:rsidRDefault="00B320AF" w:rsidP="00B320AF">
      <w:pPr>
        <w:tabs>
          <w:tab w:val="left" w:pos="851"/>
          <w:tab w:val="left" w:pos="3135"/>
        </w:tabs>
        <w:rPr>
          <w:rFonts w:ascii="Arial" w:eastAsiaTheme="minorEastAsia" w:hAnsi="Arial" w:cs="Arial"/>
          <w:b/>
        </w:rPr>
      </w:pPr>
    </w:p>
    <w:p w:rsidR="00B320AF" w:rsidRPr="00B320AF" w:rsidRDefault="00B320AF" w:rsidP="00B320AF">
      <w:pPr>
        <w:tabs>
          <w:tab w:val="left" w:pos="851"/>
          <w:tab w:val="left" w:pos="3135"/>
        </w:tabs>
        <w:ind w:left="720"/>
        <w:contextualSpacing/>
        <w:jc w:val="center"/>
        <w:rPr>
          <w:rFonts w:ascii="Arial" w:eastAsiaTheme="minorEastAsia" w:hAnsi="Arial" w:cs="Arial"/>
          <w:b/>
        </w:rPr>
      </w:pPr>
    </w:p>
    <w:p w:rsidR="00B320AF" w:rsidRPr="00B320AF" w:rsidRDefault="00B320AF" w:rsidP="00B320AF">
      <w:pPr>
        <w:tabs>
          <w:tab w:val="left" w:pos="851"/>
          <w:tab w:val="left" w:pos="3135"/>
        </w:tabs>
        <w:ind w:left="1276"/>
        <w:contextualSpacing/>
        <w:jc w:val="center"/>
        <w:rPr>
          <w:rFonts w:ascii="Arial" w:eastAsiaTheme="minorEastAsia" w:hAnsi="Arial" w:cs="Arial"/>
          <w:b/>
        </w:rPr>
      </w:pPr>
      <w:r w:rsidRPr="00B320AF">
        <w:rPr>
          <w:rFonts w:ascii="Arial" w:eastAsiaTheme="minorEastAsia" w:hAnsi="Arial" w:cs="Arial"/>
          <w:b/>
        </w:rPr>
        <w:fldChar w:fldCharType="begin"/>
      </w:r>
      <w:r w:rsidRPr="00B320AF">
        <w:rPr>
          <w:rFonts w:asciiTheme="minorHAnsi" w:eastAsiaTheme="minorEastAsia" w:hAnsiTheme="minorHAnsi" w:cstheme="minorBidi"/>
          <w:sz w:val="22"/>
          <w:szCs w:val="22"/>
        </w:rPr>
        <w:instrText xml:space="preserve"> XE "</w:instrText>
      </w:r>
      <w:r w:rsidRPr="00B320AF">
        <w:rPr>
          <w:rFonts w:ascii="Arial" w:eastAsiaTheme="minorEastAsia" w:hAnsi="Arial" w:cs="Arial"/>
          <w:b/>
        </w:rPr>
        <w:instrText>FIGURA  5. ISOTERMA DE ABSORCIÓN DE LA MATERIA PRIMA</w:instrText>
      </w:r>
      <w:r w:rsidRPr="00B320AF">
        <w:rPr>
          <w:rFonts w:asciiTheme="minorHAnsi" w:eastAsiaTheme="minorEastAsia" w:hAnsiTheme="minorHAnsi" w:cstheme="minorBidi"/>
          <w:sz w:val="22"/>
          <w:szCs w:val="22"/>
        </w:rPr>
        <w:instrText xml:space="preserve">" </w:instrText>
      </w:r>
      <w:r w:rsidRPr="00B320AF">
        <w:rPr>
          <w:rFonts w:ascii="Arial" w:eastAsiaTheme="minorEastAsia" w:hAnsi="Arial" w:cs="Arial"/>
          <w:b/>
        </w:rPr>
        <w:fldChar w:fldCharType="end"/>
      </w:r>
    </w:p>
    <w:p w:rsidR="00B320AF" w:rsidRPr="00B320AF" w:rsidRDefault="00B320AF" w:rsidP="009F36C1">
      <w:pPr>
        <w:numPr>
          <w:ilvl w:val="1"/>
          <w:numId w:val="17"/>
        </w:numPr>
        <w:spacing w:after="200" w:line="480" w:lineRule="auto"/>
        <w:ind w:left="1268" w:hanging="706"/>
        <w:contextualSpacing/>
        <w:rPr>
          <w:rFonts w:ascii="Arial" w:eastAsiaTheme="minorEastAsia" w:hAnsi="Arial" w:cs="Arial"/>
          <w:b/>
        </w:rPr>
      </w:pPr>
      <w:r w:rsidRPr="00B320AF">
        <w:rPr>
          <w:rFonts w:ascii="Arial" w:eastAsiaTheme="minorEastAsia" w:hAnsi="Arial" w:cs="Arial"/>
          <w:b/>
        </w:rPr>
        <w:t>Fermentación</w:t>
      </w:r>
      <w:r w:rsidRPr="00B320AF">
        <w:rPr>
          <w:rFonts w:ascii="Arial" w:eastAsiaTheme="minorEastAsia" w:hAnsi="Arial" w:cs="Arial"/>
          <w:b/>
        </w:rPr>
        <w:fldChar w:fldCharType="begin"/>
      </w:r>
      <w:r w:rsidRPr="00B320AF">
        <w:rPr>
          <w:rFonts w:asciiTheme="minorHAnsi" w:eastAsiaTheme="minorEastAsia" w:hAnsiTheme="minorHAnsi" w:cstheme="minorBidi"/>
          <w:sz w:val="22"/>
          <w:szCs w:val="22"/>
        </w:rPr>
        <w:instrText xml:space="preserve"> XE "CAPÍTULO 2:PROCESO D EOBTENCIÓN DE LA HARINA:Proceso de secado" </w:instrText>
      </w:r>
      <w:r w:rsidRPr="00B320AF">
        <w:rPr>
          <w:rFonts w:ascii="Arial" w:eastAsiaTheme="minorEastAsia" w:hAnsi="Arial" w:cs="Arial"/>
          <w:b/>
        </w:rPr>
        <w:fldChar w:fldCharType="end"/>
      </w:r>
    </w:p>
    <w:p w:rsidR="00B320AF" w:rsidRPr="00B320AF" w:rsidRDefault="00B320AF" w:rsidP="00B320AF">
      <w:pPr>
        <w:spacing w:after="200" w:line="480" w:lineRule="auto"/>
        <w:ind w:left="1276"/>
        <w:contextualSpacing/>
        <w:jc w:val="both"/>
        <w:rPr>
          <w:rFonts w:ascii="Arial" w:eastAsiaTheme="minorEastAsia" w:hAnsi="Arial" w:cs="Arial"/>
        </w:rPr>
      </w:pPr>
      <w:r w:rsidRPr="00B320AF">
        <w:rPr>
          <w:rFonts w:ascii="Arial" w:eastAsiaTheme="minorEastAsia" w:hAnsi="Arial" w:cs="Arial"/>
        </w:rPr>
        <w:t>El proceso de fermentación se divide en 4 fases, a continuación se detalla las fases y los parámetros de temperatura, extracto y tiempo que se usa actualmente con la levadura normal del proceso.</w:t>
      </w:r>
    </w:p>
    <w:p w:rsidR="00B320AF" w:rsidRPr="00B320AF" w:rsidRDefault="00B320AF" w:rsidP="00B320AF">
      <w:pPr>
        <w:spacing w:after="200" w:line="480" w:lineRule="auto"/>
        <w:ind w:left="1276"/>
        <w:contextualSpacing/>
        <w:jc w:val="both"/>
        <w:rPr>
          <w:rFonts w:ascii="Arial" w:eastAsiaTheme="minorEastAsia" w:hAnsi="Arial" w:cs="Arial"/>
        </w:rPr>
      </w:pPr>
    </w:p>
    <w:p w:rsidR="00B320AF" w:rsidRPr="00B320AF" w:rsidRDefault="00B320AF" w:rsidP="00B320AF">
      <w:pPr>
        <w:spacing w:after="200"/>
        <w:ind w:left="1281"/>
        <w:contextualSpacing/>
        <w:jc w:val="center"/>
        <w:rPr>
          <w:rFonts w:ascii="Arial" w:eastAsiaTheme="minorEastAsia" w:hAnsi="Arial" w:cs="Arial"/>
          <w:b/>
        </w:rPr>
      </w:pPr>
      <w:r w:rsidRPr="00B320AF">
        <w:rPr>
          <w:rFonts w:ascii="Arial" w:eastAsiaTheme="minorEastAsia" w:hAnsi="Arial" w:cs="Arial"/>
          <w:b/>
        </w:rPr>
        <w:t xml:space="preserve">     Tabla 5  Fases de proceso de fermentación</w:t>
      </w:r>
    </w:p>
    <w:tbl>
      <w:tblPr>
        <w:tblW w:w="6651" w:type="dxa"/>
        <w:tblInd w:w="1646" w:type="dxa"/>
        <w:tblLook w:val="04A0" w:firstRow="1" w:lastRow="0" w:firstColumn="1" w:lastColumn="0" w:noHBand="0" w:noVBand="1"/>
      </w:tblPr>
      <w:tblGrid>
        <w:gridCol w:w="1549"/>
        <w:gridCol w:w="1232"/>
        <w:gridCol w:w="1350"/>
        <w:gridCol w:w="1170"/>
        <w:gridCol w:w="1350"/>
      </w:tblGrid>
      <w:tr w:rsidR="00B320AF" w:rsidRPr="00B320AF" w:rsidTr="00B320AF">
        <w:trPr>
          <w:trHeight w:val="315"/>
        </w:trPr>
        <w:tc>
          <w:tcPr>
            <w:tcW w:w="154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eastAsia="en-US"/>
              </w:rPr>
            </w:pPr>
            <w:r w:rsidRPr="00B320AF">
              <w:rPr>
                <w:rFonts w:ascii="Arial" w:hAnsi="Arial" w:cs="Arial"/>
                <w:color w:val="000000"/>
                <w:sz w:val="22"/>
                <w:szCs w:val="22"/>
                <w:lang w:val="es-EC" w:eastAsia="en-US"/>
              </w:rPr>
              <w:t> </w:t>
            </w:r>
          </w:p>
        </w:tc>
        <w:tc>
          <w:tcPr>
            <w:tcW w:w="1232" w:type="dxa"/>
            <w:tcBorders>
              <w:top w:val="single" w:sz="8" w:space="0" w:color="auto"/>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val="en-US" w:eastAsia="en-US"/>
              </w:rPr>
              <w:t>FASE 1</w:t>
            </w:r>
          </w:p>
        </w:tc>
        <w:tc>
          <w:tcPr>
            <w:tcW w:w="1350" w:type="dxa"/>
            <w:tcBorders>
              <w:top w:val="single" w:sz="8" w:space="0" w:color="auto"/>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val="en-US" w:eastAsia="en-US"/>
              </w:rPr>
              <w:t>FASE 2</w:t>
            </w:r>
          </w:p>
        </w:tc>
        <w:tc>
          <w:tcPr>
            <w:tcW w:w="1170" w:type="dxa"/>
            <w:tcBorders>
              <w:top w:val="single" w:sz="8" w:space="0" w:color="auto"/>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val="en-US" w:eastAsia="en-US"/>
              </w:rPr>
              <w:t>FASE  3</w:t>
            </w:r>
          </w:p>
        </w:tc>
        <w:tc>
          <w:tcPr>
            <w:tcW w:w="1350" w:type="dxa"/>
            <w:tcBorders>
              <w:top w:val="single" w:sz="8" w:space="0" w:color="auto"/>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val="en-US" w:eastAsia="en-US"/>
              </w:rPr>
              <w:t>FASE  4</w:t>
            </w:r>
          </w:p>
        </w:tc>
      </w:tr>
      <w:tr w:rsidR="00B320AF" w:rsidRPr="00B320AF" w:rsidTr="00B320AF">
        <w:trPr>
          <w:trHeight w:val="315"/>
        </w:trPr>
        <w:tc>
          <w:tcPr>
            <w:tcW w:w="1549" w:type="dxa"/>
            <w:tcBorders>
              <w:top w:val="nil"/>
              <w:left w:val="single" w:sz="8" w:space="0" w:color="auto"/>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eastAsia="en-US"/>
              </w:rPr>
              <w:t>Temperatura</w:t>
            </w:r>
          </w:p>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val="en-US" w:eastAsia="en-US"/>
              </w:rPr>
              <w:t xml:space="preserve"> (°C)</w:t>
            </w:r>
          </w:p>
        </w:tc>
        <w:tc>
          <w:tcPr>
            <w:tcW w:w="1232"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12,5 +/- 1</w:t>
            </w:r>
          </w:p>
        </w:tc>
        <w:tc>
          <w:tcPr>
            <w:tcW w:w="135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12,5 +/- 1  a 15,5 +/- 1</w:t>
            </w:r>
          </w:p>
        </w:tc>
        <w:tc>
          <w:tcPr>
            <w:tcW w:w="117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15,5 +/- 1</w:t>
            </w:r>
          </w:p>
        </w:tc>
        <w:tc>
          <w:tcPr>
            <w:tcW w:w="135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15,5  +/-  1   a   5</w:t>
            </w:r>
          </w:p>
        </w:tc>
      </w:tr>
      <w:tr w:rsidR="00B320AF" w:rsidRPr="00B320AF" w:rsidTr="00B320AF">
        <w:trPr>
          <w:trHeight w:val="315"/>
        </w:trPr>
        <w:tc>
          <w:tcPr>
            <w:tcW w:w="1549" w:type="dxa"/>
            <w:tcBorders>
              <w:top w:val="nil"/>
              <w:left w:val="single" w:sz="8" w:space="0" w:color="auto"/>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eastAsia="en-US"/>
              </w:rPr>
              <w:t>Extracto</w:t>
            </w:r>
            <w:r w:rsidRPr="00B320AF">
              <w:rPr>
                <w:rFonts w:ascii="Arial" w:hAnsi="Arial" w:cs="Arial"/>
                <w:b/>
                <w:bCs/>
                <w:color w:val="000000"/>
                <w:sz w:val="22"/>
                <w:szCs w:val="22"/>
                <w:lang w:val="en-US" w:eastAsia="en-US"/>
              </w:rPr>
              <w:t xml:space="preserve"> </w:t>
            </w:r>
            <w:r w:rsidRPr="00B320AF">
              <w:rPr>
                <w:rFonts w:ascii="Arial" w:hAnsi="Arial" w:cs="Arial"/>
                <w:b/>
                <w:bCs/>
                <w:color w:val="000000"/>
                <w:sz w:val="22"/>
                <w:szCs w:val="22"/>
                <w:lang w:eastAsia="en-US"/>
              </w:rPr>
              <w:t>aparente</w:t>
            </w:r>
            <w:r w:rsidRPr="00B320AF">
              <w:rPr>
                <w:rFonts w:ascii="Arial" w:hAnsi="Arial" w:cs="Arial"/>
                <w:b/>
                <w:bCs/>
                <w:color w:val="000000"/>
                <w:sz w:val="22"/>
                <w:szCs w:val="22"/>
                <w:lang w:val="en-US" w:eastAsia="en-US"/>
              </w:rPr>
              <w:t xml:space="preserve"> (°P)</w:t>
            </w:r>
          </w:p>
        </w:tc>
        <w:tc>
          <w:tcPr>
            <w:tcW w:w="1232"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16 a 7,5</w:t>
            </w:r>
          </w:p>
        </w:tc>
        <w:tc>
          <w:tcPr>
            <w:tcW w:w="135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7,5 a 5</w:t>
            </w:r>
          </w:p>
        </w:tc>
        <w:tc>
          <w:tcPr>
            <w:tcW w:w="117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5 a 3,4</w:t>
            </w:r>
          </w:p>
        </w:tc>
        <w:tc>
          <w:tcPr>
            <w:tcW w:w="135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3,4--3,17</w:t>
            </w:r>
          </w:p>
        </w:tc>
      </w:tr>
      <w:tr w:rsidR="00B320AF" w:rsidRPr="00B320AF" w:rsidTr="00B320AF">
        <w:trPr>
          <w:trHeight w:val="315"/>
        </w:trPr>
        <w:tc>
          <w:tcPr>
            <w:tcW w:w="1549" w:type="dxa"/>
            <w:tcBorders>
              <w:top w:val="nil"/>
              <w:left w:val="single" w:sz="8" w:space="0" w:color="auto"/>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b/>
                <w:bCs/>
                <w:color w:val="000000"/>
                <w:sz w:val="22"/>
                <w:szCs w:val="22"/>
                <w:lang w:val="en-US" w:eastAsia="en-US"/>
              </w:rPr>
            </w:pPr>
            <w:r w:rsidRPr="00B320AF">
              <w:rPr>
                <w:rFonts w:ascii="Arial" w:hAnsi="Arial" w:cs="Arial"/>
                <w:b/>
                <w:bCs/>
                <w:color w:val="000000"/>
                <w:sz w:val="22"/>
                <w:szCs w:val="22"/>
                <w:lang w:eastAsia="en-US"/>
              </w:rPr>
              <w:t>Tiempo</w:t>
            </w:r>
            <w:r w:rsidRPr="00B320AF">
              <w:rPr>
                <w:rFonts w:ascii="Arial" w:hAnsi="Arial" w:cs="Arial"/>
                <w:b/>
                <w:bCs/>
                <w:color w:val="000000"/>
                <w:sz w:val="22"/>
                <w:szCs w:val="22"/>
                <w:lang w:val="en-US" w:eastAsia="en-US"/>
              </w:rPr>
              <w:t xml:space="preserve"> (</w:t>
            </w:r>
            <w:r w:rsidRPr="00B320AF">
              <w:rPr>
                <w:rFonts w:ascii="Arial" w:hAnsi="Arial" w:cs="Arial"/>
                <w:b/>
                <w:bCs/>
                <w:color w:val="000000"/>
                <w:sz w:val="22"/>
                <w:szCs w:val="22"/>
                <w:lang w:eastAsia="en-US"/>
              </w:rPr>
              <w:t>horas</w:t>
            </w:r>
            <w:r w:rsidRPr="00B320AF">
              <w:rPr>
                <w:rFonts w:ascii="Arial" w:hAnsi="Arial" w:cs="Arial"/>
                <w:b/>
                <w:bCs/>
                <w:color w:val="000000"/>
                <w:sz w:val="22"/>
                <w:szCs w:val="22"/>
                <w:lang w:val="en-US" w:eastAsia="en-US"/>
              </w:rPr>
              <w:t>)</w:t>
            </w:r>
          </w:p>
        </w:tc>
        <w:tc>
          <w:tcPr>
            <w:tcW w:w="1232"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72 +/- 12</w:t>
            </w:r>
          </w:p>
        </w:tc>
        <w:tc>
          <w:tcPr>
            <w:tcW w:w="135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24  +/-  12</w:t>
            </w:r>
          </w:p>
        </w:tc>
        <w:tc>
          <w:tcPr>
            <w:tcW w:w="117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60  +/- 12</w:t>
            </w:r>
          </w:p>
        </w:tc>
        <w:tc>
          <w:tcPr>
            <w:tcW w:w="1350" w:type="dxa"/>
            <w:tcBorders>
              <w:top w:val="nil"/>
              <w:left w:val="nil"/>
              <w:bottom w:val="single" w:sz="8" w:space="0" w:color="auto"/>
              <w:right w:val="single" w:sz="8" w:space="0" w:color="auto"/>
            </w:tcBorders>
            <w:shd w:val="clear" w:color="auto" w:fill="auto"/>
            <w:noWrap/>
            <w:vAlign w:val="center"/>
            <w:hideMark/>
          </w:tcPr>
          <w:p w:rsidR="00B320AF" w:rsidRPr="00B320AF" w:rsidRDefault="00B320AF" w:rsidP="00B320AF">
            <w:pPr>
              <w:jc w:val="center"/>
              <w:rPr>
                <w:rFonts w:ascii="Arial" w:hAnsi="Arial" w:cs="Arial"/>
                <w:color w:val="000000"/>
                <w:sz w:val="22"/>
                <w:szCs w:val="22"/>
                <w:lang w:val="en-US" w:eastAsia="en-US"/>
              </w:rPr>
            </w:pPr>
            <w:r w:rsidRPr="00B320AF">
              <w:rPr>
                <w:rFonts w:ascii="Arial" w:hAnsi="Arial" w:cs="Arial"/>
                <w:color w:val="000000"/>
                <w:sz w:val="22"/>
                <w:szCs w:val="22"/>
                <w:lang w:val="en-US" w:eastAsia="en-US"/>
              </w:rPr>
              <w:t>48  +/-  12</w:t>
            </w:r>
          </w:p>
        </w:tc>
      </w:tr>
    </w:tbl>
    <w:p w:rsidR="00B320AF" w:rsidRPr="00B320AF" w:rsidRDefault="00B320AF" w:rsidP="00B320AF">
      <w:pPr>
        <w:spacing w:after="200" w:line="480" w:lineRule="auto"/>
        <w:jc w:val="center"/>
        <w:rPr>
          <w:rFonts w:ascii="Arial" w:eastAsiaTheme="minorEastAsia" w:hAnsi="Arial" w:cs="Arial"/>
        </w:rPr>
      </w:pPr>
      <w:r w:rsidRPr="00B320AF">
        <w:rPr>
          <w:rFonts w:ascii="Arial" w:eastAsiaTheme="minorEastAsia" w:hAnsi="Arial" w:cs="Arial"/>
        </w:rPr>
        <w:t xml:space="preserve">                  Fuente: Elaboración propia (2014)</w:t>
      </w:r>
    </w:p>
    <w:p w:rsidR="00B320AF" w:rsidRPr="00B320AF" w:rsidRDefault="00B320AF" w:rsidP="00B320AF">
      <w:pPr>
        <w:spacing w:after="200" w:line="480" w:lineRule="auto"/>
        <w:ind w:left="1276"/>
        <w:contextualSpacing/>
        <w:jc w:val="both"/>
        <w:rPr>
          <w:rFonts w:ascii="Arial" w:eastAsiaTheme="minorEastAsia" w:hAnsi="Arial" w:cs="Arial"/>
        </w:rPr>
      </w:pPr>
      <w:r w:rsidRPr="00B320AF">
        <w:rPr>
          <w:rFonts w:ascii="Arial" w:eastAsiaTheme="minorEastAsia" w:hAnsi="Arial" w:cs="Arial"/>
        </w:rPr>
        <w:lastRenderedPageBreak/>
        <w:t>La levadura es sacada del tanque al momento de cumplir el punto cero y pasa a ser almacenada en tanques dosificadores para su nuevo uso.</w:t>
      </w:r>
    </w:p>
    <w:p w:rsidR="00B320AF" w:rsidRPr="00B320AF" w:rsidRDefault="00B320AF" w:rsidP="00B320AF">
      <w:pPr>
        <w:spacing w:after="200" w:line="480" w:lineRule="auto"/>
        <w:ind w:left="1276"/>
        <w:contextualSpacing/>
        <w:jc w:val="both"/>
        <w:rPr>
          <w:rFonts w:ascii="Arial" w:eastAsiaTheme="minorEastAsia" w:hAnsi="Arial" w:cs="Arial"/>
        </w:rPr>
      </w:pPr>
      <w:r w:rsidRPr="00B320AF">
        <w:rPr>
          <w:rFonts w:ascii="Arial" w:eastAsiaTheme="minorEastAsia" w:hAnsi="Arial" w:cs="Arial"/>
        </w:rPr>
        <w:t xml:space="preserve">Cuando la fermentación tiene un extracto de 3,4 </w:t>
      </w:r>
      <w:proofErr w:type="spellStart"/>
      <w:r w:rsidRPr="00B320AF">
        <w:rPr>
          <w:rFonts w:ascii="Arial" w:eastAsiaTheme="minorEastAsia" w:hAnsi="Arial" w:cs="Arial"/>
        </w:rPr>
        <w:t>°P</w:t>
      </w:r>
      <w:proofErr w:type="spellEnd"/>
      <w:r w:rsidRPr="00B320AF">
        <w:rPr>
          <w:rFonts w:ascii="Arial" w:eastAsiaTheme="minorEastAsia" w:hAnsi="Arial" w:cs="Arial"/>
        </w:rPr>
        <w:t xml:space="preserve"> y una concentración del diacetilo menor a 130 </w:t>
      </w:r>
      <w:proofErr w:type="spellStart"/>
      <w:r w:rsidRPr="00B320AF">
        <w:rPr>
          <w:rFonts w:ascii="Arial" w:eastAsiaTheme="minorEastAsia" w:hAnsi="Arial" w:cs="Arial"/>
        </w:rPr>
        <w:t>ppb</w:t>
      </w:r>
      <w:proofErr w:type="spellEnd"/>
      <w:r w:rsidRPr="00B320AF">
        <w:rPr>
          <w:rFonts w:ascii="Arial" w:eastAsiaTheme="minorEastAsia" w:hAnsi="Arial" w:cs="Arial"/>
        </w:rPr>
        <w:t xml:space="preserve"> (fase 3) se termina la fermentación y pasa a fase de enfriamiento a 5 </w:t>
      </w:r>
      <w:r w:rsidRPr="00B320AF">
        <w:rPr>
          <w:rFonts w:ascii="Arial" w:hAnsi="Arial" w:cs="Arial"/>
          <w:bCs/>
          <w:color w:val="000000"/>
          <w:lang w:eastAsia="en-US"/>
        </w:rPr>
        <w:t>°C</w:t>
      </w:r>
      <w:r w:rsidRPr="00B320AF">
        <w:rPr>
          <w:rFonts w:ascii="Arial" w:eastAsiaTheme="minorEastAsia" w:hAnsi="Arial" w:cs="Arial"/>
        </w:rPr>
        <w:t xml:space="preserve"> (fase 4) donde el extracto aparente disminuye levemente por la presencia de levadura residual que todavía no ha floculado, finalmente la cerveza verde es trasegada a unos tanques maduradores a una temperatura de -1 o -2 </w:t>
      </w:r>
      <w:r w:rsidRPr="00B320AF">
        <w:rPr>
          <w:rFonts w:ascii="Arial" w:hAnsi="Arial" w:cs="Arial"/>
          <w:bCs/>
          <w:color w:val="000000"/>
          <w:lang w:eastAsia="en-US"/>
        </w:rPr>
        <w:t>°C</w:t>
      </w:r>
      <w:r w:rsidRPr="00B320AF">
        <w:rPr>
          <w:rFonts w:ascii="Arial" w:eastAsiaTheme="minorEastAsia" w:hAnsi="Arial" w:cs="Arial"/>
        </w:rPr>
        <w:t xml:space="preserve"> donde se sedimenta la materia amorfa (compuestos proteínicos), restos de levadura que aún contiene la cerveza y se refina el sabor por eliminación de sustancias volátiles que causan </w:t>
      </w:r>
      <w:proofErr w:type="spellStart"/>
      <w:r w:rsidRPr="00B320AF">
        <w:rPr>
          <w:rFonts w:ascii="Arial" w:eastAsiaTheme="minorEastAsia" w:hAnsi="Arial" w:cs="Arial"/>
        </w:rPr>
        <w:t>flavours</w:t>
      </w:r>
      <w:proofErr w:type="spellEnd"/>
      <w:r w:rsidRPr="00B320AF">
        <w:rPr>
          <w:rFonts w:ascii="Arial" w:eastAsiaTheme="minorEastAsia" w:hAnsi="Arial" w:cs="Arial"/>
        </w:rPr>
        <w:t xml:space="preserve"> indeseables (compuestos azufrados y diacetilo) en la cerveza verde. A continuación se describirá los protocolos de operación en el proceso de fermentación que se usan normalmente, y son las variables que se modificaran para ajustar al proceso, el cambio de levadura, sin que se afecten los parámetros de calidad </w:t>
      </w:r>
      <w:sdt>
        <w:sdtPr>
          <w:rPr>
            <w:rFonts w:ascii="Arial" w:eastAsiaTheme="minorEastAsia" w:hAnsi="Arial" w:cs="Arial"/>
          </w:rPr>
          <w:id w:val="1958212897"/>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Cer13 \l 1033 </w:instrText>
          </w:r>
          <w:r w:rsidRPr="00B320AF">
            <w:rPr>
              <w:rFonts w:ascii="Arial" w:eastAsiaTheme="minorEastAsia" w:hAnsi="Arial" w:cs="Arial"/>
            </w:rPr>
            <w:fldChar w:fldCharType="separate"/>
          </w:r>
          <w:r w:rsidRPr="00B320AF">
            <w:rPr>
              <w:rFonts w:ascii="Arial" w:eastAsiaTheme="minorEastAsia" w:hAnsi="Arial" w:cs="Arial"/>
              <w:noProof/>
            </w:rPr>
            <w:t>(Cerveceria, ITR:-221.01.003 Control de Fermentación y Maduración de la cerveza., 2013)</w:t>
          </w:r>
          <w:r w:rsidRPr="00B320AF">
            <w:rPr>
              <w:rFonts w:ascii="Arial" w:eastAsiaTheme="minorEastAsia" w:hAnsi="Arial" w:cs="Arial"/>
            </w:rPr>
            <w:fldChar w:fldCharType="end"/>
          </w:r>
        </w:sdtContent>
      </w:sdt>
      <w:r w:rsidRPr="00B320AF">
        <w:rPr>
          <w:rFonts w:ascii="Arial" w:eastAsiaTheme="minorEastAsia" w:hAnsi="Arial" w:cs="Arial"/>
        </w:rPr>
        <w:t xml:space="preserve">.  En un tanque de fermentación es de especial control: la temperatura por lo que debe tener un control automático. Esta depende de las fases de la fermentación como se vio en la Tabla 5. Se controla también el </w:t>
      </w:r>
      <w:r w:rsidRPr="00B320AF">
        <w:rPr>
          <w:rFonts w:ascii="Arial" w:eastAsiaTheme="minorEastAsia" w:hAnsi="Arial" w:cs="Arial"/>
        </w:rPr>
        <w:lastRenderedPageBreak/>
        <w:t>volumen el cual es medido una vez llenado el tanque y al finalizar la fermentación, y junto con los extractos iniciales y finales permiten calcular la “merma metabólica”. Los volúmenes son medidos con niveles, con medidores de flujo en línea o con medidores hidrostáticos en los tanques grandes.</w:t>
      </w:r>
    </w:p>
    <w:p w:rsidR="00B320AF" w:rsidRPr="00B320AF" w:rsidRDefault="00B320AF" w:rsidP="00B320AF">
      <w:pPr>
        <w:spacing w:after="200" w:line="480" w:lineRule="auto"/>
        <w:ind w:left="1276"/>
        <w:contextualSpacing/>
        <w:jc w:val="both"/>
        <w:rPr>
          <w:rFonts w:ascii="Arial" w:eastAsiaTheme="minorEastAsia" w:hAnsi="Arial" w:cs="Arial"/>
        </w:rPr>
      </w:pPr>
    </w:p>
    <w:p w:rsidR="00B320AF" w:rsidRPr="00B320AF" w:rsidRDefault="00B320AF" w:rsidP="00B320AF">
      <w:pPr>
        <w:spacing w:after="200" w:line="480" w:lineRule="auto"/>
        <w:ind w:left="1276"/>
        <w:contextualSpacing/>
        <w:jc w:val="both"/>
        <w:rPr>
          <w:rFonts w:ascii="Arial" w:eastAsiaTheme="minorEastAsia" w:hAnsi="Arial" w:cs="Arial"/>
          <w:b/>
        </w:rPr>
      </w:pPr>
      <w:r w:rsidRPr="00B320AF">
        <w:rPr>
          <w:rFonts w:ascii="Arial" w:eastAsiaTheme="minorEastAsia" w:hAnsi="Arial" w:cs="Arial"/>
          <w:b/>
        </w:rPr>
        <w:t>2.3.1.  Protocolo de llenado de tanques fermentadores.</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Es la metodología que se utilizó para el llenado de los tanques, para comenzar el trasiego de los mostos a los tanques fermentadores se debe considerar las siguientes condiciones:</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Volumen del tanque: 5000 Hl.</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 xml:space="preserve">Cantidad de </w:t>
      </w:r>
      <w:proofErr w:type="spellStart"/>
      <w:r w:rsidRPr="00B320AF">
        <w:rPr>
          <w:rFonts w:ascii="Arial" w:eastAsiaTheme="minorEastAsia" w:hAnsi="Arial" w:cs="Arial"/>
        </w:rPr>
        <w:t>batchs</w:t>
      </w:r>
      <w:proofErr w:type="spellEnd"/>
      <w:r w:rsidRPr="00B320AF">
        <w:rPr>
          <w:rFonts w:ascii="Arial" w:eastAsiaTheme="minorEastAsia" w:hAnsi="Arial" w:cs="Arial"/>
        </w:rPr>
        <w:t xml:space="preserve"> o cocimientos: 4 (1000 Hl c/u).</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Presión de operación: 0-200 mbar.</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Tiempo de llenado: 8  horas.</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Levadura total adicionada: 50-70 Hl.</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Adición de levadura: Se dosifica la levadura en tanques de 5000 Hl durante el trasiego del segundo mosto.</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Aireación del mosto: 10 ppm menos en el último mosto.</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 xml:space="preserve">Extracto final de atenuación: 3,4 </w:t>
      </w:r>
      <w:proofErr w:type="spellStart"/>
      <w:r w:rsidRPr="00B320AF">
        <w:rPr>
          <w:rFonts w:ascii="Arial" w:eastAsiaTheme="minorEastAsia" w:hAnsi="Arial" w:cs="Arial"/>
          <w:bCs/>
          <w:color w:val="000000" w:themeColor="text1"/>
          <w:lang w:val="es-ES_tradnl"/>
        </w:rPr>
        <w:t>°P</w:t>
      </w:r>
      <w:proofErr w:type="spellEnd"/>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bCs/>
          <w:color w:val="000000" w:themeColor="text1"/>
          <w:lang w:val="es-ES_tradnl"/>
        </w:rPr>
        <w:lastRenderedPageBreak/>
        <w:t>Temperatura de los cocimientos: 12°C</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proofErr w:type="spellStart"/>
      <w:r w:rsidRPr="00B320AF">
        <w:rPr>
          <w:rFonts w:ascii="Arial" w:eastAsiaTheme="minorEastAsia" w:hAnsi="Arial" w:cs="Arial"/>
          <w:bCs/>
          <w:color w:val="000000" w:themeColor="text1"/>
          <w:lang w:val="es-ES_tradnl"/>
        </w:rPr>
        <w:t>°T</w:t>
      </w:r>
      <w:proofErr w:type="spellEnd"/>
      <w:r w:rsidRPr="00B320AF">
        <w:rPr>
          <w:rFonts w:ascii="Arial" w:eastAsiaTheme="minorEastAsia" w:hAnsi="Arial" w:cs="Arial"/>
          <w:bCs/>
          <w:color w:val="000000" w:themeColor="text1"/>
          <w:lang w:val="es-ES_tradnl"/>
        </w:rPr>
        <w:t xml:space="preserve"> de control de fermentación: 12,5 °C +/- 1, fase 3 de descanso de diacetilo 15,5 +/- 1°C.</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proofErr w:type="spellStart"/>
      <w:r w:rsidRPr="00B320AF">
        <w:rPr>
          <w:rFonts w:ascii="Arial" w:eastAsiaTheme="minorEastAsia" w:hAnsi="Arial" w:cs="Arial"/>
          <w:bCs/>
          <w:color w:val="000000" w:themeColor="text1"/>
          <w:lang w:val="es-ES_tradnl"/>
        </w:rPr>
        <w:t>°T</w:t>
      </w:r>
      <w:proofErr w:type="spellEnd"/>
      <w:r w:rsidRPr="00B320AF">
        <w:rPr>
          <w:rFonts w:ascii="Arial" w:eastAsiaTheme="minorEastAsia" w:hAnsi="Arial" w:cs="Arial"/>
          <w:bCs/>
          <w:color w:val="000000" w:themeColor="text1"/>
          <w:lang w:val="es-ES_tradnl"/>
        </w:rPr>
        <w:t xml:space="preserve"> de enfriamiento: 5  °C (fin de la fermentación); -2 °C (maduración).</w:t>
      </w:r>
    </w:p>
    <w:p w:rsidR="00B320AF" w:rsidRPr="00B320AF" w:rsidRDefault="00B320AF" w:rsidP="009F36C1">
      <w:pPr>
        <w:numPr>
          <w:ilvl w:val="0"/>
          <w:numId w:val="19"/>
        </w:numPr>
        <w:spacing w:after="200" w:line="480" w:lineRule="auto"/>
        <w:contextualSpacing/>
        <w:jc w:val="both"/>
        <w:rPr>
          <w:rFonts w:ascii="Arial" w:eastAsiaTheme="minorEastAsia" w:hAnsi="Arial" w:cs="Arial"/>
        </w:rPr>
      </w:pPr>
      <w:r w:rsidRPr="00B320AF">
        <w:rPr>
          <w:rFonts w:ascii="Arial" w:eastAsiaTheme="minorEastAsia" w:hAnsi="Arial" w:cs="Arial"/>
        </w:rPr>
        <w:t xml:space="preserve">Purgas de levadura: fin de la fermentación. </w:t>
      </w:r>
    </w:p>
    <w:p w:rsidR="00B320AF" w:rsidRPr="00B320AF" w:rsidRDefault="00B320AF" w:rsidP="00B320AF">
      <w:pPr>
        <w:spacing w:after="200" w:line="480" w:lineRule="auto"/>
        <w:ind w:left="2851"/>
        <w:contextualSpacing/>
        <w:jc w:val="both"/>
        <w:rPr>
          <w:rFonts w:ascii="Arial" w:eastAsiaTheme="minorEastAsia" w:hAnsi="Arial" w:cs="Arial"/>
        </w:rPr>
      </w:pPr>
    </w:p>
    <w:p w:rsidR="00B320AF" w:rsidRPr="00B320AF" w:rsidRDefault="00B320AF" w:rsidP="00B320AF">
      <w:pPr>
        <w:spacing w:after="200" w:line="480" w:lineRule="auto"/>
        <w:ind w:left="1282"/>
        <w:jc w:val="both"/>
        <w:rPr>
          <w:rFonts w:ascii="Arial" w:eastAsiaTheme="minorEastAsia" w:hAnsi="Arial" w:cs="Arial"/>
          <w:b/>
        </w:rPr>
      </w:pPr>
      <w:r w:rsidRPr="00B320AF">
        <w:rPr>
          <w:rFonts w:ascii="Arial" w:eastAsiaTheme="minorEastAsia" w:hAnsi="Arial" w:cs="Arial"/>
          <w:b/>
        </w:rPr>
        <w:t>2.3.2.  Elaboración de curvas en las fases de fermentación.</w:t>
      </w:r>
    </w:p>
    <w:p w:rsidR="00B320AF" w:rsidRPr="00B320AF" w:rsidRDefault="00B320AF" w:rsidP="00B320AF">
      <w:pPr>
        <w:spacing w:after="200" w:line="480" w:lineRule="auto"/>
        <w:ind w:left="1930"/>
        <w:jc w:val="both"/>
        <w:rPr>
          <w:rFonts w:ascii="Arial" w:eastAsiaTheme="minorEastAsia" w:hAnsi="Arial" w:cs="Arial"/>
        </w:rPr>
      </w:pPr>
      <w:r w:rsidRPr="00B320AF">
        <w:rPr>
          <w:rFonts w:ascii="Arial" w:eastAsiaTheme="minorEastAsia" w:hAnsi="Arial" w:cs="Arial"/>
        </w:rPr>
        <w:t>En la etapa experimental se realizaron  16 pruebas (sección 2.8) donde se graficaron las curvas de los principales factores controlados durante el proceso de fermentación en función del tiempo, con el objetivo de visualizar y registrar la tendencia de los cambios generados al variar los niveles de los factores seleccionados en el diseño de experimentos (tabla 20) y estandarizar  el proceso de la fermentación para obtener resultados que estén dentro de especificación según lo menciona el Brand manual</w:t>
      </w:r>
      <w:sdt>
        <w:sdtPr>
          <w:rPr>
            <w:rFonts w:ascii="Arial" w:eastAsiaTheme="minorEastAsia" w:hAnsi="Arial" w:cs="Arial"/>
          </w:rPr>
          <w:id w:val="119738680"/>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SAB14 \l 1033 </w:instrText>
          </w:r>
          <w:r w:rsidRPr="00B320AF">
            <w:rPr>
              <w:rFonts w:ascii="Arial" w:eastAsiaTheme="minorEastAsia" w:hAnsi="Arial" w:cs="Arial"/>
            </w:rPr>
            <w:fldChar w:fldCharType="separate"/>
          </w:r>
          <w:r w:rsidRPr="00B320AF">
            <w:rPr>
              <w:rFonts w:ascii="Arial" w:eastAsiaTheme="minorEastAsia" w:hAnsi="Arial" w:cs="Arial"/>
              <w:noProof/>
            </w:rPr>
            <w:t xml:space="preserve"> (SABMiller, Brand Manual, 2013)</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spacing w:after="200" w:line="480" w:lineRule="auto"/>
        <w:ind w:left="1930"/>
        <w:jc w:val="both"/>
        <w:rPr>
          <w:rFonts w:ascii="Arial" w:eastAsiaTheme="minorEastAsia" w:hAnsi="Arial" w:cs="Arial"/>
        </w:rPr>
      </w:pPr>
    </w:p>
    <w:p w:rsidR="00B320AF" w:rsidRPr="00B320AF" w:rsidRDefault="00B320AF" w:rsidP="00B320AF">
      <w:pPr>
        <w:spacing w:after="200" w:line="480" w:lineRule="auto"/>
        <w:ind w:left="1930"/>
        <w:jc w:val="both"/>
        <w:rPr>
          <w:rFonts w:ascii="Arial" w:eastAsiaTheme="minorEastAsia" w:hAnsi="Arial" w:cs="Arial"/>
        </w:rPr>
      </w:pPr>
    </w:p>
    <w:p w:rsidR="00B320AF" w:rsidRPr="00B320AF" w:rsidRDefault="00B320AF" w:rsidP="00B320AF">
      <w:pPr>
        <w:spacing w:after="200" w:line="480" w:lineRule="auto"/>
        <w:ind w:left="1930"/>
        <w:jc w:val="both"/>
        <w:rPr>
          <w:rFonts w:ascii="Arial" w:eastAsiaTheme="minorEastAsia" w:hAnsi="Arial" w:cs="Arial"/>
          <w:b/>
        </w:rPr>
      </w:pPr>
      <w:r w:rsidRPr="00B320AF">
        <w:rPr>
          <w:rFonts w:ascii="Arial" w:eastAsiaTheme="minorEastAsia" w:hAnsi="Arial" w:cs="Arial"/>
          <w:b/>
        </w:rPr>
        <w:lastRenderedPageBreak/>
        <w:t>2.3.2.1. Alcohol</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 xml:space="preserve">Para la determinación del alcohol se utilizó la técnica de medición de extracto por medio del analizador de cerveza descrita  en el Apéndice 4, este valor debe estar comprendido entre 6,71-6,91% expresado en % de Alcohol </w:t>
      </w:r>
      <w:proofErr w:type="spellStart"/>
      <w:r w:rsidRPr="00B320AF">
        <w:rPr>
          <w:rFonts w:ascii="Arial" w:eastAsiaTheme="minorEastAsia" w:hAnsi="Arial" w:cs="Arial"/>
        </w:rPr>
        <w:t>vol</w:t>
      </w:r>
      <w:proofErr w:type="spellEnd"/>
      <w:r w:rsidRPr="00B320AF">
        <w:rPr>
          <w:rFonts w:ascii="Arial" w:eastAsiaTheme="minorEastAsia" w:hAnsi="Arial" w:cs="Arial"/>
        </w:rPr>
        <w:t>/</w:t>
      </w:r>
      <w:proofErr w:type="spellStart"/>
      <w:r w:rsidRPr="00B320AF">
        <w:rPr>
          <w:rFonts w:ascii="Arial" w:eastAsiaTheme="minorEastAsia" w:hAnsi="Arial" w:cs="Arial"/>
        </w:rPr>
        <w:t>vol</w:t>
      </w:r>
      <w:proofErr w:type="spellEnd"/>
      <w:r w:rsidRPr="00B320AF">
        <w:rPr>
          <w:rFonts w:ascii="Arial" w:eastAsiaTheme="minorEastAsia" w:hAnsi="Arial" w:cs="Arial"/>
        </w:rPr>
        <w:t xml:space="preserve"> </w:t>
      </w:r>
      <w:sdt>
        <w:sdtPr>
          <w:rPr>
            <w:rFonts w:ascii="Arial" w:eastAsiaTheme="minorEastAsia" w:hAnsi="Arial" w:cs="Arial"/>
          </w:rPr>
          <w:id w:val="-1703162349"/>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Cer00 \l 1033 </w:instrText>
          </w:r>
          <w:r w:rsidRPr="00B320AF">
            <w:rPr>
              <w:rFonts w:ascii="Arial" w:eastAsiaTheme="minorEastAsia" w:hAnsi="Arial" w:cs="Arial"/>
            </w:rPr>
            <w:fldChar w:fldCharType="separate"/>
          </w:r>
          <w:r w:rsidRPr="00B320AF">
            <w:rPr>
              <w:rFonts w:ascii="Arial" w:eastAsiaTheme="minorEastAsia" w:hAnsi="Arial" w:cs="Arial"/>
              <w:noProof/>
            </w:rPr>
            <w:t>(Cerveceria, ITR-280.04.002 Determinacion de extractos en cervezas y mostos, 2000)</w:t>
          </w:r>
          <w:r w:rsidRPr="00B320AF">
            <w:rPr>
              <w:rFonts w:ascii="Arial" w:eastAsiaTheme="minorEastAsia" w:hAnsi="Arial" w:cs="Arial"/>
            </w:rPr>
            <w:fldChar w:fldCharType="end"/>
          </w:r>
        </w:sdtContent>
      </w:sdt>
      <w:r w:rsidRPr="00B320AF">
        <w:rPr>
          <w:rFonts w:ascii="Arial" w:eastAsiaTheme="minorEastAsia" w:hAnsi="Arial" w:cs="Arial"/>
        </w:rPr>
        <w:t>. Se realizó la curva en función del tiempo (horas).</w:t>
      </w:r>
    </w:p>
    <w:p w:rsidR="00B320AF" w:rsidRPr="00B320AF" w:rsidRDefault="00B320AF" w:rsidP="00B320AF">
      <w:pPr>
        <w:spacing w:after="200" w:line="480" w:lineRule="auto"/>
        <w:ind w:left="2851"/>
        <w:jc w:val="both"/>
        <w:rPr>
          <w:rFonts w:ascii="Arial" w:eastAsiaTheme="minorEastAsia" w:hAnsi="Arial" w:cs="Arial"/>
        </w:rPr>
      </w:pPr>
    </w:p>
    <w:p w:rsidR="00B320AF" w:rsidRPr="00B320AF" w:rsidRDefault="00B320AF" w:rsidP="00B320AF">
      <w:pPr>
        <w:spacing w:after="200" w:line="480" w:lineRule="auto"/>
        <w:ind w:left="1930"/>
        <w:jc w:val="both"/>
        <w:rPr>
          <w:rFonts w:ascii="Arial" w:eastAsiaTheme="minorEastAsia" w:hAnsi="Arial" w:cs="Arial"/>
          <w:b/>
        </w:rPr>
      </w:pPr>
      <w:r w:rsidRPr="00B320AF">
        <w:rPr>
          <w:rFonts w:ascii="Arial" w:eastAsiaTheme="minorEastAsia" w:hAnsi="Arial" w:cs="Arial"/>
          <w:b/>
        </w:rPr>
        <w:t>2.3.2.2.  Extracto original, real y aparente.</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 xml:space="preserve">La curva se la realizó en función del tiempo (horas) sobre el comportamiento del extracto a lo largo de la fermentación y como va disminuyendo por el metabolismo de la levadura. Los valores de los extractos al final de la fermentación debe ser: extracto original 15,64 a 16,04 </w:t>
      </w:r>
      <w:proofErr w:type="spellStart"/>
      <w:r w:rsidRPr="00B320AF">
        <w:rPr>
          <w:rFonts w:ascii="Arial" w:eastAsiaTheme="minorEastAsia" w:hAnsi="Arial" w:cs="Arial"/>
          <w:bCs/>
          <w:color w:val="000000" w:themeColor="text1"/>
          <w:lang w:val="es-ES_tradnl"/>
        </w:rPr>
        <w:t>°P</w:t>
      </w:r>
      <w:proofErr w:type="spellEnd"/>
      <w:r w:rsidRPr="00B320AF">
        <w:rPr>
          <w:rFonts w:ascii="Arial" w:eastAsiaTheme="minorEastAsia" w:hAnsi="Arial" w:cs="Arial"/>
          <w:bCs/>
          <w:color w:val="000000" w:themeColor="text1"/>
          <w:lang w:val="es-ES_tradnl"/>
        </w:rPr>
        <w:t xml:space="preserve">; extracto real 5,55 a 5,95 </w:t>
      </w:r>
      <w:proofErr w:type="spellStart"/>
      <w:r w:rsidRPr="00B320AF">
        <w:rPr>
          <w:rFonts w:ascii="Arial" w:eastAsiaTheme="minorEastAsia" w:hAnsi="Arial" w:cs="Arial"/>
          <w:bCs/>
          <w:color w:val="000000" w:themeColor="text1"/>
          <w:lang w:val="es-ES_tradnl"/>
        </w:rPr>
        <w:t>°P</w:t>
      </w:r>
      <w:proofErr w:type="spellEnd"/>
      <w:r w:rsidRPr="00B320AF">
        <w:rPr>
          <w:rFonts w:ascii="Arial" w:eastAsiaTheme="minorEastAsia" w:hAnsi="Arial" w:cs="Arial"/>
          <w:bCs/>
          <w:color w:val="000000" w:themeColor="text1"/>
          <w:lang w:val="es-ES_tradnl"/>
        </w:rPr>
        <w:t xml:space="preserve">; extracto aparente 3,17 a 3,57 </w:t>
      </w:r>
      <w:proofErr w:type="spellStart"/>
      <w:r w:rsidRPr="00B320AF">
        <w:rPr>
          <w:rFonts w:ascii="Arial" w:eastAsiaTheme="minorEastAsia" w:hAnsi="Arial" w:cs="Arial"/>
          <w:bCs/>
          <w:color w:val="000000" w:themeColor="text1"/>
          <w:lang w:val="es-ES_tradnl"/>
        </w:rPr>
        <w:t>°P</w:t>
      </w:r>
      <w:proofErr w:type="spellEnd"/>
      <w:r w:rsidRPr="00B320AF">
        <w:rPr>
          <w:rFonts w:ascii="Arial" w:eastAsiaTheme="minorEastAsia" w:hAnsi="Arial" w:cs="Arial"/>
          <w:bCs/>
          <w:color w:val="000000" w:themeColor="text1"/>
          <w:lang w:val="es-ES_tradnl"/>
        </w:rPr>
        <w:t xml:space="preserve"> </w:t>
      </w:r>
      <w:sdt>
        <w:sdtPr>
          <w:rPr>
            <w:rFonts w:ascii="Arial" w:eastAsiaTheme="minorEastAsia" w:hAnsi="Arial" w:cs="Arial"/>
            <w:bCs/>
            <w:color w:val="000000" w:themeColor="text1"/>
            <w:lang w:val="es-ES_tradnl"/>
          </w:rPr>
          <w:id w:val="83424507"/>
          <w:citation/>
        </w:sdtPr>
        <w:sdtContent>
          <w:r w:rsidRPr="00B320AF">
            <w:rPr>
              <w:rFonts w:ascii="Arial" w:eastAsiaTheme="minorEastAsia" w:hAnsi="Arial" w:cs="Arial"/>
              <w:bCs/>
              <w:color w:val="000000" w:themeColor="text1"/>
              <w:lang w:val="es-ES_tradnl"/>
            </w:rPr>
            <w:fldChar w:fldCharType="begin"/>
          </w:r>
          <w:r w:rsidRPr="00B320AF">
            <w:rPr>
              <w:rFonts w:ascii="Arial" w:eastAsiaTheme="minorEastAsia" w:hAnsi="Arial" w:cs="Arial"/>
              <w:bCs/>
              <w:color w:val="000000" w:themeColor="text1"/>
            </w:rPr>
            <w:instrText xml:space="preserve"> CITATION Cer00 \l 1033 </w:instrText>
          </w:r>
          <w:r w:rsidRPr="00B320AF">
            <w:rPr>
              <w:rFonts w:ascii="Arial" w:eastAsiaTheme="minorEastAsia" w:hAnsi="Arial" w:cs="Arial"/>
              <w:bCs/>
              <w:color w:val="000000" w:themeColor="text1"/>
              <w:lang w:val="es-ES_tradnl"/>
            </w:rPr>
            <w:fldChar w:fldCharType="separate"/>
          </w:r>
          <w:r w:rsidRPr="00B320AF">
            <w:rPr>
              <w:rFonts w:ascii="Arial" w:eastAsiaTheme="minorEastAsia" w:hAnsi="Arial" w:cs="Arial"/>
              <w:noProof/>
              <w:color w:val="000000" w:themeColor="text1"/>
            </w:rPr>
            <w:t>(Cerveceria, ITR-280.04.002 Determinacion de extractos en cervezas y mostos, 2000)</w:t>
          </w:r>
          <w:r w:rsidRPr="00B320AF">
            <w:rPr>
              <w:rFonts w:ascii="Arial" w:eastAsiaTheme="minorEastAsia" w:hAnsi="Arial" w:cs="Arial"/>
              <w:bCs/>
              <w:color w:val="000000" w:themeColor="text1"/>
              <w:lang w:val="es-ES_tradnl"/>
            </w:rPr>
            <w:fldChar w:fldCharType="end"/>
          </w:r>
        </w:sdtContent>
      </w:sdt>
      <w:r w:rsidRPr="00B320AF">
        <w:rPr>
          <w:rFonts w:ascii="Arial" w:eastAsiaTheme="minorEastAsia" w:hAnsi="Arial" w:cs="Arial"/>
          <w:bCs/>
          <w:color w:val="000000" w:themeColor="text1"/>
          <w:lang w:val="es-ES_tradnl"/>
        </w:rPr>
        <w:t>.</w:t>
      </w:r>
      <w:r w:rsidRPr="00B320AF">
        <w:rPr>
          <w:rFonts w:ascii="Arial" w:eastAsiaTheme="minorEastAsia" w:hAnsi="Arial" w:cs="Arial"/>
        </w:rPr>
        <w:t xml:space="preserve"> El cálculo de los extractos: original, real y aparente se lo </w:t>
      </w:r>
      <w:r w:rsidRPr="00B320AF">
        <w:rPr>
          <w:rFonts w:ascii="Arial" w:eastAsiaTheme="minorEastAsia" w:hAnsi="Arial" w:cs="Arial"/>
        </w:rPr>
        <w:lastRenderedPageBreak/>
        <w:t>realizó por la técnica del analizador de cerveza (Apéndice 4)</w:t>
      </w:r>
    </w:p>
    <w:p w:rsidR="00B320AF" w:rsidRPr="00B320AF" w:rsidRDefault="00B320AF" w:rsidP="00B320AF">
      <w:pPr>
        <w:spacing w:after="200" w:line="480" w:lineRule="auto"/>
        <w:ind w:left="2851"/>
        <w:jc w:val="both"/>
        <w:rPr>
          <w:rFonts w:ascii="Arial" w:eastAsiaTheme="minorEastAsia" w:hAnsi="Arial" w:cs="Arial"/>
        </w:rPr>
      </w:pPr>
    </w:p>
    <w:p w:rsidR="00B320AF" w:rsidRPr="00B320AF" w:rsidRDefault="00B320AF" w:rsidP="00B320AF">
      <w:pPr>
        <w:spacing w:after="200" w:line="480" w:lineRule="auto"/>
        <w:ind w:left="1930"/>
        <w:jc w:val="both"/>
        <w:rPr>
          <w:rFonts w:ascii="Arial" w:eastAsiaTheme="minorEastAsia" w:hAnsi="Arial" w:cs="Arial"/>
          <w:b/>
        </w:rPr>
      </w:pPr>
      <w:r w:rsidRPr="00B320AF">
        <w:rPr>
          <w:rFonts w:ascii="Arial" w:eastAsiaTheme="minorEastAsia" w:hAnsi="Arial" w:cs="Arial"/>
          <w:b/>
        </w:rPr>
        <w:t>2.3.2.3  Temperaturas</w:t>
      </w:r>
    </w:p>
    <w:p w:rsidR="00B320AF" w:rsidRPr="00B320AF" w:rsidRDefault="00B320AF" w:rsidP="00B320AF">
      <w:pPr>
        <w:spacing w:after="200" w:line="480" w:lineRule="auto"/>
        <w:ind w:left="2851"/>
        <w:jc w:val="both"/>
        <w:rPr>
          <w:rFonts w:ascii="Arial" w:hAnsi="Arial" w:cs="Arial"/>
          <w:bCs/>
        </w:rPr>
      </w:pPr>
      <w:r w:rsidRPr="00B320AF">
        <w:rPr>
          <w:rFonts w:ascii="Arial" w:hAnsi="Arial" w:cs="Arial"/>
          <w:bCs/>
        </w:rPr>
        <w:t xml:space="preserve">El control de la temperatura en los tanques fermentadores es automático, y depende de las fases que tiene la fermentación (Tabla 5), este parámetro es controlado permanentemente en toda la fermentación porque entre más alta mayor poder de fermentación originando </w:t>
      </w:r>
      <w:proofErr w:type="spellStart"/>
      <w:r w:rsidRPr="00B320AF">
        <w:rPr>
          <w:rFonts w:ascii="Arial" w:hAnsi="Arial" w:cs="Arial"/>
          <w:bCs/>
        </w:rPr>
        <w:t>flavours</w:t>
      </w:r>
      <w:proofErr w:type="spellEnd"/>
      <w:r w:rsidRPr="00B320AF">
        <w:rPr>
          <w:rFonts w:ascii="Arial" w:hAnsi="Arial" w:cs="Arial"/>
          <w:bCs/>
        </w:rPr>
        <w:t xml:space="preserve"> indeseables en el producto final.</w:t>
      </w:r>
    </w:p>
    <w:p w:rsidR="00B320AF" w:rsidRPr="00B320AF" w:rsidRDefault="00B320AF" w:rsidP="00B320AF">
      <w:pPr>
        <w:spacing w:after="200" w:line="480" w:lineRule="auto"/>
        <w:ind w:left="2851"/>
        <w:jc w:val="both"/>
        <w:rPr>
          <w:rFonts w:ascii="Arial" w:eastAsiaTheme="minorEastAsia" w:hAnsi="Arial" w:cs="Arial"/>
          <w:b/>
        </w:rPr>
      </w:pPr>
    </w:p>
    <w:p w:rsidR="00B320AF" w:rsidRPr="00B320AF" w:rsidRDefault="00B320AF" w:rsidP="00B320AF">
      <w:pPr>
        <w:spacing w:after="200" w:line="480" w:lineRule="auto"/>
        <w:ind w:left="1930"/>
        <w:jc w:val="both"/>
        <w:rPr>
          <w:rFonts w:ascii="Arial" w:eastAsiaTheme="minorEastAsia" w:hAnsi="Arial" w:cs="Arial"/>
          <w:b/>
        </w:rPr>
      </w:pPr>
      <w:r w:rsidRPr="00B320AF">
        <w:rPr>
          <w:rFonts w:ascii="Arial" w:eastAsiaTheme="minorEastAsia" w:hAnsi="Arial" w:cs="Arial"/>
          <w:b/>
        </w:rPr>
        <w:t>2.3.2.4. Rata de fermentación (RDF)</w:t>
      </w:r>
    </w:p>
    <w:p w:rsidR="00B320AF" w:rsidRPr="00B320AF" w:rsidRDefault="00B320AF" w:rsidP="00B320AF">
      <w:pPr>
        <w:spacing w:after="200" w:line="480" w:lineRule="auto"/>
        <w:ind w:left="2851"/>
        <w:jc w:val="both"/>
        <w:rPr>
          <w:rFonts w:ascii="Arial" w:hAnsi="Arial" w:cs="Arial"/>
          <w:bCs/>
        </w:rPr>
      </w:pPr>
      <w:r w:rsidRPr="00B320AF">
        <w:rPr>
          <w:rFonts w:ascii="Arial" w:hAnsi="Arial" w:cs="Arial"/>
          <w:bCs/>
        </w:rPr>
        <w:t>La rata de fermentación también conocido como grado real de fermentación, es la diferencia entre la densidad del mosto antes de entrar a la fermentación y el volumen que queda del líquido al final de la fermentación (Extracto Real). Este valor es calculado con la siguiente formula.</w:t>
      </w:r>
    </w:p>
    <w:p w:rsidR="00B320AF" w:rsidRPr="00B320AF" w:rsidRDefault="00B320AF" w:rsidP="00B320AF">
      <w:pPr>
        <w:spacing w:after="200" w:line="480" w:lineRule="auto"/>
        <w:ind w:left="2851"/>
        <w:jc w:val="both"/>
        <w:rPr>
          <w:rFonts w:ascii="Arial" w:eastAsiaTheme="minorEastAsia" w:hAnsi="Arial" w:cs="Arial"/>
          <w:bCs/>
        </w:rPr>
      </w:pPr>
      <m:oMath>
        <m:r>
          <w:rPr>
            <w:rFonts w:ascii="Cambria Math" w:hAnsi="Cambria Math" w:cs="Arial"/>
          </w:rPr>
          <w:lastRenderedPageBreak/>
          <m:t xml:space="preserve">RDF </m:t>
        </m:r>
        <m:d>
          <m:dPr>
            <m:ctrlPr>
              <w:rPr>
                <w:rFonts w:ascii="Cambria Math" w:hAnsi="Cambria Math" w:cs="Arial"/>
                <w:bCs/>
                <w:i/>
              </w:rPr>
            </m:ctrlPr>
          </m:dPr>
          <m:e>
            <m:r>
              <w:rPr>
                <w:rFonts w:ascii="Cambria Math" w:hAnsi="Cambria Math" w:cs="Arial"/>
              </w:rPr>
              <m:t>%</m:t>
            </m:r>
          </m:e>
        </m:d>
        <m:r>
          <w:rPr>
            <w:rFonts w:ascii="Cambria Math" w:hAnsi="Cambria Math" w:cs="Arial"/>
          </w:rPr>
          <m:t xml:space="preserve">= </m:t>
        </m:r>
        <m:d>
          <m:dPr>
            <m:begChr m:val="{"/>
            <m:endChr m:val="}"/>
            <m:ctrlPr>
              <w:rPr>
                <w:rFonts w:ascii="Cambria Math" w:hAnsi="Cambria Math" w:cs="Arial"/>
                <w:bCs/>
                <w:i/>
              </w:rPr>
            </m:ctrlPr>
          </m:dPr>
          <m:e>
            <m:f>
              <m:fPr>
                <m:ctrlPr>
                  <w:rPr>
                    <w:rFonts w:ascii="Cambria Math" w:hAnsi="Cambria Math" w:cs="Arial"/>
                    <w:bCs/>
                    <w:i/>
                  </w:rPr>
                </m:ctrlPr>
              </m:fPr>
              <m:num>
                <m:d>
                  <m:dPr>
                    <m:begChr m:val="["/>
                    <m:endChr m:val="]"/>
                    <m:ctrlPr>
                      <w:rPr>
                        <w:rFonts w:ascii="Cambria Math" w:hAnsi="Cambria Math" w:cs="Arial"/>
                        <w:bCs/>
                        <w:i/>
                      </w:rPr>
                    </m:ctrlPr>
                  </m:dPr>
                  <m:e>
                    <m:f>
                      <m:fPr>
                        <m:ctrlPr>
                          <w:rPr>
                            <w:rFonts w:ascii="Cambria Math" w:hAnsi="Cambria Math" w:cs="Arial"/>
                            <w:bCs/>
                            <w:i/>
                          </w:rPr>
                        </m:ctrlPr>
                      </m:fPr>
                      <m:num>
                        <m:r>
                          <w:rPr>
                            <w:rFonts w:ascii="Cambria Math" w:hAnsi="Cambria Math" w:cs="Arial"/>
                          </w:rPr>
                          <m:t>100</m:t>
                        </m:r>
                      </m:num>
                      <m:den>
                        <m:r>
                          <w:rPr>
                            <w:rFonts w:ascii="Cambria Math" w:hAnsi="Cambria Math" w:cs="Arial"/>
                          </w:rPr>
                          <m:t>E.O.-E.R.</m:t>
                        </m:r>
                      </m:den>
                    </m:f>
                  </m:e>
                </m:d>
              </m:num>
              <m:den>
                <m:r>
                  <w:rPr>
                    <w:rFonts w:ascii="Cambria Math" w:hAnsi="Cambria Math" w:cs="Arial"/>
                  </w:rPr>
                  <m:t>E.O.</m:t>
                </m:r>
              </m:den>
            </m:f>
          </m:e>
        </m:d>
        <m:r>
          <w:rPr>
            <w:rFonts w:ascii="Cambria Math" w:hAnsi="Cambria Math" w:cs="Arial"/>
          </w:rPr>
          <m:t>*</m:t>
        </m:r>
        <m:d>
          <m:dPr>
            <m:begChr m:val="{"/>
            <m:endChr m:val="}"/>
            <m:ctrlPr>
              <w:rPr>
                <w:rFonts w:ascii="Cambria Math" w:hAnsi="Cambria Math" w:cs="Arial"/>
                <w:bCs/>
                <w:i/>
              </w:rPr>
            </m:ctrlPr>
          </m:dPr>
          <m:e>
            <m:f>
              <m:fPr>
                <m:ctrlPr>
                  <w:rPr>
                    <w:rFonts w:ascii="Cambria Math" w:hAnsi="Cambria Math" w:cs="Arial"/>
                    <w:bCs/>
                    <w:i/>
                  </w:rPr>
                </m:ctrlPr>
              </m:fPr>
              <m:num>
                <m:r>
                  <w:rPr>
                    <w:rFonts w:ascii="Cambria Math" w:hAnsi="Cambria Math" w:cs="Arial"/>
                  </w:rPr>
                  <m:t>1</m:t>
                </m:r>
              </m:num>
              <m:den>
                <m:d>
                  <m:dPr>
                    <m:begChr m:val="["/>
                    <m:endChr m:val="]"/>
                    <m:ctrlPr>
                      <w:rPr>
                        <w:rFonts w:ascii="Cambria Math" w:hAnsi="Cambria Math" w:cs="Arial"/>
                        <w:bCs/>
                        <w:i/>
                      </w:rPr>
                    </m:ctrlPr>
                  </m:dPr>
                  <m:e>
                    <m:r>
                      <w:rPr>
                        <w:rFonts w:ascii="Cambria Math" w:hAnsi="Cambria Math" w:cs="Arial"/>
                      </w:rPr>
                      <m:t>1-</m:t>
                    </m:r>
                    <m:d>
                      <m:dPr>
                        <m:ctrlPr>
                          <w:rPr>
                            <w:rFonts w:ascii="Cambria Math" w:hAnsi="Cambria Math" w:cs="Arial"/>
                            <w:bCs/>
                            <w:i/>
                          </w:rPr>
                        </m:ctrlPr>
                      </m:dPr>
                      <m:e>
                        <m:r>
                          <w:rPr>
                            <w:rFonts w:ascii="Cambria Math" w:hAnsi="Cambria Math" w:cs="Arial"/>
                          </w:rPr>
                          <m:t>0,005161*E.R.</m:t>
                        </m:r>
                      </m:e>
                    </m:d>
                  </m:e>
                </m:d>
              </m:den>
            </m:f>
          </m:e>
        </m:d>
      </m:oMath>
      <w:r w:rsidRPr="00B320AF">
        <w:rPr>
          <w:rFonts w:ascii="Arial" w:eastAsiaTheme="minorEastAsia" w:hAnsi="Arial" w:cs="Arial"/>
          <w:bCs/>
        </w:rPr>
        <w:t xml:space="preserve">   (2.3.2.4)</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Dónde:</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E.O. = Extracto original del mosto original (%)</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E.R. = Extracto Real (%)</w:t>
      </w:r>
    </w:p>
    <w:p w:rsidR="00B320AF" w:rsidRPr="00B320AF" w:rsidRDefault="00B320AF" w:rsidP="00B320AF">
      <w:pPr>
        <w:spacing w:after="200" w:line="480" w:lineRule="auto"/>
        <w:ind w:left="2851"/>
        <w:jc w:val="both"/>
        <w:rPr>
          <w:rFonts w:ascii="Arial" w:eastAsiaTheme="minorEastAsia" w:hAnsi="Arial" w:cs="Arial"/>
          <w:sz w:val="16"/>
          <w:szCs w:val="16"/>
        </w:rPr>
      </w:pPr>
      <w:r w:rsidRPr="00B320AF">
        <w:rPr>
          <w:rFonts w:ascii="Arial" w:eastAsiaTheme="minorEastAsia" w:hAnsi="Arial" w:cs="Arial"/>
        </w:rPr>
        <w:t>0,005161 = Constante de corrección por la masa perdida por el CO</w:t>
      </w:r>
      <w:r w:rsidRPr="00B320AF">
        <w:rPr>
          <w:rFonts w:ascii="Arial" w:eastAsiaTheme="minorEastAsia" w:hAnsi="Arial" w:cs="Arial"/>
          <w:sz w:val="16"/>
          <w:szCs w:val="16"/>
        </w:rPr>
        <w:t>2</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Este valor debe estar al final de la fermentación entre 64,2-67,2%; es importante porque es un indicador de la velocidad de la fermentación y permite saber si el proceso está controlado o si es necesario ajustar las temperaturas de los fermentadores.</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 xml:space="preserve">En el proceso este valor es monitoreado diariamente y registrado al final de la fermentación, el método utilizado para su determinación es la técnica del analizador de cerveza descrita en el Apéndice 4 </w:t>
      </w:r>
      <w:sdt>
        <w:sdtPr>
          <w:rPr>
            <w:rFonts w:ascii="Arial" w:eastAsiaTheme="minorEastAsia" w:hAnsi="Arial" w:cs="Arial"/>
          </w:rPr>
          <w:id w:val="-636037689"/>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Cer00 \l 1033 </w:instrText>
          </w:r>
          <w:r w:rsidRPr="00B320AF">
            <w:rPr>
              <w:rFonts w:ascii="Arial" w:eastAsiaTheme="minorEastAsia" w:hAnsi="Arial" w:cs="Arial"/>
            </w:rPr>
            <w:fldChar w:fldCharType="separate"/>
          </w:r>
          <w:r w:rsidRPr="00B320AF">
            <w:rPr>
              <w:rFonts w:ascii="Arial" w:eastAsiaTheme="minorEastAsia" w:hAnsi="Arial" w:cs="Arial"/>
              <w:noProof/>
            </w:rPr>
            <w:t>(Cerveceria, ITR-280.04.002 Determinacion de extractos en cervezas y mostos, 2000)</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spacing w:after="200" w:line="480" w:lineRule="auto"/>
        <w:ind w:left="1930"/>
        <w:jc w:val="both"/>
        <w:rPr>
          <w:rFonts w:ascii="Arial" w:eastAsiaTheme="minorEastAsia" w:hAnsi="Arial" w:cs="Arial"/>
          <w:b/>
        </w:rPr>
      </w:pPr>
      <w:r w:rsidRPr="00B320AF">
        <w:rPr>
          <w:rFonts w:ascii="Arial" w:eastAsiaTheme="minorEastAsia" w:hAnsi="Arial" w:cs="Arial"/>
          <w:b/>
        </w:rPr>
        <w:lastRenderedPageBreak/>
        <w:t xml:space="preserve">2.3.2.5. </w:t>
      </w:r>
      <w:proofErr w:type="gramStart"/>
      <w:r w:rsidRPr="00B320AF">
        <w:rPr>
          <w:rFonts w:ascii="Arial" w:eastAsiaTheme="minorEastAsia" w:hAnsi="Arial" w:cs="Arial"/>
          <w:b/>
        </w:rPr>
        <w:t>pH</w:t>
      </w:r>
      <w:proofErr w:type="gramEnd"/>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Se realizó curvas de pH vs tiempo para visualizar el comportamiento del pH durante la fermentación. El pH del mosto al inicio de la fermentación esta entre 5,05 a 5,35 y desciende al final de la fermentación a un valor 4,1 y 4,4. Para su determinación se utilizó un potenciómetro</w:t>
      </w:r>
      <w:proofErr w:type="gramStart"/>
      <w:r w:rsidRPr="00B320AF">
        <w:rPr>
          <w:rFonts w:ascii="Arial" w:eastAsiaTheme="minorEastAsia" w:hAnsi="Arial" w:cs="Arial"/>
        </w:rPr>
        <w:t>..</w:t>
      </w:r>
      <w:proofErr w:type="gramEnd"/>
    </w:p>
    <w:p w:rsidR="00B320AF" w:rsidRPr="00B320AF" w:rsidRDefault="00B320AF" w:rsidP="00B320AF">
      <w:pPr>
        <w:spacing w:after="200" w:line="480" w:lineRule="auto"/>
        <w:ind w:left="2851"/>
        <w:jc w:val="both"/>
        <w:rPr>
          <w:rFonts w:ascii="Arial" w:eastAsiaTheme="minorEastAsia" w:hAnsi="Arial" w:cs="Arial"/>
        </w:rPr>
      </w:pPr>
    </w:p>
    <w:p w:rsidR="00B320AF" w:rsidRPr="00B320AF" w:rsidRDefault="00B320AF" w:rsidP="00B320AF">
      <w:pPr>
        <w:spacing w:after="200" w:line="480" w:lineRule="auto"/>
        <w:ind w:left="1930"/>
        <w:jc w:val="both"/>
        <w:rPr>
          <w:rFonts w:ascii="Arial" w:eastAsiaTheme="minorEastAsia" w:hAnsi="Arial" w:cs="Arial"/>
          <w:b/>
        </w:rPr>
      </w:pPr>
      <w:r w:rsidRPr="00B320AF">
        <w:rPr>
          <w:rFonts w:ascii="Arial" w:eastAsiaTheme="minorEastAsia" w:hAnsi="Arial" w:cs="Arial"/>
          <w:b/>
        </w:rPr>
        <w:t>2.3.2.6. Diacetilo en proceso.</w:t>
      </w:r>
    </w:p>
    <w:p w:rsidR="00B320AF" w:rsidRPr="00B320AF" w:rsidRDefault="00B320AF" w:rsidP="00B320AF">
      <w:pPr>
        <w:spacing w:after="200" w:line="480" w:lineRule="auto"/>
        <w:ind w:left="2851"/>
        <w:jc w:val="both"/>
        <w:rPr>
          <w:rFonts w:ascii="Arial" w:eastAsiaTheme="minorEastAsia" w:hAnsi="Arial" w:cs="Arial"/>
        </w:rPr>
      </w:pPr>
      <w:r w:rsidRPr="00B320AF">
        <w:rPr>
          <w:rFonts w:ascii="Arial" w:eastAsiaTheme="minorEastAsia" w:hAnsi="Arial" w:cs="Arial"/>
        </w:rPr>
        <w:t xml:space="preserve">Se realizó curvas de diacetilo vs el tiempo para para visualizar el comportamiento durante la fermentación, se lo realiza en las 3 primeras fases principalmente en la tercera donde este parámetro debe ser menor a 130 </w:t>
      </w:r>
      <w:proofErr w:type="spellStart"/>
      <w:r w:rsidRPr="00B320AF">
        <w:rPr>
          <w:rFonts w:ascii="Arial" w:eastAsiaTheme="minorEastAsia" w:hAnsi="Arial" w:cs="Arial"/>
        </w:rPr>
        <w:t>ppb</w:t>
      </w:r>
      <w:proofErr w:type="spellEnd"/>
      <w:r w:rsidRPr="00B320AF">
        <w:rPr>
          <w:rFonts w:ascii="Arial" w:eastAsiaTheme="minorEastAsia" w:hAnsi="Arial" w:cs="Arial"/>
        </w:rPr>
        <w:t xml:space="preserve"> en un tiempo máximo de 7 días </w:t>
      </w:r>
      <w:sdt>
        <w:sdtPr>
          <w:rPr>
            <w:rFonts w:ascii="Arial" w:eastAsiaTheme="minorEastAsia" w:hAnsi="Arial" w:cs="Arial"/>
          </w:rPr>
          <w:id w:val="-325120118"/>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SAB14 \l 1033 </w:instrText>
          </w:r>
          <w:r w:rsidRPr="00B320AF">
            <w:rPr>
              <w:rFonts w:ascii="Arial" w:eastAsiaTheme="minorEastAsia" w:hAnsi="Arial" w:cs="Arial"/>
            </w:rPr>
            <w:fldChar w:fldCharType="separate"/>
          </w:r>
          <w:r w:rsidRPr="00B320AF">
            <w:rPr>
              <w:rFonts w:ascii="Arial" w:eastAsiaTheme="minorEastAsia" w:hAnsi="Arial" w:cs="Arial"/>
              <w:noProof/>
            </w:rPr>
            <w:t>(SABMiller, Brand Manual, 2013)</w:t>
          </w:r>
          <w:r w:rsidRPr="00B320AF">
            <w:rPr>
              <w:rFonts w:ascii="Arial" w:eastAsiaTheme="minorEastAsia" w:hAnsi="Arial" w:cs="Arial"/>
            </w:rPr>
            <w:fldChar w:fldCharType="end"/>
          </w:r>
        </w:sdtContent>
      </w:sdt>
      <w:r w:rsidRPr="00B320AF">
        <w:rPr>
          <w:rFonts w:ascii="Arial" w:eastAsiaTheme="minorEastAsia" w:hAnsi="Arial" w:cs="Arial"/>
        </w:rPr>
        <w:t xml:space="preserve">. Se realizó la determinación de diacetilo como se explicó en la sección 2.2.1 usando la técnica descrita en el Apéndice 2 </w:t>
      </w:r>
    </w:p>
    <w:p w:rsidR="00B320AF" w:rsidRPr="00B320AF" w:rsidRDefault="00B320AF" w:rsidP="00B320AF">
      <w:pPr>
        <w:spacing w:after="200" w:line="480" w:lineRule="auto"/>
        <w:ind w:left="2851"/>
        <w:jc w:val="both"/>
        <w:rPr>
          <w:rFonts w:ascii="Arial" w:eastAsiaTheme="minorEastAsia" w:hAnsi="Arial" w:cs="Arial"/>
        </w:rPr>
      </w:pPr>
    </w:p>
    <w:p w:rsidR="00B320AF" w:rsidRPr="00B320AF" w:rsidRDefault="00B320AF" w:rsidP="00B320AF">
      <w:pPr>
        <w:tabs>
          <w:tab w:val="left" w:pos="284"/>
          <w:tab w:val="left" w:pos="567"/>
          <w:tab w:val="left" w:pos="2127"/>
          <w:tab w:val="left" w:pos="2925"/>
          <w:tab w:val="left" w:pos="3045"/>
        </w:tabs>
        <w:ind w:left="2127"/>
        <w:jc w:val="center"/>
        <w:rPr>
          <w:rFonts w:ascii="Arial" w:eastAsiaTheme="minorEastAsia" w:hAnsi="Arial" w:cs="Arial"/>
          <w:b/>
        </w:rPr>
      </w:pPr>
      <w:r w:rsidRPr="00B320AF">
        <w:rPr>
          <w:rFonts w:ascii="Arial" w:eastAsiaTheme="minorEastAsia" w:hAnsi="Arial" w:cs="Arial"/>
          <w:b/>
        </w:rPr>
        <w:fldChar w:fldCharType="begin"/>
      </w:r>
      <w:r w:rsidRPr="00B320AF">
        <w:rPr>
          <w:rFonts w:asciiTheme="minorHAnsi" w:eastAsiaTheme="minorEastAsia" w:hAnsiTheme="minorHAnsi" w:cstheme="minorBidi"/>
          <w:sz w:val="22"/>
          <w:szCs w:val="22"/>
        </w:rPr>
        <w:instrText xml:space="preserve"> XE "</w:instrText>
      </w:r>
      <w:r w:rsidRPr="00B320AF">
        <w:rPr>
          <w:rFonts w:ascii="Arial" w:eastAsiaTheme="minorEastAsia" w:hAnsi="Arial" w:cs="Arial"/>
          <w:b/>
        </w:rPr>
        <w:instrText>FIGURA 6. CURVA DE SECADO DE LA MATERIA PRIMA</w:instrText>
      </w:r>
      <w:r w:rsidRPr="00B320AF">
        <w:rPr>
          <w:rFonts w:asciiTheme="minorHAnsi" w:eastAsiaTheme="minorEastAsia" w:hAnsiTheme="minorHAnsi" w:cstheme="minorBidi"/>
          <w:sz w:val="22"/>
          <w:szCs w:val="22"/>
        </w:rPr>
        <w:instrText xml:space="preserve">" </w:instrText>
      </w:r>
      <w:r w:rsidRPr="00B320AF">
        <w:rPr>
          <w:rFonts w:ascii="Arial" w:eastAsiaTheme="minorEastAsia" w:hAnsi="Arial" w:cs="Arial"/>
          <w:b/>
        </w:rPr>
        <w:fldChar w:fldCharType="end"/>
      </w:r>
    </w:p>
    <w:p w:rsidR="00B320AF" w:rsidRPr="00B320AF" w:rsidRDefault="00B320AF" w:rsidP="009F36C1">
      <w:pPr>
        <w:numPr>
          <w:ilvl w:val="1"/>
          <w:numId w:val="17"/>
        </w:numPr>
        <w:spacing w:after="200" w:line="480" w:lineRule="auto"/>
        <w:ind w:left="1276" w:hanging="709"/>
        <w:contextualSpacing/>
        <w:rPr>
          <w:rFonts w:ascii="Arial" w:eastAsiaTheme="minorEastAsia" w:hAnsi="Arial" w:cs="Arial"/>
          <w:b/>
        </w:rPr>
      </w:pPr>
      <w:r w:rsidRPr="00B320AF">
        <w:rPr>
          <w:rFonts w:ascii="Arial" w:eastAsiaTheme="minorEastAsia" w:hAnsi="Arial" w:cs="Arial"/>
          <w:b/>
        </w:rPr>
        <w:lastRenderedPageBreak/>
        <w:t>Determinación de parámetros especiales en producto terminado</w:t>
      </w:r>
    </w:p>
    <w:p w:rsidR="00B320AF" w:rsidRPr="00B320AF" w:rsidRDefault="00B320AF" w:rsidP="00B320AF">
      <w:pPr>
        <w:spacing w:after="200" w:line="480" w:lineRule="auto"/>
        <w:ind w:left="1276"/>
        <w:jc w:val="both"/>
        <w:rPr>
          <w:rFonts w:ascii="Arial" w:eastAsiaTheme="minorEastAsia" w:hAnsi="Arial" w:cs="Arial"/>
          <w:sz w:val="16"/>
          <w:szCs w:val="16"/>
        </w:rPr>
      </w:pPr>
      <w:r w:rsidRPr="00B320AF">
        <w:rPr>
          <w:rFonts w:ascii="Arial" w:eastAsiaTheme="minorEastAsia" w:hAnsi="Arial" w:cs="Arial"/>
        </w:rPr>
        <w:t xml:space="preserve">Para la determinación  de parámetros especiales en producto terminado se escogió a los parámetros de calidad en los que puede influir directamente el cambio de cepa de levadura. Por ser el producto terminado la presentación final de la elaboración de cerveza y lo que va a tomar el consumidor, es de mucha importancia los parámetros a considerar. Para el respectivo análisis de las muestras se realizó una trazabilidad de los tanques de fermentación en los cuales se realizaron las 16 pruebas, posteriormente el tanque de maduración, del ciclo de filtración y al tanque de gobierno donde van previamente antes de ser envasado. Las muestras se las recolectaron al final del proceso de etiquetado y fueron llevadas a ser posteriormente analizadas. Los análisis que se realizaron fueron la determinación de </w:t>
      </w:r>
      <w:proofErr w:type="spellStart"/>
      <w:r w:rsidRPr="00B320AF">
        <w:rPr>
          <w:rFonts w:ascii="Arial" w:eastAsiaTheme="minorEastAsia" w:hAnsi="Arial" w:cs="Arial"/>
        </w:rPr>
        <w:t>lag</w:t>
      </w:r>
      <w:proofErr w:type="spellEnd"/>
      <w:r w:rsidRPr="00B320AF">
        <w:rPr>
          <w:rFonts w:ascii="Arial" w:eastAsiaTheme="minorEastAsia" w:hAnsi="Arial" w:cs="Arial"/>
        </w:rPr>
        <w:t xml:space="preserve"> tiempo (o tiempo de latencia), diacetilo, los compuestos volátiles y la determinación de SO</w:t>
      </w:r>
      <w:r w:rsidRPr="00B320AF">
        <w:rPr>
          <w:rFonts w:ascii="Arial" w:eastAsiaTheme="minorEastAsia" w:hAnsi="Arial" w:cs="Arial"/>
          <w:sz w:val="16"/>
          <w:szCs w:val="16"/>
        </w:rPr>
        <w:t>2.</w:t>
      </w:r>
    </w:p>
    <w:p w:rsidR="00B320AF" w:rsidRDefault="00B320AF" w:rsidP="00B320AF">
      <w:pPr>
        <w:spacing w:after="200" w:line="480" w:lineRule="auto"/>
        <w:ind w:left="1276"/>
        <w:jc w:val="both"/>
        <w:rPr>
          <w:rFonts w:ascii="Arial" w:eastAsiaTheme="minorEastAsia" w:hAnsi="Arial" w:cs="Arial"/>
          <w:sz w:val="16"/>
          <w:szCs w:val="16"/>
        </w:rPr>
      </w:pPr>
    </w:p>
    <w:p w:rsidR="00D30CD4" w:rsidRPr="00B320AF" w:rsidRDefault="00D30CD4" w:rsidP="00B320AF">
      <w:pPr>
        <w:spacing w:after="200" w:line="480" w:lineRule="auto"/>
        <w:ind w:left="1276"/>
        <w:jc w:val="both"/>
        <w:rPr>
          <w:rFonts w:ascii="Arial" w:eastAsiaTheme="minorEastAsia" w:hAnsi="Arial" w:cs="Arial"/>
          <w:sz w:val="16"/>
          <w:szCs w:val="16"/>
        </w:rPr>
      </w:pPr>
    </w:p>
    <w:p w:rsidR="00B320AF" w:rsidRPr="00B320AF" w:rsidRDefault="00B320AF" w:rsidP="00B320AF">
      <w:pPr>
        <w:spacing w:after="200" w:line="480" w:lineRule="auto"/>
        <w:ind w:left="1276"/>
        <w:jc w:val="both"/>
        <w:rPr>
          <w:rFonts w:ascii="Arial" w:eastAsiaTheme="minorEastAsia" w:hAnsi="Arial" w:cs="Arial"/>
          <w:b/>
        </w:rPr>
      </w:pPr>
      <w:r w:rsidRPr="00B320AF">
        <w:rPr>
          <w:rFonts w:ascii="Arial" w:eastAsiaTheme="minorEastAsia" w:hAnsi="Arial" w:cs="Arial"/>
          <w:b/>
        </w:rPr>
        <w:t>2.4.1.   Diacetilo.</w:t>
      </w: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t xml:space="preserve">Se realizó la determinación de diacetilo en producto terminado, para comprobar si existía alguna afectación </w:t>
      </w:r>
      <w:r w:rsidRPr="00B320AF">
        <w:rPr>
          <w:rFonts w:ascii="Arial" w:eastAsiaTheme="minorEastAsia" w:hAnsi="Arial" w:cs="Arial"/>
        </w:rPr>
        <w:lastRenderedPageBreak/>
        <w:t xml:space="preserve">con el cambio de cepa de levadura. Este parámetro es crítico ya que afecta directamente al </w:t>
      </w:r>
      <w:proofErr w:type="spellStart"/>
      <w:r w:rsidRPr="00B320AF">
        <w:rPr>
          <w:rFonts w:ascii="Arial" w:eastAsiaTheme="minorEastAsia" w:hAnsi="Arial" w:cs="Arial"/>
        </w:rPr>
        <w:t>flavour</w:t>
      </w:r>
      <w:proofErr w:type="spellEnd"/>
      <w:r w:rsidRPr="00B320AF">
        <w:rPr>
          <w:rFonts w:ascii="Arial" w:eastAsiaTheme="minorEastAsia" w:hAnsi="Arial" w:cs="Arial"/>
        </w:rPr>
        <w:t xml:space="preserve"> de la cerveza y podría afectar al rechazo del consumidor. La concentración permitida a la cual no existe umbral de percepción para un consumidor avanzado es &lt; 40 </w:t>
      </w:r>
      <w:proofErr w:type="spellStart"/>
      <w:r w:rsidRPr="00B320AF">
        <w:rPr>
          <w:rFonts w:ascii="Arial" w:eastAsiaTheme="minorEastAsia" w:hAnsi="Arial" w:cs="Arial"/>
        </w:rPr>
        <w:t>ppb</w:t>
      </w:r>
      <w:proofErr w:type="spellEnd"/>
      <w:sdt>
        <w:sdtPr>
          <w:rPr>
            <w:rFonts w:ascii="Arial" w:eastAsiaTheme="minorEastAsia" w:hAnsi="Arial" w:cs="Arial"/>
          </w:rPr>
          <w:id w:val="973568072"/>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Kun96 \l 1033 </w:instrText>
          </w:r>
          <w:r w:rsidRPr="00B320AF">
            <w:rPr>
              <w:rFonts w:ascii="Arial" w:eastAsiaTheme="minorEastAsia" w:hAnsi="Arial" w:cs="Arial"/>
            </w:rPr>
            <w:fldChar w:fldCharType="separate"/>
          </w:r>
          <w:r w:rsidRPr="00B320AF">
            <w:rPr>
              <w:rFonts w:ascii="Arial" w:eastAsiaTheme="minorEastAsia" w:hAnsi="Arial" w:cs="Arial"/>
              <w:noProof/>
            </w:rPr>
            <w:t xml:space="preserve"> (Kunze W. , 2006)</w:t>
          </w:r>
          <w:r w:rsidRPr="00B320AF">
            <w:rPr>
              <w:rFonts w:ascii="Arial" w:eastAsiaTheme="minorEastAsia" w:hAnsi="Arial" w:cs="Arial"/>
            </w:rPr>
            <w:fldChar w:fldCharType="end"/>
          </w:r>
        </w:sdtContent>
      </w:sdt>
      <w:r w:rsidRPr="00B320AF">
        <w:rPr>
          <w:rFonts w:ascii="Arial" w:eastAsiaTheme="minorEastAsia" w:hAnsi="Arial" w:cs="Arial"/>
        </w:rPr>
        <w:t xml:space="preserve">. Valores menores  de esta concentración un consumidor normal nunca va a percibir el </w:t>
      </w:r>
      <w:proofErr w:type="spellStart"/>
      <w:r w:rsidRPr="00B320AF">
        <w:rPr>
          <w:rFonts w:ascii="Arial" w:eastAsiaTheme="minorEastAsia" w:hAnsi="Arial" w:cs="Arial"/>
        </w:rPr>
        <w:t>flavour</w:t>
      </w:r>
      <w:proofErr w:type="spellEnd"/>
      <w:r w:rsidRPr="00B320AF">
        <w:rPr>
          <w:rFonts w:ascii="Arial" w:eastAsiaTheme="minorEastAsia" w:hAnsi="Arial" w:cs="Arial"/>
        </w:rPr>
        <w:t xml:space="preserve"> de diacetilo, el cual a concentraciones muy alta da el típico sabor a mantequilla indeseable en cerveza. En esto influye directamente el descanso que se le dio en la fase 3 de fermentación, si fue lo suficiente óptima no va a haber residuales de diacetilo a altas concentraciones. Y en esto influirá directamente el metabolismo de la nueva cepa de la levadura.</w:t>
      </w: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t xml:space="preserve">Para la toma de muestra se realizó una trazabilidad desde el tanque de fermentación, tanque de maduración, ciclo de filtración y tanques de gobierno donde van previamente a ser envasados. Las muestras se las tomaron después del proceso de etiquetado y se las llevaron al laboratorio para su posterior análisis. El procedimiento de la técnica del análisis de diacetilo por cromatografía de gases se encuentra en el apéndice 2 </w:t>
      </w:r>
      <w:sdt>
        <w:sdtPr>
          <w:rPr>
            <w:rFonts w:ascii="Arial" w:eastAsiaTheme="minorEastAsia" w:hAnsi="Arial" w:cs="Arial"/>
          </w:rPr>
          <w:id w:val="-45143407"/>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Cer \l 1033 </w:instrText>
          </w:r>
          <w:r w:rsidRPr="00B320AF">
            <w:rPr>
              <w:rFonts w:ascii="Arial" w:eastAsiaTheme="minorEastAsia" w:hAnsi="Arial" w:cs="Arial"/>
            </w:rPr>
            <w:fldChar w:fldCharType="separate"/>
          </w:r>
          <w:r w:rsidRPr="00B320AF">
            <w:rPr>
              <w:rFonts w:ascii="Arial" w:eastAsiaTheme="minorEastAsia" w:hAnsi="Arial" w:cs="Arial"/>
              <w:noProof/>
            </w:rPr>
            <w:t>(Cerveceria, ITR-280.06.002 Determinacion de dicetonas vecinales por cromatografia de gases, 2007)</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B320AF">
      <w:pPr>
        <w:spacing w:after="200" w:line="480" w:lineRule="auto"/>
        <w:ind w:left="1282"/>
        <w:jc w:val="both"/>
        <w:rPr>
          <w:rFonts w:ascii="Arial" w:eastAsiaTheme="minorEastAsia" w:hAnsi="Arial" w:cs="Arial"/>
          <w:b/>
        </w:rPr>
      </w:pPr>
      <w:r w:rsidRPr="00B320AF">
        <w:rPr>
          <w:rFonts w:ascii="Arial" w:eastAsiaTheme="minorEastAsia" w:hAnsi="Arial" w:cs="Arial"/>
          <w:b/>
        </w:rPr>
        <w:t xml:space="preserve">2.4.2    </w:t>
      </w:r>
      <w:proofErr w:type="spellStart"/>
      <w:r w:rsidRPr="00B320AF">
        <w:rPr>
          <w:rFonts w:ascii="Arial" w:eastAsiaTheme="minorEastAsia" w:hAnsi="Arial" w:cs="Arial"/>
          <w:b/>
        </w:rPr>
        <w:t>Lag</w:t>
      </w:r>
      <w:proofErr w:type="spellEnd"/>
      <w:r w:rsidRPr="00B320AF">
        <w:rPr>
          <w:rFonts w:ascii="Arial" w:eastAsiaTheme="minorEastAsia" w:hAnsi="Arial" w:cs="Arial"/>
          <w:b/>
        </w:rPr>
        <w:t xml:space="preserve"> time</w:t>
      </w: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t xml:space="preserve">Se realizó la determinación de </w:t>
      </w:r>
      <w:proofErr w:type="spellStart"/>
      <w:r w:rsidRPr="00B320AF">
        <w:rPr>
          <w:rFonts w:ascii="Arial" w:eastAsiaTheme="minorEastAsia" w:hAnsi="Arial" w:cs="Arial"/>
        </w:rPr>
        <w:t>lag</w:t>
      </w:r>
      <w:proofErr w:type="spellEnd"/>
      <w:r w:rsidRPr="00B320AF">
        <w:rPr>
          <w:rFonts w:ascii="Arial" w:eastAsiaTheme="minorEastAsia" w:hAnsi="Arial" w:cs="Arial"/>
        </w:rPr>
        <w:t xml:space="preserve"> time (o tiempo de latencia) en producto terminado para comprobar si el cambio de cepa de levadura influyó en la producción de antioxidantes y por ende en la estabilidad de la cerveza. El análisis de </w:t>
      </w:r>
      <w:proofErr w:type="spellStart"/>
      <w:r w:rsidRPr="00B320AF">
        <w:rPr>
          <w:rFonts w:ascii="Arial" w:eastAsiaTheme="minorEastAsia" w:hAnsi="Arial" w:cs="Arial"/>
        </w:rPr>
        <w:t>lag</w:t>
      </w:r>
      <w:proofErr w:type="spellEnd"/>
      <w:r w:rsidRPr="00B320AF">
        <w:rPr>
          <w:rFonts w:ascii="Arial" w:eastAsiaTheme="minorEastAsia" w:hAnsi="Arial" w:cs="Arial"/>
        </w:rPr>
        <w:t xml:space="preserve"> time es expresado en minutos y entre más alto sea este valor mayor cantidad de antioxidantes presentes en la cerveza lo que refleja mejor estabilidad del sabor. Se fundamenta en la capacidad antioxidante endógena de la cerveza, ya que influye en la tasa de conversión de oxígeno a los radicales </w:t>
      </w:r>
      <w:proofErr w:type="spellStart"/>
      <w:r w:rsidRPr="00B320AF">
        <w:rPr>
          <w:rFonts w:ascii="Arial" w:eastAsiaTheme="minorEastAsia" w:hAnsi="Arial" w:cs="Arial"/>
        </w:rPr>
        <w:t>superoxido</w:t>
      </w:r>
      <w:proofErr w:type="spellEnd"/>
      <w:r w:rsidRPr="00B320AF">
        <w:rPr>
          <w:rFonts w:ascii="Arial" w:eastAsiaTheme="minorEastAsia" w:hAnsi="Arial" w:cs="Arial"/>
        </w:rPr>
        <w:t xml:space="preserve">. Cuanto más larga sea el </w:t>
      </w:r>
      <w:proofErr w:type="spellStart"/>
      <w:r w:rsidRPr="00B320AF">
        <w:rPr>
          <w:rFonts w:ascii="Arial" w:eastAsiaTheme="minorEastAsia" w:hAnsi="Arial" w:cs="Arial"/>
        </w:rPr>
        <w:t>Lag</w:t>
      </w:r>
      <w:proofErr w:type="spellEnd"/>
      <w:r w:rsidRPr="00B320AF">
        <w:rPr>
          <w:rFonts w:ascii="Arial" w:eastAsiaTheme="minorEastAsia" w:hAnsi="Arial" w:cs="Arial"/>
        </w:rPr>
        <w:t xml:space="preserve"> time, el sabor es más estable en la cerveza. Esto se traduce en mayor vida de anaquel. Se realizó el análisis en el equipo espectrómetro de resonancia del espín electrónico, que a su vez tiene el mismo fundamento que el análisis de T150 en proceso descrito anteriormente.</w:t>
      </w: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lastRenderedPageBreak/>
        <w:t xml:space="preserve">Se tomó muestras de producto terminado realizando una trazabilidad desde los tanques de fermentación, tanques de maduración, ciclos de filtración y tanques de gobierno que se usan previamente para el envasado. Se usó el mismo equipo que para el análisis de T150 de muestras en proceso. El procedimiento para el análisis de </w:t>
      </w:r>
      <w:proofErr w:type="spellStart"/>
      <w:r w:rsidRPr="00B320AF">
        <w:rPr>
          <w:rFonts w:ascii="Arial" w:eastAsiaTheme="minorEastAsia" w:hAnsi="Arial" w:cs="Arial"/>
        </w:rPr>
        <w:t>Lag</w:t>
      </w:r>
      <w:proofErr w:type="spellEnd"/>
      <w:r w:rsidRPr="00B320AF">
        <w:rPr>
          <w:rFonts w:ascii="Arial" w:eastAsiaTheme="minorEastAsia" w:hAnsi="Arial" w:cs="Arial"/>
        </w:rPr>
        <w:t xml:space="preserve"> time se  muestra más al detalle para producto terminado en el apéndice 3 </w:t>
      </w:r>
      <w:sdt>
        <w:sdtPr>
          <w:rPr>
            <w:rFonts w:ascii="Arial" w:eastAsiaTheme="minorEastAsia" w:hAnsi="Arial" w:cs="Arial"/>
          </w:rPr>
          <w:id w:val="-938669929"/>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SAB11 \l 1033 </w:instrText>
          </w:r>
          <w:r w:rsidRPr="00B320AF">
            <w:rPr>
              <w:rFonts w:ascii="Arial" w:eastAsiaTheme="minorEastAsia" w:hAnsi="Arial" w:cs="Arial"/>
            </w:rPr>
            <w:fldChar w:fldCharType="separate"/>
          </w:r>
          <w:r w:rsidRPr="00B320AF">
            <w:rPr>
              <w:rFonts w:ascii="Arial" w:eastAsiaTheme="minorEastAsia" w:hAnsi="Arial" w:cs="Arial"/>
              <w:noProof/>
            </w:rPr>
            <w:t>(SABMiller, Flavour Stability Determination by ESR, 2011)</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B320AF">
      <w:pPr>
        <w:spacing w:after="200" w:line="480" w:lineRule="auto"/>
        <w:ind w:left="1282"/>
        <w:jc w:val="both"/>
        <w:rPr>
          <w:rFonts w:ascii="Arial" w:eastAsiaTheme="minorEastAsia" w:hAnsi="Arial" w:cs="Arial"/>
          <w:b/>
        </w:rPr>
      </w:pPr>
      <w:r w:rsidRPr="00B320AF">
        <w:rPr>
          <w:rFonts w:ascii="Arial" w:eastAsiaTheme="minorEastAsia" w:hAnsi="Arial" w:cs="Arial"/>
          <w:b/>
        </w:rPr>
        <w:t>2.4.3.   Compuestos volátiles.</w:t>
      </w: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t xml:space="preserve">Se determinó compuestos volátiles en producto terminado ya que son parte importante en el perfil sensorial de la cerveza puesto que las concentraciones de estos compuestos van a darle características al aroma y sabor. Entre los diversos factores que influyen en la formación de estos compuestos está el tipo de levadura usada, por lo que analizar estos compuestos fue de vital importancia. Se realizó trazabilidad desde los tanques de fermentación hasta los tanques de gobierno para tomar muestras que hayan  sido procesados con la levadura de </w:t>
      </w:r>
      <w:r w:rsidRPr="00B320AF">
        <w:rPr>
          <w:rFonts w:ascii="Arial" w:eastAsiaTheme="minorEastAsia" w:hAnsi="Arial" w:cs="Arial"/>
        </w:rPr>
        <w:lastRenderedPageBreak/>
        <w:t>prueba. En la tabla 6 se detallan los compuestos a analizar y el rango de concentraciones en la que se controla normalmente en el proceso.</w:t>
      </w: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B320AF">
      <w:pPr>
        <w:spacing w:after="200"/>
        <w:ind w:left="2131"/>
        <w:jc w:val="center"/>
        <w:rPr>
          <w:rFonts w:ascii="Arial" w:eastAsiaTheme="minorEastAsia" w:hAnsi="Arial" w:cs="Arial"/>
        </w:rPr>
      </w:pPr>
      <w:r w:rsidRPr="00B320AF">
        <w:rPr>
          <w:rFonts w:ascii="Arial" w:eastAsiaTheme="minorEastAsia" w:hAnsi="Arial" w:cs="Arial"/>
          <w:b/>
        </w:rPr>
        <w:t>Tabla 6 Compuestos volátiles que se analizaron en producto terminado</w:t>
      </w:r>
    </w:p>
    <w:tbl>
      <w:tblPr>
        <w:tblW w:w="3982" w:type="dxa"/>
        <w:tblInd w:w="3087" w:type="dxa"/>
        <w:tblLook w:val="04A0" w:firstRow="1" w:lastRow="0" w:firstColumn="1" w:lastColumn="0" w:noHBand="0" w:noVBand="1"/>
      </w:tblPr>
      <w:tblGrid>
        <w:gridCol w:w="2125"/>
        <w:gridCol w:w="1857"/>
      </w:tblGrid>
      <w:tr w:rsidR="00B320AF" w:rsidRPr="00B320AF" w:rsidTr="00B320AF">
        <w:trPr>
          <w:trHeight w:val="945"/>
        </w:trPr>
        <w:tc>
          <w:tcPr>
            <w:tcW w:w="2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b/>
                <w:bCs/>
                <w:lang w:val="en-US" w:eastAsia="en-US"/>
              </w:rPr>
            </w:pPr>
            <w:proofErr w:type="spellStart"/>
            <w:r w:rsidRPr="00B320AF">
              <w:rPr>
                <w:rFonts w:ascii="Arial" w:hAnsi="Arial" w:cs="Arial"/>
                <w:b/>
                <w:bCs/>
                <w:lang w:val="en-US" w:eastAsia="en-US"/>
              </w:rPr>
              <w:t>Compuesto</w:t>
            </w:r>
            <w:proofErr w:type="spellEnd"/>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B320AF" w:rsidRPr="00B320AF" w:rsidRDefault="00B320AF" w:rsidP="00B320AF">
            <w:pPr>
              <w:jc w:val="center"/>
              <w:rPr>
                <w:rFonts w:ascii="Arial" w:hAnsi="Arial" w:cs="Arial"/>
                <w:b/>
                <w:bCs/>
                <w:lang w:eastAsia="en-US"/>
              </w:rPr>
            </w:pPr>
            <w:r w:rsidRPr="00B320AF">
              <w:rPr>
                <w:rFonts w:ascii="Arial" w:hAnsi="Arial" w:cs="Arial"/>
                <w:b/>
                <w:bCs/>
                <w:lang w:eastAsia="en-US"/>
              </w:rPr>
              <w:t>Rango de concentración (mg/</w:t>
            </w:r>
            <w:proofErr w:type="spellStart"/>
            <w:r w:rsidRPr="00B320AF">
              <w:rPr>
                <w:rFonts w:ascii="Arial" w:hAnsi="Arial" w:cs="Arial"/>
                <w:b/>
                <w:bCs/>
                <w:lang w:eastAsia="en-US"/>
              </w:rPr>
              <w:t>lt</w:t>
            </w:r>
            <w:proofErr w:type="spellEnd"/>
            <w:r w:rsidRPr="00B320AF">
              <w:rPr>
                <w:rFonts w:ascii="Arial" w:hAnsi="Arial" w:cs="Arial"/>
                <w:b/>
                <w:bCs/>
                <w:lang w:eastAsia="en-US"/>
              </w:rPr>
              <w:t>)</w:t>
            </w:r>
          </w:p>
        </w:tc>
      </w:tr>
      <w:tr w:rsidR="00B320AF" w:rsidRPr="00B320AF" w:rsidTr="00B320AF">
        <w:trPr>
          <w:trHeight w:val="315"/>
        </w:trPr>
        <w:tc>
          <w:tcPr>
            <w:tcW w:w="39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bCs/>
                <w:lang w:val="en-US" w:eastAsia="en-US"/>
              </w:rPr>
            </w:pPr>
            <w:proofErr w:type="spellStart"/>
            <w:r w:rsidRPr="00B320AF">
              <w:rPr>
                <w:rFonts w:ascii="Arial" w:hAnsi="Arial" w:cs="Arial"/>
                <w:b/>
                <w:bCs/>
                <w:lang w:val="en-US" w:eastAsia="en-US"/>
              </w:rPr>
              <w:t>Aldehido</w:t>
            </w:r>
            <w:proofErr w:type="spellEnd"/>
          </w:p>
        </w:tc>
      </w:tr>
      <w:tr w:rsidR="00B320AF" w:rsidRPr="00B320AF" w:rsidTr="00B320AF">
        <w:trPr>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proofErr w:type="spellStart"/>
            <w:r w:rsidRPr="00B320AF">
              <w:rPr>
                <w:rFonts w:ascii="Arial" w:hAnsi="Arial" w:cs="Arial"/>
                <w:lang w:val="en-US" w:eastAsia="en-US"/>
              </w:rPr>
              <w:t>Acetaldehido</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2—15</w:t>
            </w:r>
          </w:p>
        </w:tc>
      </w:tr>
      <w:tr w:rsidR="00B320AF" w:rsidRPr="00B320AF" w:rsidTr="00B320AF">
        <w:trPr>
          <w:trHeight w:val="315"/>
        </w:trPr>
        <w:tc>
          <w:tcPr>
            <w:tcW w:w="39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bCs/>
                <w:lang w:val="en-US" w:eastAsia="en-US"/>
              </w:rPr>
            </w:pPr>
            <w:proofErr w:type="spellStart"/>
            <w:r w:rsidRPr="00B320AF">
              <w:rPr>
                <w:rFonts w:ascii="Arial" w:hAnsi="Arial" w:cs="Arial"/>
                <w:b/>
                <w:bCs/>
                <w:lang w:val="en-US" w:eastAsia="en-US"/>
              </w:rPr>
              <w:t>Esteres</w:t>
            </w:r>
            <w:proofErr w:type="spellEnd"/>
          </w:p>
        </w:tc>
      </w:tr>
      <w:tr w:rsidR="00B320AF" w:rsidRPr="00B320AF" w:rsidTr="00B320AF">
        <w:trPr>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proofErr w:type="spellStart"/>
            <w:r w:rsidRPr="00B320AF">
              <w:rPr>
                <w:rFonts w:ascii="Arial" w:hAnsi="Arial" w:cs="Arial"/>
                <w:lang w:val="en-US" w:eastAsia="en-US"/>
              </w:rPr>
              <w:t>Acetato</w:t>
            </w:r>
            <w:proofErr w:type="spellEnd"/>
            <w:r w:rsidRPr="00B320AF">
              <w:rPr>
                <w:rFonts w:ascii="Arial" w:hAnsi="Arial" w:cs="Arial"/>
                <w:lang w:val="en-US" w:eastAsia="en-US"/>
              </w:rPr>
              <w:t xml:space="preserve"> de </w:t>
            </w:r>
            <w:proofErr w:type="spellStart"/>
            <w:r w:rsidRPr="00B320AF">
              <w:rPr>
                <w:rFonts w:ascii="Arial" w:hAnsi="Arial" w:cs="Arial"/>
                <w:lang w:val="en-US" w:eastAsia="en-US"/>
              </w:rPr>
              <w:t>etilo</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8—42</w:t>
            </w:r>
          </w:p>
        </w:tc>
      </w:tr>
      <w:tr w:rsidR="00B320AF" w:rsidRPr="00B320AF" w:rsidTr="00B320AF">
        <w:trPr>
          <w:trHeight w:val="31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proofErr w:type="spellStart"/>
            <w:r w:rsidRPr="00B320AF">
              <w:rPr>
                <w:rFonts w:ascii="Arial" w:hAnsi="Arial" w:cs="Arial"/>
                <w:lang w:val="en-US" w:eastAsia="en-US"/>
              </w:rPr>
              <w:t>Acetato</w:t>
            </w:r>
            <w:proofErr w:type="spellEnd"/>
            <w:r w:rsidRPr="00B320AF">
              <w:rPr>
                <w:rFonts w:ascii="Arial" w:hAnsi="Arial" w:cs="Arial"/>
                <w:lang w:val="en-US" w:eastAsia="en-US"/>
              </w:rPr>
              <w:t xml:space="preserve"> de </w:t>
            </w:r>
            <w:proofErr w:type="spellStart"/>
            <w:r w:rsidRPr="00B320AF">
              <w:rPr>
                <w:rFonts w:ascii="Arial" w:hAnsi="Arial" w:cs="Arial"/>
                <w:lang w:val="en-US" w:eastAsia="en-US"/>
              </w:rPr>
              <w:t>isoamilo</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0,6—4</w:t>
            </w:r>
          </w:p>
        </w:tc>
      </w:tr>
      <w:tr w:rsidR="00B320AF" w:rsidRPr="00B320AF" w:rsidTr="00B320AF">
        <w:trPr>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proofErr w:type="spellStart"/>
            <w:r w:rsidRPr="00B320AF">
              <w:rPr>
                <w:rFonts w:ascii="Arial" w:hAnsi="Arial" w:cs="Arial"/>
                <w:lang w:val="en-US" w:eastAsia="en-US"/>
              </w:rPr>
              <w:t>Hexanoato</w:t>
            </w:r>
            <w:proofErr w:type="spellEnd"/>
            <w:r w:rsidRPr="00B320AF">
              <w:rPr>
                <w:rFonts w:ascii="Arial" w:hAnsi="Arial" w:cs="Arial"/>
                <w:lang w:val="en-US" w:eastAsia="en-US"/>
              </w:rPr>
              <w:t xml:space="preserve"> de </w:t>
            </w:r>
            <w:proofErr w:type="spellStart"/>
            <w:r w:rsidRPr="00B320AF">
              <w:rPr>
                <w:rFonts w:ascii="Arial" w:hAnsi="Arial" w:cs="Arial"/>
                <w:lang w:val="en-US" w:eastAsia="en-US"/>
              </w:rPr>
              <w:t>etilo</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0,1--0,5</w:t>
            </w:r>
          </w:p>
        </w:tc>
      </w:tr>
      <w:tr w:rsidR="00B320AF" w:rsidRPr="00B320AF" w:rsidTr="00B320AF">
        <w:trPr>
          <w:trHeight w:val="300"/>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proofErr w:type="spellStart"/>
            <w:r w:rsidRPr="00B320AF">
              <w:rPr>
                <w:rFonts w:ascii="Arial" w:hAnsi="Arial" w:cs="Arial"/>
                <w:lang w:val="en-US" w:eastAsia="en-US"/>
              </w:rPr>
              <w:t>Octanoato</w:t>
            </w:r>
            <w:proofErr w:type="spellEnd"/>
            <w:r w:rsidRPr="00B320AF">
              <w:rPr>
                <w:rFonts w:ascii="Arial" w:hAnsi="Arial" w:cs="Arial"/>
                <w:lang w:val="en-US" w:eastAsia="en-US"/>
              </w:rPr>
              <w:t xml:space="preserve"> de </w:t>
            </w:r>
            <w:proofErr w:type="spellStart"/>
            <w:r w:rsidRPr="00B320AF">
              <w:rPr>
                <w:rFonts w:ascii="Arial" w:hAnsi="Arial" w:cs="Arial"/>
                <w:lang w:val="en-US" w:eastAsia="en-US"/>
              </w:rPr>
              <w:t>etilo</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0,1--1,5</w:t>
            </w:r>
          </w:p>
        </w:tc>
      </w:tr>
      <w:tr w:rsidR="00B320AF" w:rsidRPr="00B320AF" w:rsidTr="00B320AF">
        <w:trPr>
          <w:trHeight w:val="315"/>
        </w:trPr>
        <w:tc>
          <w:tcPr>
            <w:tcW w:w="39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bCs/>
                <w:lang w:val="en-US" w:eastAsia="en-US"/>
              </w:rPr>
            </w:pPr>
            <w:proofErr w:type="spellStart"/>
            <w:r w:rsidRPr="00B320AF">
              <w:rPr>
                <w:rFonts w:ascii="Arial" w:hAnsi="Arial" w:cs="Arial"/>
                <w:b/>
                <w:bCs/>
                <w:lang w:val="en-US" w:eastAsia="en-US"/>
              </w:rPr>
              <w:t>Alcoholes</w:t>
            </w:r>
            <w:proofErr w:type="spellEnd"/>
            <w:r w:rsidRPr="00B320AF">
              <w:rPr>
                <w:rFonts w:ascii="Arial" w:hAnsi="Arial" w:cs="Arial"/>
                <w:b/>
                <w:bCs/>
                <w:lang w:val="en-US" w:eastAsia="en-US"/>
              </w:rPr>
              <w:t xml:space="preserve"> superiors</w:t>
            </w:r>
          </w:p>
        </w:tc>
      </w:tr>
      <w:tr w:rsidR="00B320AF" w:rsidRPr="00B320AF" w:rsidTr="00B320AF">
        <w:trPr>
          <w:trHeight w:val="31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Propanol</w:t>
            </w:r>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3—16</w:t>
            </w:r>
          </w:p>
        </w:tc>
      </w:tr>
      <w:tr w:rsidR="00B320AF" w:rsidRPr="00B320AF" w:rsidTr="00B320AF">
        <w:trPr>
          <w:trHeight w:val="31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proofErr w:type="spellStart"/>
            <w:r w:rsidRPr="00B320AF">
              <w:rPr>
                <w:rFonts w:ascii="Arial" w:hAnsi="Arial" w:cs="Arial"/>
                <w:lang w:val="en-US" w:eastAsia="en-US"/>
              </w:rPr>
              <w:t>Isobutanol</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5—20</w:t>
            </w:r>
          </w:p>
        </w:tc>
      </w:tr>
      <w:tr w:rsidR="00B320AF" w:rsidRPr="00B320AF" w:rsidTr="00B320AF">
        <w:trPr>
          <w:trHeight w:val="315"/>
        </w:trPr>
        <w:tc>
          <w:tcPr>
            <w:tcW w:w="2125"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 xml:space="preserve">Alcohol </w:t>
            </w:r>
            <w:proofErr w:type="spellStart"/>
            <w:r w:rsidRPr="00B320AF">
              <w:rPr>
                <w:rFonts w:ascii="Arial" w:hAnsi="Arial" w:cs="Arial"/>
                <w:lang w:val="en-US" w:eastAsia="en-US"/>
              </w:rPr>
              <w:t>isoamilico</w:t>
            </w:r>
            <w:proofErr w:type="spellEnd"/>
          </w:p>
        </w:tc>
        <w:tc>
          <w:tcPr>
            <w:tcW w:w="1857"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lang w:val="en-US" w:eastAsia="en-US"/>
              </w:rPr>
            </w:pPr>
            <w:r w:rsidRPr="00B320AF">
              <w:rPr>
                <w:rFonts w:ascii="Arial" w:hAnsi="Arial" w:cs="Arial"/>
                <w:lang w:val="en-US" w:eastAsia="en-US"/>
              </w:rPr>
              <w:t>30—70</w:t>
            </w:r>
          </w:p>
        </w:tc>
      </w:tr>
    </w:tbl>
    <w:p w:rsidR="00B320AF" w:rsidRPr="00B320AF" w:rsidRDefault="00B320AF" w:rsidP="00B320AF">
      <w:pPr>
        <w:spacing w:after="200"/>
        <w:ind w:left="2131"/>
        <w:jc w:val="center"/>
        <w:rPr>
          <w:rFonts w:ascii="Arial" w:eastAsiaTheme="minorEastAsia" w:hAnsi="Arial" w:cs="Arial"/>
        </w:rPr>
      </w:pPr>
      <w:r w:rsidRPr="00B320AF">
        <w:rPr>
          <w:rFonts w:ascii="Arial" w:eastAsiaTheme="minorEastAsia" w:hAnsi="Arial" w:cs="Arial"/>
        </w:rPr>
        <w:t>Fuente: Elaboración propia (2014)</w:t>
      </w:r>
    </w:p>
    <w:p w:rsidR="00B320AF" w:rsidRPr="00B320AF" w:rsidRDefault="00B320AF" w:rsidP="00B320AF">
      <w:pPr>
        <w:spacing w:after="200"/>
        <w:ind w:left="2131"/>
        <w:jc w:val="center"/>
        <w:rPr>
          <w:rFonts w:ascii="Arial" w:eastAsiaTheme="minorEastAsia" w:hAnsi="Arial" w:cs="Arial"/>
        </w:rPr>
      </w:pPr>
    </w:p>
    <w:p w:rsidR="00B320AF" w:rsidRPr="00B320AF" w:rsidRDefault="00B320AF" w:rsidP="00B320AF">
      <w:pPr>
        <w:spacing w:after="200"/>
        <w:ind w:left="2131"/>
        <w:jc w:val="center"/>
        <w:rPr>
          <w:rFonts w:ascii="Arial" w:eastAsiaTheme="minorEastAsia" w:hAnsi="Arial" w:cs="Arial"/>
        </w:rPr>
      </w:pP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t xml:space="preserve">Para la determinación de compuestos volátiles en producto terminado se usó un equipo de cromatografía de gases equipado con un detector de ionización a la llama (FID). En el apéndice 5 se muestra el </w:t>
      </w:r>
      <w:r w:rsidRPr="00B320AF">
        <w:rPr>
          <w:rFonts w:ascii="Arial" w:eastAsiaTheme="minorEastAsia" w:hAnsi="Arial" w:cs="Arial"/>
        </w:rPr>
        <w:lastRenderedPageBreak/>
        <w:t xml:space="preserve">procedimiento de la técnica de determinación de volátiles por cromatografía de gases. </w:t>
      </w:r>
      <w:sdt>
        <w:sdtPr>
          <w:rPr>
            <w:rFonts w:ascii="Arial" w:eastAsiaTheme="minorEastAsia" w:hAnsi="Arial" w:cs="Arial"/>
          </w:rPr>
          <w:id w:val="-2096618454"/>
          <w:citation/>
        </w:sdtPr>
        <w:sdtContent>
          <w:r w:rsidRPr="00B320AF">
            <w:rPr>
              <w:rFonts w:ascii="Arial" w:eastAsiaTheme="minorEastAsia" w:hAnsi="Arial" w:cs="Arial"/>
            </w:rPr>
            <w:fldChar w:fldCharType="begin"/>
          </w:r>
          <w:r w:rsidRPr="00B320AF">
            <w:rPr>
              <w:rFonts w:ascii="Arial" w:eastAsiaTheme="minorEastAsia" w:hAnsi="Arial" w:cs="Arial"/>
              <w:lang w:val="es-EC"/>
            </w:rPr>
            <w:instrText xml:space="preserve"> CITATION Cer07 \l 1033 </w:instrText>
          </w:r>
          <w:r w:rsidRPr="00B320AF">
            <w:rPr>
              <w:rFonts w:ascii="Arial" w:eastAsiaTheme="minorEastAsia" w:hAnsi="Arial" w:cs="Arial"/>
            </w:rPr>
            <w:fldChar w:fldCharType="separate"/>
          </w:r>
          <w:r w:rsidRPr="00B320AF">
            <w:rPr>
              <w:rFonts w:ascii="Arial" w:eastAsiaTheme="minorEastAsia" w:hAnsi="Arial" w:cs="Arial"/>
              <w:noProof/>
            </w:rPr>
            <w:t>(Cerveceria, ITR-460.03 Determinacion de Alcoholes Superiores por Cromatografia de Gases, 2007)</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B320AF">
      <w:pPr>
        <w:spacing w:after="200" w:line="480" w:lineRule="auto"/>
        <w:ind w:left="1282"/>
        <w:jc w:val="both"/>
        <w:rPr>
          <w:rFonts w:ascii="Arial" w:eastAsiaTheme="minorEastAsia" w:hAnsi="Arial" w:cs="Arial"/>
          <w:b/>
          <w:sz w:val="16"/>
          <w:szCs w:val="16"/>
        </w:rPr>
      </w:pPr>
      <w:r w:rsidRPr="00B320AF">
        <w:rPr>
          <w:rFonts w:ascii="Arial" w:eastAsiaTheme="minorEastAsia" w:hAnsi="Arial" w:cs="Arial"/>
          <w:b/>
        </w:rPr>
        <w:t>2.4.4.  Dióxido de Azufre SO</w:t>
      </w:r>
      <w:r w:rsidRPr="00B320AF">
        <w:rPr>
          <w:rFonts w:ascii="Arial" w:eastAsiaTheme="minorEastAsia" w:hAnsi="Arial" w:cs="Arial"/>
          <w:b/>
          <w:sz w:val="16"/>
          <w:szCs w:val="16"/>
        </w:rPr>
        <w:t>2.</w:t>
      </w:r>
    </w:p>
    <w:p w:rsidR="00B320AF" w:rsidRPr="00B320AF" w:rsidRDefault="00B320AF" w:rsidP="00B320AF">
      <w:pPr>
        <w:spacing w:after="200" w:line="480" w:lineRule="auto"/>
        <w:ind w:left="2131"/>
        <w:jc w:val="both"/>
        <w:rPr>
          <w:rFonts w:ascii="Arial" w:eastAsiaTheme="minorEastAsia" w:hAnsi="Arial" w:cs="Arial"/>
        </w:rPr>
      </w:pPr>
      <w:r w:rsidRPr="00B320AF">
        <w:rPr>
          <w:rFonts w:ascii="Arial" w:eastAsiaTheme="minorEastAsia" w:hAnsi="Arial" w:cs="Arial"/>
        </w:rPr>
        <w:t>Se determinó SO</w:t>
      </w:r>
      <w:r w:rsidRPr="00B320AF">
        <w:rPr>
          <w:rFonts w:ascii="Arial" w:eastAsiaTheme="minorEastAsia" w:hAnsi="Arial" w:cs="Arial"/>
          <w:sz w:val="16"/>
          <w:szCs w:val="16"/>
        </w:rPr>
        <w:t>2</w:t>
      </w:r>
      <w:r w:rsidRPr="00B320AF">
        <w:rPr>
          <w:rFonts w:ascii="Arial" w:eastAsiaTheme="minorEastAsia" w:hAnsi="Arial" w:cs="Arial"/>
        </w:rPr>
        <w:t xml:space="preserve"> en producto terminado con el fin de controlar los efectos negativos de la oxidación, ya que este es un antioxidante endógeno de la cerveza, y también como una medida indirecta de los niveles de acetaldehído presentes. En dióxido de azufre es producido de manera natural durante la fermentación, por subproducto del metabolismo de la levadura. Por lo que un cambio de levadura en el proceso puede variar la concentración de dióxido de azufre. La especificación de dióxido de azufre en producto terminado como en proceso </w:t>
      </w:r>
      <w:r w:rsidRPr="00B320AF">
        <w:rPr>
          <w:rFonts w:ascii="Arial" w:eastAsiaTheme="minorEastAsia" w:hAnsi="Arial" w:cs="Arial"/>
          <w:color w:val="000000" w:themeColor="text1"/>
        </w:rPr>
        <w:t xml:space="preserve">es mayor de </w:t>
      </w:r>
      <w:r w:rsidRPr="00B320AF">
        <w:rPr>
          <w:rFonts w:ascii="Arial" w:eastAsiaTheme="minorEastAsia" w:hAnsi="Arial" w:cs="Arial"/>
        </w:rPr>
        <w:t xml:space="preserve">6 ppm, ya que se requiere mayor concentración por su actividad antioxidante y menos de 20 ppm porque puede producir un ligero olor a sulfuroso </w:t>
      </w:r>
      <w:sdt>
        <w:sdtPr>
          <w:rPr>
            <w:rFonts w:ascii="Arial" w:eastAsiaTheme="minorEastAsia" w:hAnsi="Arial" w:cs="Arial"/>
          </w:rPr>
          <w:id w:val="-1364968789"/>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Bre \l 1033 </w:instrText>
          </w:r>
          <w:r w:rsidRPr="00B320AF">
            <w:rPr>
              <w:rFonts w:ascii="Arial" w:eastAsiaTheme="minorEastAsia" w:hAnsi="Arial" w:cs="Arial"/>
            </w:rPr>
            <w:fldChar w:fldCharType="separate"/>
          </w:r>
          <w:r w:rsidRPr="00B320AF">
            <w:rPr>
              <w:rFonts w:ascii="Arial" w:eastAsiaTheme="minorEastAsia" w:hAnsi="Arial" w:cs="Arial"/>
              <w:noProof/>
            </w:rPr>
            <w:t>(Breweries, 2001)</w:t>
          </w:r>
          <w:r w:rsidRPr="00B320AF">
            <w:rPr>
              <w:rFonts w:ascii="Arial" w:eastAsiaTheme="minorEastAsia" w:hAnsi="Arial" w:cs="Arial"/>
            </w:rPr>
            <w:fldChar w:fldCharType="end"/>
          </w:r>
        </w:sdtContent>
      </w:sdt>
      <w:r w:rsidRPr="00B320AF">
        <w:rPr>
          <w:rFonts w:ascii="Arial" w:eastAsiaTheme="minorEastAsia" w:hAnsi="Arial" w:cs="Arial"/>
        </w:rPr>
        <w:t xml:space="preserve">. La medición de dióxido de azufre se la hace por medio de un espectrofotómetro, y su método </w:t>
      </w:r>
      <w:r w:rsidRPr="00B320AF">
        <w:rPr>
          <w:rFonts w:ascii="Arial" w:eastAsiaTheme="minorEastAsia" w:hAnsi="Arial" w:cs="Arial"/>
        </w:rPr>
        <w:lastRenderedPageBreak/>
        <w:t>consiste en la hidrolisis del complejo con hidróxido de sodio y ácido sulfúrico y la subsecuente reacción de todo el SO</w:t>
      </w:r>
      <w:r w:rsidRPr="00B320AF">
        <w:rPr>
          <w:rFonts w:ascii="Arial" w:eastAsiaTheme="minorEastAsia" w:hAnsi="Arial" w:cs="Arial"/>
          <w:sz w:val="16"/>
          <w:szCs w:val="16"/>
        </w:rPr>
        <w:t>2</w:t>
      </w:r>
      <w:r w:rsidRPr="00B320AF">
        <w:rPr>
          <w:rFonts w:ascii="Arial" w:eastAsiaTheme="minorEastAsia" w:hAnsi="Arial" w:cs="Arial"/>
        </w:rPr>
        <w:t xml:space="preserve"> libre con una solución estabilizante de mercurio. Esta reacción produce un ion bisulfito </w:t>
      </w:r>
      <w:proofErr w:type="spellStart"/>
      <w:r w:rsidRPr="00B320AF">
        <w:rPr>
          <w:rFonts w:ascii="Arial" w:eastAsiaTheme="minorEastAsia" w:hAnsi="Arial" w:cs="Arial"/>
        </w:rPr>
        <w:t>mercuriato</w:t>
      </w:r>
      <w:proofErr w:type="spellEnd"/>
      <w:r w:rsidRPr="00B320AF">
        <w:rPr>
          <w:rFonts w:ascii="Arial" w:eastAsiaTheme="minorEastAsia" w:hAnsi="Arial" w:cs="Arial"/>
        </w:rPr>
        <w:t xml:space="preserve"> el cual es muy estable y no oxidable pero cede este SO</w:t>
      </w:r>
      <w:r w:rsidRPr="00B320AF">
        <w:rPr>
          <w:rFonts w:ascii="Arial" w:eastAsiaTheme="minorEastAsia" w:hAnsi="Arial" w:cs="Arial"/>
          <w:sz w:val="16"/>
          <w:szCs w:val="16"/>
        </w:rPr>
        <w:t>2</w:t>
      </w:r>
      <w:r w:rsidRPr="00B320AF">
        <w:rPr>
          <w:rFonts w:ascii="Arial" w:eastAsiaTheme="minorEastAsia" w:hAnsi="Arial" w:cs="Arial"/>
        </w:rPr>
        <w:t xml:space="preserve"> cuando es tratado con un reactivo colorante. El  SO</w:t>
      </w:r>
      <w:r w:rsidRPr="00B320AF">
        <w:rPr>
          <w:rFonts w:ascii="Arial" w:eastAsiaTheme="minorEastAsia" w:hAnsi="Arial" w:cs="Arial"/>
          <w:sz w:val="16"/>
          <w:szCs w:val="16"/>
        </w:rPr>
        <w:t>2</w:t>
      </w:r>
      <w:r w:rsidRPr="00B320AF">
        <w:rPr>
          <w:rFonts w:ascii="Arial" w:eastAsiaTheme="minorEastAsia" w:hAnsi="Arial" w:cs="Arial"/>
        </w:rPr>
        <w:t xml:space="preserve"> liberado por el ion bisulfito </w:t>
      </w:r>
      <w:proofErr w:type="spellStart"/>
      <w:r w:rsidRPr="00B320AF">
        <w:rPr>
          <w:rFonts w:ascii="Arial" w:eastAsiaTheme="minorEastAsia" w:hAnsi="Arial" w:cs="Arial"/>
        </w:rPr>
        <w:t>mercuriato</w:t>
      </w:r>
      <w:proofErr w:type="spellEnd"/>
      <w:r w:rsidRPr="00B320AF">
        <w:rPr>
          <w:rFonts w:ascii="Arial" w:eastAsiaTheme="minorEastAsia" w:hAnsi="Arial" w:cs="Arial"/>
        </w:rPr>
        <w:t xml:space="preserve"> restaura el color de la decoloración acida de la p-rosa anilina en presencia de formaldehido. La intensidad de este color se determina espectrofotométricamente a 550 </w:t>
      </w:r>
      <w:proofErr w:type="spellStart"/>
      <w:r w:rsidRPr="00B320AF">
        <w:rPr>
          <w:rFonts w:ascii="Arial" w:eastAsiaTheme="minorEastAsia" w:hAnsi="Arial" w:cs="Arial"/>
        </w:rPr>
        <w:t>nm</w:t>
      </w:r>
      <w:proofErr w:type="spellEnd"/>
      <w:r w:rsidRPr="00B320AF">
        <w:rPr>
          <w:rFonts w:ascii="Arial" w:eastAsiaTheme="minorEastAsia" w:hAnsi="Arial" w:cs="Arial"/>
        </w:rPr>
        <w:t>. Se prepara un blanco de yodo debido a que el yodo oxida el SO</w:t>
      </w:r>
      <w:r w:rsidRPr="00B320AF">
        <w:rPr>
          <w:rFonts w:ascii="Arial" w:eastAsiaTheme="minorEastAsia" w:hAnsi="Arial" w:cs="Arial"/>
          <w:sz w:val="16"/>
          <w:szCs w:val="16"/>
        </w:rPr>
        <w:t>2</w:t>
      </w:r>
      <w:r w:rsidRPr="00B320AF">
        <w:rPr>
          <w:rFonts w:ascii="Arial" w:eastAsiaTheme="minorEastAsia" w:hAnsi="Arial" w:cs="Arial"/>
        </w:rPr>
        <w:t xml:space="preserve"> en SO</w:t>
      </w:r>
      <w:r w:rsidRPr="00B320AF">
        <w:rPr>
          <w:rFonts w:ascii="Arial" w:eastAsiaTheme="minorEastAsia" w:hAnsi="Arial" w:cs="Arial"/>
          <w:sz w:val="16"/>
          <w:szCs w:val="16"/>
        </w:rPr>
        <w:t>3</w:t>
      </w:r>
      <w:r w:rsidRPr="00B320AF">
        <w:rPr>
          <w:rFonts w:ascii="Arial" w:eastAsiaTheme="minorEastAsia" w:hAnsi="Arial" w:cs="Arial"/>
        </w:rPr>
        <w:t xml:space="preserve"> y por lo tanto cualquier coloración producida por los reactivos colorantes no se debe al SO</w:t>
      </w:r>
      <w:r w:rsidRPr="00B320AF">
        <w:rPr>
          <w:rFonts w:ascii="Arial" w:eastAsiaTheme="minorEastAsia" w:hAnsi="Arial" w:cs="Arial"/>
          <w:sz w:val="16"/>
          <w:szCs w:val="16"/>
        </w:rPr>
        <w:t>2</w:t>
      </w:r>
      <w:r w:rsidRPr="00B320AF">
        <w:rPr>
          <w:rFonts w:ascii="Arial" w:eastAsiaTheme="minorEastAsia" w:hAnsi="Arial" w:cs="Arial"/>
        </w:rPr>
        <w:t xml:space="preserve"> sino a cualquier otro componente en la cerveza de ahí la necesidad de colocar un blanco por cada muestra. El procedimiento de la técnica se presenta en el apéndice 8 más al detalle </w:t>
      </w:r>
      <w:sdt>
        <w:sdtPr>
          <w:rPr>
            <w:rFonts w:ascii="Arial" w:eastAsiaTheme="minorEastAsia" w:hAnsi="Arial" w:cs="Arial"/>
          </w:rPr>
          <w:id w:val="1160731823"/>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Cer10 \l 1033 </w:instrText>
          </w:r>
          <w:r w:rsidRPr="00B320AF">
            <w:rPr>
              <w:rFonts w:ascii="Arial" w:eastAsiaTheme="minorEastAsia" w:hAnsi="Arial" w:cs="Arial"/>
            </w:rPr>
            <w:fldChar w:fldCharType="separate"/>
          </w:r>
          <w:r w:rsidRPr="00B320AF">
            <w:rPr>
              <w:rFonts w:ascii="Arial" w:eastAsiaTheme="minorEastAsia" w:hAnsi="Arial" w:cs="Arial"/>
              <w:noProof/>
            </w:rPr>
            <w:t>(Cerveceria, IT-280.04.016 Determinacion de Dioxido de Azufre (SO2), Libre y Total, 2010)</w:t>
          </w:r>
          <w:r w:rsidRPr="00B320AF">
            <w:rPr>
              <w:rFonts w:ascii="Arial" w:eastAsiaTheme="minorEastAsia" w:hAnsi="Arial" w:cs="Arial"/>
            </w:rPr>
            <w:fldChar w:fldCharType="end"/>
          </w:r>
        </w:sdtContent>
      </w:sdt>
      <w:r w:rsidRPr="00B320AF">
        <w:rPr>
          <w:rFonts w:ascii="Arial" w:eastAsiaTheme="minorEastAsia" w:hAnsi="Arial" w:cs="Arial"/>
        </w:rPr>
        <w:t>.</w:t>
      </w: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B320AF">
      <w:pPr>
        <w:spacing w:after="200" w:line="480" w:lineRule="auto"/>
        <w:ind w:left="2131"/>
        <w:jc w:val="both"/>
        <w:rPr>
          <w:rFonts w:ascii="Arial" w:eastAsiaTheme="minorEastAsia" w:hAnsi="Arial" w:cs="Arial"/>
        </w:rPr>
      </w:pPr>
    </w:p>
    <w:p w:rsidR="00B320AF" w:rsidRPr="00B320AF" w:rsidRDefault="00B320AF" w:rsidP="009F36C1">
      <w:pPr>
        <w:numPr>
          <w:ilvl w:val="1"/>
          <w:numId w:val="17"/>
        </w:numPr>
        <w:spacing w:after="200" w:line="480" w:lineRule="auto"/>
        <w:contextualSpacing/>
        <w:jc w:val="both"/>
        <w:rPr>
          <w:rFonts w:ascii="Arial" w:eastAsiaTheme="minorEastAsia" w:hAnsi="Arial" w:cs="Arial"/>
          <w:b/>
        </w:rPr>
      </w:pPr>
      <w:r w:rsidRPr="00B320AF">
        <w:rPr>
          <w:rFonts w:ascii="Arial" w:eastAsiaTheme="minorEastAsia" w:hAnsi="Arial" w:cs="Arial"/>
          <w:b/>
        </w:rPr>
        <w:lastRenderedPageBreak/>
        <w:t>Determinación del punto cero y generaciones  de la nueva                cepa de levadura.</w:t>
      </w:r>
    </w:p>
    <w:p w:rsidR="00B320AF" w:rsidRPr="00B320AF" w:rsidRDefault="00B320AF" w:rsidP="00B320AF">
      <w:pPr>
        <w:spacing w:after="200" w:line="480" w:lineRule="auto"/>
        <w:ind w:left="1095"/>
        <w:contextualSpacing/>
        <w:jc w:val="both"/>
        <w:rPr>
          <w:rFonts w:ascii="Arial" w:eastAsiaTheme="minorEastAsia" w:hAnsi="Arial" w:cs="Arial"/>
        </w:rPr>
      </w:pPr>
      <w:r w:rsidRPr="00B320AF">
        <w:rPr>
          <w:rFonts w:ascii="Arial" w:eastAsiaTheme="minorEastAsia" w:hAnsi="Arial" w:cs="Arial"/>
        </w:rPr>
        <w:t>El punto cero es el período o tiempo en horas, en donde la levadura puede ser removida del tanque fermentador y cosechada a un tanque de dosificación para ser reutilizada dependiendo principalmente de su viabilidad caso contrario debe ser descartada o purgada.</w:t>
      </w:r>
    </w:p>
    <w:p w:rsidR="00B320AF" w:rsidRPr="00B320AF" w:rsidRDefault="00B320AF" w:rsidP="00B320AF">
      <w:pPr>
        <w:spacing w:after="200" w:line="480" w:lineRule="auto"/>
        <w:ind w:left="1095"/>
        <w:contextualSpacing/>
        <w:jc w:val="both"/>
        <w:rPr>
          <w:rFonts w:ascii="Arial" w:eastAsiaTheme="minorEastAsia" w:hAnsi="Arial" w:cs="Arial"/>
          <w:b/>
          <w:bCs/>
        </w:rPr>
      </w:pPr>
      <w:r w:rsidRPr="00B320AF">
        <w:rPr>
          <w:rFonts w:ascii="Arial" w:eastAsiaTheme="minorEastAsia" w:hAnsi="Arial" w:cs="Arial"/>
        </w:rPr>
        <w:t>Para determinar el punto cero se utilizó el gráfico de las curvas de fermentación  donde se trazan dos rectas horizontales a y b (</w:t>
      </w:r>
      <w:proofErr w:type="spellStart"/>
      <w:r w:rsidRPr="00B320AF">
        <w:rPr>
          <w:rFonts w:ascii="Arial" w:eastAsiaTheme="minorEastAsia" w:hAnsi="Arial" w:cs="Arial"/>
        </w:rPr>
        <w:t>Fig</w:t>
      </w:r>
      <w:proofErr w:type="spellEnd"/>
      <w:r w:rsidRPr="00B320AF">
        <w:rPr>
          <w:rFonts w:ascii="Arial" w:eastAsiaTheme="minorEastAsia" w:hAnsi="Arial" w:cs="Arial"/>
        </w:rPr>
        <w:t xml:space="preserve"> 2.4), las cuales se determinaron  utilizando el 75% y 15% del grado aparente de atenuación; estos porcentajes representan el inicio y fin  de la fase exponencial de la curva de crecimiento de levadura es decir al consumirse el 15% del extracto original inicia la fase exponencial y termina cuando se ha consumido el 75% del extracto original </w:t>
      </w:r>
      <w:sdt>
        <w:sdtPr>
          <w:rPr>
            <w:rFonts w:ascii="Arial" w:eastAsiaTheme="minorEastAsia" w:hAnsi="Arial" w:cs="Arial"/>
          </w:rPr>
          <w:id w:val="-383796175"/>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SAB01 \l 1033 </w:instrText>
          </w:r>
          <w:r w:rsidRPr="00B320AF">
            <w:rPr>
              <w:rFonts w:ascii="Arial" w:eastAsiaTheme="minorEastAsia" w:hAnsi="Arial" w:cs="Arial"/>
            </w:rPr>
            <w:fldChar w:fldCharType="separate"/>
          </w:r>
          <w:r w:rsidRPr="00B320AF">
            <w:rPr>
              <w:rFonts w:ascii="Arial" w:eastAsiaTheme="minorEastAsia" w:hAnsi="Arial" w:cs="Arial"/>
              <w:noProof/>
            </w:rPr>
            <w:t>(SABMiller, 2001)</w:t>
          </w:r>
          <w:r w:rsidRPr="00B320AF">
            <w:rPr>
              <w:rFonts w:ascii="Arial" w:eastAsiaTheme="minorEastAsia" w:hAnsi="Arial" w:cs="Arial"/>
            </w:rPr>
            <w:fldChar w:fldCharType="end"/>
          </w:r>
        </w:sdtContent>
      </w:sdt>
      <w:r w:rsidRPr="00B320AF">
        <w:rPr>
          <w:rFonts w:ascii="Arial" w:eastAsiaTheme="minorEastAsia" w:hAnsi="Arial" w:cs="Arial"/>
          <w:bCs/>
        </w:rPr>
        <w:t>.</w:t>
      </w:r>
    </w:p>
    <w:p w:rsidR="00B320AF" w:rsidRPr="00B320AF" w:rsidRDefault="00B320AF" w:rsidP="00B320AF">
      <w:pPr>
        <w:spacing w:after="200" w:line="480" w:lineRule="auto"/>
        <w:ind w:left="1095"/>
        <w:contextualSpacing/>
        <w:jc w:val="both"/>
        <w:rPr>
          <w:rFonts w:ascii="Arial" w:eastAsiaTheme="minorEastAsia" w:hAnsi="Arial" w:cs="Arial"/>
        </w:rPr>
      </w:pPr>
      <w:r w:rsidRPr="00B320AF">
        <w:rPr>
          <w:rFonts w:ascii="Arial" w:eastAsiaTheme="minorEastAsia" w:hAnsi="Arial" w:cs="Arial"/>
        </w:rPr>
        <w:t>Para determinar  el valor del extracto aparente atenuado al 15 Y 75% se utilizaron las siguientes fórmulas:</w:t>
      </w:r>
    </w:p>
    <w:p w:rsidR="00B320AF" w:rsidRPr="00B320AF" w:rsidRDefault="00B320AF" w:rsidP="00B320AF">
      <w:pPr>
        <w:spacing w:after="200" w:line="480" w:lineRule="auto"/>
        <w:ind w:left="1095"/>
        <w:contextualSpacing/>
        <w:jc w:val="both"/>
        <w:rPr>
          <w:rFonts w:ascii="Arial" w:eastAsiaTheme="minorEastAsia" w:hAnsi="Arial" w:cs="Arial"/>
        </w:rPr>
      </w:pPr>
      <m:oMath>
        <m:r>
          <w:rPr>
            <w:rFonts w:ascii="Cambria Math" w:eastAsia="Calibri" w:hAnsi="Cambria Math" w:cs="Arial"/>
            <w:sz w:val="22"/>
            <w:szCs w:val="22"/>
            <w:lang w:eastAsia="en-US"/>
          </w:rPr>
          <m:t xml:space="preserve">   E.A.A. 15%=</m:t>
        </m:r>
        <m:d>
          <m:dPr>
            <m:ctrlPr>
              <w:rPr>
                <w:rFonts w:ascii="Cambria Math" w:eastAsia="Calibri" w:hAnsi="Cambria Math" w:cs="Arial"/>
                <w:i/>
                <w:sz w:val="22"/>
                <w:szCs w:val="22"/>
                <w:lang w:eastAsia="en-US"/>
              </w:rPr>
            </m:ctrlPr>
          </m:dPr>
          <m:e>
            <m:r>
              <w:rPr>
                <w:rFonts w:ascii="Cambria Math" w:eastAsia="Calibri" w:hAnsi="Cambria Math" w:cs="Arial"/>
                <w:sz w:val="22"/>
                <w:szCs w:val="22"/>
                <w:lang w:eastAsia="en-US"/>
              </w:rPr>
              <m:t>E.O.-E.L.</m:t>
            </m:r>
          </m:e>
        </m:d>
        <m:r>
          <w:rPr>
            <w:rFonts w:ascii="Cambria Math" w:eastAsia="Calibri" w:hAnsi="Cambria Math" w:cs="Arial"/>
            <w:sz w:val="22"/>
            <w:szCs w:val="22"/>
            <w:lang w:eastAsia="en-US"/>
          </w:rPr>
          <m:t>*0,15+E.L.</m:t>
        </m:r>
      </m:oMath>
      <w:r w:rsidRPr="00B320AF">
        <w:rPr>
          <w:rFonts w:ascii="Arial" w:eastAsia="Calibri" w:hAnsi="Arial" w:cs="Arial"/>
          <w:sz w:val="22"/>
          <w:szCs w:val="22"/>
          <w:lang w:eastAsia="en-US"/>
        </w:rPr>
        <w:t xml:space="preserve">                    (2.5.1)</w:t>
      </w:r>
    </w:p>
    <w:p w:rsidR="00B320AF" w:rsidRPr="00B320AF" w:rsidRDefault="00B320AF" w:rsidP="00B320AF">
      <w:pPr>
        <w:spacing w:after="200" w:line="480" w:lineRule="auto"/>
        <w:ind w:left="1095"/>
        <w:contextualSpacing/>
        <w:jc w:val="both"/>
        <w:rPr>
          <w:rFonts w:ascii="Arial" w:eastAsiaTheme="minorEastAsia" w:hAnsi="Arial" w:cs="Arial"/>
          <w:sz w:val="22"/>
          <w:szCs w:val="22"/>
          <w:lang w:eastAsia="en-US"/>
        </w:rPr>
      </w:pPr>
      <m:oMath>
        <m:r>
          <w:rPr>
            <w:rFonts w:ascii="Cambria Math" w:eastAsia="Calibri" w:hAnsi="Cambria Math"/>
            <w:sz w:val="22"/>
            <w:szCs w:val="22"/>
            <w:lang w:eastAsia="en-US"/>
          </w:rPr>
          <m:t>E.A.A. 75%=</m:t>
        </m:r>
        <m:d>
          <m:dPr>
            <m:ctrlPr>
              <w:rPr>
                <w:rFonts w:ascii="Cambria Math" w:eastAsia="Calibri" w:hAnsi="Cambria Math"/>
                <w:i/>
                <w:sz w:val="22"/>
                <w:szCs w:val="22"/>
                <w:lang w:eastAsia="en-US"/>
              </w:rPr>
            </m:ctrlPr>
          </m:dPr>
          <m:e>
            <m:r>
              <w:rPr>
                <w:rFonts w:ascii="Cambria Math" w:eastAsia="Calibri" w:hAnsi="Cambria Math"/>
                <w:sz w:val="22"/>
                <w:szCs w:val="22"/>
                <w:lang w:eastAsia="en-US"/>
              </w:rPr>
              <m:t>E.O.-E.L.</m:t>
            </m:r>
          </m:e>
        </m:d>
        <m:r>
          <w:rPr>
            <w:rFonts w:ascii="Cambria Math" w:eastAsia="Calibri" w:hAnsi="Cambria Math"/>
            <w:sz w:val="22"/>
            <w:szCs w:val="22"/>
            <w:lang w:eastAsia="en-US"/>
          </w:rPr>
          <m:t>*0,75+E.L.</m:t>
        </m:r>
      </m:oMath>
      <w:r w:rsidRPr="00B320AF">
        <w:rPr>
          <w:rFonts w:ascii="Arial" w:eastAsiaTheme="minorEastAsia" w:hAnsi="Arial" w:cs="Arial"/>
          <w:sz w:val="22"/>
          <w:szCs w:val="22"/>
          <w:lang w:eastAsia="en-US"/>
        </w:rPr>
        <w:t xml:space="preserve">                       (2.5.2)</w:t>
      </w:r>
    </w:p>
    <w:p w:rsidR="00B320AF" w:rsidRPr="00B320AF" w:rsidRDefault="00B320AF" w:rsidP="00B320AF">
      <w:pPr>
        <w:spacing w:after="200"/>
        <w:ind w:left="1094"/>
        <w:contextualSpacing/>
        <w:jc w:val="both"/>
        <w:rPr>
          <w:rFonts w:ascii="Arial" w:eastAsiaTheme="minorEastAsia" w:hAnsi="Arial" w:cs="Arial"/>
          <w:sz w:val="22"/>
          <w:szCs w:val="22"/>
          <w:lang w:eastAsia="en-US"/>
        </w:rPr>
      </w:pPr>
      <w:r w:rsidRPr="00B320AF">
        <w:rPr>
          <w:rFonts w:ascii="Arial" w:eastAsia="Calibri" w:hAnsi="Arial" w:cs="Arial"/>
          <w:lang w:eastAsia="en-US"/>
        </w:rPr>
        <w:t>Dónde:</w:t>
      </w:r>
    </w:p>
    <w:p w:rsidR="00B320AF" w:rsidRPr="00B320AF" w:rsidRDefault="00B320AF" w:rsidP="00B320AF">
      <w:pPr>
        <w:spacing w:after="200" w:line="276" w:lineRule="auto"/>
        <w:ind w:left="1094"/>
        <w:rPr>
          <w:rFonts w:ascii="Arial" w:eastAsia="Calibri" w:hAnsi="Arial" w:cs="Arial"/>
          <w:lang w:eastAsia="en-US"/>
        </w:rPr>
      </w:pPr>
      <w:r w:rsidRPr="00B320AF">
        <w:rPr>
          <w:rFonts w:ascii="Arial" w:eastAsia="Calibri" w:hAnsi="Arial" w:cs="Arial"/>
          <w:lang w:eastAsia="en-US"/>
        </w:rPr>
        <w:t>E.A.A. 15% = Extracto aparente de atenuación al 15%</w:t>
      </w:r>
    </w:p>
    <w:p w:rsidR="00B320AF" w:rsidRPr="00B320AF" w:rsidRDefault="00B320AF" w:rsidP="00B320AF">
      <w:pPr>
        <w:spacing w:after="200" w:line="276" w:lineRule="auto"/>
        <w:ind w:left="1094"/>
        <w:rPr>
          <w:rFonts w:ascii="Arial" w:eastAsia="Calibri" w:hAnsi="Arial" w:cs="Arial"/>
          <w:lang w:eastAsia="en-US"/>
        </w:rPr>
      </w:pPr>
      <w:r w:rsidRPr="00B320AF">
        <w:rPr>
          <w:rFonts w:ascii="Arial" w:eastAsia="Calibri" w:hAnsi="Arial" w:cs="Arial"/>
          <w:lang w:eastAsia="en-US"/>
        </w:rPr>
        <w:t>E.A.A. 75% = Extracto aparente de atenuación al 75%</w:t>
      </w:r>
    </w:p>
    <w:p w:rsidR="00B320AF" w:rsidRPr="00B320AF" w:rsidRDefault="00B320AF" w:rsidP="00B320AF">
      <w:pPr>
        <w:spacing w:after="200" w:line="276" w:lineRule="auto"/>
        <w:ind w:left="1094"/>
        <w:rPr>
          <w:rFonts w:ascii="Arial" w:eastAsia="Calibri" w:hAnsi="Arial" w:cs="Arial"/>
          <w:lang w:eastAsia="en-US"/>
        </w:rPr>
      </w:pPr>
      <w:r w:rsidRPr="00B320AF">
        <w:rPr>
          <w:rFonts w:ascii="Arial" w:eastAsia="Calibri" w:hAnsi="Arial" w:cs="Arial"/>
          <w:lang w:eastAsia="en-US"/>
        </w:rPr>
        <w:t xml:space="preserve">E.O. = Extracto original (16 </w:t>
      </w:r>
      <w:r w:rsidRPr="00B320AF">
        <w:rPr>
          <w:rFonts w:ascii="Arial" w:eastAsiaTheme="minorEastAsia" w:hAnsi="Arial" w:cs="Arial"/>
          <w:bCs/>
          <w:color w:val="000000" w:themeColor="text1"/>
          <w:lang w:val="es-ES_tradnl"/>
        </w:rPr>
        <w:t>°</w:t>
      </w:r>
      <w:r w:rsidRPr="00B320AF">
        <w:rPr>
          <w:rFonts w:ascii="Arial" w:eastAsia="Calibri" w:hAnsi="Arial" w:cs="Arial"/>
          <w:lang w:eastAsia="en-US"/>
        </w:rPr>
        <w:t>P)</w:t>
      </w:r>
    </w:p>
    <w:p w:rsidR="00B320AF" w:rsidRPr="00B320AF" w:rsidRDefault="00B320AF" w:rsidP="00B320AF">
      <w:pPr>
        <w:spacing w:after="200" w:line="276" w:lineRule="auto"/>
        <w:ind w:left="1094"/>
        <w:rPr>
          <w:rFonts w:ascii="Arial" w:eastAsia="Calibri" w:hAnsi="Arial" w:cs="Arial"/>
          <w:lang w:eastAsia="en-US"/>
        </w:rPr>
      </w:pPr>
      <w:r w:rsidRPr="00B320AF">
        <w:rPr>
          <w:rFonts w:ascii="Arial" w:eastAsia="Calibri" w:hAnsi="Arial" w:cs="Arial"/>
          <w:lang w:eastAsia="en-US"/>
        </w:rPr>
        <w:lastRenderedPageBreak/>
        <w:t xml:space="preserve">E.L. = Extracto limite (3,05 </w:t>
      </w:r>
      <w:r w:rsidRPr="00B320AF">
        <w:rPr>
          <w:rFonts w:ascii="Arial" w:eastAsiaTheme="minorEastAsia" w:hAnsi="Arial" w:cs="Arial"/>
          <w:bCs/>
          <w:color w:val="000000" w:themeColor="text1"/>
          <w:lang w:val="es-ES_tradnl"/>
        </w:rPr>
        <w:t>°</w:t>
      </w:r>
      <w:r w:rsidRPr="00B320AF">
        <w:rPr>
          <w:rFonts w:ascii="Arial" w:eastAsia="Calibri" w:hAnsi="Arial" w:cs="Arial"/>
          <w:lang w:eastAsia="en-US"/>
        </w:rPr>
        <w:t>P)</w:t>
      </w:r>
    </w:p>
    <w:p w:rsidR="00B320AF" w:rsidRPr="00B320AF" w:rsidRDefault="00B320AF" w:rsidP="00B320AF">
      <w:pPr>
        <w:spacing w:after="200" w:line="276" w:lineRule="auto"/>
        <w:ind w:left="1094"/>
        <w:rPr>
          <w:rFonts w:ascii="Arial" w:eastAsia="Calibri" w:hAnsi="Arial" w:cs="Arial"/>
          <w:lang w:eastAsia="en-US"/>
        </w:rPr>
      </w:pPr>
      <w:r w:rsidRPr="00B320AF">
        <w:rPr>
          <w:rFonts w:ascii="Arial" w:eastAsia="Calibri" w:hAnsi="Arial" w:cs="Arial"/>
          <w:lang w:eastAsia="en-US"/>
        </w:rPr>
        <w:t xml:space="preserve">Entonces </w:t>
      </w:r>
    </w:p>
    <w:p w:rsidR="00B320AF" w:rsidRPr="00B320AF" w:rsidRDefault="00B320AF" w:rsidP="00B320AF">
      <w:pPr>
        <w:spacing w:after="200" w:line="276" w:lineRule="auto"/>
        <w:ind w:left="1094"/>
        <w:rPr>
          <w:rFonts w:ascii="Arial" w:eastAsia="Calibri" w:hAnsi="Arial" w:cs="Arial"/>
          <w:lang w:eastAsia="en-US"/>
        </w:rPr>
      </w:pPr>
      <w:r w:rsidRPr="00B320AF">
        <w:rPr>
          <w:rFonts w:ascii="Arial" w:eastAsia="Calibri" w:hAnsi="Arial" w:cs="Arial"/>
          <w:lang w:eastAsia="en-US"/>
        </w:rPr>
        <w:t xml:space="preserve">E.A.A.  15% = 14,04 </w:t>
      </w:r>
      <w:r w:rsidRPr="00B320AF">
        <w:rPr>
          <w:rFonts w:ascii="Arial" w:eastAsiaTheme="minorEastAsia" w:hAnsi="Arial" w:cs="Arial"/>
          <w:bCs/>
          <w:color w:val="000000" w:themeColor="text1"/>
          <w:lang w:val="es-ES_tradnl"/>
        </w:rPr>
        <w:t>°</w:t>
      </w:r>
      <w:r w:rsidRPr="00B320AF">
        <w:rPr>
          <w:rFonts w:ascii="Arial" w:eastAsia="Calibri" w:hAnsi="Arial" w:cs="Arial"/>
          <w:lang w:eastAsia="en-US"/>
        </w:rPr>
        <w:t>P</w:t>
      </w:r>
    </w:p>
    <w:p w:rsidR="00B320AF" w:rsidRPr="00B320AF" w:rsidRDefault="00B320AF" w:rsidP="00B320AF">
      <w:pPr>
        <w:spacing w:after="200" w:line="480" w:lineRule="auto"/>
        <w:ind w:left="1094"/>
        <w:contextualSpacing/>
        <w:jc w:val="both"/>
        <w:rPr>
          <w:rFonts w:ascii="Arial" w:eastAsia="Calibri" w:hAnsi="Arial" w:cs="Arial"/>
          <w:lang w:eastAsia="en-US"/>
        </w:rPr>
      </w:pPr>
      <w:r w:rsidRPr="00B320AF">
        <w:rPr>
          <w:rFonts w:ascii="Arial" w:eastAsia="Calibri" w:hAnsi="Arial" w:cs="Arial"/>
          <w:lang w:eastAsia="en-US"/>
        </w:rPr>
        <w:t xml:space="preserve">E.A.A 75% = 6,29 </w:t>
      </w:r>
      <w:r w:rsidRPr="00B320AF">
        <w:rPr>
          <w:rFonts w:ascii="Arial" w:eastAsiaTheme="minorEastAsia" w:hAnsi="Arial" w:cs="Arial"/>
          <w:bCs/>
          <w:color w:val="000000" w:themeColor="text1"/>
          <w:lang w:val="es-ES_tradnl"/>
        </w:rPr>
        <w:t>°</w:t>
      </w:r>
      <w:r w:rsidRPr="00B320AF">
        <w:rPr>
          <w:rFonts w:ascii="Arial" w:eastAsia="Calibri" w:hAnsi="Arial" w:cs="Arial"/>
          <w:lang w:eastAsia="en-US"/>
        </w:rPr>
        <w:t>P</w:t>
      </w:r>
    </w:p>
    <w:p w:rsidR="00B320AF" w:rsidRPr="00B320AF" w:rsidRDefault="00B320AF" w:rsidP="00B320AF">
      <w:pPr>
        <w:spacing w:after="200" w:line="480" w:lineRule="auto"/>
        <w:ind w:left="1094"/>
        <w:contextualSpacing/>
        <w:jc w:val="both"/>
        <w:rPr>
          <w:rFonts w:ascii="Arial" w:eastAsia="Calibri" w:hAnsi="Arial" w:cs="Arial"/>
          <w:lang w:eastAsia="en-US"/>
        </w:rPr>
      </w:pPr>
    </w:p>
    <w:p w:rsidR="00B320AF" w:rsidRPr="00B320AF" w:rsidRDefault="00B320AF" w:rsidP="00B320AF">
      <w:pPr>
        <w:spacing w:after="200"/>
        <w:ind w:left="1094"/>
        <w:contextualSpacing/>
        <w:jc w:val="center"/>
        <w:rPr>
          <w:rFonts w:ascii="Arial" w:eastAsiaTheme="minorEastAsia" w:hAnsi="Arial" w:cs="Arial"/>
          <w:b/>
        </w:rPr>
      </w:pPr>
      <w:r w:rsidRPr="00B320AF">
        <w:rPr>
          <w:rFonts w:ascii="Arial" w:eastAsiaTheme="minorEastAsia" w:hAnsi="Arial" w:cs="Arial"/>
          <w:b/>
        </w:rPr>
        <w:t>Figura 2.4 Curvas de Fermentación Extracto y Temperatura vs Tiempo</w:t>
      </w:r>
    </w:p>
    <w:p w:rsidR="00B320AF" w:rsidRPr="00B320AF" w:rsidRDefault="00B320AF" w:rsidP="00B320AF">
      <w:pPr>
        <w:spacing w:after="200" w:line="480" w:lineRule="auto"/>
        <w:ind w:left="1094"/>
        <w:contextualSpacing/>
        <w:jc w:val="center"/>
        <w:rPr>
          <w:rFonts w:ascii="Arial" w:eastAsiaTheme="minorEastAsia" w:hAnsi="Arial" w:cs="Arial"/>
        </w:rPr>
      </w:pPr>
      <w:r w:rsidRPr="00B320AF">
        <w:rPr>
          <w:rFonts w:asciiTheme="minorHAnsi" w:eastAsiaTheme="minorEastAsia" w:hAnsiTheme="minorHAnsi" w:cstheme="minorBidi"/>
          <w:noProof/>
          <w:sz w:val="22"/>
          <w:szCs w:val="22"/>
        </w:rPr>
        <w:drawing>
          <wp:inline distT="0" distB="0" distL="0" distR="0" wp14:anchorId="2B84FED2" wp14:editId="283097AF">
            <wp:extent cx="4572000" cy="3924300"/>
            <wp:effectExtent l="0" t="0" r="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3489" t="23090" r="42875" b="10738"/>
                    <a:stretch/>
                  </pic:blipFill>
                  <pic:spPr bwMode="auto">
                    <a:xfrm>
                      <a:off x="0" y="0"/>
                      <a:ext cx="4579865" cy="3931051"/>
                    </a:xfrm>
                    <a:prstGeom prst="rect">
                      <a:avLst/>
                    </a:prstGeom>
                    <a:ln>
                      <a:noFill/>
                    </a:ln>
                    <a:extLst>
                      <a:ext uri="{53640926-AAD7-44D8-BBD7-CCE9431645EC}">
                        <a14:shadowObscured xmlns:a14="http://schemas.microsoft.com/office/drawing/2010/main"/>
                      </a:ext>
                    </a:extLst>
                  </pic:spPr>
                </pic:pic>
              </a:graphicData>
            </a:graphic>
          </wp:inline>
        </w:drawing>
      </w:r>
      <w:r w:rsidRPr="00B320AF">
        <w:rPr>
          <w:rFonts w:ascii="Arial" w:eastAsiaTheme="minorEastAsia" w:hAnsi="Arial" w:cs="Arial"/>
        </w:rPr>
        <w:t>Fuente: Elaboración propia (2014)</w:t>
      </w:r>
    </w:p>
    <w:p w:rsidR="00B320AF" w:rsidRPr="00B320AF" w:rsidRDefault="00B320AF" w:rsidP="00B320AF">
      <w:pPr>
        <w:spacing w:after="200"/>
        <w:ind w:left="1094"/>
        <w:contextualSpacing/>
        <w:rPr>
          <w:rFonts w:ascii="Arial" w:eastAsiaTheme="minorEastAsia" w:hAnsi="Arial" w:cs="Arial"/>
          <w:b/>
        </w:rPr>
      </w:pPr>
    </w:p>
    <w:p w:rsidR="00B320AF" w:rsidRPr="00B320AF" w:rsidRDefault="00B320AF" w:rsidP="00B320AF">
      <w:pPr>
        <w:spacing w:after="200" w:line="480" w:lineRule="auto"/>
        <w:ind w:left="1094"/>
        <w:contextualSpacing/>
        <w:jc w:val="both"/>
        <w:rPr>
          <w:rFonts w:ascii="Arial" w:eastAsiaTheme="minorEastAsia" w:hAnsi="Arial" w:cs="Arial"/>
        </w:rPr>
      </w:pPr>
      <w:r w:rsidRPr="00B320AF">
        <w:rPr>
          <w:rFonts w:ascii="Arial" w:eastAsiaTheme="minorEastAsia" w:hAnsi="Arial" w:cs="Arial"/>
        </w:rPr>
        <w:t>Cuando la curva de extracto aparente ha intersectado las rectas a y b de la etapa exponencial de crecimiento de la levadura en la fermentación  se traza una recta que une estos puntos  hasta que intersecta la recta c que es el valor del extracto límite (3,05</w:t>
      </w:r>
      <w:proofErr w:type="spellStart"/>
      <w:r w:rsidRPr="00B320AF">
        <w:rPr>
          <w:rFonts w:ascii="Arial" w:eastAsiaTheme="minorEastAsia" w:hAnsi="Arial" w:cs="Arial"/>
          <w:bCs/>
          <w:color w:val="000000" w:themeColor="text1"/>
          <w:lang w:val="es-ES_tradnl"/>
        </w:rPr>
        <w:t>°P</w:t>
      </w:r>
      <w:proofErr w:type="spellEnd"/>
      <w:r w:rsidRPr="00B320AF">
        <w:rPr>
          <w:rFonts w:ascii="Arial" w:eastAsiaTheme="minorEastAsia" w:hAnsi="Arial" w:cs="Arial"/>
        </w:rPr>
        <w:t xml:space="preserve">), </w:t>
      </w:r>
      <w:r w:rsidRPr="00B320AF">
        <w:rPr>
          <w:rFonts w:ascii="Arial" w:eastAsiaTheme="minorEastAsia" w:hAnsi="Arial" w:cs="Arial"/>
        </w:rPr>
        <w:lastRenderedPageBreak/>
        <w:t>entonces se proyecta una recta perpendicular al eje del tiempo de fermentación, este punto indica la hora de inicio de remoción de levadura que debe ser de 0 a 24 horas (</w:t>
      </w:r>
      <w:proofErr w:type="spellStart"/>
      <w:r w:rsidRPr="00B320AF">
        <w:rPr>
          <w:rFonts w:ascii="Arial" w:eastAsiaTheme="minorEastAsia" w:hAnsi="Arial" w:cs="Arial"/>
        </w:rPr>
        <w:t>Fig</w:t>
      </w:r>
      <w:proofErr w:type="spellEnd"/>
      <w:r w:rsidRPr="00B320AF">
        <w:rPr>
          <w:rFonts w:ascii="Arial" w:eastAsiaTheme="minorEastAsia" w:hAnsi="Arial" w:cs="Arial"/>
        </w:rPr>
        <w:t xml:space="preserve"> 2.5).</w:t>
      </w:r>
    </w:p>
    <w:p w:rsidR="00B320AF" w:rsidRDefault="00B320AF" w:rsidP="00B320AF">
      <w:pPr>
        <w:spacing w:after="200" w:line="480" w:lineRule="auto"/>
        <w:ind w:left="1094"/>
        <w:contextualSpacing/>
        <w:jc w:val="both"/>
        <w:rPr>
          <w:rFonts w:ascii="Arial" w:eastAsiaTheme="minorEastAsia" w:hAnsi="Arial" w:cs="Arial"/>
        </w:rPr>
      </w:pPr>
    </w:p>
    <w:p w:rsidR="00D30CD4" w:rsidRPr="00B320AF" w:rsidRDefault="00D30CD4" w:rsidP="00B320AF">
      <w:pPr>
        <w:spacing w:after="200" w:line="480" w:lineRule="auto"/>
        <w:ind w:left="1094"/>
        <w:contextualSpacing/>
        <w:jc w:val="both"/>
        <w:rPr>
          <w:rFonts w:ascii="Arial" w:eastAsiaTheme="minorEastAsia" w:hAnsi="Arial" w:cs="Arial"/>
        </w:rPr>
      </w:pPr>
    </w:p>
    <w:p w:rsidR="00B320AF" w:rsidRPr="00B320AF" w:rsidRDefault="00B320AF" w:rsidP="00B320AF">
      <w:pPr>
        <w:spacing w:after="200" w:line="276" w:lineRule="auto"/>
        <w:jc w:val="center"/>
        <w:rPr>
          <w:rFonts w:asciiTheme="minorHAnsi" w:eastAsiaTheme="minorEastAsia" w:hAnsiTheme="minorHAnsi" w:cstheme="minorBidi"/>
          <w:sz w:val="22"/>
          <w:szCs w:val="22"/>
        </w:rPr>
      </w:pPr>
      <w:r w:rsidRPr="00B320AF">
        <w:rPr>
          <w:rFonts w:ascii="Arial" w:eastAsiaTheme="minorEastAsia" w:hAnsi="Arial" w:cs="Arial"/>
          <w:b/>
        </w:rPr>
        <w:t>Figura 2.5 Tiempo de remoción de levadura – Punto Cero</w:t>
      </w: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ind w:left="1080"/>
        <w:rPr>
          <w:rFonts w:asciiTheme="minorHAnsi" w:eastAsiaTheme="minorEastAsia" w:hAnsiTheme="minorHAnsi" w:cstheme="minorBidi"/>
          <w:sz w:val="22"/>
          <w:szCs w:val="22"/>
        </w:rPr>
      </w:pPr>
      <w:r w:rsidRPr="00B320AF">
        <w:rPr>
          <w:rFonts w:asciiTheme="minorHAnsi" w:eastAsiaTheme="minorEastAsia" w:hAnsiTheme="minorHAnsi" w:cstheme="minorBidi"/>
          <w:noProof/>
          <w:sz w:val="22"/>
          <w:szCs w:val="22"/>
        </w:rPr>
        <w:drawing>
          <wp:anchor distT="0" distB="0" distL="114300" distR="114300" simplePos="0" relativeHeight="251678720" behindDoc="0" locked="0" layoutInCell="1" allowOverlap="1" wp14:anchorId="55E618DD" wp14:editId="7754AFAC">
            <wp:simplePos x="0" y="0"/>
            <wp:positionH relativeFrom="column">
              <wp:posOffset>693420</wp:posOffset>
            </wp:positionH>
            <wp:positionV relativeFrom="paragraph">
              <wp:posOffset>-287655</wp:posOffset>
            </wp:positionV>
            <wp:extent cx="4495800" cy="3581400"/>
            <wp:effectExtent l="0" t="0" r="0" b="0"/>
            <wp:wrapSquare wrapText="bothSides"/>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extLst>
                        <a:ext uri="{28A0092B-C50C-407E-A947-70E740481C1C}">
                          <a14:useLocalDpi xmlns:a14="http://schemas.microsoft.com/office/drawing/2010/main" val="0"/>
                        </a:ext>
                      </a:extLst>
                    </a:blip>
                    <a:srcRect l="3045" t="23375" r="42976" b="10205"/>
                    <a:stretch/>
                  </pic:blipFill>
                  <pic:spPr bwMode="auto">
                    <a:xfrm>
                      <a:off x="0" y="0"/>
                      <a:ext cx="4495800" cy="3581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276" w:lineRule="auto"/>
        <w:rPr>
          <w:rFonts w:asciiTheme="minorHAnsi" w:eastAsiaTheme="minorEastAsia" w:hAnsiTheme="minorHAnsi" w:cstheme="minorBidi"/>
          <w:sz w:val="22"/>
          <w:szCs w:val="22"/>
        </w:rPr>
      </w:pPr>
      <w:r w:rsidRPr="00B320AF">
        <w:rPr>
          <w:rFonts w:asciiTheme="minorHAnsi" w:eastAsiaTheme="minorEastAsia" w:hAnsiTheme="minorHAnsi" w:cstheme="minorBidi"/>
          <w:noProof/>
          <w:sz w:val="22"/>
          <w:szCs w:val="22"/>
        </w:rPr>
        <w:t xml:space="preserve"> </w:t>
      </w:r>
    </w:p>
    <w:p w:rsidR="00B320AF" w:rsidRPr="00B320AF" w:rsidRDefault="00B320AF" w:rsidP="00B320AF">
      <w:pPr>
        <w:spacing w:after="200"/>
        <w:ind w:left="1094"/>
        <w:contextualSpacing/>
        <w:jc w:val="center"/>
        <w:rPr>
          <w:rFonts w:ascii="Arial" w:eastAsiaTheme="minorEastAsia" w:hAnsi="Arial" w:cs="Arial"/>
        </w:rPr>
      </w:pPr>
      <w:r w:rsidRPr="00B320AF">
        <w:rPr>
          <w:rFonts w:ascii="Arial" w:eastAsiaTheme="minorEastAsia" w:hAnsi="Arial" w:cs="Arial"/>
        </w:rPr>
        <w:t>Fuente: Elaboración propia (2014)</w:t>
      </w:r>
    </w:p>
    <w:p w:rsidR="00B320AF" w:rsidRPr="00B320AF" w:rsidRDefault="00B320AF" w:rsidP="00B320AF">
      <w:pPr>
        <w:spacing w:after="200" w:line="276" w:lineRule="auto"/>
        <w:rPr>
          <w:rFonts w:asciiTheme="minorHAnsi" w:eastAsiaTheme="minorEastAsia" w:hAnsiTheme="minorHAnsi" w:cstheme="minorBidi"/>
          <w:sz w:val="22"/>
          <w:szCs w:val="22"/>
        </w:rPr>
      </w:pPr>
    </w:p>
    <w:p w:rsidR="00B320AF" w:rsidRPr="00B320AF" w:rsidRDefault="00B320AF" w:rsidP="00B320AF">
      <w:pPr>
        <w:spacing w:after="200" w:line="480" w:lineRule="auto"/>
        <w:ind w:left="1166"/>
        <w:jc w:val="both"/>
        <w:rPr>
          <w:rFonts w:ascii="Arial" w:eastAsiaTheme="minorEastAsia" w:hAnsi="Arial" w:cs="Arial"/>
        </w:rPr>
      </w:pPr>
      <w:r w:rsidRPr="00B320AF">
        <w:rPr>
          <w:rFonts w:ascii="Arial" w:eastAsiaTheme="minorEastAsia" w:hAnsi="Arial" w:cs="Arial"/>
        </w:rPr>
        <w:t xml:space="preserve">Una vez establecido el tiempo en horas para retirar la levadura se purga de 10 a 15 Hl de levadura, esto es para eliminar la levadura no viable, luego se determina su viabilidad la cual debe ser &gt; 95% </w:t>
      </w:r>
      <w:sdt>
        <w:sdtPr>
          <w:rPr>
            <w:rFonts w:ascii="Arial" w:eastAsiaTheme="minorEastAsia" w:hAnsi="Arial" w:cs="Arial"/>
          </w:rPr>
          <w:id w:val="-1020857107"/>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CITATION SAB \l 1033 </w:instrText>
          </w:r>
          <w:r w:rsidRPr="00B320AF">
            <w:rPr>
              <w:rFonts w:ascii="Arial" w:eastAsiaTheme="minorEastAsia" w:hAnsi="Arial" w:cs="Arial"/>
            </w:rPr>
            <w:fldChar w:fldCharType="separate"/>
          </w:r>
          <w:r w:rsidRPr="00B320AF">
            <w:rPr>
              <w:rFonts w:ascii="Arial" w:eastAsiaTheme="minorEastAsia" w:hAnsi="Arial" w:cs="Arial"/>
              <w:noProof/>
            </w:rPr>
            <w:t>(SABMiller, Brewing Standards – Unit Standard 15 – Yeast Handling, 2010)</w:t>
          </w:r>
          <w:r w:rsidRPr="00B320AF">
            <w:rPr>
              <w:rFonts w:ascii="Arial" w:eastAsiaTheme="minorEastAsia" w:hAnsi="Arial" w:cs="Arial"/>
            </w:rPr>
            <w:fldChar w:fldCharType="end"/>
          </w:r>
        </w:sdtContent>
      </w:sdt>
      <w:r w:rsidRPr="00B320AF">
        <w:rPr>
          <w:rFonts w:ascii="Arial" w:eastAsiaTheme="minorEastAsia" w:hAnsi="Arial" w:cs="Arial"/>
        </w:rPr>
        <w:t xml:space="preserve"> para ser reutilizada caso contrario se descarta. </w:t>
      </w:r>
    </w:p>
    <w:p w:rsidR="00B320AF" w:rsidRPr="00B320AF" w:rsidRDefault="00B320AF" w:rsidP="00B320AF">
      <w:pPr>
        <w:spacing w:after="200" w:line="480" w:lineRule="auto"/>
        <w:ind w:left="1166"/>
        <w:jc w:val="both"/>
        <w:rPr>
          <w:rFonts w:ascii="Arial" w:eastAsiaTheme="minorEastAsia" w:hAnsi="Arial" w:cs="Arial"/>
        </w:rPr>
      </w:pPr>
      <w:r w:rsidRPr="00B320AF">
        <w:rPr>
          <w:rFonts w:ascii="Arial" w:eastAsiaTheme="minorEastAsia" w:hAnsi="Arial" w:cs="Arial"/>
        </w:rPr>
        <w:t>Para representar la nomenclatura en la levadura se emplea una letra mayúscula del abecedario que significa la generación  seguida de un número que indica el número de usos, por ejemplo:</w:t>
      </w:r>
    </w:p>
    <w:p w:rsidR="00B320AF" w:rsidRPr="00B320AF" w:rsidRDefault="00B320AF" w:rsidP="00B320AF">
      <w:pPr>
        <w:spacing w:after="200" w:line="276" w:lineRule="auto"/>
        <w:jc w:val="both"/>
        <w:rPr>
          <w:rFonts w:ascii="Arial" w:eastAsiaTheme="minorEastAsia" w:hAnsi="Arial" w:cs="Arial"/>
        </w:rPr>
      </w:pPr>
      <w:r w:rsidRPr="00B320AF">
        <w:rPr>
          <w:rFonts w:ascii="Arial" w:eastAsiaTheme="minorEastAsia" w:hAnsi="Arial" w:cs="Arial"/>
          <w:noProof/>
        </w:rPr>
        <mc:AlternateContent>
          <mc:Choice Requires="wps">
            <w:drawing>
              <wp:anchor distT="0" distB="0" distL="114300" distR="114300" simplePos="0" relativeHeight="251680768" behindDoc="0" locked="0" layoutInCell="1" allowOverlap="1" wp14:anchorId="53CB4A4D" wp14:editId="38EE54CC">
                <wp:simplePos x="0" y="0"/>
                <wp:positionH relativeFrom="column">
                  <wp:posOffset>2981325</wp:posOffset>
                </wp:positionH>
                <wp:positionV relativeFrom="paragraph">
                  <wp:posOffset>99695</wp:posOffset>
                </wp:positionV>
                <wp:extent cx="676275" cy="0"/>
                <wp:effectExtent l="38100" t="76200" r="0" b="114300"/>
                <wp:wrapNone/>
                <wp:docPr id="173" name="173 Conector recto de flecha"/>
                <wp:cNvGraphicFramePr/>
                <a:graphic xmlns:a="http://schemas.openxmlformats.org/drawingml/2006/main">
                  <a:graphicData uri="http://schemas.microsoft.com/office/word/2010/wordprocessingShape">
                    <wps:wsp>
                      <wps:cNvCnPr/>
                      <wps:spPr>
                        <a:xfrm flipH="1">
                          <a:off x="0" y="0"/>
                          <a:ext cx="6762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173 Conector recto de flecha" o:spid="_x0000_s1026" type="#_x0000_t32" style="position:absolute;margin-left:234.75pt;margin-top:7.85pt;width:53.25pt;height:0;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" strokecolor="windowText">
                <v:stroke endarrow="open"/>
              </v:shape>
            </w:pict>
          </mc:Fallback>
        </mc:AlternateContent>
      </w:r>
      <w:r w:rsidRPr="00B320AF">
        <w:rPr>
          <w:rFonts w:ascii="Arial" w:eastAsiaTheme="minorEastAsia" w:hAnsi="Arial" w:cs="Arial"/>
          <w:noProof/>
        </w:rPr>
        <mc:AlternateContent>
          <mc:Choice Requires="wps">
            <w:drawing>
              <wp:anchor distT="0" distB="0" distL="114300" distR="114300" simplePos="0" relativeHeight="251679744" behindDoc="0" locked="0" layoutInCell="1" allowOverlap="1" wp14:anchorId="2A37F45F" wp14:editId="3FA6A752">
                <wp:simplePos x="0" y="0"/>
                <wp:positionH relativeFrom="column">
                  <wp:posOffset>1819275</wp:posOffset>
                </wp:positionH>
                <wp:positionV relativeFrom="paragraph">
                  <wp:posOffset>80645</wp:posOffset>
                </wp:positionV>
                <wp:extent cx="533400" cy="0"/>
                <wp:effectExtent l="0" t="76200" r="19050" b="114300"/>
                <wp:wrapNone/>
                <wp:docPr id="174" name="174 Conector recto de flecha"/>
                <wp:cNvGraphicFramePr/>
                <a:graphic xmlns:a="http://schemas.openxmlformats.org/drawingml/2006/main">
                  <a:graphicData uri="http://schemas.microsoft.com/office/word/2010/wordprocessingShape">
                    <wps:wsp>
                      <wps:cNvCnPr/>
                      <wps:spPr>
                        <a:xfrm>
                          <a:off x="0" y="0"/>
                          <a:ext cx="5334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174 Conector recto de flecha" o:spid="_x0000_s1026" type="#_x0000_t32" style="position:absolute;margin-left:143.25pt;margin-top:6.35pt;width:4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" strokecolor="windowText">
                <v:stroke endarrow="open"/>
              </v:shape>
            </w:pict>
          </mc:Fallback>
        </mc:AlternateContent>
      </w:r>
      <w:r w:rsidRPr="00B320AF">
        <w:rPr>
          <w:rFonts w:ascii="Arial" w:eastAsiaTheme="minorEastAsia" w:hAnsi="Arial" w:cs="Arial"/>
        </w:rPr>
        <w:t xml:space="preserve">                    Generación                      </w:t>
      </w:r>
      <w:proofErr w:type="gramStart"/>
      <w:r w:rsidRPr="00B320AF">
        <w:rPr>
          <w:rFonts w:ascii="Arial" w:eastAsiaTheme="minorEastAsia" w:hAnsi="Arial" w:cs="Arial"/>
        </w:rPr>
        <w:t>A  3                          número</w:t>
      </w:r>
      <w:proofErr w:type="gramEnd"/>
      <w:r w:rsidRPr="00B320AF">
        <w:rPr>
          <w:rFonts w:ascii="Arial" w:eastAsiaTheme="minorEastAsia" w:hAnsi="Arial" w:cs="Arial"/>
        </w:rPr>
        <w:t xml:space="preserve"> de usos</w:t>
      </w:r>
    </w:p>
    <w:p w:rsidR="00B320AF" w:rsidRPr="00B320AF" w:rsidRDefault="00B320AF" w:rsidP="00B320AF">
      <w:pPr>
        <w:spacing w:after="200" w:line="480" w:lineRule="auto"/>
        <w:ind w:left="1166"/>
        <w:jc w:val="both"/>
        <w:rPr>
          <w:rFonts w:ascii="Arial" w:eastAsiaTheme="minorEastAsia" w:hAnsi="Arial" w:cs="Arial"/>
        </w:rPr>
      </w:pPr>
    </w:p>
    <w:p w:rsidR="00B320AF" w:rsidRPr="00B320AF" w:rsidRDefault="00B320AF" w:rsidP="00B320AF">
      <w:pPr>
        <w:spacing w:after="200" w:line="480" w:lineRule="auto"/>
        <w:ind w:left="1166"/>
        <w:jc w:val="both"/>
        <w:rPr>
          <w:rFonts w:ascii="Arial" w:eastAsiaTheme="minorEastAsia" w:hAnsi="Arial" w:cs="Arial"/>
        </w:rPr>
      </w:pPr>
      <w:r w:rsidRPr="00B320AF">
        <w:rPr>
          <w:rFonts w:ascii="Arial" w:eastAsiaTheme="minorEastAsia" w:hAnsi="Arial" w:cs="Arial"/>
        </w:rPr>
        <w:t>Entonces si la viabilidad es mayor a 95% la levadura es cosechada del tanque fermentador a unos tanques llamados dosificadores con capacidad de 80 Hl, la levadura es almacenada a una temperatura de 3 a 5</w:t>
      </w:r>
      <w:r w:rsidRPr="00B320AF">
        <w:rPr>
          <w:rFonts w:ascii="Arial" w:eastAsiaTheme="minorEastAsia" w:hAnsi="Arial" w:cs="Arial"/>
          <w:bCs/>
          <w:color w:val="000000" w:themeColor="text1"/>
          <w:lang w:val="es-ES_tradnl"/>
        </w:rPr>
        <w:t>°C</w:t>
      </w:r>
      <w:r w:rsidRPr="00B320AF">
        <w:rPr>
          <w:rFonts w:ascii="Arial" w:eastAsiaTheme="minorEastAsia" w:hAnsi="Arial" w:cs="Arial"/>
        </w:rPr>
        <w:t xml:space="preserve"> hasta un tiempo máximo de 48 horas para ser usada nuevamente.</w:t>
      </w:r>
    </w:p>
    <w:p w:rsidR="00B320AF" w:rsidRPr="00B320AF" w:rsidRDefault="00B320AF" w:rsidP="00B320AF">
      <w:pPr>
        <w:spacing w:after="200" w:line="480" w:lineRule="auto"/>
        <w:ind w:left="1166"/>
        <w:jc w:val="both"/>
        <w:rPr>
          <w:rFonts w:ascii="Arial" w:eastAsiaTheme="minorEastAsia" w:hAnsi="Arial" w:cs="Arial"/>
        </w:rPr>
      </w:pPr>
    </w:p>
    <w:p w:rsidR="00B320AF" w:rsidRPr="00B320AF" w:rsidRDefault="00B320AF" w:rsidP="00B320AF">
      <w:pPr>
        <w:spacing w:after="200" w:line="480" w:lineRule="auto"/>
        <w:ind w:left="1166"/>
        <w:jc w:val="both"/>
        <w:rPr>
          <w:rFonts w:ascii="Arial" w:eastAsiaTheme="minorEastAsia" w:hAnsi="Arial" w:cs="Arial"/>
        </w:rPr>
      </w:pPr>
      <w:r w:rsidRPr="00B320AF">
        <w:rPr>
          <w:rFonts w:ascii="Arial" w:eastAsiaTheme="minorEastAsia" w:hAnsi="Arial" w:cs="Arial"/>
        </w:rPr>
        <w:t>Para determinar el número de usos en la levadura se realizó un seguimiento a diez propagaciones con los niveles de los factores determinados en el diseño de experimentos de la propagación (sección 2.7), la técnica usada es la Determinación de viabilidad descrita en  la sección 2.2.</w:t>
      </w:r>
    </w:p>
    <w:p w:rsidR="00B320AF" w:rsidRPr="00B320AF" w:rsidRDefault="00B320AF" w:rsidP="00B320AF">
      <w:pPr>
        <w:spacing w:after="200" w:line="480" w:lineRule="auto"/>
        <w:ind w:left="1166"/>
        <w:jc w:val="both"/>
        <w:rPr>
          <w:rFonts w:ascii="Arial" w:eastAsiaTheme="minorEastAsia" w:hAnsi="Arial" w:cs="Arial"/>
        </w:rPr>
      </w:pPr>
    </w:p>
    <w:p w:rsidR="00B320AF" w:rsidRPr="00B320AF" w:rsidRDefault="00B320AF" w:rsidP="00B320AF">
      <w:pPr>
        <w:spacing w:after="200" w:line="480" w:lineRule="auto"/>
        <w:ind w:left="1166"/>
        <w:jc w:val="both"/>
        <w:rPr>
          <w:rFonts w:ascii="Arial" w:eastAsiaTheme="minorEastAsia" w:hAnsi="Arial" w:cs="Arial"/>
        </w:rPr>
      </w:pPr>
    </w:p>
    <w:p w:rsidR="00B320AF" w:rsidRPr="00B320AF" w:rsidRDefault="00B320AF" w:rsidP="009F36C1">
      <w:pPr>
        <w:numPr>
          <w:ilvl w:val="1"/>
          <w:numId w:val="17"/>
        </w:numPr>
        <w:spacing w:after="200" w:line="480" w:lineRule="auto"/>
        <w:contextualSpacing/>
        <w:jc w:val="both"/>
        <w:rPr>
          <w:rFonts w:ascii="Arial" w:eastAsiaTheme="minorEastAsia" w:hAnsi="Arial" w:cs="Arial"/>
          <w:b/>
        </w:rPr>
      </w:pPr>
      <w:r w:rsidRPr="00B320AF">
        <w:rPr>
          <w:rFonts w:ascii="Arial" w:eastAsiaTheme="minorEastAsia" w:hAnsi="Arial" w:cs="Arial"/>
          <w:b/>
        </w:rPr>
        <w:lastRenderedPageBreak/>
        <w:t>Evaluación sensorial.</w:t>
      </w:r>
    </w:p>
    <w:p w:rsidR="00B320AF" w:rsidRPr="00B320AF" w:rsidRDefault="00B320AF" w:rsidP="00B320AF">
      <w:pPr>
        <w:spacing w:after="200" w:line="480" w:lineRule="auto"/>
        <w:ind w:left="1095"/>
        <w:contextualSpacing/>
        <w:jc w:val="both"/>
        <w:rPr>
          <w:rFonts w:ascii="Arial" w:eastAsiaTheme="minorEastAsia" w:hAnsi="Arial" w:cs="Arial"/>
        </w:rPr>
      </w:pPr>
      <w:r w:rsidRPr="00B320AF">
        <w:rPr>
          <w:rFonts w:ascii="Arial" w:eastAsiaTheme="minorEastAsia" w:hAnsi="Arial" w:cs="Arial"/>
        </w:rPr>
        <w:t xml:space="preserve">La evaluación sensorial final de las muestras de producto terminado de una marca de referencia de cerveza se llevó a cabo en cabinas de degustación individual construidas para este fin. El análisis sensorial se realizó utilizando un panel de catadores entrenados, los cuales según su experiencia y desempeño se dividían en catadores básicos y catadores avanzados. Las características de los catadores fueron las siguientes: sus edades estaban entre los 23 a 55 años. Todos dijeron ser bebedores de cerveza. Se evaluaron las características sensoriales de aroma y </w:t>
      </w:r>
      <w:proofErr w:type="spellStart"/>
      <w:r w:rsidRPr="00B320AF">
        <w:rPr>
          <w:rFonts w:ascii="Arial" w:eastAsiaTheme="minorEastAsia" w:hAnsi="Arial" w:cs="Arial"/>
        </w:rPr>
        <w:t>flavour</w:t>
      </w:r>
      <w:proofErr w:type="spellEnd"/>
      <w:r w:rsidRPr="00B320AF">
        <w:rPr>
          <w:rFonts w:ascii="Arial" w:eastAsiaTheme="minorEastAsia" w:hAnsi="Arial" w:cs="Arial"/>
        </w:rPr>
        <w:t xml:space="preserve"> de la cerveza mediantes sesiones conformadas de 4 a 8 personas debidamente entrenados capaces de detectar los </w:t>
      </w:r>
      <w:proofErr w:type="spellStart"/>
      <w:r w:rsidRPr="00B320AF">
        <w:rPr>
          <w:rFonts w:ascii="Arial" w:eastAsiaTheme="minorEastAsia" w:hAnsi="Arial" w:cs="Arial"/>
        </w:rPr>
        <w:t>flavours</w:t>
      </w:r>
      <w:proofErr w:type="spellEnd"/>
      <w:r w:rsidRPr="00B320AF">
        <w:rPr>
          <w:rFonts w:ascii="Arial" w:eastAsiaTheme="minorEastAsia" w:hAnsi="Arial" w:cs="Arial"/>
        </w:rPr>
        <w:t xml:space="preserve"> básicos de la cerveza como acetaldehído, metálico, papel, almendra, cuero, </w:t>
      </w:r>
      <w:proofErr w:type="spellStart"/>
      <w:r w:rsidRPr="00B320AF">
        <w:rPr>
          <w:rFonts w:ascii="Arial" w:eastAsiaTheme="minorEastAsia" w:hAnsi="Arial" w:cs="Arial"/>
        </w:rPr>
        <w:t>lupulado</w:t>
      </w:r>
      <w:proofErr w:type="spellEnd"/>
      <w:r w:rsidRPr="00B320AF">
        <w:rPr>
          <w:rFonts w:ascii="Arial" w:eastAsiaTheme="minorEastAsia" w:hAnsi="Arial" w:cs="Arial"/>
        </w:rPr>
        <w:t>, esterificado, etc. Las técnicas aplicadas en la evaluación sensorial fueron perfil de marca y la prueba triangular. Para el panel que analizo las muestras para definir el perfil de marca está conformado por evaluadores sensoriales avanzados.</w:t>
      </w:r>
    </w:p>
    <w:p w:rsidR="00B320AF" w:rsidRPr="00B320AF" w:rsidRDefault="00B320AF" w:rsidP="00B320AF">
      <w:pPr>
        <w:spacing w:after="200" w:line="480" w:lineRule="auto"/>
        <w:ind w:left="1095"/>
        <w:contextualSpacing/>
        <w:jc w:val="both"/>
        <w:rPr>
          <w:rFonts w:ascii="Arial" w:eastAsiaTheme="minorEastAsia" w:hAnsi="Arial" w:cs="Arial"/>
        </w:rPr>
      </w:pPr>
    </w:p>
    <w:p w:rsidR="00B320AF" w:rsidRPr="00B320AF" w:rsidRDefault="00B320AF" w:rsidP="00B320AF">
      <w:pPr>
        <w:spacing w:after="200" w:line="480" w:lineRule="auto"/>
        <w:ind w:left="1282"/>
        <w:contextualSpacing/>
        <w:jc w:val="both"/>
        <w:rPr>
          <w:rFonts w:ascii="Arial" w:eastAsiaTheme="minorEastAsia" w:hAnsi="Arial" w:cs="Arial"/>
          <w:b/>
        </w:rPr>
      </w:pPr>
      <w:r w:rsidRPr="00B320AF">
        <w:rPr>
          <w:rFonts w:ascii="Arial" w:eastAsiaTheme="minorEastAsia" w:hAnsi="Arial" w:cs="Arial"/>
          <w:b/>
        </w:rPr>
        <w:t>2.6.1.  Evaluación de perfil de marca.</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 xml:space="preserve">La evaluación del perfil de marca se realizó con el fin de establecer el nivel de cumplimiento del perfil sensorial de </w:t>
      </w:r>
      <w:r w:rsidRPr="00B320AF">
        <w:rPr>
          <w:rFonts w:ascii="Arial" w:eastAsiaTheme="minorEastAsia" w:hAnsi="Arial" w:cs="Arial"/>
        </w:rPr>
        <w:lastRenderedPageBreak/>
        <w:t>una marca en específico. Cada marca tiene un perfil sensorial que se construyó asignando valores números específicos a los atributos sensoriales que permiten caracterizar la marca. Los valores numéricos, que constituyen el perfil de cada marca, son asignados por un panel de Evaluadores sensoriales avanzados en una o varias sesiones. Cada marca también tiene su algoritmo el cual es un conjunto de reglas matemáticas que permiten asignar un puntaje numérico a las muestras de cerveza al compararlas contra el perfil sensorial de la respectiva marca para establecer si cumplen el perfil. Dentro del perfil se pueden incluir características de marca. Estos son atributos que le dan “personalidad” a la marca y ayudan a diferenciarla de las demás.</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 xml:space="preserve">La sesión de perfil de marca se realizó con catadores avanzados para que puedan apreciar al máximo los atributos sensoriales de la muestra. </w:t>
      </w:r>
    </w:p>
    <w:p w:rsidR="00B320AF" w:rsidRPr="00B320AF" w:rsidRDefault="00B320AF" w:rsidP="00B320AF">
      <w:pPr>
        <w:spacing w:after="200" w:line="480" w:lineRule="auto"/>
        <w:ind w:left="2131"/>
        <w:contextualSpacing/>
        <w:jc w:val="both"/>
        <w:rPr>
          <w:rFonts w:ascii="Arial" w:eastAsiaTheme="minorEastAsia" w:hAnsi="Arial" w:cs="Arial"/>
        </w:rPr>
      </w:pPr>
    </w:p>
    <w:p w:rsidR="00B320AF" w:rsidRPr="00B320AF" w:rsidRDefault="00B320AF" w:rsidP="00B320AF">
      <w:pPr>
        <w:spacing w:after="200" w:line="480" w:lineRule="auto"/>
        <w:ind w:left="2131"/>
        <w:contextualSpacing/>
        <w:jc w:val="both"/>
        <w:rPr>
          <w:rFonts w:ascii="Arial" w:eastAsiaTheme="minorEastAsia" w:hAnsi="Arial" w:cs="Arial"/>
          <w:bCs/>
          <w:color w:val="000000" w:themeColor="text1"/>
          <w:lang w:val="es-ES_tradnl"/>
        </w:rPr>
      </w:pPr>
      <w:r w:rsidRPr="00B320AF">
        <w:rPr>
          <w:rFonts w:ascii="Arial" w:eastAsiaTheme="minorEastAsia" w:hAnsi="Arial" w:cs="Arial"/>
        </w:rPr>
        <w:t xml:space="preserve">Las muestras de producto terminado a evaluar se destaparon y se pasaron a una jarra para asegurar que todos los catadores recibieron la misma muestra. Se sirvieron las muestras a una temperatura alrededor de 8 </w:t>
      </w:r>
      <w:r w:rsidRPr="00B320AF">
        <w:rPr>
          <w:rFonts w:ascii="Arial" w:eastAsiaTheme="minorEastAsia" w:hAnsi="Arial" w:cs="Arial"/>
          <w:bCs/>
          <w:color w:val="000000" w:themeColor="text1"/>
          <w:lang w:val="es-ES_tradnl"/>
        </w:rPr>
        <w:lastRenderedPageBreak/>
        <w:t xml:space="preserve">°C y se sirvió 100 ml en cada vaso. Las muestras se presentaron al panel en orden aleatorio, sin dar cualquier información que pueda segar el juicio del evaluador. A todos los catadores se les pidió  evaluar la intensidad de los atributos sensoriales en una escala de 0 a 10 (el registro de catado se muestra en el Apéndice 6). A los atributos evaluados se les calculo el promedio, el cual se utilizó para aplicar el algoritmo y establecer el cumplimiento del perfil por parte de la muestra. Los atributos sensoriales que conforman los atributos básicos son de obligatoria evaluación. Los atributos medidos en el perfil fueron: Dulce, amargo, astringente, cuerpo, éster y </w:t>
      </w:r>
      <w:proofErr w:type="spellStart"/>
      <w:r w:rsidRPr="00B320AF">
        <w:rPr>
          <w:rFonts w:ascii="Arial" w:eastAsiaTheme="minorEastAsia" w:hAnsi="Arial" w:cs="Arial"/>
          <w:bCs/>
          <w:color w:val="000000" w:themeColor="text1"/>
          <w:lang w:val="es-ES_tradnl"/>
        </w:rPr>
        <w:t>lupulado</w:t>
      </w:r>
      <w:proofErr w:type="spellEnd"/>
      <w:r w:rsidRPr="00B320AF">
        <w:rPr>
          <w:rFonts w:ascii="Arial" w:eastAsiaTheme="minorEastAsia" w:hAnsi="Arial" w:cs="Arial"/>
          <w:bCs/>
          <w:color w:val="000000" w:themeColor="text1"/>
          <w:lang w:val="es-ES_tradnl"/>
        </w:rPr>
        <w:t xml:space="preserve">. Para los </w:t>
      </w:r>
      <w:proofErr w:type="spellStart"/>
      <w:r w:rsidRPr="00B320AF">
        <w:rPr>
          <w:rFonts w:ascii="Arial" w:eastAsiaTheme="minorEastAsia" w:hAnsi="Arial" w:cs="Arial"/>
          <w:bCs/>
          <w:color w:val="000000" w:themeColor="text1"/>
          <w:lang w:val="es-ES_tradnl"/>
        </w:rPr>
        <w:t>flavours</w:t>
      </w:r>
      <w:proofErr w:type="spellEnd"/>
      <w:r w:rsidRPr="00B320AF">
        <w:rPr>
          <w:rFonts w:ascii="Arial" w:eastAsiaTheme="minorEastAsia" w:hAnsi="Arial" w:cs="Arial"/>
          <w:bCs/>
          <w:color w:val="000000" w:themeColor="text1"/>
          <w:lang w:val="es-ES_tradnl"/>
        </w:rPr>
        <w:t xml:space="preserve"> construidos (éster y </w:t>
      </w:r>
      <w:proofErr w:type="spellStart"/>
      <w:r w:rsidRPr="00B320AF">
        <w:rPr>
          <w:rFonts w:ascii="Arial" w:eastAsiaTheme="minorEastAsia" w:hAnsi="Arial" w:cs="Arial"/>
          <w:bCs/>
          <w:color w:val="000000" w:themeColor="text1"/>
          <w:lang w:val="es-ES_tradnl"/>
        </w:rPr>
        <w:t>lupulado</w:t>
      </w:r>
      <w:proofErr w:type="spellEnd"/>
      <w:r w:rsidRPr="00B320AF">
        <w:rPr>
          <w:rFonts w:ascii="Arial" w:eastAsiaTheme="minorEastAsia" w:hAnsi="Arial" w:cs="Arial"/>
          <w:bCs/>
          <w:color w:val="000000" w:themeColor="text1"/>
          <w:lang w:val="es-ES_tradnl"/>
        </w:rPr>
        <w:t xml:space="preserve">) se sumaron los promedios obtenidos de los </w:t>
      </w:r>
      <w:proofErr w:type="spellStart"/>
      <w:r w:rsidRPr="00B320AF">
        <w:rPr>
          <w:rFonts w:ascii="Arial" w:eastAsiaTheme="minorEastAsia" w:hAnsi="Arial" w:cs="Arial"/>
          <w:bCs/>
          <w:color w:val="000000" w:themeColor="text1"/>
          <w:lang w:val="es-ES_tradnl"/>
        </w:rPr>
        <w:t>flavours</w:t>
      </w:r>
      <w:proofErr w:type="spellEnd"/>
      <w:r w:rsidRPr="00B320AF">
        <w:rPr>
          <w:rFonts w:ascii="Arial" w:eastAsiaTheme="minorEastAsia" w:hAnsi="Arial" w:cs="Arial"/>
          <w:bCs/>
          <w:color w:val="000000" w:themeColor="text1"/>
          <w:lang w:val="es-ES_tradnl"/>
        </w:rPr>
        <w:t xml:space="preserve"> individuales (Ester = acetato de </w:t>
      </w:r>
      <w:proofErr w:type="spellStart"/>
      <w:r w:rsidRPr="00B320AF">
        <w:rPr>
          <w:rFonts w:ascii="Arial" w:eastAsiaTheme="minorEastAsia" w:hAnsi="Arial" w:cs="Arial"/>
          <w:bCs/>
          <w:color w:val="000000" w:themeColor="text1"/>
          <w:lang w:val="es-ES_tradnl"/>
        </w:rPr>
        <w:t>isoamilo</w:t>
      </w:r>
      <w:proofErr w:type="spellEnd"/>
      <w:r w:rsidRPr="00B320AF">
        <w:rPr>
          <w:rFonts w:ascii="Arial" w:eastAsiaTheme="minorEastAsia" w:hAnsi="Arial" w:cs="Arial"/>
          <w:bCs/>
          <w:color w:val="000000" w:themeColor="text1"/>
          <w:lang w:val="es-ES_tradnl"/>
        </w:rPr>
        <w:t xml:space="preserve"> + </w:t>
      </w:r>
      <w:proofErr w:type="spellStart"/>
      <w:r w:rsidRPr="00B320AF">
        <w:rPr>
          <w:rFonts w:ascii="Arial" w:eastAsiaTheme="minorEastAsia" w:hAnsi="Arial" w:cs="Arial"/>
          <w:bCs/>
          <w:color w:val="000000" w:themeColor="text1"/>
          <w:lang w:val="es-ES_tradnl"/>
        </w:rPr>
        <w:t>hexanoato</w:t>
      </w:r>
      <w:proofErr w:type="spellEnd"/>
      <w:r w:rsidRPr="00B320AF">
        <w:rPr>
          <w:rFonts w:ascii="Arial" w:eastAsiaTheme="minorEastAsia" w:hAnsi="Arial" w:cs="Arial"/>
          <w:bCs/>
          <w:color w:val="000000" w:themeColor="text1"/>
          <w:lang w:val="es-ES_tradnl"/>
        </w:rPr>
        <w:t xml:space="preserve"> de etilo + acetato de etilo y </w:t>
      </w:r>
      <w:proofErr w:type="spellStart"/>
      <w:r w:rsidRPr="00B320AF">
        <w:rPr>
          <w:rFonts w:ascii="Arial" w:eastAsiaTheme="minorEastAsia" w:hAnsi="Arial" w:cs="Arial"/>
          <w:bCs/>
          <w:color w:val="000000" w:themeColor="text1"/>
          <w:lang w:val="es-ES_tradnl"/>
        </w:rPr>
        <w:t>Lupulado</w:t>
      </w:r>
      <w:proofErr w:type="spellEnd"/>
      <w:r w:rsidRPr="00B320AF">
        <w:rPr>
          <w:rFonts w:ascii="Arial" w:eastAsiaTheme="minorEastAsia" w:hAnsi="Arial" w:cs="Arial"/>
          <w:bCs/>
          <w:color w:val="000000" w:themeColor="text1"/>
          <w:lang w:val="es-ES_tradnl"/>
        </w:rPr>
        <w:t xml:space="preserve">  =  </w:t>
      </w:r>
      <w:proofErr w:type="spellStart"/>
      <w:r w:rsidRPr="00B320AF">
        <w:rPr>
          <w:rFonts w:ascii="Arial" w:eastAsiaTheme="minorEastAsia" w:hAnsi="Arial" w:cs="Arial"/>
          <w:bCs/>
          <w:color w:val="000000" w:themeColor="text1"/>
          <w:lang w:val="es-ES_tradnl"/>
        </w:rPr>
        <w:t>Geraniol</w:t>
      </w:r>
      <w:proofErr w:type="spellEnd"/>
      <w:r w:rsidRPr="00B320AF">
        <w:rPr>
          <w:rFonts w:ascii="Arial" w:eastAsiaTheme="minorEastAsia" w:hAnsi="Arial" w:cs="Arial"/>
          <w:bCs/>
          <w:color w:val="000000" w:themeColor="text1"/>
          <w:lang w:val="es-ES_tradnl"/>
        </w:rPr>
        <w:t xml:space="preserve"> + lúpulo hervido + aceite de lúpulo). Por cada atributo que se encontró (característica de marca y off </w:t>
      </w:r>
      <w:proofErr w:type="spellStart"/>
      <w:r w:rsidRPr="00B320AF">
        <w:rPr>
          <w:rFonts w:ascii="Arial" w:eastAsiaTheme="minorEastAsia" w:hAnsi="Arial" w:cs="Arial"/>
          <w:bCs/>
          <w:color w:val="000000" w:themeColor="text1"/>
          <w:lang w:val="es-ES_tradnl"/>
        </w:rPr>
        <w:t>flavours</w:t>
      </w:r>
      <w:proofErr w:type="spellEnd"/>
      <w:r w:rsidRPr="00B320AF">
        <w:rPr>
          <w:rFonts w:ascii="Arial" w:eastAsiaTheme="minorEastAsia" w:hAnsi="Arial" w:cs="Arial"/>
          <w:bCs/>
          <w:color w:val="000000" w:themeColor="text1"/>
          <w:lang w:val="es-ES_tradnl"/>
        </w:rPr>
        <w:t xml:space="preserve">) por alguno de los integrantes del panel se calculó el promedio, la intensidad para atributos no detectados se reporta como cero (0) </w:t>
      </w:r>
      <w:sdt>
        <w:sdtPr>
          <w:rPr>
            <w:rFonts w:ascii="Arial" w:eastAsiaTheme="minorEastAsia" w:hAnsi="Arial" w:cs="Arial"/>
            <w:bCs/>
            <w:color w:val="000000" w:themeColor="text1"/>
            <w:lang w:val="es-ES_tradnl"/>
          </w:rPr>
          <w:id w:val="-1690905141"/>
          <w:citation/>
        </w:sdtPr>
        <w:sdtContent>
          <w:r w:rsidRPr="00B320AF">
            <w:rPr>
              <w:rFonts w:ascii="Arial" w:eastAsiaTheme="minorEastAsia" w:hAnsi="Arial" w:cs="Arial"/>
              <w:bCs/>
              <w:color w:val="000000" w:themeColor="text1"/>
              <w:lang w:val="es-ES_tradnl"/>
            </w:rPr>
            <w:fldChar w:fldCharType="begin"/>
          </w:r>
          <w:r w:rsidRPr="00B320AF">
            <w:rPr>
              <w:rFonts w:ascii="Arial" w:eastAsiaTheme="minorEastAsia" w:hAnsi="Arial" w:cs="Arial"/>
              <w:bCs/>
              <w:color w:val="000000" w:themeColor="text1"/>
            </w:rPr>
            <w:instrText xml:space="preserve"> CITATION SAB131 \l 1033 </w:instrText>
          </w:r>
          <w:r w:rsidRPr="00B320AF">
            <w:rPr>
              <w:rFonts w:ascii="Arial" w:eastAsiaTheme="minorEastAsia" w:hAnsi="Arial" w:cs="Arial"/>
              <w:bCs/>
              <w:color w:val="000000" w:themeColor="text1"/>
              <w:lang w:val="es-ES_tradnl"/>
            </w:rPr>
            <w:fldChar w:fldCharType="separate"/>
          </w:r>
          <w:r w:rsidRPr="00B320AF">
            <w:rPr>
              <w:rFonts w:ascii="Arial" w:eastAsiaTheme="minorEastAsia" w:hAnsi="Arial" w:cs="Arial"/>
              <w:noProof/>
              <w:color w:val="000000" w:themeColor="text1"/>
            </w:rPr>
            <w:t>(SABMiller, Global Tasting Manual, 2013)</w:t>
          </w:r>
          <w:r w:rsidRPr="00B320AF">
            <w:rPr>
              <w:rFonts w:ascii="Arial" w:eastAsiaTheme="minorEastAsia" w:hAnsi="Arial" w:cs="Arial"/>
              <w:bCs/>
              <w:color w:val="000000" w:themeColor="text1"/>
              <w:lang w:val="es-ES_tradnl"/>
            </w:rPr>
            <w:fldChar w:fldCharType="end"/>
          </w:r>
        </w:sdtContent>
      </w:sdt>
      <w:r w:rsidRPr="00B320AF">
        <w:rPr>
          <w:rFonts w:ascii="Arial" w:eastAsiaTheme="minorEastAsia" w:hAnsi="Arial" w:cs="Arial"/>
          <w:bCs/>
          <w:color w:val="000000" w:themeColor="text1"/>
          <w:lang w:val="es-ES_tradnl"/>
        </w:rPr>
        <w:t xml:space="preserve">. </w:t>
      </w:r>
    </w:p>
    <w:p w:rsidR="00B320AF" w:rsidRPr="00B320AF" w:rsidRDefault="00B320AF" w:rsidP="00B320AF">
      <w:pPr>
        <w:spacing w:after="200" w:line="480" w:lineRule="auto"/>
        <w:ind w:left="2131"/>
        <w:contextualSpacing/>
        <w:jc w:val="both"/>
        <w:rPr>
          <w:rFonts w:ascii="Arial" w:eastAsiaTheme="minorEastAsia" w:hAnsi="Arial" w:cs="Arial"/>
          <w:lang w:val="es-ES_tradnl"/>
        </w:rPr>
      </w:pPr>
      <w:r w:rsidRPr="00B320AF">
        <w:rPr>
          <w:rFonts w:ascii="Arial" w:eastAsiaTheme="minorEastAsia" w:hAnsi="Arial" w:cs="Arial"/>
          <w:lang w:val="es-ES_tradnl"/>
        </w:rPr>
        <w:lastRenderedPageBreak/>
        <w:t>Los valores de los atributos sensoriales están sujetos a penalidades si estos valores se salen del límite superior e inferior y la cantidad de la penalidad está influenciada por la ponderación que tiene cada atributo.</w:t>
      </w:r>
    </w:p>
    <w:p w:rsidR="00B320AF" w:rsidRPr="00B320AF" w:rsidRDefault="00B320AF" w:rsidP="00B320AF">
      <w:pPr>
        <w:spacing w:after="200" w:line="480" w:lineRule="auto"/>
        <w:ind w:left="2131"/>
        <w:contextualSpacing/>
        <w:jc w:val="both"/>
        <w:rPr>
          <w:rFonts w:ascii="Arial" w:eastAsiaTheme="minorEastAsia" w:hAnsi="Arial" w:cs="Arial"/>
          <w:lang w:val="es-ES_tradnl"/>
        </w:rPr>
      </w:pPr>
    </w:p>
    <w:p w:rsidR="00B320AF" w:rsidRPr="00B320AF" w:rsidRDefault="00B320AF" w:rsidP="009F36C1">
      <w:pPr>
        <w:numPr>
          <w:ilvl w:val="0"/>
          <w:numId w:val="22"/>
        </w:numPr>
        <w:spacing w:after="200" w:line="480" w:lineRule="auto"/>
        <w:contextualSpacing/>
        <w:jc w:val="both"/>
        <w:rPr>
          <w:rFonts w:ascii="Arial" w:eastAsiaTheme="minorEastAsia" w:hAnsi="Arial" w:cs="Arial"/>
          <w:b/>
          <w:bCs/>
          <w:color w:val="000000" w:themeColor="text1"/>
          <w:lang w:val="es-ES_tradnl"/>
        </w:rPr>
      </w:pPr>
      <w:r w:rsidRPr="00B320AF">
        <w:rPr>
          <w:rFonts w:ascii="Arial" w:eastAsiaTheme="minorEastAsia" w:hAnsi="Arial" w:cs="Arial"/>
          <w:b/>
          <w:lang w:val="es-ES_tradnl"/>
        </w:rPr>
        <w:t xml:space="preserve">Para atributos básicos: </w:t>
      </w:r>
      <w:r w:rsidRPr="00B320AF">
        <w:rPr>
          <w:rFonts w:ascii="Arial" w:eastAsiaTheme="minorEastAsia" w:hAnsi="Arial" w:cs="Arial"/>
          <w:lang w:val="es-ES_tradnl"/>
        </w:rPr>
        <w:t>para límites inferior y superior valores deberían ser +/- 0,10 del valor target. La ponderación debería ser de un valor entre 0,65 a 1,00.</w:t>
      </w:r>
    </w:p>
    <w:p w:rsidR="00B320AF" w:rsidRPr="00B320AF" w:rsidRDefault="00B320AF" w:rsidP="00B320AF">
      <w:pPr>
        <w:spacing w:after="200" w:line="480" w:lineRule="auto"/>
        <w:ind w:left="2491"/>
        <w:contextualSpacing/>
        <w:jc w:val="both"/>
        <w:rPr>
          <w:rFonts w:ascii="Arial" w:eastAsiaTheme="minorEastAsia" w:hAnsi="Arial" w:cs="Arial"/>
          <w:b/>
          <w:bCs/>
          <w:color w:val="000000" w:themeColor="text1"/>
          <w:lang w:val="es-ES_tradnl"/>
        </w:rPr>
      </w:pPr>
    </w:p>
    <w:p w:rsidR="00B320AF" w:rsidRPr="00B320AF" w:rsidRDefault="00B320AF" w:rsidP="009F36C1">
      <w:pPr>
        <w:numPr>
          <w:ilvl w:val="0"/>
          <w:numId w:val="22"/>
        </w:numPr>
        <w:spacing w:after="200" w:line="480" w:lineRule="auto"/>
        <w:contextualSpacing/>
        <w:jc w:val="both"/>
        <w:rPr>
          <w:rFonts w:ascii="Arial" w:eastAsiaTheme="minorEastAsia" w:hAnsi="Arial" w:cs="Arial"/>
          <w:b/>
          <w:bCs/>
          <w:color w:val="000000" w:themeColor="text1"/>
          <w:lang w:val="es-ES_tradnl"/>
        </w:rPr>
      </w:pPr>
      <w:r w:rsidRPr="00B320AF">
        <w:rPr>
          <w:rFonts w:ascii="Arial" w:eastAsiaTheme="minorEastAsia" w:hAnsi="Arial" w:cs="Arial"/>
          <w:b/>
          <w:lang w:val="es-ES_tradnl"/>
        </w:rPr>
        <w:t>Para características de marca</w:t>
      </w:r>
      <w:r w:rsidRPr="00B320AF">
        <w:rPr>
          <w:rFonts w:ascii="Arial" w:eastAsiaTheme="minorEastAsia" w:hAnsi="Arial" w:cs="Arial"/>
          <w:lang w:val="es-ES_tradnl"/>
        </w:rPr>
        <w:t>: para límites inferior y superior valores deberían ser +/- 0,10 del valor target. La ponderación deberá ser un valor entre 0,35 y 2.</w:t>
      </w:r>
    </w:p>
    <w:p w:rsidR="00B320AF" w:rsidRPr="00B320AF" w:rsidRDefault="00B320AF" w:rsidP="00B320AF">
      <w:pPr>
        <w:spacing w:after="200" w:line="276" w:lineRule="auto"/>
        <w:ind w:left="720"/>
        <w:contextualSpacing/>
        <w:rPr>
          <w:rFonts w:ascii="Arial" w:eastAsiaTheme="minorEastAsia" w:hAnsi="Arial" w:cs="Arial"/>
          <w:b/>
          <w:bCs/>
          <w:color w:val="000000" w:themeColor="text1"/>
          <w:lang w:val="es-ES_tradnl"/>
        </w:rPr>
      </w:pPr>
    </w:p>
    <w:p w:rsidR="00B320AF" w:rsidRPr="00B320AF" w:rsidRDefault="00B320AF" w:rsidP="00B320AF">
      <w:pPr>
        <w:spacing w:after="200" w:line="480" w:lineRule="auto"/>
        <w:ind w:left="2491"/>
        <w:contextualSpacing/>
        <w:jc w:val="both"/>
        <w:rPr>
          <w:rFonts w:ascii="Arial" w:eastAsiaTheme="minorEastAsia" w:hAnsi="Arial" w:cs="Arial"/>
          <w:b/>
          <w:bCs/>
          <w:color w:val="000000" w:themeColor="text1"/>
          <w:lang w:val="es-ES_tradnl"/>
        </w:rPr>
      </w:pPr>
    </w:p>
    <w:p w:rsidR="00B320AF" w:rsidRPr="00B320AF" w:rsidRDefault="00B320AF" w:rsidP="009F36C1">
      <w:pPr>
        <w:numPr>
          <w:ilvl w:val="0"/>
          <w:numId w:val="22"/>
        </w:numPr>
        <w:spacing w:after="200" w:line="480" w:lineRule="auto"/>
        <w:contextualSpacing/>
        <w:jc w:val="both"/>
        <w:rPr>
          <w:rFonts w:ascii="Arial" w:eastAsiaTheme="minorEastAsia" w:hAnsi="Arial" w:cs="Arial"/>
          <w:b/>
          <w:bCs/>
          <w:color w:val="000000" w:themeColor="text1"/>
          <w:lang w:val="es-ES_tradnl"/>
        </w:rPr>
      </w:pPr>
      <w:r w:rsidRPr="00B320AF">
        <w:rPr>
          <w:rFonts w:ascii="Arial" w:eastAsiaTheme="minorEastAsia" w:hAnsi="Arial" w:cs="Arial"/>
          <w:b/>
          <w:lang w:val="es-ES_tradnl"/>
        </w:rPr>
        <w:t xml:space="preserve">Para off </w:t>
      </w:r>
      <w:proofErr w:type="spellStart"/>
      <w:r w:rsidRPr="00B320AF">
        <w:rPr>
          <w:rFonts w:ascii="Arial" w:eastAsiaTheme="minorEastAsia" w:hAnsi="Arial" w:cs="Arial"/>
          <w:b/>
          <w:lang w:val="es-ES_tradnl"/>
        </w:rPr>
        <w:t>flavours</w:t>
      </w:r>
      <w:proofErr w:type="spellEnd"/>
      <w:r w:rsidRPr="00B320AF">
        <w:rPr>
          <w:rFonts w:ascii="Arial" w:eastAsiaTheme="minorEastAsia" w:hAnsi="Arial" w:cs="Arial"/>
          <w:b/>
          <w:lang w:val="es-ES_tradnl"/>
        </w:rPr>
        <w:t xml:space="preserve"> definidos</w:t>
      </w:r>
      <w:r w:rsidRPr="00B320AF">
        <w:rPr>
          <w:rFonts w:ascii="Arial" w:eastAsiaTheme="minorEastAsia" w:hAnsi="Arial" w:cs="Arial"/>
          <w:b/>
          <w:bCs/>
          <w:color w:val="000000" w:themeColor="text1"/>
          <w:lang w:val="es-ES_tradnl"/>
        </w:rPr>
        <w:t>:</w:t>
      </w:r>
      <w:r w:rsidRPr="00B320AF">
        <w:rPr>
          <w:rFonts w:ascii="Arial" w:eastAsiaTheme="minorEastAsia" w:hAnsi="Arial" w:cs="Arial"/>
          <w:bCs/>
          <w:color w:val="000000" w:themeColor="text1"/>
          <w:lang w:val="es-ES_tradnl"/>
        </w:rPr>
        <w:t xml:space="preserve"> hay dos metodologías y son: valores individuales de off-</w:t>
      </w:r>
      <w:proofErr w:type="spellStart"/>
      <w:r w:rsidRPr="00B320AF">
        <w:rPr>
          <w:rFonts w:ascii="Arial" w:eastAsiaTheme="minorEastAsia" w:hAnsi="Arial" w:cs="Arial"/>
          <w:bCs/>
          <w:color w:val="000000" w:themeColor="text1"/>
          <w:lang w:val="es-ES_tradnl"/>
        </w:rPr>
        <w:t>flavours</w:t>
      </w:r>
      <w:proofErr w:type="spellEnd"/>
      <w:r w:rsidRPr="00B320AF">
        <w:rPr>
          <w:rFonts w:ascii="Arial" w:eastAsiaTheme="minorEastAsia" w:hAnsi="Arial" w:cs="Arial"/>
          <w:bCs/>
          <w:color w:val="000000" w:themeColor="text1"/>
          <w:lang w:val="es-ES_tradnl"/>
        </w:rPr>
        <w:t xml:space="preserve"> y valores sumados de off-</w:t>
      </w:r>
      <w:proofErr w:type="spellStart"/>
      <w:r w:rsidRPr="00B320AF">
        <w:rPr>
          <w:rFonts w:ascii="Arial" w:eastAsiaTheme="minorEastAsia" w:hAnsi="Arial" w:cs="Arial"/>
          <w:bCs/>
          <w:color w:val="000000" w:themeColor="text1"/>
          <w:lang w:val="es-ES_tradnl"/>
        </w:rPr>
        <w:t>flavours</w:t>
      </w:r>
      <w:proofErr w:type="spellEnd"/>
      <w:r w:rsidRPr="00B320AF">
        <w:rPr>
          <w:rFonts w:ascii="Arial" w:eastAsiaTheme="minorEastAsia" w:hAnsi="Arial" w:cs="Arial"/>
          <w:bCs/>
          <w:color w:val="000000" w:themeColor="text1"/>
          <w:lang w:val="es-ES_tradnl"/>
        </w:rPr>
        <w:t xml:space="preserve">. Los valores para estos off </w:t>
      </w:r>
      <w:proofErr w:type="spellStart"/>
      <w:r w:rsidRPr="00B320AF">
        <w:rPr>
          <w:rFonts w:ascii="Arial" w:eastAsiaTheme="minorEastAsia" w:hAnsi="Arial" w:cs="Arial"/>
          <w:bCs/>
          <w:color w:val="000000" w:themeColor="text1"/>
          <w:lang w:val="es-ES_tradnl"/>
        </w:rPr>
        <w:t>flavours</w:t>
      </w:r>
      <w:proofErr w:type="spellEnd"/>
      <w:r w:rsidRPr="00B320AF">
        <w:rPr>
          <w:rFonts w:ascii="Arial" w:eastAsiaTheme="minorEastAsia" w:hAnsi="Arial" w:cs="Arial"/>
          <w:bCs/>
          <w:color w:val="000000" w:themeColor="text1"/>
          <w:lang w:val="es-ES_tradnl"/>
        </w:rPr>
        <w:t xml:space="preserve"> se muestran en el Apéndice 7. </w:t>
      </w:r>
    </w:p>
    <w:p w:rsidR="00B320AF" w:rsidRPr="00B320AF" w:rsidRDefault="00B320AF" w:rsidP="00B320AF">
      <w:pPr>
        <w:spacing w:after="200" w:line="480" w:lineRule="auto"/>
        <w:ind w:left="2491"/>
        <w:contextualSpacing/>
        <w:jc w:val="both"/>
        <w:rPr>
          <w:rFonts w:ascii="Arial" w:eastAsiaTheme="minorEastAsia" w:hAnsi="Arial" w:cs="Arial"/>
          <w:b/>
          <w:bCs/>
          <w:color w:val="000000" w:themeColor="text1"/>
          <w:lang w:val="es-ES_tradnl"/>
        </w:rPr>
      </w:pPr>
    </w:p>
    <w:p w:rsidR="00B320AF" w:rsidRPr="00B320AF" w:rsidRDefault="00B320AF" w:rsidP="00B320AF">
      <w:pPr>
        <w:spacing w:after="200" w:line="480" w:lineRule="auto"/>
        <w:ind w:left="2131"/>
        <w:jc w:val="both"/>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A continuación se muestra los valores target de los atributos básicos de la marca a evaluar:</w:t>
      </w:r>
    </w:p>
    <w:p w:rsidR="00B320AF" w:rsidRPr="00B320AF" w:rsidRDefault="00B320AF" w:rsidP="00B320AF">
      <w:pPr>
        <w:spacing w:after="200"/>
        <w:ind w:left="2131"/>
        <w:jc w:val="center"/>
        <w:rPr>
          <w:rFonts w:ascii="Arial" w:eastAsiaTheme="minorEastAsia" w:hAnsi="Arial" w:cs="Arial"/>
          <w:bCs/>
          <w:color w:val="000000" w:themeColor="text1"/>
          <w:lang w:val="es-ES_tradnl"/>
        </w:rPr>
      </w:pPr>
      <w:r w:rsidRPr="00B320AF">
        <w:rPr>
          <w:rFonts w:ascii="Arial" w:eastAsiaTheme="minorEastAsia" w:hAnsi="Arial" w:cs="Arial"/>
          <w:b/>
          <w:bCs/>
          <w:color w:val="000000" w:themeColor="text1"/>
          <w:lang w:val="es-ES_tradnl"/>
        </w:rPr>
        <w:lastRenderedPageBreak/>
        <w:t>Tabla 7. Valores target de atributos básicos</w:t>
      </w:r>
    </w:p>
    <w:tbl>
      <w:tblPr>
        <w:tblW w:w="3380" w:type="dxa"/>
        <w:tblInd w:w="3387" w:type="dxa"/>
        <w:tblLook w:val="04A0" w:firstRow="1" w:lastRow="0" w:firstColumn="1" w:lastColumn="0" w:noHBand="0" w:noVBand="1"/>
      </w:tblPr>
      <w:tblGrid>
        <w:gridCol w:w="2180"/>
        <w:gridCol w:w="1200"/>
      </w:tblGrid>
      <w:tr w:rsidR="00B320AF" w:rsidRPr="00B320AF" w:rsidTr="00B320AF">
        <w:trPr>
          <w:trHeight w:val="315"/>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b/>
                <w:bCs/>
                <w:color w:val="000000"/>
                <w:lang w:val="en-US" w:eastAsia="en-US"/>
              </w:rPr>
            </w:pPr>
            <w:r w:rsidRPr="00B320AF">
              <w:rPr>
                <w:rFonts w:ascii="Arial" w:hAnsi="Arial" w:cs="Arial"/>
                <w:b/>
                <w:bCs/>
                <w:color w:val="000000"/>
                <w:lang w:eastAsia="en-US"/>
              </w:rPr>
              <w:t>Atributos</w:t>
            </w:r>
            <w:r w:rsidRPr="00B320AF">
              <w:rPr>
                <w:rFonts w:ascii="Arial" w:hAnsi="Arial" w:cs="Arial"/>
                <w:b/>
                <w:bCs/>
                <w:color w:val="000000"/>
                <w:lang w:val="en-US" w:eastAsia="en-US"/>
              </w:rPr>
              <w:t xml:space="preserve"> </w:t>
            </w:r>
            <w:r w:rsidRPr="00B320AF">
              <w:rPr>
                <w:rFonts w:ascii="Arial" w:hAnsi="Arial" w:cs="Arial"/>
                <w:b/>
                <w:bCs/>
                <w:color w:val="000000"/>
                <w:lang w:eastAsia="en-US"/>
              </w:rPr>
              <w:t>básicos</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b/>
                <w:bCs/>
                <w:color w:val="000000"/>
                <w:lang w:val="en-US" w:eastAsia="en-US"/>
              </w:rPr>
            </w:pPr>
            <w:r w:rsidRPr="00B320AF">
              <w:rPr>
                <w:rFonts w:ascii="Arial" w:hAnsi="Arial" w:cs="Arial"/>
                <w:b/>
                <w:bCs/>
                <w:color w:val="000000"/>
                <w:lang w:val="en-US" w:eastAsia="en-US"/>
              </w:rPr>
              <w:t>Target</w:t>
            </w:r>
          </w:p>
        </w:tc>
      </w:tr>
      <w:tr w:rsidR="00B320AF" w:rsidRPr="00B320AF" w:rsidTr="00B320AF">
        <w:trPr>
          <w:trHeight w:val="30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Dulce</w:t>
            </w:r>
          </w:p>
        </w:tc>
        <w:tc>
          <w:tcPr>
            <w:tcW w:w="1200" w:type="dxa"/>
            <w:tcBorders>
              <w:top w:val="nil"/>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2</w:t>
            </w:r>
          </w:p>
        </w:tc>
      </w:tr>
      <w:tr w:rsidR="00B320AF" w:rsidRPr="00B320AF" w:rsidTr="00B320AF">
        <w:trPr>
          <w:trHeight w:val="30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eastAsia="en-US"/>
              </w:rPr>
              <w:t>Amargo</w:t>
            </w:r>
          </w:p>
        </w:tc>
        <w:tc>
          <w:tcPr>
            <w:tcW w:w="1200" w:type="dxa"/>
            <w:tcBorders>
              <w:top w:val="nil"/>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2</w:t>
            </w:r>
          </w:p>
        </w:tc>
      </w:tr>
      <w:tr w:rsidR="00B320AF" w:rsidRPr="00B320AF" w:rsidTr="00B320AF">
        <w:trPr>
          <w:trHeight w:val="30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eastAsia="en-US"/>
              </w:rPr>
              <w:t>Astringente</w:t>
            </w:r>
          </w:p>
        </w:tc>
        <w:tc>
          <w:tcPr>
            <w:tcW w:w="1200" w:type="dxa"/>
            <w:tcBorders>
              <w:top w:val="nil"/>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3</w:t>
            </w:r>
          </w:p>
        </w:tc>
      </w:tr>
      <w:tr w:rsidR="00B320AF" w:rsidRPr="00B320AF" w:rsidTr="00B320AF">
        <w:trPr>
          <w:trHeight w:val="30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eastAsia="en-US"/>
              </w:rPr>
              <w:t>Cuerpo</w:t>
            </w:r>
          </w:p>
        </w:tc>
        <w:tc>
          <w:tcPr>
            <w:tcW w:w="1200" w:type="dxa"/>
            <w:tcBorders>
              <w:top w:val="nil"/>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3</w:t>
            </w:r>
          </w:p>
        </w:tc>
      </w:tr>
      <w:tr w:rsidR="00B320AF" w:rsidRPr="00B320AF" w:rsidTr="00B320AF">
        <w:trPr>
          <w:trHeight w:val="30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Ester</w:t>
            </w:r>
          </w:p>
        </w:tc>
        <w:tc>
          <w:tcPr>
            <w:tcW w:w="1200" w:type="dxa"/>
            <w:tcBorders>
              <w:top w:val="nil"/>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2</w:t>
            </w:r>
          </w:p>
        </w:tc>
      </w:tr>
      <w:tr w:rsidR="00B320AF" w:rsidRPr="00B320AF" w:rsidTr="00B320AF">
        <w:trPr>
          <w:trHeight w:val="30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eastAsia="en-US"/>
              </w:rPr>
              <w:t>Lúpulo</w:t>
            </w:r>
          </w:p>
        </w:tc>
        <w:tc>
          <w:tcPr>
            <w:tcW w:w="1200" w:type="dxa"/>
            <w:tcBorders>
              <w:top w:val="nil"/>
              <w:left w:val="nil"/>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2</w:t>
            </w:r>
          </w:p>
        </w:tc>
      </w:tr>
    </w:tbl>
    <w:p w:rsidR="00B320AF" w:rsidRPr="00B320AF" w:rsidRDefault="00B320AF" w:rsidP="00B320AF">
      <w:pPr>
        <w:spacing w:after="200" w:line="480" w:lineRule="auto"/>
        <w:ind w:left="2131"/>
        <w:jc w:val="center"/>
        <w:rPr>
          <w:rFonts w:ascii="Arial" w:eastAsiaTheme="minorEastAsia" w:hAnsi="Arial" w:cs="Arial"/>
          <w:bCs/>
          <w:color w:val="000000" w:themeColor="text1"/>
          <w:lang w:val="es-ES_tradnl"/>
        </w:rPr>
      </w:pPr>
      <w:r w:rsidRPr="00B320AF">
        <w:rPr>
          <w:rFonts w:ascii="Arial" w:eastAsiaTheme="minorEastAsia" w:hAnsi="Arial" w:cs="Arial"/>
          <w:bCs/>
          <w:color w:val="000000" w:themeColor="text1"/>
          <w:lang w:val="es-ES_tradnl"/>
        </w:rPr>
        <w:t>Fuente: Elaboración propia (2014)</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Luego se usó un software para consolidar la información generada por el panel para aplicar el algoritmo de la marca y así se conoció si la muestra cumplió o no con el perfil establecido que se muestra en la Tabla 7 y también se obtuvo la calificación para la muestra en la escala corporativa de 0 a 10. En la siguiente tabla se muestra el criterio de calificación de las muestras.</w:t>
      </w:r>
    </w:p>
    <w:p w:rsidR="00B320AF" w:rsidRPr="00B320AF" w:rsidRDefault="00B320AF" w:rsidP="00B320AF">
      <w:pPr>
        <w:spacing w:after="200" w:line="480" w:lineRule="auto"/>
        <w:ind w:left="2131"/>
        <w:contextualSpacing/>
        <w:jc w:val="both"/>
        <w:rPr>
          <w:rFonts w:ascii="Arial" w:eastAsiaTheme="minorEastAsia" w:hAnsi="Arial" w:cs="Arial"/>
        </w:rPr>
      </w:pPr>
    </w:p>
    <w:p w:rsidR="00B320AF" w:rsidRPr="00B320AF" w:rsidRDefault="00B320AF" w:rsidP="00B320AF">
      <w:pPr>
        <w:spacing w:after="200"/>
        <w:ind w:left="2131"/>
        <w:contextualSpacing/>
        <w:jc w:val="center"/>
        <w:rPr>
          <w:rFonts w:ascii="Arial" w:eastAsiaTheme="minorEastAsia" w:hAnsi="Arial" w:cs="Arial"/>
        </w:rPr>
      </w:pPr>
      <w:r w:rsidRPr="00B320AF">
        <w:rPr>
          <w:rFonts w:ascii="Arial" w:eastAsiaTheme="minorEastAsia" w:hAnsi="Arial" w:cs="Arial"/>
          <w:b/>
        </w:rPr>
        <w:t>Tabla 8. Tabla de calidad del sabor.</w:t>
      </w:r>
    </w:p>
    <w:tbl>
      <w:tblPr>
        <w:tblW w:w="5380" w:type="dxa"/>
        <w:tblInd w:w="2487" w:type="dxa"/>
        <w:tblLook w:val="04A0" w:firstRow="1" w:lastRow="0" w:firstColumn="1" w:lastColumn="0" w:noHBand="0" w:noVBand="1"/>
      </w:tblPr>
      <w:tblGrid>
        <w:gridCol w:w="3784"/>
        <w:gridCol w:w="1596"/>
      </w:tblGrid>
      <w:tr w:rsidR="00B320AF" w:rsidRPr="00B320AF" w:rsidTr="00B320AF">
        <w:trPr>
          <w:trHeight w:val="315"/>
        </w:trPr>
        <w:tc>
          <w:tcPr>
            <w:tcW w:w="53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bCs/>
                <w:color w:val="000000"/>
                <w:lang w:eastAsia="en-US"/>
              </w:rPr>
            </w:pPr>
            <w:r w:rsidRPr="00B320AF">
              <w:rPr>
                <w:rFonts w:ascii="Arial" w:hAnsi="Arial" w:cs="Arial"/>
                <w:b/>
                <w:bCs/>
                <w:color w:val="000000"/>
                <w:lang w:eastAsia="en-US"/>
              </w:rPr>
              <w:t>Calificaciones de Tabla de calidad del sabor</w:t>
            </w:r>
          </w:p>
        </w:tc>
      </w:tr>
      <w:tr w:rsidR="00B320AF" w:rsidRPr="00B320AF" w:rsidTr="00B320AF">
        <w:trPr>
          <w:trHeight w:val="315"/>
        </w:trPr>
        <w:tc>
          <w:tcPr>
            <w:tcW w:w="3784"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rPr>
                <w:rFonts w:ascii="Arial" w:hAnsi="Arial" w:cs="Arial"/>
                <w:color w:val="000000"/>
                <w:lang w:val="en-US" w:eastAsia="en-US"/>
              </w:rPr>
            </w:pPr>
            <w:proofErr w:type="spellStart"/>
            <w:r w:rsidRPr="00B320AF">
              <w:rPr>
                <w:rFonts w:ascii="Arial" w:hAnsi="Arial" w:cs="Arial"/>
                <w:color w:val="000000"/>
                <w:lang w:val="en-US" w:eastAsia="en-US"/>
              </w:rPr>
              <w:t>Excelente</w:t>
            </w:r>
            <w:proofErr w:type="spellEnd"/>
          </w:p>
        </w:tc>
        <w:tc>
          <w:tcPr>
            <w:tcW w:w="1596"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9,5-10</w:t>
            </w:r>
          </w:p>
        </w:tc>
      </w:tr>
      <w:tr w:rsidR="00B320AF" w:rsidRPr="00B320AF" w:rsidTr="00B320AF">
        <w:trPr>
          <w:trHeight w:val="315"/>
        </w:trPr>
        <w:tc>
          <w:tcPr>
            <w:tcW w:w="3784"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rPr>
                <w:rFonts w:ascii="Arial" w:hAnsi="Arial" w:cs="Arial"/>
                <w:color w:val="000000"/>
                <w:lang w:val="en-US" w:eastAsia="en-US"/>
              </w:rPr>
            </w:pPr>
            <w:r w:rsidRPr="00B320AF">
              <w:rPr>
                <w:rFonts w:ascii="Arial" w:hAnsi="Arial" w:cs="Arial"/>
                <w:color w:val="000000"/>
                <w:lang w:val="en-US" w:eastAsia="en-US"/>
              </w:rPr>
              <w:t>Bueno</w:t>
            </w:r>
          </w:p>
        </w:tc>
        <w:tc>
          <w:tcPr>
            <w:tcW w:w="1596"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7,5-9,4</w:t>
            </w:r>
          </w:p>
        </w:tc>
      </w:tr>
      <w:tr w:rsidR="00B320AF" w:rsidRPr="00B320AF" w:rsidTr="00B320AF">
        <w:trPr>
          <w:trHeight w:val="315"/>
        </w:trPr>
        <w:tc>
          <w:tcPr>
            <w:tcW w:w="3784"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rPr>
                <w:rFonts w:ascii="Arial" w:hAnsi="Arial" w:cs="Arial"/>
                <w:color w:val="000000"/>
                <w:lang w:val="en-US" w:eastAsia="en-US"/>
              </w:rPr>
            </w:pPr>
            <w:proofErr w:type="spellStart"/>
            <w:r w:rsidRPr="00B320AF">
              <w:rPr>
                <w:rFonts w:ascii="Arial" w:hAnsi="Arial" w:cs="Arial"/>
                <w:color w:val="000000"/>
                <w:lang w:val="en-US" w:eastAsia="en-US"/>
              </w:rPr>
              <w:t>Necesita</w:t>
            </w:r>
            <w:proofErr w:type="spellEnd"/>
            <w:r w:rsidRPr="00B320AF">
              <w:rPr>
                <w:rFonts w:ascii="Arial" w:hAnsi="Arial" w:cs="Arial"/>
                <w:color w:val="000000"/>
                <w:lang w:val="en-US" w:eastAsia="en-US"/>
              </w:rPr>
              <w:t xml:space="preserve"> </w:t>
            </w:r>
            <w:proofErr w:type="spellStart"/>
            <w:r w:rsidRPr="00B320AF">
              <w:rPr>
                <w:rFonts w:ascii="Arial" w:hAnsi="Arial" w:cs="Arial"/>
                <w:color w:val="000000"/>
                <w:lang w:val="en-US" w:eastAsia="en-US"/>
              </w:rPr>
              <w:t>mejorar</w:t>
            </w:r>
            <w:proofErr w:type="spellEnd"/>
          </w:p>
        </w:tc>
        <w:tc>
          <w:tcPr>
            <w:tcW w:w="1596"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5,0-7,4</w:t>
            </w:r>
          </w:p>
        </w:tc>
      </w:tr>
      <w:tr w:rsidR="00B320AF" w:rsidRPr="00B320AF" w:rsidTr="00B320AF">
        <w:trPr>
          <w:trHeight w:val="315"/>
        </w:trPr>
        <w:tc>
          <w:tcPr>
            <w:tcW w:w="3784"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rPr>
                <w:rFonts w:ascii="Arial" w:hAnsi="Arial" w:cs="Arial"/>
                <w:color w:val="000000"/>
                <w:lang w:val="en-US" w:eastAsia="en-US"/>
              </w:rPr>
            </w:pPr>
            <w:proofErr w:type="spellStart"/>
            <w:r w:rsidRPr="00B320AF">
              <w:rPr>
                <w:rFonts w:ascii="Arial" w:hAnsi="Arial" w:cs="Arial"/>
                <w:color w:val="000000"/>
                <w:lang w:val="en-US" w:eastAsia="en-US"/>
              </w:rPr>
              <w:t>Inaceptable</w:t>
            </w:r>
            <w:proofErr w:type="spellEnd"/>
          </w:p>
        </w:tc>
        <w:tc>
          <w:tcPr>
            <w:tcW w:w="1596"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&lt;5,0</w:t>
            </w:r>
          </w:p>
        </w:tc>
      </w:tr>
    </w:tbl>
    <w:p w:rsidR="00B320AF" w:rsidRPr="00B320AF" w:rsidRDefault="00B320AF" w:rsidP="00B320AF">
      <w:pPr>
        <w:spacing w:after="200" w:line="480" w:lineRule="auto"/>
        <w:ind w:left="2131"/>
        <w:contextualSpacing/>
        <w:jc w:val="center"/>
        <w:rPr>
          <w:rFonts w:ascii="Arial" w:eastAsiaTheme="minorEastAsia" w:hAnsi="Arial" w:cs="Arial"/>
          <w:b/>
        </w:rPr>
      </w:pPr>
      <w:r w:rsidRPr="00B320AF">
        <w:rPr>
          <w:rFonts w:ascii="Arial" w:eastAsiaTheme="minorEastAsia" w:hAnsi="Arial" w:cs="Arial"/>
          <w:b/>
        </w:rPr>
        <w:t xml:space="preserve">FUENTE: </w:t>
      </w:r>
      <w:sdt>
        <w:sdtPr>
          <w:rPr>
            <w:rFonts w:ascii="Arial" w:eastAsiaTheme="minorEastAsia" w:hAnsi="Arial" w:cs="Arial"/>
            <w:b/>
          </w:rPr>
          <w:id w:val="-641652195"/>
          <w:citation/>
        </w:sdtPr>
        <w:sdtContent>
          <w:r w:rsidRPr="00B320AF">
            <w:rPr>
              <w:rFonts w:ascii="Arial" w:eastAsiaTheme="minorEastAsia" w:hAnsi="Arial" w:cs="Arial"/>
              <w:b/>
            </w:rPr>
            <w:fldChar w:fldCharType="begin"/>
          </w:r>
          <w:r w:rsidRPr="00B320AF">
            <w:rPr>
              <w:rFonts w:ascii="Arial" w:eastAsiaTheme="minorEastAsia" w:hAnsi="Arial" w:cs="Arial"/>
              <w:lang w:val="en-US"/>
            </w:rPr>
            <w:instrText xml:space="preserve"> CITATION SAB131 \l 1033 </w:instrText>
          </w:r>
          <w:r w:rsidRPr="00B320AF">
            <w:rPr>
              <w:rFonts w:ascii="Arial" w:eastAsiaTheme="minorEastAsia" w:hAnsi="Arial" w:cs="Arial"/>
              <w:b/>
            </w:rPr>
            <w:fldChar w:fldCharType="separate"/>
          </w:r>
          <w:r w:rsidRPr="00B320AF">
            <w:rPr>
              <w:rFonts w:ascii="Arial" w:eastAsiaTheme="minorEastAsia" w:hAnsi="Arial" w:cs="Arial"/>
              <w:noProof/>
              <w:lang w:val="en-US"/>
            </w:rPr>
            <w:t>(SABMiller, Global Tasting Manual, 2013)</w:t>
          </w:r>
          <w:r w:rsidRPr="00B320AF">
            <w:rPr>
              <w:rFonts w:ascii="Arial" w:eastAsiaTheme="minorEastAsia" w:hAnsi="Arial" w:cs="Arial"/>
              <w:b/>
            </w:rPr>
            <w:fldChar w:fldCharType="end"/>
          </w:r>
        </w:sdtContent>
      </w:sdt>
    </w:p>
    <w:p w:rsidR="00B320AF" w:rsidRPr="00B320AF" w:rsidRDefault="00B320AF" w:rsidP="00B320AF">
      <w:pPr>
        <w:spacing w:after="200" w:line="480" w:lineRule="auto"/>
        <w:ind w:left="2131"/>
        <w:contextualSpacing/>
        <w:jc w:val="center"/>
        <w:rPr>
          <w:rFonts w:ascii="Arial" w:eastAsiaTheme="minorEastAsia" w:hAnsi="Arial" w:cs="Arial"/>
        </w:rPr>
      </w:pPr>
    </w:p>
    <w:p w:rsidR="00B320AF" w:rsidRPr="00B320AF" w:rsidRDefault="00B320AF" w:rsidP="00B320AF">
      <w:pPr>
        <w:spacing w:after="200" w:line="480" w:lineRule="auto"/>
        <w:ind w:left="2131"/>
        <w:contextualSpacing/>
        <w:jc w:val="center"/>
        <w:rPr>
          <w:rFonts w:ascii="Arial" w:eastAsiaTheme="minorEastAsia" w:hAnsi="Arial" w:cs="Arial"/>
        </w:rPr>
      </w:pPr>
    </w:p>
    <w:p w:rsidR="00B320AF" w:rsidRPr="00B320AF" w:rsidRDefault="00B320AF" w:rsidP="00B320AF">
      <w:pPr>
        <w:spacing w:after="200" w:line="480" w:lineRule="auto"/>
        <w:ind w:left="2131"/>
        <w:contextualSpacing/>
        <w:jc w:val="center"/>
        <w:rPr>
          <w:rFonts w:ascii="Arial" w:eastAsiaTheme="minorEastAsia" w:hAnsi="Arial" w:cs="Arial"/>
        </w:rPr>
      </w:pPr>
    </w:p>
    <w:p w:rsidR="00B320AF" w:rsidRPr="00B320AF" w:rsidRDefault="00B320AF" w:rsidP="00B320AF">
      <w:pPr>
        <w:spacing w:after="200" w:line="480" w:lineRule="auto"/>
        <w:ind w:left="1282"/>
        <w:contextualSpacing/>
        <w:rPr>
          <w:rFonts w:ascii="Arial" w:eastAsiaTheme="minorEastAsia" w:hAnsi="Arial" w:cs="Arial"/>
          <w:b/>
        </w:rPr>
      </w:pPr>
      <w:r w:rsidRPr="00B320AF">
        <w:rPr>
          <w:rFonts w:ascii="Arial" w:eastAsiaTheme="minorEastAsia" w:hAnsi="Arial" w:cs="Arial"/>
          <w:b/>
        </w:rPr>
        <w:lastRenderedPageBreak/>
        <w:t>2.6.2.  Pruebas triangulares</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Se realizó el análisis sensorial de la prueba triangular para verificar si hay alguna diferencia significativa entre muestras de producto terminado con la levadura actual y muestras de producto terminado con la levadura que se ha venido usando en el proceso. En las sesiones de pruebas triangulares asistieron catadores avanzados y catadores básicos entrenados. Se sirvieron 3 vasos con 100 ml de muestra de los cuales uno contenía muestra de producto terminado con la levadura de prueba y los 2 restantes contenía muestra de producto terminado con la levadura regular. A los catadores se les pregunto cuál fue la muestra que les gusto más, cuál fue la muestra diferente de las 3 y los comentarios y calificación referente a la muestra diferente.</w:t>
      </w:r>
    </w:p>
    <w:p w:rsidR="00B320AF" w:rsidRPr="00B320AF" w:rsidRDefault="00B320AF" w:rsidP="00B320AF">
      <w:pPr>
        <w:spacing w:after="200" w:line="480" w:lineRule="auto"/>
        <w:ind w:left="1095"/>
        <w:contextualSpacing/>
        <w:jc w:val="both"/>
        <w:rPr>
          <w:rFonts w:ascii="Arial" w:eastAsiaTheme="minorEastAsia" w:hAnsi="Arial" w:cs="Arial"/>
          <w:b/>
        </w:rPr>
      </w:pPr>
    </w:p>
    <w:p w:rsidR="00B320AF" w:rsidRPr="00B320AF" w:rsidRDefault="00B320AF" w:rsidP="009F36C1">
      <w:pPr>
        <w:numPr>
          <w:ilvl w:val="1"/>
          <w:numId w:val="17"/>
        </w:numPr>
        <w:spacing w:after="200" w:line="480" w:lineRule="auto"/>
        <w:contextualSpacing/>
        <w:jc w:val="both"/>
        <w:rPr>
          <w:rFonts w:ascii="Arial" w:eastAsiaTheme="minorEastAsia" w:hAnsi="Arial" w:cs="Arial"/>
          <w:b/>
        </w:rPr>
      </w:pPr>
      <w:r w:rsidRPr="00B320AF">
        <w:rPr>
          <w:rFonts w:ascii="Arial" w:eastAsiaTheme="minorEastAsia" w:hAnsi="Arial" w:cs="Arial"/>
          <w:b/>
        </w:rPr>
        <w:t xml:space="preserve">Diseño estadístico en la propagación </w:t>
      </w:r>
    </w:p>
    <w:p w:rsidR="00B320AF" w:rsidRPr="00B320AF" w:rsidRDefault="00B320AF" w:rsidP="00B320AF">
      <w:pPr>
        <w:spacing w:after="200" w:line="480" w:lineRule="auto"/>
        <w:ind w:left="1095"/>
        <w:contextualSpacing/>
        <w:jc w:val="both"/>
        <w:rPr>
          <w:rFonts w:ascii="Arial" w:hAnsi="Arial" w:cs="Arial"/>
          <w:bCs/>
        </w:rPr>
      </w:pPr>
      <w:r w:rsidRPr="00B320AF">
        <w:rPr>
          <w:rFonts w:ascii="Arial" w:hAnsi="Arial" w:cs="Arial"/>
          <w:bCs/>
        </w:rPr>
        <w:t xml:space="preserve">La propagación tiene como objetivo principal generar biomasa para ser reutilizada en el proceso de fermentación, el número de usos depende en gran medida de la viabilidad de la levadura,   según los </w:t>
      </w:r>
      <w:r w:rsidRPr="00B320AF">
        <w:rPr>
          <w:rFonts w:ascii="Arial" w:eastAsiaTheme="minorEastAsia" w:hAnsi="Arial" w:cs="Arial"/>
          <w:bCs/>
        </w:rPr>
        <w:t>Estándares globales</w:t>
      </w:r>
      <w:sdt>
        <w:sdtPr>
          <w:rPr>
            <w:rFonts w:ascii="Arial" w:eastAsiaTheme="minorEastAsia" w:hAnsi="Arial" w:cs="Arial"/>
            <w:bCs/>
          </w:rPr>
          <w:id w:val="-1074504175"/>
          <w:citation/>
        </w:sdtPr>
        <w:sdtContent>
          <w:r w:rsidRPr="00B320AF">
            <w:rPr>
              <w:rFonts w:ascii="Arial" w:eastAsiaTheme="minorEastAsia" w:hAnsi="Arial" w:cs="Arial"/>
              <w:bCs/>
            </w:rPr>
            <w:fldChar w:fldCharType="begin"/>
          </w:r>
          <w:r w:rsidRPr="00B320AF">
            <w:rPr>
              <w:rFonts w:ascii="Arial" w:eastAsiaTheme="minorEastAsia" w:hAnsi="Arial" w:cs="Arial"/>
              <w:bCs/>
            </w:rPr>
            <w:instrText xml:space="preserve"> CITATION SAB12 \l 1033 </w:instrText>
          </w:r>
          <w:r w:rsidRPr="00B320AF">
            <w:rPr>
              <w:rFonts w:ascii="Arial" w:eastAsiaTheme="minorEastAsia" w:hAnsi="Arial" w:cs="Arial"/>
              <w:bCs/>
            </w:rPr>
            <w:fldChar w:fldCharType="separate"/>
          </w:r>
          <w:r w:rsidRPr="00B320AF">
            <w:rPr>
              <w:rFonts w:ascii="Arial" w:eastAsiaTheme="minorEastAsia" w:hAnsi="Arial" w:cs="Arial"/>
              <w:bCs/>
              <w:noProof/>
            </w:rPr>
            <w:t xml:space="preserve"> </w:t>
          </w:r>
          <w:r w:rsidRPr="00B320AF">
            <w:rPr>
              <w:rFonts w:ascii="Arial" w:eastAsiaTheme="minorEastAsia" w:hAnsi="Arial" w:cs="Arial"/>
              <w:noProof/>
            </w:rPr>
            <w:t xml:space="preserve">(SABMiller, Brewing Standards - Unit </w:t>
          </w:r>
          <w:r w:rsidRPr="00B320AF">
            <w:rPr>
              <w:rFonts w:ascii="Arial" w:eastAsiaTheme="minorEastAsia" w:hAnsi="Arial" w:cs="Arial"/>
              <w:noProof/>
            </w:rPr>
            <w:lastRenderedPageBreak/>
            <w:t>Standard 14 – Yeast Propagation, 2012)</w:t>
          </w:r>
          <w:r w:rsidRPr="00B320AF">
            <w:rPr>
              <w:rFonts w:ascii="Arial" w:eastAsiaTheme="minorEastAsia" w:hAnsi="Arial" w:cs="Arial"/>
              <w:bCs/>
            </w:rPr>
            <w:fldChar w:fldCharType="end"/>
          </w:r>
        </w:sdtContent>
      </w:sdt>
      <w:r w:rsidRPr="00B320AF">
        <w:rPr>
          <w:rFonts w:ascii="Arial" w:hAnsi="Arial" w:cs="Arial"/>
          <w:bCs/>
        </w:rPr>
        <w:t xml:space="preserve"> esta debe tener una viabilidad  comprendida entre el 98 -100 %.</w:t>
      </w:r>
    </w:p>
    <w:p w:rsidR="00B320AF" w:rsidRPr="00B320AF" w:rsidRDefault="00B320AF" w:rsidP="00B320AF">
      <w:pPr>
        <w:spacing w:after="200" w:line="480" w:lineRule="auto"/>
        <w:ind w:left="1095"/>
        <w:contextualSpacing/>
        <w:jc w:val="both"/>
        <w:rPr>
          <w:rFonts w:ascii="Arial" w:hAnsi="Arial" w:cs="Arial"/>
          <w:bCs/>
        </w:rPr>
      </w:pPr>
      <w:r w:rsidRPr="00B320AF">
        <w:rPr>
          <w:rFonts w:ascii="Arial" w:hAnsi="Arial" w:cs="Arial"/>
          <w:bCs/>
        </w:rPr>
        <w:t xml:space="preserve">Según </w:t>
      </w:r>
      <w:r w:rsidRPr="00B320AF">
        <w:rPr>
          <w:rFonts w:ascii="Arial" w:eastAsiaTheme="minorEastAsia" w:hAnsi="Arial" w:cs="Arial"/>
        </w:rPr>
        <w:t>Coleman</w:t>
      </w:r>
      <w:sdt>
        <w:sdtPr>
          <w:rPr>
            <w:rFonts w:ascii="Arial" w:eastAsiaTheme="minorEastAsia" w:hAnsi="Arial" w:cs="Arial"/>
          </w:rPr>
          <w:id w:val="-1446461089"/>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Mon04 \l 1033 </w:instrText>
          </w:r>
          <w:r w:rsidRPr="00B320AF">
            <w:rPr>
              <w:rFonts w:ascii="Arial" w:eastAsiaTheme="minorEastAsia" w:hAnsi="Arial" w:cs="Arial"/>
            </w:rPr>
            <w:fldChar w:fldCharType="separate"/>
          </w:r>
          <w:r w:rsidRPr="00B320AF">
            <w:rPr>
              <w:rFonts w:ascii="Arial" w:eastAsiaTheme="minorEastAsia" w:hAnsi="Arial" w:cs="Arial"/>
              <w:noProof/>
            </w:rPr>
            <w:t xml:space="preserve"> (Montgomery, 2004)</w:t>
          </w:r>
          <w:r w:rsidRPr="00B320AF">
            <w:rPr>
              <w:rFonts w:ascii="Arial" w:eastAsiaTheme="minorEastAsia" w:hAnsi="Arial" w:cs="Arial"/>
            </w:rPr>
            <w:fldChar w:fldCharType="end"/>
          </w:r>
        </w:sdtContent>
      </w:sdt>
      <w:r w:rsidRPr="00B320AF">
        <w:rPr>
          <w:rFonts w:ascii="Arial" w:eastAsiaTheme="minorEastAsia" w:hAnsi="Arial" w:cs="Arial"/>
        </w:rPr>
        <w:t xml:space="preserve">  sugiere que antes de llevar a cabo el experimento, es conveniente en muchas ocasiones realizar algunas corridas piloto o de prueba, en este caso estas corridas proporcionan información acerca de la fermentación experimental, una comprobación del sistema de medición y una idea aproximada del error experimental; las</w:t>
      </w:r>
      <w:r w:rsidRPr="00B320AF">
        <w:rPr>
          <w:rFonts w:ascii="Arial" w:hAnsi="Arial" w:cs="Arial"/>
          <w:bCs/>
        </w:rPr>
        <w:t xml:space="preserve">  pruebas preliminares desarrolladas por  TECHNOLOGY determinaron que la nueva cepa de levadura tiene una alta RDF, y esto dio ciertas pautas del comportamiento de la nueva levadura que combinada con el conocimiento del proceso o buena ingeniería y el sentido común ayudaron a seleccionar el tamaño de la muestra, numero de réplicas, los principales factores y los niveles en el diseño de experimentos.</w:t>
      </w:r>
    </w:p>
    <w:p w:rsidR="00B320AF" w:rsidRPr="00B320AF" w:rsidRDefault="00B320AF" w:rsidP="00B320AF">
      <w:pPr>
        <w:spacing w:after="200" w:line="480" w:lineRule="auto"/>
        <w:ind w:left="1095"/>
        <w:contextualSpacing/>
        <w:jc w:val="both"/>
        <w:rPr>
          <w:rFonts w:ascii="Arial" w:eastAsiaTheme="minorEastAsia" w:hAnsi="Arial" w:cs="Arial"/>
        </w:rPr>
      </w:pPr>
      <w:r w:rsidRPr="00B320AF">
        <w:rPr>
          <w:rFonts w:ascii="Arial" w:eastAsiaTheme="minorEastAsia" w:hAnsi="Arial" w:cs="Arial"/>
        </w:rPr>
        <w:t>Para realizar el análisis estadístico de la propagación se realizaron 8 pruebas en la propagación en la fase FV con el fin de estandarizar el proceso de propagación con la nueva cepa de levadura para posteriormente poder realizar las pruebas con las mejores condiciones de operación en la fase de fermentación, y a la vez  encontrar el factor que mayor influye en la propagación y además encontrar la combinación ideal de temperatura y contaje de arranque en el que tenemos  la mejor viabilidad en propagación.</w:t>
      </w:r>
    </w:p>
    <w:p w:rsidR="00B320AF" w:rsidRPr="00B320AF" w:rsidRDefault="00B320AF" w:rsidP="00B320AF">
      <w:pPr>
        <w:spacing w:after="200" w:line="480" w:lineRule="auto"/>
        <w:ind w:left="1282"/>
        <w:contextualSpacing/>
        <w:jc w:val="both"/>
        <w:rPr>
          <w:rFonts w:ascii="Arial" w:hAnsi="Arial" w:cs="Arial"/>
          <w:b/>
          <w:bCs/>
        </w:rPr>
      </w:pPr>
      <w:r w:rsidRPr="00B320AF">
        <w:rPr>
          <w:rFonts w:ascii="Arial" w:hAnsi="Arial" w:cs="Arial"/>
          <w:b/>
          <w:bCs/>
        </w:rPr>
        <w:lastRenderedPageBreak/>
        <w:t>2.7.1.   Diseño factorial</w:t>
      </w:r>
    </w:p>
    <w:p w:rsidR="00B320AF" w:rsidRPr="00B320AF" w:rsidRDefault="00B320AF" w:rsidP="00B320AF">
      <w:pPr>
        <w:spacing w:after="200" w:line="480" w:lineRule="auto"/>
        <w:ind w:left="2131"/>
        <w:contextualSpacing/>
        <w:jc w:val="both"/>
        <w:rPr>
          <w:rFonts w:ascii="Arial" w:hAnsi="Arial" w:cs="Arial"/>
          <w:bCs/>
        </w:rPr>
      </w:pPr>
      <w:r w:rsidRPr="00B320AF">
        <w:rPr>
          <w:rFonts w:ascii="Arial" w:hAnsi="Arial" w:cs="Arial"/>
          <w:bCs/>
        </w:rPr>
        <w:t>El diseño experimental seleccionado fue un factorial tipo 2</w:t>
      </w:r>
      <w:r w:rsidRPr="00B320AF">
        <w:rPr>
          <w:rFonts w:ascii="Arial" w:hAnsi="Arial" w:cs="Arial"/>
          <w:bCs/>
          <w:vertAlign w:val="superscript"/>
        </w:rPr>
        <w:t>k</w:t>
      </w:r>
      <w:r w:rsidRPr="00B320AF">
        <w:rPr>
          <w:rFonts w:ascii="Arial" w:hAnsi="Arial" w:cs="Arial"/>
          <w:bCs/>
        </w:rPr>
        <w:t>, donde k es el número de factores y la constante 2 es el número de niveles; es decir 2 factores con dos niveles.</w:t>
      </w:r>
    </w:p>
    <w:p w:rsidR="00B320AF" w:rsidRPr="00B320AF" w:rsidRDefault="00B320AF" w:rsidP="00B320AF">
      <w:pPr>
        <w:spacing w:after="200" w:line="480" w:lineRule="auto"/>
        <w:ind w:left="2131"/>
        <w:contextualSpacing/>
        <w:jc w:val="both"/>
        <w:rPr>
          <w:rFonts w:ascii="Arial" w:hAnsi="Arial" w:cs="Arial"/>
          <w:bCs/>
        </w:rPr>
      </w:pPr>
    </w:p>
    <w:p w:rsidR="00B320AF" w:rsidRPr="00B320AF" w:rsidRDefault="00B320AF" w:rsidP="00B320AF">
      <w:pPr>
        <w:spacing w:after="200" w:line="480" w:lineRule="auto"/>
        <w:ind w:left="2131"/>
        <w:contextualSpacing/>
        <w:jc w:val="both"/>
        <w:rPr>
          <w:rFonts w:ascii="Arial" w:hAnsi="Arial" w:cs="Arial"/>
          <w:b/>
          <w:bCs/>
        </w:rPr>
      </w:pPr>
      <w:r w:rsidRPr="00B320AF">
        <w:rPr>
          <w:rFonts w:ascii="Arial" w:hAnsi="Arial" w:cs="Arial"/>
          <w:b/>
          <w:bCs/>
        </w:rPr>
        <w:t>Selección de Factores:</w:t>
      </w:r>
    </w:p>
    <w:p w:rsidR="00B320AF" w:rsidRPr="00B320AF" w:rsidRDefault="00B320AF" w:rsidP="00B320AF">
      <w:pPr>
        <w:spacing w:after="200" w:line="480" w:lineRule="auto"/>
        <w:ind w:left="2131"/>
        <w:contextualSpacing/>
        <w:jc w:val="both"/>
        <w:rPr>
          <w:rFonts w:ascii="Arial" w:hAnsi="Arial" w:cs="Arial"/>
          <w:bCs/>
        </w:rPr>
      </w:pPr>
      <w:r w:rsidRPr="00B320AF">
        <w:rPr>
          <w:rFonts w:ascii="Arial" w:hAnsi="Arial" w:cs="Arial"/>
          <w:bCs/>
        </w:rPr>
        <w:t>El proceso de propagación depende de varios factores, donde la mayoría se controla de forma automática o por receta de la marca  entre los principales tenemos:</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Contenido de nutrientes del mosto: extracto, vitaminas, minerales, aminoácidos.</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Provisión constante de oxígeno en la primera etapa de la propagación.</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Presión</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Contaje al inicio de la fermentación.</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Temperatura.</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pH</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RDF</w:t>
      </w:r>
    </w:p>
    <w:p w:rsidR="00B320AF" w:rsidRPr="00B320AF" w:rsidRDefault="00B320AF" w:rsidP="009F36C1">
      <w:pPr>
        <w:numPr>
          <w:ilvl w:val="0"/>
          <w:numId w:val="20"/>
        </w:numPr>
        <w:spacing w:after="200" w:line="360" w:lineRule="auto"/>
        <w:ind w:left="2491"/>
        <w:contextualSpacing/>
        <w:jc w:val="both"/>
        <w:rPr>
          <w:rFonts w:ascii="Arial" w:hAnsi="Arial" w:cs="Arial"/>
          <w:bCs/>
        </w:rPr>
      </w:pPr>
      <w:r w:rsidRPr="00B320AF">
        <w:rPr>
          <w:rFonts w:ascii="Arial" w:hAnsi="Arial" w:cs="Arial"/>
          <w:bCs/>
        </w:rPr>
        <w:t>Viabilidad</w:t>
      </w:r>
    </w:p>
    <w:p w:rsidR="00B320AF" w:rsidRPr="00B320AF" w:rsidRDefault="00B320AF" w:rsidP="00B320AF">
      <w:pPr>
        <w:spacing w:line="360" w:lineRule="auto"/>
        <w:ind w:left="2491"/>
        <w:contextualSpacing/>
        <w:jc w:val="both"/>
        <w:rPr>
          <w:rFonts w:ascii="Arial" w:hAnsi="Arial" w:cs="Arial"/>
          <w:bCs/>
        </w:rPr>
      </w:pPr>
    </w:p>
    <w:p w:rsidR="00B320AF" w:rsidRPr="00B320AF" w:rsidRDefault="00B320AF" w:rsidP="00B320AF">
      <w:pPr>
        <w:spacing w:line="480" w:lineRule="auto"/>
        <w:ind w:left="2131"/>
        <w:jc w:val="both"/>
        <w:rPr>
          <w:rFonts w:ascii="Arial" w:hAnsi="Arial" w:cs="Arial"/>
          <w:bCs/>
        </w:rPr>
      </w:pPr>
      <w:r w:rsidRPr="00B320AF">
        <w:rPr>
          <w:rFonts w:ascii="Arial" w:hAnsi="Arial" w:cs="Arial"/>
          <w:bCs/>
        </w:rPr>
        <w:t xml:space="preserve">En función a las características de la levadura y  proceso,  los factores seleccionados y que inciden principalmente en la propagación en planta son la temperatura inicial  y el contaje de levadura al arranque de fermentación.  Los niveles de temperatura utilizadas para todas las </w:t>
      </w:r>
      <w:r w:rsidRPr="00B320AF">
        <w:rPr>
          <w:rFonts w:ascii="Arial" w:hAnsi="Arial" w:cs="Arial"/>
          <w:bCs/>
        </w:rPr>
        <w:lastRenderedPageBreak/>
        <w:t xml:space="preserve">experimentaciones fueron 12 y 13 </w:t>
      </w:r>
      <w:r w:rsidRPr="00B320AF">
        <w:rPr>
          <w:rFonts w:ascii="Arial" w:eastAsiaTheme="minorEastAsia" w:hAnsi="Arial" w:cs="Arial"/>
          <w:bCs/>
          <w:color w:val="000000" w:themeColor="text1"/>
          <w:lang w:val="es-ES_tradnl"/>
        </w:rPr>
        <w:t>°C</w:t>
      </w:r>
      <w:r w:rsidRPr="00B320AF">
        <w:rPr>
          <w:rFonts w:ascii="Arial" w:hAnsi="Arial" w:cs="Arial"/>
          <w:bCs/>
        </w:rPr>
        <w:t xml:space="preserve"> </w:t>
      </w:r>
      <w:sdt>
        <w:sdtPr>
          <w:rPr>
            <w:rFonts w:ascii="Arial" w:hAnsi="Arial" w:cs="Arial"/>
            <w:bCs/>
          </w:rPr>
          <w:id w:val="577330095"/>
          <w:citation/>
        </w:sdtPr>
        <w:sdtContent>
          <w:r w:rsidRPr="00B320AF">
            <w:rPr>
              <w:rFonts w:ascii="Arial" w:hAnsi="Arial" w:cs="Arial"/>
              <w:bCs/>
            </w:rPr>
            <w:fldChar w:fldCharType="begin"/>
          </w:r>
          <w:r w:rsidRPr="00B320AF">
            <w:rPr>
              <w:rFonts w:ascii="Arial" w:hAnsi="Arial" w:cs="Arial"/>
              <w:bCs/>
            </w:rPr>
            <w:instrText xml:space="preserve"> CITATION SAB12 \l 1033 </w:instrText>
          </w:r>
          <w:r w:rsidRPr="00B320AF">
            <w:rPr>
              <w:rFonts w:ascii="Arial" w:hAnsi="Arial" w:cs="Arial"/>
              <w:bCs/>
            </w:rPr>
            <w:fldChar w:fldCharType="separate"/>
          </w:r>
          <w:r w:rsidRPr="00B320AF">
            <w:rPr>
              <w:rFonts w:ascii="Arial" w:hAnsi="Arial" w:cs="Arial"/>
              <w:noProof/>
            </w:rPr>
            <w:t>(SABMiller, Brewing Standards - Unit Standard 14 – Yeast Propagation, 2012)</w:t>
          </w:r>
          <w:r w:rsidRPr="00B320AF">
            <w:rPr>
              <w:rFonts w:ascii="Arial" w:hAnsi="Arial" w:cs="Arial"/>
              <w:bCs/>
            </w:rPr>
            <w:fldChar w:fldCharType="end"/>
          </w:r>
        </w:sdtContent>
      </w:sdt>
      <w:r w:rsidRPr="00B320AF">
        <w:rPr>
          <w:rFonts w:ascii="Arial" w:hAnsi="Arial" w:cs="Arial"/>
          <w:bCs/>
        </w:rPr>
        <w:t xml:space="preserve"> y fueron seleccionadas porque  permiten a la levadura adaptarse al medio y tener un crecimiento exponencial adecuado de acuerdo al tiempo, temperaturas mayores pueden generar una rata de fermentación rápida aumentando descontroladamente el alcohol y disminuyendo el pH que ocasionan estrés en la levadura mermando su capacidad de reproducirse y disminuyendo su viabilidad; temperaturas menores pueden retardar o detener la fermentación. Los niveles en el contaje de levadura son de 16—20  y  21-25  millones de células por mililitro </w:t>
      </w:r>
      <w:sdt>
        <w:sdtPr>
          <w:rPr>
            <w:rFonts w:ascii="Arial" w:hAnsi="Arial" w:cs="Arial"/>
            <w:bCs/>
          </w:rPr>
          <w:id w:val="1987663527"/>
          <w:citation/>
        </w:sdtPr>
        <w:sdtContent>
          <w:r w:rsidRPr="00B320AF">
            <w:rPr>
              <w:rFonts w:ascii="Arial" w:hAnsi="Arial" w:cs="Arial"/>
              <w:bCs/>
            </w:rPr>
            <w:fldChar w:fldCharType="begin"/>
          </w:r>
          <w:r w:rsidRPr="00B320AF">
            <w:rPr>
              <w:rFonts w:ascii="Arial" w:hAnsi="Arial" w:cs="Arial"/>
              <w:bCs/>
            </w:rPr>
            <w:instrText xml:space="preserve"> CITATION SAB12 \l 1033 </w:instrText>
          </w:r>
          <w:r w:rsidRPr="00B320AF">
            <w:rPr>
              <w:rFonts w:ascii="Arial" w:hAnsi="Arial" w:cs="Arial"/>
              <w:bCs/>
            </w:rPr>
            <w:fldChar w:fldCharType="separate"/>
          </w:r>
          <w:r w:rsidRPr="00B320AF">
            <w:rPr>
              <w:rFonts w:ascii="Arial" w:hAnsi="Arial" w:cs="Arial"/>
              <w:noProof/>
            </w:rPr>
            <w:t>(SABMiller, Brewing Standards - Unit Standard 14 – Yeast Propagation, 2012)</w:t>
          </w:r>
          <w:r w:rsidRPr="00B320AF">
            <w:rPr>
              <w:rFonts w:ascii="Arial" w:hAnsi="Arial" w:cs="Arial"/>
              <w:bCs/>
            </w:rPr>
            <w:fldChar w:fldCharType="end"/>
          </w:r>
        </w:sdtContent>
      </w:sdt>
      <w:r w:rsidRPr="00B320AF">
        <w:rPr>
          <w:rFonts w:ascii="Arial" w:hAnsi="Arial" w:cs="Arial"/>
          <w:bCs/>
        </w:rPr>
        <w:t xml:space="preserve"> estos valores fueron considerados por las experiencias previas de las pruebas que se realizaron ya que permiten una mejor adaptación y asimilación de los nutrientes presentes en el mosto logrando la rata de fermentación en un tiempo adecuado.</w:t>
      </w:r>
    </w:p>
    <w:p w:rsidR="00B320AF" w:rsidRPr="00B320AF" w:rsidRDefault="00B320AF" w:rsidP="00B320AF">
      <w:pPr>
        <w:spacing w:line="480" w:lineRule="auto"/>
        <w:ind w:left="2131"/>
        <w:jc w:val="both"/>
        <w:rPr>
          <w:rFonts w:ascii="Arial" w:hAnsi="Arial" w:cs="Arial"/>
          <w:bCs/>
          <w:lang w:val="es-EC" w:eastAsia="en-US"/>
        </w:rPr>
      </w:pPr>
      <w:r w:rsidRPr="00B320AF">
        <w:rPr>
          <w:rFonts w:ascii="Arial" w:hAnsi="Arial" w:cs="Arial"/>
          <w:bCs/>
          <w:lang w:val="es-EC" w:eastAsia="en-US"/>
        </w:rPr>
        <w:t xml:space="preserve">La temperatura se controla por receta de forma automática, verificando periódicamente cada operador en su turno de trabajo que no haya problemas en el sistema </w:t>
      </w:r>
      <w:r w:rsidRPr="00B320AF">
        <w:rPr>
          <w:rFonts w:ascii="Arial" w:hAnsi="Arial" w:cs="Arial"/>
          <w:bCs/>
          <w:lang w:val="es-EC" w:eastAsia="en-US"/>
        </w:rPr>
        <w:lastRenderedPageBreak/>
        <w:t>de refrigeración y la medición se hace de forma visual por medio del software; para el contaje de arranque de fermentación se determina de acuerdo a la técnica vista en el subíndice 2.1.</w:t>
      </w:r>
    </w:p>
    <w:p w:rsidR="00B320AF" w:rsidRPr="00B320AF" w:rsidRDefault="00B320AF" w:rsidP="00B320AF">
      <w:pPr>
        <w:spacing w:line="480" w:lineRule="auto"/>
        <w:ind w:left="2131"/>
        <w:jc w:val="both"/>
        <w:rPr>
          <w:rFonts w:ascii="Arial" w:hAnsi="Arial" w:cs="Arial"/>
          <w:bCs/>
          <w:lang w:val="es-EC" w:eastAsia="en-US"/>
        </w:rPr>
      </w:pPr>
    </w:p>
    <w:p w:rsidR="00B320AF" w:rsidRPr="00B320AF" w:rsidRDefault="00B320AF" w:rsidP="00B320AF">
      <w:pPr>
        <w:spacing w:line="480" w:lineRule="auto"/>
        <w:ind w:left="2131"/>
        <w:jc w:val="both"/>
        <w:rPr>
          <w:rFonts w:ascii="Arial" w:hAnsi="Arial" w:cs="Arial"/>
          <w:b/>
          <w:bCs/>
        </w:rPr>
      </w:pPr>
      <w:r w:rsidRPr="00B320AF">
        <w:rPr>
          <w:rFonts w:ascii="Arial" w:hAnsi="Arial" w:cs="Arial"/>
          <w:b/>
          <w:bCs/>
        </w:rPr>
        <w:t>Selección de la Variable Respuesta en la Propagación.</w:t>
      </w:r>
    </w:p>
    <w:p w:rsidR="00B320AF" w:rsidRPr="00B320AF" w:rsidRDefault="00B320AF" w:rsidP="00B320AF">
      <w:pPr>
        <w:spacing w:line="480" w:lineRule="auto"/>
        <w:ind w:left="2131"/>
        <w:jc w:val="both"/>
        <w:rPr>
          <w:rFonts w:ascii="Arial" w:hAnsi="Arial" w:cs="Arial"/>
          <w:bCs/>
        </w:rPr>
      </w:pPr>
      <w:r w:rsidRPr="00B320AF">
        <w:rPr>
          <w:rFonts w:ascii="Arial" w:hAnsi="Arial" w:cs="Arial"/>
          <w:bCs/>
        </w:rPr>
        <w:t xml:space="preserve">La variable repuesta es la viabilidad de la levadura expresada en porcentaje y es un parámetro critico en el proceso de fermentación, de esta variable se determina si la levadura es óptima para ser reutilizada sin generar off </w:t>
      </w:r>
      <w:proofErr w:type="spellStart"/>
      <w:r w:rsidRPr="00B320AF">
        <w:rPr>
          <w:rFonts w:ascii="Arial" w:hAnsi="Arial" w:cs="Arial"/>
          <w:bCs/>
        </w:rPr>
        <w:t>flavour</w:t>
      </w:r>
      <w:proofErr w:type="spellEnd"/>
      <w:r w:rsidRPr="00B320AF">
        <w:rPr>
          <w:rFonts w:ascii="Arial" w:hAnsi="Arial" w:cs="Arial"/>
          <w:bCs/>
        </w:rPr>
        <w:t xml:space="preserve"> indeseables en producto terminado.</w:t>
      </w:r>
    </w:p>
    <w:p w:rsidR="00B320AF" w:rsidRPr="00B320AF" w:rsidRDefault="00B320AF" w:rsidP="00B320AF">
      <w:pPr>
        <w:spacing w:line="480" w:lineRule="auto"/>
        <w:ind w:left="2131"/>
        <w:jc w:val="both"/>
        <w:rPr>
          <w:rFonts w:ascii="Arial" w:hAnsi="Arial" w:cs="Arial"/>
          <w:bCs/>
        </w:rPr>
      </w:pPr>
    </w:p>
    <w:p w:rsidR="00B320AF" w:rsidRPr="00B320AF" w:rsidRDefault="00B320AF" w:rsidP="00B320AF">
      <w:pPr>
        <w:spacing w:line="480" w:lineRule="auto"/>
        <w:ind w:left="2131"/>
        <w:jc w:val="both"/>
        <w:rPr>
          <w:rFonts w:ascii="Arial" w:hAnsi="Arial" w:cs="Arial"/>
          <w:b/>
          <w:bCs/>
        </w:rPr>
      </w:pPr>
      <w:r w:rsidRPr="00B320AF">
        <w:rPr>
          <w:rFonts w:ascii="Arial" w:hAnsi="Arial" w:cs="Arial"/>
          <w:b/>
          <w:bCs/>
        </w:rPr>
        <w:t>Experimentación factorial</w:t>
      </w:r>
    </w:p>
    <w:p w:rsidR="00B320AF" w:rsidRPr="00B320AF" w:rsidRDefault="00B320AF" w:rsidP="00B320AF">
      <w:pPr>
        <w:spacing w:line="480" w:lineRule="auto"/>
        <w:ind w:left="2131"/>
        <w:jc w:val="both"/>
        <w:rPr>
          <w:rFonts w:ascii="Arial" w:hAnsi="Arial" w:cs="Arial"/>
          <w:bCs/>
        </w:rPr>
      </w:pPr>
      <w:r w:rsidRPr="00B320AF">
        <w:rPr>
          <w:rFonts w:ascii="Arial" w:hAnsi="Arial" w:cs="Arial"/>
          <w:bCs/>
        </w:rPr>
        <w:t>Para determinar el número de pruebas realizadas en un diseño 2</w:t>
      </w:r>
      <w:r w:rsidRPr="00B320AF">
        <w:rPr>
          <w:rFonts w:ascii="Arial" w:hAnsi="Arial" w:cs="Arial"/>
          <w:bCs/>
          <w:vertAlign w:val="superscript"/>
        </w:rPr>
        <w:t xml:space="preserve">2 </w:t>
      </w:r>
      <w:r w:rsidRPr="00B320AF">
        <w:rPr>
          <w:rFonts w:ascii="Arial" w:hAnsi="Arial" w:cs="Arial"/>
          <w:bCs/>
        </w:rPr>
        <w:t>con dos replicas o duplicado se utilizó la siguiente expresión:</w:t>
      </w:r>
    </w:p>
    <w:p w:rsidR="00B320AF" w:rsidRPr="00B320AF" w:rsidRDefault="00B320AF" w:rsidP="00B320AF">
      <w:pPr>
        <w:spacing w:line="480" w:lineRule="auto"/>
        <w:ind w:left="2131"/>
        <w:jc w:val="both"/>
        <w:rPr>
          <w:rFonts w:ascii="Arial" w:hAnsi="Arial" w:cs="Arial"/>
          <w:bCs/>
        </w:rPr>
      </w:pPr>
      <w:r w:rsidRPr="00B320AF">
        <w:rPr>
          <w:rFonts w:ascii="Arial" w:hAnsi="Arial" w:cs="Arial"/>
          <w:bCs/>
        </w:rPr>
        <w:t>Número de pruebas = 2</w:t>
      </w:r>
      <w:r w:rsidRPr="00B320AF">
        <w:rPr>
          <w:rFonts w:ascii="Arial" w:hAnsi="Arial" w:cs="Arial"/>
          <w:bCs/>
          <w:vertAlign w:val="superscript"/>
        </w:rPr>
        <w:t xml:space="preserve">k </w:t>
      </w:r>
      <w:r w:rsidRPr="00B320AF">
        <w:rPr>
          <w:rFonts w:ascii="Arial" w:hAnsi="Arial" w:cs="Arial"/>
          <w:bCs/>
        </w:rPr>
        <w:t xml:space="preserve">x N                            (2.6.1) </w:t>
      </w:r>
    </w:p>
    <w:p w:rsidR="00B320AF" w:rsidRPr="00B320AF" w:rsidRDefault="00B320AF" w:rsidP="00B320AF">
      <w:pPr>
        <w:spacing w:line="360" w:lineRule="auto"/>
        <w:jc w:val="both"/>
        <w:rPr>
          <w:rFonts w:ascii="Arial" w:hAnsi="Arial" w:cs="Arial"/>
          <w:bCs/>
          <w:lang w:val="es-EC" w:eastAsia="en-US"/>
        </w:rPr>
      </w:pPr>
    </w:p>
    <w:p w:rsidR="00B320AF" w:rsidRPr="00B320AF" w:rsidRDefault="00B320AF" w:rsidP="00B320AF">
      <w:pPr>
        <w:spacing w:line="360" w:lineRule="auto"/>
        <w:ind w:left="2131"/>
        <w:jc w:val="both"/>
        <w:rPr>
          <w:rFonts w:ascii="Arial" w:hAnsi="Arial" w:cs="Arial"/>
          <w:bCs/>
          <w:lang w:val="es-EC" w:eastAsia="en-US"/>
        </w:rPr>
      </w:pPr>
      <w:r w:rsidRPr="00B320AF">
        <w:rPr>
          <w:rFonts w:ascii="Arial" w:hAnsi="Arial" w:cs="Arial"/>
          <w:bCs/>
          <w:lang w:val="es-EC" w:eastAsia="en-US"/>
        </w:rPr>
        <w:t>Dónde:</w:t>
      </w:r>
    </w:p>
    <w:p w:rsidR="00B320AF" w:rsidRPr="00B320AF" w:rsidRDefault="00B320AF" w:rsidP="00B320AF">
      <w:pPr>
        <w:spacing w:line="360" w:lineRule="auto"/>
        <w:ind w:left="2131"/>
        <w:jc w:val="both"/>
        <w:rPr>
          <w:rFonts w:ascii="Arial" w:hAnsi="Arial" w:cs="Arial"/>
          <w:bCs/>
          <w:lang w:val="es-EC" w:eastAsia="en-US"/>
        </w:rPr>
      </w:pPr>
    </w:p>
    <w:p w:rsidR="00B320AF" w:rsidRPr="00B320AF" w:rsidRDefault="00B320AF" w:rsidP="00B320AF">
      <w:pPr>
        <w:spacing w:line="360" w:lineRule="auto"/>
        <w:ind w:left="2131"/>
        <w:jc w:val="both"/>
        <w:rPr>
          <w:rFonts w:ascii="Arial" w:hAnsi="Arial" w:cs="Arial"/>
          <w:bCs/>
          <w:lang w:val="es-EC" w:eastAsia="en-US"/>
        </w:rPr>
      </w:pPr>
      <w:r w:rsidRPr="00B320AF">
        <w:rPr>
          <w:rFonts w:ascii="Arial" w:hAnsi="Arial" w:cs="Arial"/>
          <w:bCs/>
          <w:lang w:val="es-EC" w:eastAsia="en-US"/>
        </w:rPr>
        <w:tab/>
        <w:t>2 = niveles</w:t>
      </w:r>
    </w:p>
    <w:p w:rsidR="00B320AF" w:rsidRPr="00B320AF" w:rsidRDefault="00B320AF" w:rsidP="00B320AF">
      <w:pPr>
        <w:spacing w:line="360" w:lineRule="auto"/>
        <w:ind w:left="2131"/>
        <w:jc w:val="both"/>
        <w:rPr>
          <w:rFonts w:ascii="Arial" w:hAnsi="Arial" w:cs="Arial"/>
          <w:bCs/>
          <w:lang w:val="es-EC" w:eastAsia="en-US"/>
        </w:rPr>
      </w:pPr>
      <w:r w:rsidRPr="00B320AF">
        <w:rPr>
          <w:rFonts w:ascii="Arial" w:hAnsi="Arial" w:cs="Arial"/>
          <w:bCs/>
          <w:lang w:val="es-EC" w:eastAsia="en-US"/>
        </w:rPr>
        <w:tab/>
        <w:t>K = factores</w:t>
      </w:r>
    </w:p>
    <w:p w:rsidR="00B320AF" w:rsidRPr="00B320AF" w:rsidRDefault="00D30CD4" w:rsidP="00D30CD4">
      <w:pPr>
        <w:tabs>
          <w:tab w:val="left" w:pos="2835"/>
        </w:tabs>
        <w:spacing w:line="480" w:lineRule="auto"/>
        <w:ind w:left="2131"/>
        <w:jc w:val="both"/>
        <w:rPr>
          <w:rFonts w:ascii="Arial" w:hAnsi="Arial" w:cs="Arial"/>
          <w:bCs/>
          <w:lang w:val="es-EC" w:eastAsia="en-US"/>
        </w:rPr>
      </w:pPr>
      <w:r>
        <w:rPr>
          <w:rFonts w:ascii="Arial" w:hAnsi="Arial" w:cs="Arial"/>
          <w:bCs/>
          <w:lang w:val="es-EC" w:eastAsia="en-US"/>
        </w:rPr>
        <w:t xml:space="preserve"> </w:t>
      </w:r>
      <w:r w:rsidR="00B320AF" w:rsidRPr="00B320AF">
        <w:rPr>
          <w:rFonts w:ascii="Arial" w:hAnsi="Arial" w:cs="Arial"/>
          <w:bCs/>
          <w:lang w:val="es-EC" w:eastAsia="en-US"/>
        </w:rPr>
        <w:t xml:space="preserve">N = réplicas </w:t>
      </w:r>
    </w:p>
    <w:p w:rsidR="00B320AF" w:rsidRPr="00B320AF" w:rsidRDefault="00B320AF" w:rsidP="00B320AF">
      <w:pPr>
        <w:spacing w:line="480" w:lineRule="auto"/>
        <w:ind w:left="2131"/>
        <w:jc w:val="both"/>
        <w:rPr>
          <w:rFonts w:ascii="Arial" w:hAnsi="Arial" w:cs="Arial"/>
          <w:bCs/>
        </w:rPr>
      </w:pPr>
      <w:r w:rsidRPr="00B320AF">
        <w:rPr>
          <w:rFonts w:ascii="Arial" w:hAnsi="Arial" w:cs="Arial"/>
          <w:bCs/>
        </w:rPr>
        <w:lastRenderedPageBreak/>
        <w:t>Entonces el número total de pruebas fueron 8, donde se  obtuvieron cuatro tratamientos o combinaciones con su respectiva replica; cada nivel se codifico “-1” nivel bajo y “+1” nivel alto. El orden en que se realizó el diseño fue de forma aleatoria con un nivel de confianza del 95% utilizando el programa estadístico MINITAB 14.</w:t>
      </w:r>
    </w:p>
    <w:p w:rsidR="00B320AF" w:rsidRPr="00B320AF" w:rsidRDefault="00B320AF" w:rsidP="00B320AF">
      <w:pPr>
        <w:spacing w:line="480" w:lineRule="auto"/>
        <w:ind w:left="2131"/>
        <w:jc w:val="both"/>
        <w:rPr>
          <w:rFonts w:ascii="Arial" w:hAnsi="Arial" w:cs="Arial"/>
          <w:bCs/>
        </w:rPr>
      </w:pPr>
      <w:r w:rsidRPr="00B320AF">
        <w:rPr>
          <w:rFonts w:ascii="Arial" w:hAnsi="Arial" w:cs="Arial"/>
          <w:bCs/>
        </w:rPr>
        <w:t>Los niveles de los factores se han establecido como se muestra en la tabla 9.</w:t>
      </w:r>
    </w:p>
    <w:p w:rsidR="00B320AF" w:rsidRPr="00B320AF" w:rsidRDefault="00B320AF" w:rsidP="00B320AF">
      <w:pPr>
        <w:spacing w:line="480" w:lineRule="auto"/>
        <w:ind w:left="2131"/>
        <w:jc w:val="both"/>
        <w:rPr>
          <w:rFonts w:ascii="Arial" w:hAnsi="Arial" w:cs="Arial"/>
          <w:bCs/>
        </w:rPr>
      </w:pPr>
    </w:p>
    <w:p w:rsidR="00B320AF" w:rsidRPr="00B320AF" w:rsidRDefault="00B320AF" w:rsidP="00B320AF">
      <w:pPr>
        <w:spacing w:line="480" w:lineRule="auto"/>
        <w:ind w:left="2131"/>
        <w:rPr>
          <w:rFonts w:ascii="Arial" w:hAnsi="Arial" w:cs="Arial"/>
          <w:bCs/>
          <w:lang w:val="es-EC" w:eastAsia="en-US"/>
        </w:rPr>
      </w:pPr>
      <w:r w:rsidRPr="00B320AF">
        <w:rPr>
          <w:rFonts w:ascii="Arial" w:hAnsi="Arial" w:cs="Arial"/>
          <w:b/>
          <w:bCs/>
          <w:lang w:val="es-EC" w:eastAsia="en-US"/>
        </w:rPr>
        <w:t xml:space="preserve">  Tabla 9 Factores y Niveles en la Propagación</w:t>
      </w:r>
    </w:p>
    <w:tbl>
      <w:tblPr>
        <w:tblW w:w="5700" w:type="dxa"/>
        <w:tblInd w:w="2142" w:type="dxa"/>
        <w:tblLook w:val="04A0" w:firstRow="1" w:lastRow="0" w:firstColumn="1" w:lastColumn="0" w:noHBand="0" w:noVBand="1"/>
      </w:tblPr>
      <w:tblGrid>
        <w:gridCol w:w="590"/>
        <w:gridCol w:w="2840"/>
        <w:gridCol w:w="1200"/>
        <w:gridCol w:w="1200"/>
      </w:tblGrid>
      <w:tr w:rsidR="00B320AF" w:rsidRPr="00B320AF" w:rsidTr="00B320AF">
        <w:trPr>
          <w:trHeight w:val="300"/>
        </w:trPr>
        <w:tc>
          <w:tcPr>
            <w:tcW w:w="33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n-US" w:eastAsia="en-US"/>
              </w:rPr>
              <w:t>FACTORES</w:t>
            </w:r>
          </w:p>
        </w:tc>
        <w:tc>
          <w:tcPr>
            <w:tcW w:w="2400" w:type="dxa"/>
            <w:gridSpan w:val="2"/>
            <w:tcBorders>
              <w:top w:val="single" w:sz="4" w:space="0" w:color="auto"/>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n-US" w:eastAsia="en-US"/>
              </w:rPr>
              <w:t>NIVELES</w:t>
            </w:r>
          </w:p>
        </w:tc>
      </w:tr>
      <w:tr w:rsidR="00B320AF" w:rsidRPr="00B320AF" w:rsidTr="00B320AF">
        <w:trPr>
          <w:trHeight w:val="300"/>
        </w:trPr>
        <w:tc>
          <w:tcPr>
            <w:tcW w:w="3300" w:type="dxa"/>
            <w:gridSpan w:val="2"/>
            <w:vMerge/>
            <w:tcBorders>
              <w:top w:val="single" w:sz="4" w:space="0" w:color="auto"/>
              <w:left w:val="single" w:sz="4" w:space="0" w:color="auto"/>
              <w:bottom w:val="single" w:sz="4" w:space="0" w:color="auto"/>
              <w:right w:val="single" w:sz="4" w:space="0" w:color="auto"/>
            </w:tcBorders>
            <w:vAlign w:val="center"/>
            <w:hideMark/>
          </w:tcPr>
          <w:p w:rsidR="00B320AF" w:rsidRPr="00B320AF" w:rsidRDefault="00B320AF" w:rsidP="00B320AF">
            <w:pPr>
              <w:rPr>
                <w:rFonts w:ascii="Arial" w:hAnsi="Arial" w:cs="Arial"/>
                <w:color w:val="000000"/>
                <w:lang w:val="en-US" w:eastAsia="en-US"/>
              </w:rPr>
            </w:pPr>
          </w:p>
        </w:tc>
        <w:tc>
          <w:tcPr>
            <w:tcW w:w="120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n-US" w:eastAsia="en-US"/>
              </w:rPr>
              <w:t>BAJO (-)</w:t>
            </w:r>
          </w:p>
        </w:tc>
        <w:tc>
          <w:tcPr>
            <w:tcW w:w="120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n-US" w:eastAsia="en-US"/>
              </w:rPr>
              <w:t>ALTO (+)</w:t>
            </w:r>
          </w:p>
        </w:tc>
      </w:tr>
      <w:tr w:rsidR="00B320AF" w:rsidRPr="00B320AF" w:rsidTr="00B320AF">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T</w:t>
            </w:r>
          </w:p>
        </w:tc>
        <w:tc>
          <w:tcPr>
            <w:tcW w:w="284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eastAsia="en-US"/>
              </w:rPr>
              <w:t>Temperatura</w:t>
            </w:r>
            <w:r w:rsidRPr="00B320AF">
              <w:rPr>
                <w:rFonts w:ascii="Arial" w:hAnsi="Arial" w:cs="Arial"/>
                <w:color w:val="000000"/>
                <w:lang w:val="en-US" w:eastAsia="en-US"/>
              </w:rPr>
              <w:t xml:space="preserve"> (</w:t>
            </w:r>
            <w:r w:rsidRPr="00B320AF">
              <w:rPr>
                <w:rFonts w:ascii="Arial" w:eastAsiaTheme="minorEastAsia" w:hAnsi="Arial" w:cs="Arial"/>
                <w:bCs/>
                <w:color w:val="000000" w:themeColor="text1"/>
                <w:lang w:val="es-ES_tradnl"/>
              </w:rPr>
              <w:t>°C</w:t>
            </w:r>
            <w:r w:rsidRPr="00B320AF">
              <w:rPr>
                <w:rFonts w:ascii="Arial" w:hAnsi="Arial" w:cs="Arial"/>
                <w:color w:val="000000"/>
                <w:lang w:val="en-US" w:eastAsia="en-US"/>
              </w:rPr>
              <w:t>)</w:t>
            </w:r>
          </w:p>
        </w:tc>
        <w:tc>
          <w:tcPr>
            <w:tcW w:w="120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12</w:t>
            </w:r>
          </w:p>
        </w:tc>
        <w:tc>
          <w:tcPr>
            <w:tcW w:w="120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13</w:t>
            </w:r>
          </w:p>
        </w:tc>
      </w:tr>
      <w:tr w:rsidR="00B320AF" w:rsidRPr="00B320AF" w:rsidTr="00B320AF">
        <w:trPr>
          <w:trHeight w:val="31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C.I.</w:t>
            </w:r>
          </w:p>
        </w:tc>
        <w:tc>
          <w:tcPr>
            <w:tcW w:w="284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eastAsia="en-US"/>
              </w:rPr>
              <w:t>Contaje</w:t>
            </w:r>
            <w:r w:rsidRPr="00B320AF">
              <w:rPr>
                <w:rFonts w:ascii="Arial" w:hAnsi="Arial" w:cs="Arial"/>
                <w:color w:val="000000"/>
                <w:lang w:val="en-US" w:eastAsia="en-US"/>
              </w:rPr>
              <w:t xml:space="preserve"> </w:t>
            </w:r>
            <w:r w:rsidRPr="00B320AF">
              <w:rPr>
                <w:rFonts w:ascii="Arial" w:hAnsi="Arial" w:cs="Arial"/>
                <w:color w:val="000000"/>
                <w:lang w:eastAsia="en-US"/>
              </w:rPr>
              <w:t>Inicial</w:t>
            </w:r>
          </w:p>
        </w:tc>
        <w:tc>
          <w:tcPr>
            <w:tcW w:w="120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16—20</w:t>
            </w:r>
          </w:p>
        </w:tc>
        <w:tc>
          <w:tcPr>
            <w:tcW w:w="1200" w:type="dxa"/>
            <w:tcBorders>
              <w:top w:val="nil"/>
              <w:left w:val="nil"/>
              <w:bottom w:val="single" w:sz="4" w:space="0" w:color="auto"/>
              <w:right w:val="single" w:sz="4" w:space="0" w:color="auto"/>
            </w:tcBorders>
            <w:shd w:val="clear" w:color="auto" w:fill="auto"/>
            <w:noWrap/>
            <w:vAlign w:val="bottom"/>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n-US" w:eastAsia="en-US"/>
              </w:rPr>
              <w:t>21—25</w:t>
            </w:r>
          </w:p>
        </w:tc>
      </w:tr>
    </w:tbl>
    <w:p w:rsidR="00B320AF" w:rsidRPr="00B320AF" w:rsidRDefault="00B320AF" w:rsidP="00B320AF">
      <w:pPr>
        <w:spacing w:line="480" w:lineRule="auto"/>
        <w:ind w:left="2131"/>
        <w:jc w:val="center"/>
        <w:rPr>
          <w:rFonts w:ascii="Arial" w:hAnsi="Arial" w:cs="Arial"/>
          <w:bCs/>
          <w:lang w:val="es-EC" w:eastAsia="en-US"/>
        </w:rPr>
      </w:pPr>
      <w:r w:rsidRPr="00B320AF">
        <w:rPr>
          <w:rFonts w:ascii="Arial" w:hAnsi="Arial" w:cs="Arial"/>
          <w:bCs/>
          <w:lang w:val="es-EC" w:eastAsia="en-US"/>
        </w:rPr>
        <w:t>Fuente: Elaboración propia (2014)</w:t>
      </w:r>
    </w:p>
    <w:p w:rsidR="00B320AF" w:rsidRPr="00B320AF" w:rsidRDefault="00B320AF" w:rsidP="00B320AF">
      <w:pPr>
        <w:spacing w:line="480" w:lineRule="auto"/>
        <w:ind w:left="2131"/>
        <w:jc w:val="both"/>
        <w:rPr>
          <w:rFonts w:ascii="Arial" w:eastAsiaTheme="minorHAnsi" w:hAnsi="Arial" w:cs="Arial"/>
        </w:rPr>
      </w:pPr>
      <w:r w:rsidRPr="00B320AF">
        <w:rPr>
          <w:rFonts w:ascii="Arial" w:eastAsiaTheme="minorHAnsi" w:hAnsi="Arial" w:cs="Arial"/>
        </w:rPr>
        <w:t>La matriz diseño donde se detalla todas las combinaciones posibles se presenta en la siguiente tabla:</w:t>
      </w: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jc w:val="both"/>
        <w:rPr>
          <w:rFonts w:ascii="Arial" w:eastAsiaTheme="minorHAnsi" w:hAnsi="Arial" w:cs="Arial"/>
        </w:rPr>
      </w:pPr>
    </w:p>
    <w:p w:rsidR="00B320AF" w:rsidRPr="00B320AF" w:rsidRDefault="00B320AF" w:rsidP="00B320AF">
      <w:pPr>
        <w:spacing w:line="480" w:lineRule="auto"/>
        <w:ind w:left="2131"/>
        <w:jc w:val="center"/>
        <w:rPr>
          <w:rFonts w:ascii="Arial" w:hAnsi="Arial" w:cs="Arial"/>
          <w:b/>
          <w:bCs/>
          <w:lang w:val="es-EC" w:eastAsia="en-US"/>
        </w:rPr>
      </w:pPr>
      <w:r w:rsidRPr="00B320AF">
        <w:rPr>
          <w:rFonts w:ascii="Arial" w:hAnsi="Arial" w:cs="Arial"/>
          <w:b/>
          <w:bCs/>
          <w:lang w:val="es-EC" w:eastAsia="en-US"/>
        </w:rPr>
        <w:lastRenderedPageBreak/>
        <w:t>Tabla 10 Tratamientos realizados a la propagación</w:t>
      </w:r>
    </w:p>
    <w:tbl>
      <w:tblPr>
        <w:tblStyle w:val="Tablaconcuadrcula21"/>
        <w:tblW w:w="6558" w:type="dxa"/>
        <w:tblInd w:w="2277" w:type="dxa"/>
        <w:tblLook w:val="04A0" w:firstRow="1" w:lastRow="0" w:firstColumn="1" w:lastColumn="0" w:noHBand="0" w:noVBand="1"/>
      </w:tblPr>
      <w:tblGrid>
        <w:gridCol w:w="2006"/>
        <w:gridCol w:w="2236"/>
        <w:gridCol w:w="2316"/>
      </w:tblGrid>
      <w:tr w:rsidR="00B320AF" w:rsidRPr="00B320AF" w:rsidTr="00B320AF">
        <w:tc>
          <w:tcPr>
            <w:tcW w:w="2006" w:type="dxa"/>
            <w:vMerge w:val="restart"/>
            <w:vAlign w:val="center"/>
          </w:tcPr>
          <w:p w:rsidR="00B320AF" w:rsidRPr="00B320AF" w:rsidRDefault="00B320AF" w:rsidP="00B320AF">
            <w:pPr>
              <w:autoSpaceDE w:val="0"/>
              <w:autoSpaceDN w:val="0"/>
              <w:adjustRightInd w:val="0"/>
              <w:jc w:val="center"/>
              <w:rPr>
                <w:rFonts w:ascii="Arial" w:eastAsiaTheme="minorHAnsi" w:hAnsi="Arial" w:cs="Arial"/>
                <w:b/>
                <w:lang w:eastAsia="en-US"/>
              </w:rPr>
            </w:pPr>
            <w:r w:rsidRPr="00B320AF">
              <w:rPr>
                <w:rFonts w:ascii="Arial" w:eastAsiaTheme="minorHAnsi" w:hAnsi="Arial" w:cs="Arial"/>
                <w:b/>
                <w:lang w:eastAsia="en-US"/>
              </w:rPr>
              <w:t>Tratamiento</w:t>
            </w:r>
          </w:p>
        </w:tc>
        <w:tc>
          <w:tcPr>
            <w:tcW w:w="4552" w:type="dxa"/>
            <w:gridSpan w:val="2"/>
          </w:tcPr>
          <w:p w:rsidR="00B320AF" w:rsidRPr="00B320AF" w:rsidRDefault="00B320AF" w:rsidP="00B320AF">
            <w:pPr>
              <w:autoSpaceDE w:val="0"/>
              <w:autoSpaceDN w:val="0"/>
              <w:adjustRightInd w:val="0"/>
              <w:jc w:val="center"/>
              <w:rPr>
                <w:rFonts w:ascii="Arial" w:eastAsiaTheme="minorHAnsi" w:hAnsi="Arial" w:cs="Arial"/>
                <w:b/>
                <w:lang w:val="en-US" w:eastAsia="en-US"/>
              </w:rPr>
            </w:pPr>
            <w:r w:rsidRPr="00B320AF">
              <w:rPr>
                <w:rFonts w:ascii="Arial" w:eastAsiaTheme="minorHAnsi" w:hAnsi="Arial" w:cs="Arial"/>
                <w:b/>
                <w:lang w:eastAsia="en-US"/>
              </w:rPr>
              <w:t>Factores</w:t>
            </w:r>
          </w:p>
        </w:tc>
      </w:tr>
      <w:tr w:rsidR="00B320AF" w:rsidRPr="00B320AF" w:rsidTr="00B320AF">
        <w:tc>
          <w:tcPr>
            <w:tcW w:w="2006" w:type="dxa"/>
            <w:vMerge/>
          </w:tcPr>
          <w:p w:rsidR="00B320AF" w:rsidRPr="00B320AF" w:rsidRDefault="00B320AF" w:rsidP="00B320AF">
            <w:pPr>
              <w:autoSpaceDE w:val="0"/>
              <w:autoSpaceDN w:val="0"/>
              <w:adjustRightInd w:val="0"/>
              <w:jc w:val="center"/>
              <w:rPr>
                <w:rFonts w:ascii="Arial" w:eastAsiaTheme="minorHAnsi" w:hAnsi="Arial" w:cs="Arial"/>
                <w:lang w:val="en-US" w:eastAsia="en-US"/>
              </w:rPr>
            </w:pPr>
          </w:p>
        </w:tc>
        <w:tc>
          <w:tcPr>
            <w:tcW w:w="223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b/>
                <w:lang w:eastAsia="en-US"/>
              </w:rPr>
              <w:t>Temperatura</w:t>
            </w:r>
            <w:r w:rsidRPr="00B320AF">
              <w:rPr>
                <w:rFonts w:ascii="Arial" w:eastAsiaTheme="minorHAnsi" w:hAnsi="Arial" w:cs="Arial"/>
                <w:lang w:val="en-US" w:eastAsia="en-US"/>
              </w:rPr>
              <w:t xml:space="preserve"> ( </w:t>
            </w:r>
            <w:r w:rsidRPr="00B320AF">
              <w:rPr>
                <w:rFonts w:ascii="Arial" w:eastAsiaTheme="minorHAnsi" w:hAnsi="Arial" w:cs="Arial"/>
                <w:b/>
                <w:lang w:val="en-US" w:eastAsia="en-US"/>
              </w:rPr>
              <w:t>T</w:t>
            </w:r>
            <w:r w:rsidRPr="00B320AF">
              <w:rPr>
                <w:rFonts w:ascii="Arial" w:eastAsiaTheme="minorHAnsi" w:hAnsi="Arial" w:cs="Arial"/>
                <w:lang w:val="en-US" w:eastAsia="en-US"/>
              </w:rPr>
              <w:t xml:space="preserve"> )</w:t>
            </w:r>
          </w:p>
        </w:tc>
        <w:tc>
          <w:tcPr>
            <w:tcW w:w="2316" w:type="dxa"/>
          </w:tcPr>
          <w:p w:rsidR="00B320AF" w:rsidRPr="00B320AF" w:rsidRDefault="00B320AF" w:rsidP="00B320AF">
            <w:pPr>
              <w:autoSpaceDE w:val="0"/>
              <w:autoSpaceDN w:val="0"/>
              <w:adjustRightInd w:val="0"/>
              <w:rPr>
                <w:rFonts w:ascii="Arial" w:eastAsiaTheme="minorHAnsi" w:hAnsi="Arial" w:cs="Arial"/>
                <w:b/>
                <w:lang w:val="en-US" w:eastAsia="en-US"/>
              </w:rPr>
            </w:pPr>
            <w:r w:rsidRPr="00B320AF">
              <w:rPr>
                <w:rFonts w:ascii="Arial" w:eastAsiaTheme="minorHAnsi" w:hAnsi="Arial" w:cs="Arial"/>
                <w:b/>
                <w:lang w:eastAsia="en-US"/>
              </w:rPr>
              <w:t>Contaje</w:t>
            </w:r>
            <w:r w:rsidRPr="00B320AF">
              <w:rPr>
                <w:rFonts w:ascii="Arial" w:eastAsiaTheme="minorHAnsi" w:hAnsi="Arial" w:cs="Arial"/>
                <w:b/>
                <w:lang w:val="en-US" w:eastAsia="en-US"/>
              </w:rPr>
              <w:t xml:space="preserve"> </w:t>
            </w:r>
            <w:r w:rsidRPr="00B320AF">
              <w:rPr>
                <w:rFonts w:ascii="Arial" w:eastAsiaTheme="minorHAnsi" w:hAnsi="Arial" w:cs="Arial"/>
                <w:b/>
                <w:lang w:eastAsia="en-US"/>
              </w:rPr>
              <w:t>Inicial</w:t>
            </w:r>
            <w:r w:rsidRPr="00B320AF">
              <w:rPr>
                <w:rFonts w:ascii="Arial" w:eastAsiaTheme="minorHAnsi" w:hAnsi="Arial" w:cs="Arial"/>
                <w:b/>
                <w:lang w:val="en-US" w:eastAsia="en-US"/>
              </w:rPr>
              <w:t xml:space="preserve"> (C.I.)</w:t>
            </w:r>
          </w:p>
        </w:tc>
      </w:tr>
      <w:tr w:rsidR="00B320AF" w:rsidRPr="00B320AF" w:rsidTr="00B320AF">
        <w:tc>
          <w:tcPr>
            <w:tcW w:w="200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w:t>
            </w:r>
          </w:p>
        </w:tc>
        <w:tc>
          <w:tcPr>
            <w:tcW w:w="223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12</w:t>
            </w:r>
          </w:p>
        </w:tc>
        <w:tc>
          <w:tcPr>
            <w:tcW w:w="231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16 – 20</w:t>
            </w:r>
          </w:p>
        </w:tc>
      </w:tr>
      <w:tr w:rsidR="00B320AF" w:rsidRPr="00B320AF" w:rsidTr="00B320AF">
        <w:tc>
          <w:tcPr>
            <w:tcW w:w="200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2</w:t>
            </w:r>
          </w:p>
        </w:tc>
        <w:tc>
          <w:tcPr>
            <w:tcW w:w="223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13</w:t>
            </w:r>
          </w:p>
        </w:tc>
        <w:tc>
          <w:tcPr>
            <w:tcW w:w="231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16 – 20</w:t>
            </w:r>
          </w:p>
        </w:tc>
      </w:tr>
      <w:tr w:rsidR="00B320AF" w:rsidRPr="00B320AF" w:rsidTr="00B320AF">
        <w:tc>
          <w:tcPr>
            <w:tcW w:w="200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3</w:t>
            </w:r>
          </w:p>
        </w:tc>
        <w:tc>
          <w:tcPr>
            <w:tcW w:w="223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12</w:t>
            </w:r>
          </w:p>
        </w:tc>
        <w:tc>
          <w:tcPr>
            <w:tcW w:w="231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21 – 25</w:t>
            </w:r>
          </w:p>
        </w:tc>
      </w:tr>
      <w:tr w:rsidR="00B320AF" w:rsidRPr="00B320AF" w:rsidTr="00B320AF">
        <w:tc>
          <w:tcPr>
            <w:tcW w:w="200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4</w:t>
            </w:r>
          </w:p>
        </w:tc>
        <w:tc>
          <w:tcPr>
            <w:tcW w:w="223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13</w:t>
            </w:r>
          </w:p>
        </w:tc>
        <w:tc>
          <w:tcPr>
            <w:tcW w:w="2316" w:type="dxa"/>
          </w:tcPr>
          <w:p w:rsidR="00B320AF" w:rsidRPr="00B320AF" w:rsidRDefault="00B320AF" w:rsidP="00B320AF">
            <w:pPr>
              <w:autoSpaceDE w:val="0"/>
              <w:autoSpaceDN w:val="0"/>
              <w:adjustRightInd w:val="0"/>
              <w:jc w:val="center"/>
              <w:rPr>
                <w:rFonts w:ascii="Arial" w:eastAsiaTheme="minorHAnsi" w:hAnsi="Arial" w:cs="Arial"/>
                <w:lang w:val="en-US" w:eastAsia="en-US"/>
              </w:rPr>
            </w:pPr>
            <w:r w:rsidRPr="00B320AF">
              <w:rPr>
                <w:rFonts w:ascii="Arial" w:eastAsiaTheme="minorHAnsi" w:hAnsi="Arial" w:cs="Arial"/>
                <w:lang w:val="en-US" w:eastAsia="en-US"/>
              </w:rPr>
              <w:t>21 – 25</w:t>
            </w:r>
          </w:p>
        </w:tc>
      </w:tr>
    </w:tbl>
    <w:p w:rsidR="00B320AF" w:rsidRPr="00B320AF" w:rsidRDefault="00B320AF" w:rsidP="00B320AF">
      <w:pPr>
        <w:spacing w:line="480" w:lineRule="auto"/>
        <w:ind w:left="2131"/>
        <w:jc w:val="center"/>
        <w:rPr>
          <w:rFonts w:ascii="Arial" w:hAnsi="Arial" w:cs="Arial"/>
          <w:bCs/>
          <w:lang w:val="es-EC" w:eastAsia="en-US"/>
        </w:rPr>
      </w:pPr>
      <w:r w:rsidRPr="00B320AF">
        <w:rPr>
          <w:rFonts w:ascii="Arial" w:hAnsi="Arial" w:cs="Arial"/>
          <w:bCs/>
          <w:lang w:val="es-EC" w:eastAsia="en-US"/>
        </w:rPr>
        <w:t>Fuente: Elaboración propia (2014)</w:t>
      </w:r>
    </w:p>
    <w:p w:rsidR="00B320AF" w:rsidRPr="00B320AF" w:rsidRDefault="00B320AF" w:rsidP="00B320AF">
      <w:pPr>
        <w:spacing w:line="480" w:lineRule="auto"/>
        <w:ind w:left="2131"/>
        <w:rPr>
          <w:rFonts w:ascii="Arial" w:hAnsi="Arial" w:cs="Arial"/>
          <w:b/>
          <w:bCs/>
          <w:lang w:val="es-EC" w:eastAsia="en-US"/>
        </w:rPr>
      </w:pPr>
    </w:p>
    <w:p w:rsidR="00B320AF" w:rsidRPr="00B320AF" w:rsidRDefault="00B320AF" w:rsidP="00B320AF">
      <w:pPr>
        <w:spacing w:line="480" w:lineRule="auto"/>
        <w:ind w:left="2131"/>
        <w:rPr>
          <w:rFonts w:ascii="Arial" w:hAnsi="Arial" w:cs="Arial"/>
          <w:b/>
          <w:bCs/>
          <w:lang w:val="es-EC" w:eastAsia="en-US"/>
        </w:rPr>
      </w:pPr>
      <w:r w:rsidRPr="00B320AF">
        <w:rPr>
          <w:rFonts w:ascii="Arial" w:hAnsi="Arial" w:cs="Arial"/>
          <w:b/>
          <w:bCs/>
          <w:lang w:val="es-EC" w:eastAsia="en-US"/>
        </w:rPr>
        <w:t>Matriz aleatoria del diseño factorial 2</w:t>
      </w:r>
      <w:r w:rsidRPr="00B320AF">
        <w:rPr>
          <w:rFonts w:ascii="Arial" w:hAnsi="Arial" w:cs="Arial"/>
          <w:b/>
          <w:bCs/>
          <w:vertAlign w:val="superscript"/>
          <w:lang w:val="es-EC" w:eastAsia="en-US"/>
        </w:rPr>
        <w:t>2</w:t>
      </w:r>
      <w:r w:rsidRPr="00B320AF">
        <w:rPr>
          <w:rFonts w:ascii="Arial" w:hAnsi="Arial" w:cs="Arial"/>
          <w:b/>
          <w:bCs/>
          <w:lang w:val="es-EC" w:eastAsia="en-US"/>
        </w:rPr>
        <w:t xml:space="preserve"> con dos replicas</w:t>
      </w:r>
    </w:p>
    <w:p w:rsidR="00B320AF" w:rsidRPr="00B320AF" w:rsidRDefault="00B320AF" w:rsidP="00B320AF">
      <w:pPr>
        <w:spacing w:line="480" w:lineRule="auto"/>
        <w:ind w:left="2131"/>
        <w:jc w:val="both"/>
        <w:rPr>
          <w:rFonts w:ascii="Arial" w:eastAsiaTheme="minorEastAsia" w:hAnsi="Arial" w:cs="Arial"/>
          <w:noProof/>
        </w:rPr>
      </w:pPr>
      <w:r w:rsidRPr="00B320AF">
        <w:rPr>
          <w:rFonts w:ascii="Arial" w:hAnsi="Arial" w:cs="Arial"/>
          <w:bCs/>
          <w:lang w:val="es-EC" w:eastAsia="en-US"/>
        </w:rPr>
        <w:t xml:space="preserve">Para la creación del diseño factorial se utilizó el programa MINITAB 14, se seleccionó del menú principal la siguiente ruta: </w:t>
      </w:r>
      <w:r w:rsidRPr="00B320AF">
        <w:rPr>
          <w:rFonts w:ascii="Arial" w:eastAsiaTheme="minorEastAsia" w:hAnsi="Arial" w:cs="Arial"/>
          <w:noProof/>
        </w:rPr>
        <w:t>Stat</w:t>
      </w:r>
      <m:oMath>
        <m:r>
          <w:rPr>
            <w:rFonts w:ascii="Cambria Math" w:eastAsiaTheme="minorEastAsia" w:hAnsi="Cambria Math" w:cs="Arial"/>
            <w:noProof/>
          </w:rPr>
          <m:t>→</m:t>
        </m:r>
      </m:oMath>
      <w:r w:rsidRPr="00B320AF">
        <w:rPr>
          <w:rFonts w:ascii="Arial" w:eastAsiaTheme="minorEastAsia" w:hAnsi="Arial" w:cs="Arial"/>
          <w:noProof/>
        </w:rPr>
        <w:t>DOE</w:t>
      </w:r>
      <m:oMath>
        <m:r>
          <w:rPr>
            <w:rFonts w:ascii="Cambria Math" w:eastAsiaTheme="minorEastAsia" w:hAnsi="Cambria Math" w:cs="Arial"/>
            <w:noProof/>
          </w:rPr>
          <m:t>→</m:t>
        </m:r>
      </m:oMath>
      <w:r w:rsidRPr="00B320AF">
        <w:rPr>
          <w:rFonts w:ascii="Arial" w:eastAsiaTheme="minorEastAsia" w:hAnsi="Arial" w:cs="Arial"/>
          <w:noProof/>
        </w:rPr>
        <w:t>Factorial</w:t>
      </w:r>
      <m:oMath>
        <m:r>
          <w:rPr>
            <w:rFonts w:ascii="Cambria Math" w:eastAsiaTheme="minorEastAsia" w:hAnsi="Cambria Math" w:cs="Arial"/>
            <w:noProof/>
          </w:rPr>
          <m:t>→</m:t>
        </m:r>
      </m:oMath>
      <w:r w:rsidRPr="00B320AF">
        <w:rPr>
          <w:rFonts w:ascii="Arial" w:eastAsiaTheme="minorEastAsia" w:hAnsi="Arial" w:cs="Arial"/>
          <w:noProof/>
        </w:rPr>
        <w:t>Create Factorial Design, donde se obtiene la siguiente informacion del diseno factorial:</w:t>
      </w:r>
    </w:p>
    <w:p w:rsidR="00B320AF" w:rsidRPr="00B320AF" w:rsidRDefault="00B320AF" w:rsidP="00B320AF">
      <w:pPr>
        <w:spacing w:line="480" w:lineRule="auto"/>
        <w:ind w:left="2131"/>
        <w:jc w:val="both"/>
        <w:rPr>
          <w:rFonts w:ascii="Arial" w:eastAsiaTheme="minorEastAsia" w:hAnsi="Arial" w:cs="Arial"/>
          <w:noProof/>
        </w:rPr>
      </w:pPr>
    </w:p>
    <w:p w:rsidR="00B320AF" w:rsidRPr="00B320AF" w:rsidRDefault="00B320AF" w:rsidP="00B320AF">
      <w:pPr>
        <w:ind w:left="2131"/>
        <w:jc w:val="center"/>
        <w:rPr>
          <w:rFonts w:ascii="Arial" w:hAnsi="Arial" w:cs="Arial"/>
          <w:b/>
          <w:bCs/>
          <w:lang w:val="es-EC" w:eastAsia="en-US"/>
        </w:rPr>
      </w:pPr>
      <w:r w:rsidRPr="00B320AF">
        <w:rPr>
          <w:rFonts w:ascii="Arial" w:hAnsi="Arial" w:cs="Arial"/>
          <w:b/>
          <w:bCs/>
          <w:lang w:val="es-EC" w:eastAsia="en-US"/>
        </w:rPr>
        <w:t>Figura 2.6 Diseño factorial</w:t>
      </w:r>
    </w:p>
    <w:p w:rsidR="00B320AF" w:rsidRPr="00B320AF" w:rsidRDefault="00B320AF" w:rsidP="00B320AF">
      <w:pPr>
        <w:spacing w:line="480" w:lineRule="auto"/>
        <w:ind w:left="2131"/>
        <w:jc w:val="center"/>
        <w:rPr>
          <w:rFonts w:ascii="Arial" w:hAnsi="Arial" w:cs="Arial"/>
          <w:b/>
          <w:bCs/>
          <w:lang w:val="es-EC" w:eastAsia="en-US"/>
        </w:rPr>
      </w:pPr>
      <w:r w:rsidRPr="00B320AF">
        <w:rPr>
          <w:rFonts w:asciiTheme="minorHAnsi" w:eastAsiaTheme="minorEastAsia" w:hAnsiTheme="minorHAnsi" w:cstheme="minorBidi"/>
          <w:noProof/>
          <w:sz w:val="22"/>
          <w:szCs w:val="22"/>
        </w:rPr>
        <w:drawing>
          <wp:inline distT="0" distB="0" distL="0" distR="0" wp14:anchorId="1D56F19A" wp14:editId="2B7F70BF">
            <wp:extent cx="3232298" cy="896921"/>
            <wp:effectExtent l="19050" t="19050" r="25400" b="1778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981" t="24392" r="76905" b="64693"/>
                    <a:stretch/>
                  </pic:blipFill>
                  <pic:spPr bwMode="auto">
                    <a:xfrm>
                      <a:off x="0" y="0"/>
                      <a:ext cx="3245257" cy="900517"/>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B320AF" w:rsidRPr="00B320AF" w:rsidRDefault="00B320AF" w:rsidP="00B320AF">
      <w:pPr>
        <w:spacing w:line="480" w:lineRule="auto"/>
        <w:ind w:left="2131"/>
        <w:jc w:val="center"/>
        <w:rPr>
          <w:rFonts w:ascii="Arial" w:hAnsi="Arial" w:cs="Arial"/>
          <w:bCs/>
          <w:lang w:val="es-EC" w:eastAsia="en-US"/>
        </w:rPr>
      </w:pPr>
      <w:r w:rsidRPr="00B320AF">
        <w:rPr>
          <w:rFonts w:ascii="Arial" w:hAnsi="Arial" w:cs="Arial"/>
          <w:bCs/>
          <w:lang w:val="es-EC" w:eastAsia="en-US"/>
        </w:rPr>
        <w:t>Fuente: Programa estadístico Minitab 14</w:t>
      </w:r>
    </w:p>
    <w:p w:rsidR="00B320AF" w:rsidRPr="00B320AF" w:rsidRDefault="00B320AF" w:rsidP="00B320AF">
      <w:pPr>
        <w:spacing w:line="480" w:lineRule="auto"/>
        <w:ind w:left="2131"/>
        <w:rPr>
          <w:rFonts w:ascii="Arial" w:hAnsi="Arial" w:cs="Arial"/>
          <w:bCs/>
          <w:lang w:val="es-EC" w:eastAsia="en-US"/>
        </w:rPr>
      </w:pPr>
    </w:p>
    <w:p w:rsidR="00B320AF" w:rsidRPr="00B320AF" w:rsidRDefault="00B320AF" w:rsidP="00B320AF">
      <w:pPr>
        <w:spacing w:line="480" w:lineRule="auto"/>
        <w:ind w:left="2131"/>
        <w:rPr>
          <w:rFonts w:ascii="Arial" w:hAnsi="Arial" w:cs="Arial"/>
          <w:bCs/>
          <w:lang w:val="es-EC" w:eastAsia="en-US"/>
        </w:rPr>
      </w:pPr>
      <w:r w:rsidRPr="00B320AF">
        <w:rPr>
          <w:rFonts w:ascii="Arial" w:hAnsi="Arial" w:cs="Arial"/>
          <w:bCs/>
          <w:lang w:val="es-EC" w:eastAsia="en-US"/>
        </w:rPr>
        <w:t>Finalmente se obtuvo la matriz del diseño factorial 2</w:t>
      </w:r>
      <w:r w:rsidRPr="00B320AF">
        <w:rPr>
          <w:rFonts w:ascii="Arial" w:hAnsi="Arial" w:cs="Arial"/>
          <w:bCs/>
          <w:vertAlign w:val="superscript"/>
          <w:lang w:val="es-EC" w:eastAsia="en-US"/>
        </w:rPr>
        <w:t>2</w:t>
      </w:r>
      <w:r w:rsidRPr="00B320AF">
        <w:rPr>
          <w:rFonts w:ascii="Arial" w:hAnsi="Arial" w:cs="Arial"/>
          <w:bCs/>
          <w:lang w:val="es-EC" w:eastAsia="en-US"/>
        </w:rPr>
        <w:t xml:space="preserve"> aleatorio:</w:t>
      </w:r>
    </w:p>
    <w:p w:rsidR="00B320AF" w:rsidRPr="00B320AF" w:rsidRDefault="00B320AF" w:rsidP="00B320AF">
      <w:pPr>
        <w:spacing w:line="480" w:lineRule="auto"/>
        <w:rPr>
          <w:rFonts w:ascii="Arial" w:hAnsi="Arial" w:cs="Arial"/>
          <w:b/>
          <w:bCs/>
          <w:lang w:val="es-EC" w:eastAsia="en-US"/>
        </w:rPr>
      </w:pPr>
    </w:p>
    <w:p w:rsidR="00B320AF" w:rsidRPr="00B320AF" w:rsidRDefault="00B320AF" w:rsidP="00B320AF">
      <w:pPr>
        <w:spacing w:line="480" w:lineRule="auto"/>
        <w:ind w:left="2131"/>
        <w:jc w:val="center"/>
        <w:rPr>
          <w:rFonts w:ascii="Arial" w:hAnsi="Arial" w:cs="Arial"/>
          <w:b/>
          <w:bCs/>
          <w:lang w:val="es-EC" w:eastAsia="en-US"/>
        </w:rPr>
      </w:pPr>
      <w:r w:rsidRPr="00B320AF">
        <w:rPr>
          <w:rFonts w:ascii="Arial" w:hAnsi="Arial" w:cs="Arial"/>
          <w:b/>
          <w:bCs/>
          <w:lang w:val="es-EC" w:eastAsia="en-US"/>
        </w:rPr>
        <w:t>Figura 2.7 Matriz del diseño factorial 2</w:t>
      </w:r>
      <w:r w:rsidRPr="00B320AF">
        <w:rPr>
          <w:rFonts w:ascii="Arial" w:hAnsi="Arial" w:cs="Arial"/>
          <w:b/>
          <w:bCs/>
          <w:vertAlign w:val="superscript"/>
          <w:lang w:val="es-EC" w:eastAsia="en-US"/>
        </w:rPr>
        <w:t>2</w:t>
      </w:r>
      <w:r w:rsidRPr="00B320AF">
        <w:rPr>
          <w:rFonts w:ascii="Arial" w:hAnsi="Arial" w:cs="Arial"/>
          <w:b/>
          <w:bCs/>
          <w:lang w:val="es-EC" w:eastAsia="en-US"/>
        </w:rPr>
        <w:t xml:space="preserve"> aleatorio</w:t>
      </w:r>
    </w:p>
    <w:p w:rsidR="00B320AF" w:rsidRPr="00B320AF" w:rsidRDefault="00B320AF" w:rsidP="00B320AF">
      <w:pPr>
        <w:spacing w:line="480" w:lineRule="auto"/>
        <w:ind w:left="2131"/>
        <w:rPr>
          <w:rFonts w:ascii="Arial" w:hAnsi="Arial" w:cs="Arial"/>
          <w:bCs/>
          <w:lang w:val="es-EC" w:eastAsia="en-US"/>
        </w:rPr>
      </w:pPr>
      <w:r w:rsidRPr="00B320AF">
        <w:rPr>
          <w:rFonts w:asciiTheme="minorHAnsi" w:eastAsiaTheme="minorEastAsia" w:hAnsiTheme="minorHAnsi" w:cstheme="minorBidi"/>
          <w:noProof/>
          <w:sz w:val="22"/>
          <w:szCs w:val="22"/>
        </w:rPr>
        <w:drawing>
          <wp:inline distT="0" distB="0" distL="0" distR="0" wp14:anchorId="0D94C334" wp14:editId="1F114BEE">
            <wp:extent cx="3965945" cy="2220564"/>
            <wp:effectExtent l="0" t="0" r="0" b="889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731" t="50332" r="67497" b="18024"/>
                    <a:stretch/>
                  </pic:blipFill>
                  <pic:spPr bwMode="auto">
                    <a:xfrm>
                      <a:off x="0" y="0"/>
                      <a:ext cx="3969209" cy="2222392"/>
                    </a:xfrm>
                    <a:prstGeom prst="rect">
                      <a:avLst/>
                    </a:prstGeom>
                    <a:ln>
                      <a:noFill/>
                    </a:ln>
                    <a:extLst>
                      <a:ext uri="{53640926-AAD7-44D8-BBD7-CCE9431645EC}">
                        <a14:shadowObscured xmlns:a14="http://schemas.microsoft.com/office/drawing/2010/main"/>
                      </a:ext>
                    </a:extLst>
                  </pic:spPr>
                </pic:pic>
              </a:graphicData>
            </a:graphic>
          </wp:inline>
        </w:drawing>
      </w:r>
    </w:p>
    <w:p w:rsidR="00B320AF" w:rsidRPr="00B320AF" w:rsidRDefault="00B320AF" w:rsidP="00B320AF">
      <w:pPr>
        <w:spacing w:line="480" w:lineRule="auto"/>
        <w:ind w:left="2131"/>
        <w:jc w:val="center"/>
        <w:rPr>
          <w:rFonts w:ascii="Arial" w:hAnsi="Arial" w:cs="Arial"/>
          <w:bCs/>
          <w:lang w:val="es-EC" w:eastAsia="en-US"/>
        </w:rPr>
      </w:pPr>
      <w:r w:rsidRPr="00B320AF">
        <w:rPr>
          <w:rFonts w:ascii="Arial" w:hAnsi="Arial" w:cs="Arial"/>
          <w:bCs/>
          <w:lang w:val="es-EC" w:eastAsia="en-US"/>
        </w:rPr>
        <w:t>Fuente: Programa estadístico Minitab 14</w:t>
      </w:r>
    </w:p>
    <w:p w:rsidR="00B320AF" w:rsidRPr="00B320AF" w:rsidRDefault="00B320AF" w:rsidP="00B320AF">
      <w:pPr>
        <w:spacing w:line="480" w:lineRule="auto"/>
        <w:ind w:left="2131"/>
        <w:jc w:val="center"/>
        <w:rPr>
          <w:rFonts w:ascii="Arial" w:hAnsi="Arial" w:cs="Arial"/>
          <w:bCs/>
          <w:lang w:val="es-EC" w:eastAsia="en-US"/>
        </w:rPr>
      </w:pPr>
    </w:p>
    <w:p w:rsidR="00B320AF" w:rsidRPr="00B320AF" w:rsidRDefault="00B320AF" w:rsidP="00B320AF">
      <w:pPr>
        <w:spacing w:line="480" w:lineRule="auto"/>
        <w:ind w:left="1282"/>
        <w:jc w:val="both"/>
        <w:rPr>
          <w:rFonts w:ascii="Arial" w:hAnsi="Arial" w:cs="Arial"/>
          <w:b/>
          <w:bCs/>
          <w:lang w:val="es-EC" w:eastAsia="en-US"/>
        </w:rPr>
      </w:pPr>
      <w:r w:rsidRPr="00B320AF">
        <w:rPr>
          <w:rFonts w:ascii="Arial" w:hAnsi="Arial" w:cs="Arial"/>
          <w:b/>
          <w:bCs/>
          <w:lang w:val="es-EC" w:eastAsia="en-US"/>
        </w:rPr>
        <w:t>2.7.2.   Cálculo de varianza</w:t>
      </w:r>
    </w:p>
    <w:p w:rsidR="00B320AF" w:rsidRPr="00B320AF" w:rsidRDefault="00B320AF" w:rsidP="00B320AF">
      <w:pPr>
        <w:spacing w:line="480" w:lineRule="auto"/>
        <w:ind w:left="2131"/>
        <w:jc w:val="both"/>
        <w:rPr>
          <w:rFonts w:ascii="Arial" w:hAnsi="Arial" w:cs="Arial"/>
          <w:bCs/>
          <w:lang w:val="es-EC" w:eastAsia="en-US"/>
        </w:rPr>
      </w:pPr>
      <w:r w:rsidRPr="00B320AF">
        <w:rPr>
          <w:rFonts w:ascii="Arial" w:hAnsi="Arial" w:cs="Arial"/>
          <w:bCs/>
          <w:lang w:val="es-EC" w:eastAsia="en-US"/>
        </w:rPr>
        <w:t xml:space="preserve">Para el análisis de igualdad de varianza se utilizó el test </w:t>
      </w:r>
      <w:proofErr w:type="spellStart"/>
      <w:r w:rsidRPr="00B320AF">
        <w:rPr>
          <w:rFonts w:ascii="Arial" w:hAnsi="Arial" w:cs="Arial"/>
          <w:bCs/>
          <w:lang w:val="es-EC" w:eastAsia="en-US"/>
        </w:rPr>
        <w:t>For</w:t>
      </w:r>
      <w:proofErr w:type="spellEnd"/>
      <w:r w:rsidRPr="00B320AF">
        <w:rPr>
          <w:rFonts w:ascii="Arial" w:hAnsi="Arial" w:cs="Arial"/>
          <w:bCs/>
          <w:lang w:val="es-EC" w:eastAsia="en-US"/>
        </w:rPr>
        <w:t xml:space="preserve"> </w:t>
      </w:r>
      <w:proofErr w:type="spellStart"/>
      <w:r w:rsidRPr="00B320AF">
        <w:rPr>
          <w:rFonts w:ascii="Arial" w:hAnsi="Arial" w:cs="Arial"/>
          <w:bCs/>
          <w:lang w:val="es-EC" w:eastAsia="en-US"/>
        </w:rPr>
        <w:t>Equal</w:t>
      </w:r>
      <w:proofErr w:type="spellEnd"/>
      <w:r w:rsidRPr="00B320AF">
        <w:rPr>
          <w:rFonts w:ascii="Arial" w:hAnsi="Arial" w:cs="Arial"/>
          <w:bCs/>
          <w:lang w:val="es-EC" w:eastAsia="en-US"/>
        </w:rPr>
        <w:t xml:space="preserve"> </w:t>
      </w:r>
      <w:proofErr w:type="spellStart"/>
      <w:r w:rsidRPr="00B320AF">
        <w:rPr>
          <w:rFonts w:ascii="Arial" w:hAnsi="Arial" w:cs="Arial"/>
          <w:bCs/>
          <w:lang w:val="es-EC" w:eastAsia="en-US"/>
        </w:rPr>
        <w:t>Variances</w:t>
      </w:r>
      <w:proofErr w:type="spellEnd"/>
      <w:r w:rsidRPr="00B320AF">
        <w:rPr>
          <w:rFonts w:ascii="Arial" w:eastAsiaTheme="minorEastAsia" w:hAnsi="Arial" w:cs="Arial"/>
          <w:lang w:val="es-ES_tradnl"/>
        </w:rPr>
        <w:t xml:space="preserve"> con el objetivo de cumplir con los requisitos del diseño de experimentos el cual tiene las siguientes hipótesis:</w:t>
      </w:r>
    </w:p>
    <w:p w:rsidR="00B320AF" w:rsidRPr="00B320AF" w:rsidRDefault="00B320AF" w:rsidP="00B320AF">
      <w:pPr>
        <w:spacing w:after="200" w:line="480" w:lineRule="auto"/>
        <w:contextualSpacing/>
        <w:rPr>
          <w:rFonts w:ascii="Arial" w:eastAsiaTheme="minorEastAsia" w:hAnsi="Arial" w:cs="Arial"/>
          <w:lang w:val="es-ES_tradnl"/>
        </w:rPr>
      </w:pPr>
      <w:r w:rsidRPr="00B320AF">
        <w:rPr>
          <w:rFonts w:ascii="Arial" w:eastAsiaTheme="minorEastAsia" w:hAnsi="Arial" w:cs="Arial"/>
          <w:lang w:val="es-ES_tradnl"/>
        </w:rPr>
        <w:t xml:space="preserve">                                Ho: El experimento tiene igualdad de varianza.</w:t>
      </w:r>
    </w:p>
    <w:p w:rsidR="00B320AF" w:rsidRPr="00B320AF" w:rsidRDefault="00B320AF" w:rsidP="00B320AF">
      <w:pPr>
        <w:spacing w:line="480" w:lineRule="auto"/>
        <w:ind w:left="2131"/>
        <w:jc w:val="both"/>
        <w:rPr>
          <w:rFonts w:ascii="Arial" w:eastAsia="Calibri" w:hAnsi="Arial" w:cs="Arial"/>
          <w:lang w:val="es-ES_tradnl" w:eastAsia="en-US"/>
        </w:rPr>
      </w:pPr>
      <w:r w:rsidRPr="00B320AF">
        <w:rPr>
          <w:rFonts w:ascii="Arial" w:eastAsia="Calibri" w:hAnsi="Arial" w:cs="Arial"/>
          <w:lang w:val="es-ES_tradnl" w:eastAsia="en-US"/>
        </w:rPr>
        <w:t>H1: El experimento no tiene igualdad de varianza.</w:t>
      </w:r>
    </w:p>
    <w:p w:rsidR="00B320AF" w:rsidRPr="00B320AF" w:rsidRDefault="00B320AF" w:rsidP="00B320AF">
      <w:pPr>
        <w:spacing w:after="200" w:line="480" w:lineRule="auto"/>
        <w:ind w:left="2131"/>
        <w:contextualSpacing/>
        <w:jc w:val="both"/>
        <w:rPr>
          <w:rFonts w:ascii="Arial" w:eastAsiaTheme="minorEastAsia" w:hAnsi="Arial" w:cs="Arial"/>
          <w:lang w:val="es-ES_tradnl"/>
        </w:rPr>
      </w:pPr>
      <w:r w:rsidRPr="00B320AF">
        <w:rPr>
          <w:rFonts w:ascii="Arial" w:eastAsiaTheme="minorEastAsia" w:hAnsi="Arial" w:cs="Arial"/>
          <w:lang w:val="es-ES_tradnl"/>
        </w:rPr>
        <w:t>Si se cumple la siguiente condición que el p-</w:t>
      </w:r>
      <w:proofErr w:type="spellStart"/>
      <w:r w:rsidRPr="00B320AF">
        <w:rPr>
          <w:rFonts w:ascii="Arial" w:eastAsiaTheme="minorEastAsia" w:hAnsi="Arial" w:cs="Arial"/>
          <w:lang w:val="es-ES_tradnl"/>
        </w:rPr>
        <w:t>value</w:t>
      </w:r>
      <w:proofErr w:type="spellEnd"/>
      <w:r w:rsidRPr="00B320AF">
        <w:rPr>
          <w:rFonts w:ascii="Arial" w:eastAsiaTheme="minorEastAsia" w:hAnsi="Arial" w:cs="Arial"/>
          <w:lang w:val="es-ES_tradnl"/>
        </w:rPr>
        <w:t xml:space="preserve"> es menor que </w:t>
      </w:r>
      <w:proofErr w:type="spellStart"/>
      <w:r w:rsidRPr="00B320AF">
        <w:rPr>
          <w:rFonts w:ascii="Arial" w:eastAsiaTheme="minorEastAsia" w:hAnsi="Arial" w:cs="Arial"/>
          <w:lang w:val="es-ES_tradnl"/>
        </w:rPr>
        <w:t>alpha</w:t>
      </w:r>
      <w:proofErr w:type="spellEnd"/>
      <w:r w:rsidRPr="00B320AF">
        <w:rPr>
          <w:rFonts w:ascii="Arial" w:eastAsiaTheme="minorEastAsia" w:hAnsi="Arial" w:cs="Arial"/>
          <w:lang w:val="es-ES_tradnl"/>
        </w:rPr>
        <w:t xml:space="preserve"> entonces se rechaza Ho. </w:t>
      </w:r>
    </w:p>
    <w:p w:rsidR="00B320AF" w:rsidRPr="00B320AF" w:rsidRDefault="00B320AF" w:rsidP="00B320AF">
      <w:pPr>
        <w:spacing w:line="480" w:lineRule="auto"/>
        <w:ind w:left="2131"/>
        <w:jc w:val="both"/>
        <w:rPr>
          <w:rFonts w:ascii="Arial" w:eastAsia="Calibri" w:hAnsi="Arial" w:cs="Arial"/>
          <w:lang w:val="es-EC" w:eastAsia="en-US"/>
        </w:rPr>
      </w:pPr>
      <w:r w:rsidRPr="00B320AF">
        <w:rPr>
          <w:rFonts w:ascii="Arial" w:eastAsia="Calibri" w:hAnsi="Arial" w:cs="Arial"/>
          <w:lang w:val="es-EC" w:eastAsia="en-US"/>
        </w:rPr>
        <w:t xml:space="preserve">Otro requisito en el diseño de experimento es que cumpla con la normalidad para lo cual se realizó el </w:t>
      </w:r>
      <w:r w:rsidRPr="00B320AF">
        <w:rPr>
          <w:rFonts w:ascii="Arial" w:eastAsia="Calibri" w:hAnsi="Arial" w:cs="Arial"/>
          <w:lang w:val="es-EC" w:eastAsia="en-US"/>
        </w:rPr>
        <w:lastRenderedPageBreak/>
        <w:t xml:space="preserve">gráfico de la </w:t>
      </w:r>
      <w:proofErr w:type="spellStart"/>
      <w:r w:rsidRPr="00B320AF">
        <w:rPr>
          <w:rFonts w:ascii="Arial" w:eastAsia="Calibri" w:hAnsi="Arial" w:cs="Arial"/>
          <w:lang w:val="es-EC" w:eastAsia="en-US"/>
        </w:rPr>
        <w:t>Probability</w:t>
      </w:r>
      <w:proofErr w:type="spellEnd"/>
      <w:r w:rsidRPr="00B320AF">
        <w:rPr>
          <w:rFonts w:ascii="Arial" w:eastAsia="Calibri" w:hAnsi="Arial" w:cs="Arial"/>
          <w:lang w:val="es-EC" w:eastAsia="en-US"/>
        </w:rPr>
        <w:t xml:space="preserve">  </w:t>
      </w:r>
      <w:proofErr w:type="spellStart"/>
      <w:r w:rsidRPr="00B320AF">
        <w:rPr>
          <w:rFonts w:ascii="Arial" w:eastAsia="Calibri" w:hAnsi="Arial" w:cs="Arial"/>
          <w:lang w:val="es-EC" w:eastAsia="en-US"/>
        </w:rPr>
        <w:t>Plot</w:t>
      </w:r>
      <w:proofErr w:type="spellEnd"/>
      <w:r w:rsidRPr="00B320AF">
        <w:rPr>
          <w:rFonts w:ascii="Arial" w:eastAsia="Calibri" w:hAnsi="Arial" w:cs="Arial"/>
          <w:lang w:val="es-EC" w:eastAsia="en-US"/>
        </w:rPr>
        <w:t>, y se establecen las siguientes hipótesis:</w:t>
      </w:r>
    </w:p>
    <w:p w:rsidR="00B320AF" w:rsidRPr="00B320AF" w:rsidRDefault="00B320AF" w:rsidP="00B320AF">
      <w:pPr>
        <w:spacing w:after="200" w:line="480" w:lineRule="auto"/>
        <w:ind w:left="2131"/>
        <w:contextualSpacing/>
        <w:rPr>
          <w:rFonts w:ascii="Arial" w:eastAsiaTheme="minorEastAsia" w:hAnsi="Arial" w:cs="Arial"/>
          <w:b/>
          <w:sz w:val="22"/>
          <w:szCs w:val="22"/>
          <w:lang w:val="es-ES_tradnl"/>
        </w:rPr>
      </w:pPr>
      <w:r w:rsidRPr="00B320AF">
        <w:rPr>
          <w:rFonts w:ascii="Arial" w:eastAsiaTheme="minorEastAsia" w:hAnsi="Arial" w:cs="Arial"/>
          <w:b/>
          <w:sz w:val="22"/>
          <w:szCs w:val="22"/>
          <w:lang w:val="es-ES_tradnl"/>
        </w:rPr>
        <w:t xml:space="preserve">Ho: El experimento sigue la normalidad </w:t>
      </w:r>
    </w:p>
    <w:p w:rsidR="00B320AF" w:rsidRPr="00B320AF" w:rsidRDefault="00B320AF" w:rsidP="00B320AF">
      <w:pPr>
        <w:spacing w:line="480" w:lineRule="auto"/>
        <w:ind w:left="2131"/>
        <w:jc w:val="both"/>
        <w:rPr>
          <w:rFonts w:ascii="Arial" w:eastAsia="Calibri" w:hAnsi="Arial" w:cs="Arial"/>
          <w:b/>
          <w:sz w:val="22"/>
          <w:szCs w:val="22"/>
          <w:lang w:val="es-ES_tradnl" w:eastAsia="en-US"/>
        </w:rPr>
      </w:pPr>
      <w:r w:rsidRPr="00B320AF">
        <w:rPr>
          <w:rFonts w:ascii="Arial" w:eastAsia="Calibri" w:hAnsi="Arial" w:cs="Arial"/>
          <w:b/>
          <w:sz w:val="22"/>
          <w:szCs w:val="22"/>
          <w:lang w:val="es-ES_tradnl" w:eastAsia="en-US"/>
        </w:rPr>
        <w:t>H1: El experimento no sigue la normalidad.</w:t>
      </w:r>
    </w:p>
    <w:p w:rsidR="00B320AF" w:rsidRPr="00B320AF" w:rsidRDefault="00B320AF" w:rsidP="00B320AF">
      <w:pPr>
        <w:spacing w:line="480" w:lineRule="auto"/>
        <w:ind w:left="2131"/>
        <w:jc w:val="both"/>
        <w:rPr>
          <w:rFonts w:ascii="Arial" w:eastAsiaTheme="minorEastAsia" w:hAnsi="Arial" w:cs="Arial"/>
        </w:rPr>
      </w:pPr>
      <w:r w:rsidRPr="00B320AF">
        <w:rPr>
          <w:rFonts w:ascii="Arial" w:eastAsiaTheme="minorEastAsia" w:hAnsi="Arial" w:cs="Arial"/>
        </w:rPr>
        <w:t>Si se cumple con la siguiente condición que el p-</w:t>
      </w:r>
      <w:proofErr w:type="spellStart"/>
      <w:r w:rsidRPr="00B320AF">
        <w:rPr>
          <w:rFonts w:ascii="Arial" w:eastAsiaTheme="minorEastAsia" w:hAnsi="Arial" w:cs="Arial"/>
        </w:rPr>
        <w:t>value</w:t>
      </w:r>
      <w:proofErr w:type="spellEnd"/>
      <w:r w:rsidRPr="00B320AF">
        <w:rPr>
          <w:rFonts w:ascii="Arial" w:eastAsiaTheme="minorEastAsia" w:hAnsi="Arial" w:cs="Arial"/>
        </w:rPr>
        <w:t xml:space="preserve"> es menor que el </w:t>
      </w:r>
      <w:proofErr w:type="spellStart"/>
      <w:r w:rsidRPr="00B320AF">
        <w:rPr>
          <w:rFonts w:ascii="Arial" w:eastAsiaTheme="minorEastAsia" w:hAnsi="Arial" w:cs="Arial"/>
        </w:rPr>
        <w:t>alpha</w:t>
      </w:r>
      <w:proofErr w:type="spellEnd"/>
      <w:r w:rsidRPr="00B320AF">
        <w:rPr>
          <w:rFonts w:ascii="Arial" w:eastAsiaTheme="minorEastAsia" w:hAnsi="Arial" w:cs="Arial"/>
        </w:rPr>
        <w:t xml:space="preserve"> entonces se rechaza Ho, y se acepta Ho cuando el p-</w:t>
      </w:r>
      <w:proofErr w:type="spellStart"/>
      <w:r w:rsidRPr="00B320AF">
        <w:rPr>
          <w:rFonts w:ascii="Arial" w:eastAsiaTheme="minorEastAsia" w:hAnsi="Arial" w:cs="Arial"/>
        </w:rPr>
        <w:t>value</w:t>
      </w:r>
      <w:proofErr w:type="spellEnd"/>
      <w:r w:rsidRPr="00B320AF">
        <w:rPr>
          <w:rFonts w:ascii="Arial" w:eastAsiaTheme="minorEastAsia" w:hAnsi="Arial" w:cs="Arial"/>
        </w:rPr>
        <w:t xml:space="preserve"> es mayor con un </w:t>
      </w:r>
      <w:proofErr w:type="spellStart"/>
      <w:r w:rsidRPr="00B320AF">
        <w:rPr>
          <w:rFonts w:ascii="Arial" w:eastAsiaTheme="minorEastAsia" w:hAnsi="Arial" w:cs="Arial"/>
        </w:rPr>
        <w:t>alpha</w:t>
      </w:r>
      <w:proofErr w:type="spellEnd"/>
      <w:r w:rsidRPr="00B320AF">
        <w:rPr>
          <w:rFonts w:ascii="Arial" w:eastAsiaTheme="minorEastAsia" w:hAnsi="Arial" w:cs="Arial"/>
        </w:rPr>
        <w:t xml:space="preserve"> de 0,05 lo cual me indica que el experimento sigue una distribución normal.</w:t>
      </w:r>
    </w:p>
    <w:p w:rsidR="00B320AF" w:rsidRPr="00B320AF" w:rsidRDefault="00B320AF" w:rsidP="00B320AF">
      <w:pPr>
        <w:spacing w:line="480" w:lineRule="auto"/>
        <w:ind w:left="2131"/>
        <w:jc w:val="both"/>
        <w:rPr>
          <w:rFonts w:ascii="Arial" w:eastAsiaTheme="minorEastAsia" w:hAnsi="Arial" w:cs="Arial"/>
        </w:rPr>
      </w:pPr>
    </w:p>
    <w:p w:rsidR="00B320AF" w:rsidRPr="00B320AF" w:rsidRDefault="00B320AF" w:rsidP="00B320AF">
      <w:pPr>
        <w:spacing w:line="480" w:lineRule="auto"/>
        <w:ind w:left="2131"/>
        <w:jc w:val="both"/>
        <w:rPr>
          <w:rFonts w:ascii="Arial" w:eastAsiaTheme="minorEastAsia" w:hAnsi="Arial" w:cs="Arial"/>
          <w:b/>
        </w:rPr>
      </w:pPr>
      <w:r w:rsidRPr="00B320AF">
        <w:rPr>
          <w:rFonts w:ascii="Arial" w:eastAsiaTheme="minorEastAsia" w:hAnsi="Arial" w:cs="Arial"/>
          <w:b/>
        </w:rPr>
        <w:t>Análisis de varianza</w:t>
      </w:r>
    </w:p>
    <w:p w:rsidR="00B320AF" w:rsidRPr="00B320AF" w:rsidRDefault="00B320AF" w:rsidP="00B320AF">
      <w:pPr>
        <w:spacing w:line="480" w:lineRule="auto"/>
        <w:ind w:left="2131"/>
        <w:jc w:val="both"/>
        <w:rPr>
          <w:rFonts w:ascii="Arial" w:eastAsiaTheme="minorEastAsia" w:hAnsi="Arial" w:cs="Arial"/>
        </w:rPr>
      </w:pPr>
      <w:r w:rsidRPr="00B320AF">
        <w:rPr>
          <w:rFonts w:ascii="Arial" w:eastAsiaTheme="minorEastAsia" w:hAnsi="Arial" w:cs="Arial"/>
        </w:rPr>
        <w:t xml:space="preserve">Para el análisis de varianza se utilizó el programa Minitab14 la opción </w:t>
      </w:r>
      <w:proofErr w:type="spellStart"/>
      <w:r w:rsidRPr="00B320AF">
        <w:rPr>
          <w:rFonts w:ascii="Arial" w:eastAsiaTheme="minorEastAsia" w:hAnsi="Arial" w:cs="Arial"/>
        </w:rPr>
        <w:t>Stat</w:t>
      </w:r>
      <w:proofErr w:type="spellEnd"/>
      <w:r w:rsidRPr="00B320AF">
        <w:rPr>
          <w:rFonts w:ascii="Arial" w:eastAsiaTheme="minorEastAsia" w:hAnsi="Arial" w:cs="Arial"/>
        </w:rPr>
        <w:t>&gt;DOE&gt;Factorial&gt;</w:t>
      </w:r>
      <w:proofErr w:type="spellStart"/>
      <w:r w:rsidRPr="00B320AF">
        <w:rPr>
          <w:rFonts w:ascii="Arial" w:eastAsiaTheme="minorEastAsia" w:hAnsi="Arial" w:cs="Arial"/>
        </w:rPr>
        <w:t>Analyze</w:t>
      </w:r>
      <w:proofErr w:type="spellEnd"/>
      <w:r w:rsidRPr="00B320AF">
        <w:rPr>
          <w:rFonts w:ascii="Arial" w:eastAsiaTheme="minorEastAsia" w:hAnsi="Arial" w:cs="Arial"/>
        </w:rPr>
        <w:t xml:space="preserve"> Factorial </w:t>
      </w:r>
      <w:proofErr w:type="spellStart"/>
      <w:r w:rsidRPr="00B320AF">
        <w:rPr>
          <w:rFonts w:ascii="Arial" w:eastAsiaTheme="minorEastAsia" w:hAnsi="Arial" w:cs="Arial"/>
        </w:rPr>
        <w:t>Design</w:t>
      </w:r>
      <w:proofErr w:type="spellEnd"/>
      <w:r w:rsidRPr="00B320AF">
        <w:rPr>
          <w:rFonts w:ascii="Arial" w:eastAsiaTheme="minorEastAsia" w:hAnsi="Arial" w:cs="Arial"/>
        </w:rPr>
        <w:t xml:space="preserve"> donde se determinó si el p-</w:t>
      </w:r>
      <w:proofErr w:type="spellStart"/>
      <w:r w:rsidRPr="00B320AF">
        <w:rPr>
          <w:rFonts w:ascii="Arial" w:eastAsiaTheme="minorEastAsia" w:hAnsi="Arial" w:cs="Arial"/>
        </w:rPr>
        <w:t>value</w:t>
      </w:r>
      <w:proofErr w:type="spellEnd"/>
      <w:r w:rsidRPr="00B320AF">
        <w:rPr>
          <w:rFonts w:ascii="Arial" w:eastAsiaTheme="minorEastAsia" w:hAnsi="Arial" w:cs="Arial"/>
        </w:rPr>
        <w:t xml:space="preserve"> de los factores y sus interacciones fueron significativas. Además, por medio de métodos gráficos: Probabilidad Normal de los efectos y Diagrama de Pareto se estimara la significancia de los factores y sus interacciones.</w:t>
      </w:r>
    </w:p>
    <w:p w:rsidR="00B320AF" w:rsidRPr="00B320AF" w:rsidRDefault="00B320AF" w:rsidP="00B320AF">
      <w:pPr>
        <w:spacing w:line="480" w:lineRule="auto"/>
        <w:jc w:val="both"/>
        <w:rPr>
          <w:rFonts w:ascii="Arial" w:eastAsiaTheme="minorEastAsia" w:hAnsi="Arial" w:cs="Arial"/>
        </w:rPr>
      </w:pPr>
    </w:p>
    <w:p w:rsidR="00B320AF" w:rsidRPr="00B320AF" w:rsidRDefault="00B320AF" w:rsidP="00B320AF">
      <w:pPr>
        <w:spacing w:line="480" w:lineRule="auto"/>
        <w:ind w:left="1282"/>
        <w:jc w:val="both"/>
        <w:rPr>
          <w:rFonts w:ascii="Arial" w:hAnsi="Arial" w:cs="Arial"/>
          <w:bCs/>
          <w:lang w:val="es-EC" w:eastAsia="en-US"/>
        </w:rPr>
      </w:pPr>
      <w:r w:rsidRPr="00B320AF">
        <w:rPr>
          <w:rFonts w:ascii="Arial" w:hAnsi="Arial" w:cs="Arial"/>
          <w:b/>
          <w:bCs/>
          <w:lang w:val="es-EC" w:eastAsia="en-US"/>
        </w:rPr>
        <w:t>2.7.3    Comparación de medias</w:t>
      </w:r>
    </w:p>
    <w:p w:rsidR="00B320AF" w:rsidRPr="00B320AF" w:rsidRDefault="00B320AF" w:rsidP="00B320AF">
      <w:pPr>
        <w:spacing w:line="480" w:lineRule="auto"/>
        <w:ind w:left="2131"/>
        <w:jc w:val="both"/>
        <w:rPr>
          <w:rFonts w:ascii="Arial" w:hAnsi="Arial" w:cs="Arial"/>
          <w:bCs/>
          <w:lang w:val="es-EC" w:eastAsia="en-US"/>
        </w:rPr>
      </w:pPr>
      <w:r w:rsidRPr="00B320AF">
        <w:rPr>
          <w:rFonts w:ascii="Arial" w:hAnsi="Arial" w:cs="Arial"/>
          <w:bCs/>
          <w:lang w:val="es-EC" w:eastAsia="en-US"/>
        </w:rPr>
        <w:t xml:space="preserve">La comparación de las medias se realizó entre las combinaciones de los factores Temperatura y Contaje de </w:t>
      </w:r>
      <w:r w:rsidRPr="00B320AF">
        <w:rPr>
          <w:rFonts w:ascii="Arial" w:hAnsi="Arial" w:cs="Arial"/>
          <w:bCs/>
          <w:lang w:val="es-EC" w:eastAsia="en-US"/>
        </w:rPr>
        <w:lastRenderedPageBreak/>
        <w:t xml:space="preserve">levadura con sus respectivos niveles utilizando los gráficos de la interacción y el de Cubo, para poder establecer la mejor combinación que nos permita obtener una viabilidad mayor al 98%. </w:t>
      </w:r>
    </w:p>
    <w:p w:rsidR="00B320AF" w:rsidRPr="00B320AF" w:rsidRDefault="00B320AF" w:rsidP="00B320AF">
      <w:pPr>
        <w:spacing w:line="480" w:lineRule="auto"/>
        <w:ind w:left="2131"/>
        <w:jc w:val="both"/>
        <w:rPr>
          <w:rFonts w:ascii="Arial" w:hAnsi="Arial" w:cs="Arial"/>
          <w:bCs/>
          <w:lang w:val="es-EC" w:eastAsia="en-US"/>
        </w:rPr>
      </w:pPr>
    </w:p>
    <w:p w:rsidR="00B320AF" w:rsidRPr="00B320AF" w:rsidRDefault="00B320AF" w:rsidP="009F36C1">
      <w:pPr>
        <w:numPr>
          <w:ilvl w:val="1"/>
          <w:numId w:val="17"/>
        </w:numPr>
        <w:spacing w:after="200" w:line="480" w:lineRule="auto"/>
        <w:contextualSpacing/>
        <w:jc w:val="both"/>
        <w:rPr>
          <w:rFonts w:ascii="Arial" w:hAnsi="Arial" w:cs="Arial"/>
          <w:b/>
          <w:bCs/>
          <w:lang w:val="es-EC" w:eastAsia="en-US"/>
        </w:rPr>
      </w:pPr>
      <w:r w:rsidRPr="00B320AF">
        <w:rPr>
          <w:rFonts w:ascii="Arial" w:hAnsi="Arial" w:cs="Arial"/>
          <w:b/>
          <w:bCs/>
          <w:lang w:val="es-EC" w:eastAsia="en-US"/>
        </w:rPr>
        <w:t>Diseño estadístico de la fermentación.</w:t>
      </w:r>
    </w:p>
    <w:p w:rsidR="00B320AF" w:rsidRPr="00B320AF" w:rsidRDefault="00B320AF" w:rsidP="00B320AF">
      <w:pPr>
        <w:spacing w:line="480" w:lineRule="auto"/>
        <w:ind w:left="1095"/>
        <w:contextualSpacing/>
        <w:jc w:val="both"/>
        <w:rPr>
          <w:rFonts w:ascii="Arial" w:hAnsi="Arial" w:cs="Arial"/>
          <w:bCs/>
          <w:lang w:val="es-EC" w:eastAsia="en-US"/>
        </w:rPr>
      </w:pPr>
      <w:r w:rsidRPr="00B320AF">
        <w:rPr>
          <w:rFonts w:ascii="Arial" w:hAnsi="Arial" w:cs="Arial"/>
          <w:bCs/>
          <w:lang w:val="es-EC" w:eastAsia="en-US"/>
        </w:rPr>
        <w:t>Una vez estandarizado el proceso de propagación el siguiente paso fue determinar los niveles óptimos de los parámetros principales en la fermentación que permitan mantener el nivel de la calidad de la cerveza sin afectar los parámetros de proceso, para lo cual se realizaron 16 pruebas o fermentaciones en los respectivos tanques fermentadores con diferentes condiciones de operación. A estas pruebas se les realizo un diseño estadístico usando diseño experimental.</w:t>
      </w:r>
    </w:p>
    <w:p w:rsidR="00B320AF" w:rsidRPr="00B320AF" w:rsidRDefault="00B320AF" w:rsidP="00B320AF">
      <w:pPr>
        <w:spacing w:line="480" w:lineRule="auto"/>
        <w:ind w:left="1095"/>
        <w:contextualSpacing/>
        <w:jc w:val="both"/>
        <w:rPr>
          <w:rFonts w:ascii="Arial" w:hAnsi="Arial" w:cs="Arial"/>
          <w:bCs/>
          <w:lang w:val="es-EC" w:eastAsia="en-US"/>
        </w:rPr>
      </w:pPr>
    </w:p>
    <w:p w:rsidR="00B320AF" w:rsidRPr="00B320AF" w:rsidRDefault="00B320AF" w:rsidP="00B320AF">
      <w:pPr>
        <w:spacing w:line="480" w:lineRule="auto"/>
        <w:ind w:left="1282"/>
        <w:contextualSpacing/>
        <w:jc w:val="both"/>
        <w:rPr>
          <w:rFonts w:ascii="Arial" w:hAnsi="Arial" w:cs="Arial"/>
          <w:b/>
          <w:bCs/>
          <w:lang w:val="es-EC" w:eastAsia="en-US"/>
        </w:rPr>
      </w:pPr>
      <w:r w:rsidRPr="00B320AF">
        <w:rPr>
          <w:rFonts w:ascii="Arial" w:hAnsi="Arial" w:cs="Arial"/>
          <w:b/>
          <w:bCs/>
          <w:lang w:val="es-EC" w:eastAsia="en-US"/>
        </w:rPr>
        <w:t>2.8.1.    Diseño factorial.</w:t>
      </w:r>
    </w:p>
    <w:p w:rsidR="00B320AF" w:rsidRPr="00B320AF" w:rsidRDefault="00B320AF" w:rsidP="00B320AF">
      <w:pPr>
        <w:spacing w:line="480" w:lineRule="auto"/>
        <w:ind w:left="2131"/>
        <w:contextualSpacing/>
        <w:jc w:val="both"/>
        <w:rPr>
          <w:rFonts w:ascii="Arial" w:eastAsiaTheme="minorEastAsia" w:hAnsi="Arial" w:cs="Arial"/>
        </w:rPr>
      </w:pPr>
      <w:r w:rsidRPr="00B320AF">
        <w:rPr>
          <w:rFonts w:ascii="Arial" w:hAnsi="Arial" w:cs="Arial"/>
          <w:bCs/>
        </w:rPr>
        <w:t>El diseño experimental seleccionado fue un factorial fraccionado de dos niveles 2</w:t>
      </w:r>
      <w:r w:rsidRPr="00B320AF">
        <w:rPr>
          <w:rFonts w:ascii="Arial" w:hAnsi="Arial" w:cs="Arial"/>
          <w:bCs/>
          <w:vertAlign w:val="superscript"/>
        </w:rPr>
        <w:t>k-1</w:t>
      </w:r>
      <w:r w:rsidRPr="00B320AF">
        <w:rPr>
          <w:rFonts w:ascii="Arial" w:hAnsi="Arial" w:cs="Arial"/>
          <w:bCs/>
        </w:rPr>
        <w:t xml:space="preserve">, según </w:t>
      </w:r>
      <w:r w:rsidRPr="00B320AF">
        <w:rPr>
          <w:rFonts w:ascii="Arial" w:eastAsiaTheme="minorEastAsia" w:hAnsi="Arial" w:cs="Arial"/>
        </w:rPr>
        <w:t xml:space="preserve">Montgomery </w:t>
      </w:r>
      <w:sdt>
        <w:sdtPr>
          <w:rPr>
            <w:rFonts w:ascii="Arial" w:eastAsiaTheme="minorEastAsia" w:hAnsi="Arial" w:cs="Arial"/>
          </w:rPr>
          <w:id w:val="-1564563736"/>
          <w:citation/>
        </w:sdtPr>
        <w:sdtContent>
          <w:r w:rsidRPr="00B320AF">
            <w:rPr>
              <w:rFonts w:ascii="Arial" w:eastAsiaTheme="minorEastAsia" w:hAnsi="Arial" w:cs="Arial"/>
            </w:rPr>
            <w:fldChar w:fldCharType="begin"/>
          </w:r>
          <w:r w:rsidRPr="00B320AF">
            <w:rPr>
              <w:rFonts w:ascii="Arial" w:eastAsiaTheme="minorEastAsia" w:hAnsi="Arial" w:cs="Arial"/>
            </w:rPr>
            <w:instrText xml:space="preserve"> CITATION Mon04 \l 1033 </w:instrText>
          </w:r>
          <w:r w:rsidRPr="00B320AF">
            <w:rPr>
              <w:rFonts w:ascii="Arial" w:eastAsiaTheme="minorEastAsia" w:hAnsi="Arial" w:cs="Arial"/>
            </w:rPr>
            <w:fldChar w:fldCharType="separate"/>
          </w:r>
          <w:r w:rsidRPr="00B320AF">
            <w:rPr>
              <w:rFonts w:ascii="Arial" w:eastAsiaTheme="minorEastAsia" w:hAnsi="Arial" w:cs="Arial"/>
              <w:noProof/>
            </w:rPr>
            <w:t>(Montgomery, 2004)</w:t>
          </w:r>
          <w:r w:rsidRPr="00B320AF">
            <w:rPr>
              <w:rFonts w:ascii="Arial" w:eastAsiaTheme="minorEastAsia" w:hAnsi="Arial" w:cs="Arial"/>
            </w:rPr>
            <w:fldChar w:fldCharType="end"/>
          </w:r>
        </w:sdtContent>
      </w:sdt>
      <w:r w:rsidRPr="00B320AF">
        <w:rPr>
          <w:rFonts w:ascii="Arial" w:eastAsiaTheme="minorEastAsia" w:hAnsi="Arial" w:cs="Arial"/>
        </w:rPr>
        <w:t xml:space="preserve"> estos se encuentran entre los tipos de uso más generalizado en el diseños de productos y en el mejoramiento de procesos. Se utilizan cuando se trata de experimentos en los que se consideran muchos </w:t>
      </w:r>
      <w:r w:rsidRPr="00B320AF">
        <w:rPr>
          <w:rFonts w:ascii="Arial" w:eastAsiaTheme="minorEastAsia" w:hAnsi="Arial" w:cs="Arial"/>
        </w:rPr>
        <w:lastRenderedPageBreak/>
        <w:t>factores y el objetivo es identificar aquellos factores que tienen efectos grandes, en la práctica los efectos de las interacciones dobles son más pequeños que los efectos principales y así sucesivamente, por lo que llega un punto en que los efectos de las interacciones superiores pueden considerarse despreciables y con este tipo de diseño se pueden obtener las interacciones de orden superior confundidas con otros efectos, por una fracción del diseño completo, el diseño factorial fraccionado seleccionado es del tipo 2</w:t>
      </w:r>
      <w:r w:rsidRPr="00B320AF">
        <w:rPr>
          <w:rFonts w:ascii="Arial" w:eastAsiaTheme="minorEastAsia" w:hAnsi="Arial" w:cs="Arial"/>
          <w:vertAlign w:val="superscript"/>
        </w:rPr>
        <w:t>4-1</w:t>
      </w:r>
      <w:r w:rsidRPr="00B320AF">
        <w:rPr>
          <w:rFonts w:ascii="Arial" w:eastAsiaTheme="minorEastAsia" w:hAnsi="Arial" w:cs="Arial"/>
        </w:rPr>
        <w:t xml:space="preserve"> con dos replicas.</w:t>
      </w:r>
    </w:p>
    <w:p w:rsidR="00B320AF" w:rsidRPr="00B320AF" w:rsidRDefault="00B320AF" w:rsidP="00B320AF">
      <w:pPr>
        <w:spacing w:line="480" w:lineRule="auto"/>
        <w:ind w:left="2131"/>
        <w:contextualSpacing/>
        <w:jc w:val="both"/>
        <w:rPr>
          <w:rFonts w:ascii="Arial" w:eastAsiaTheme="minorEastAsia" w:hAnsi="Arial" w:cs="Arial"/>
        </w:rPr>
      </w:pPr>
    </w:p>
    <w:p w:rsidR="00B320AF" w:rsidRPr="00B320AF" w:rsidRDefault="00B320AF" w:rsidP="00B320AF">
      <w:pPr>
        <w:spacing w:line="480" w:lineRule="auto"/>
        <w:ind w:left="2131"/>
        <w:contextualSpacing/>
        <w:jc w:val="both"/>
        <w:rPr>
          <w:rFonts w:ascii="Arial" w:eastAsiaTheme="minorEastAsia" w:hAnsi="Arial" w:cs="Arial"/>
          <w:b/>
        </w:rPr>
      </w:pPr>
      <w:r w:rsidRPr="00B320AF">
        <w:rPr>
          <w:rFonts w:ascii="Arial" w:eastAsiaTheme="minorEastAsia" w:hAnsi="Arial" w:cs="Arial"/>
          <w:b/>
        </w:rPr>
        <w:t>Selección de Factores</w:t>
      </w:r>
    </w:p>
    <w:p w:rsidR="00B320AF" w:rsidRPr="00B320AF" w:rsidRDefault="00B320AF" w:rsidP="00B320AF">
      <w:pPr>
        <w:spacing w:line="480" w:lineRule="auto"/>
        <w:ind w:left="2131"/>
        <w:contextualSpacing/>
        <w:jc w:val="both"/>
        <w:rPr>
          <w:rFonts w:ascii="Arial" w:hAnsi="Arial" w:cs="Arial"/>
          <w:bCs/>
        </w:rPr>
      </w:pPr>
      <w:r w:rsidRPr="00B320AF">
        <w:rPr>
          <w:rFonts w:ascii="Arial" w:hAnsi="Arial" w:cs="Arial"/>
          <w:bCs/>
        </w:rPr>
        <w:t>En el proceso de fermentación los factores que se consideraron en el diseño se determinaron en base a la experiencia por considerarlos críticos en el control de la fermentación los cuales son:</w:t>
      </w:r>
    </w:p>
    <w:p w:rsidR="00B320AF" w:rsidRPr="00B320AF" w:rsidRDefault="00B320AF" w:rsidP="009F36C1">
      <w:pPr>
        <w:numPr>
          <w:ilvl w:val="0"/>
          <w:numId w:val="21"/>
        </w:numPr>
        <w:spacing w:after="200" w:line="480" w:lineRule="auto"/>
        <w:contextualSpacing/>
        <w:jc w:val="both"/>
        <w:rPr>
          <w:rFonts w:ascii="Arial" w:hAnsi="Arial" w:cs="Arial"/>
          <w:bCs/>
        </w:rPr>
      </w:pPr>
      <w:r w:rsidRPr="00B320AF">
        <w:rPr>
          <w:rFonts w:ascii="Arial" w:hAnsi="Arial" w:cs="Arial"/>
          <w:bCs/>
        </w:rPr>
        <w:t>Temperatura inicial de fermentación (°C): como se mencionó en el diseño de experimentos de la propagación este factor es crítico.</w:t>
      </w:r>
    </w:p>
    <w:p w:rsidR="00B320AF" w:rsidRPr="00B320AF" w:rsidRDefault="00B320AF" w:rsidP="009F36C1">
      <w:pPr>
        <w:numPr>
          <w:ilvl w:val="0"/>
          <w:numId w:val="21"/>
        </w:numPr>
        <w:spacing w:after="200" w:line="480" w:lineRule="auto"/>
        <w:contextualSpacing/>
        <w:jc w:val="both"/>
        <w:rPr>
          <w:rFonts w:ascii="Arial" w:hAnsi="Arial" w:cs="Arial"/>
          <w:bCs/>
          <w:lang w:val="es-EC" w:eastAsia="en-US"/>
        </w:rPr>
      </w:pPr>
      <w:r w:rsidRPr="00B320AF">
        <w:rPr>
          <w:rFonts w:ascii="Arial" w:hAnsi="Arial" w:cs="Arial"/>
          <w:bCs/>
        </w:rPr>
        <w:t>Extracto límite (</w:t>
      </w:r>
      <w:proofErr w:type="spellStart"/>
      <w:r w:rsidRPr="00B320AF">
        <w:rPr>
          <w:rFonts w:ascii="Arial" w:hAnsi="Arial" w:cs="Arial"/>
          <w:bCs/>
        </w:rPr>
        <w:t>°P</w:t>
      </w:r>
      <w:proofErr w:type="spellEnd"/>
      <w:r w:rsidRPr="00B320AF">
        <w:rPr>
          <w:rFonts w:ascii="Arial" w:hAnsi="Arial" w:cs="Arial"/>
          <w:bCs/>
        </w:rPr>
        <w:t xml:space="preserve">): Este parámetro es muy controlado en la elaboración de cerveza porque determina el valor de los azúcares no </w:t>
      </w:r>
      <w:r w:rsidRPr="00B320AF">
        <w:rPr>
          <w:rFonts w:ascii="Arial" w:hAnsi="Arial" w:cs="Arial"/>
          <w:bCs/>
        </w:rPr>
        <w:lastRenderedPageBreak/>
        <w:t>fermentables, el cual es determinado antes de que inicie la fermentación en planta; valores altos de extracto límite pueden prolongar el tiempo y afectar la fermentación y valores bajos pueden acelerar la fermentación, ambos casos pueden generar cerveza fuera de especificación en los parámetros de calidad.</w:t>
      </w:r>
    </w:p>
    <w:p w:rsidR="00B320AF" w:rsidRPr="00B320AF" w:rsidRDefault="00B320AF" w:rsidP="00B320AF">
      <w:pPr>
        <w:spacing w:line="480" w:lineRule="auto"/>
        <w:ind w:left="2851"/>
        <w:contextualSpacing/>
        <w:jc w:val="both"/>
        <w:rPr>
          <w:rFonts w:ascii="Arial" w:hAnsi="Arial" w:cs="Arial"/>
          <w:bCs/>
          <w:lang w:val="es-EC" w:eastAsia="en-US"/>
        </w:rPr>
      </w:pPr>
    </w:p>
    <w:p w:rsidR="00B320AF" w:rsidRPr="00B320AF" w:rsidRDefault="00B320AF" w:rsidP="009F36C1">
      <w:pPr>
        <w:numPr>
          <w:ilvl w:val="0"/>
          <w:numId w:val="21"/>
        </w:numPr>
        <w:spacing w:after="200" w:line="480" w:lineRule="auto"/>
        <w:jc w:val="both"/>
        <w:rPr>
          <w:rFonts w:ascii="Arial" w:hAnsi="Arial" w:cs="Arial"/>
          <w:bCs/>
        </w:rPr>
      </w:pPr>
      <w:r w:rsidRPr="00B320AF">
        <w:rPr>
          <w:rFonts w:ascii="Arial" w:hAnsi="Arial" w:cs="Arial"/>
          <w:bCs/>
        </w:rPr>
        <w:t>Concentración de Oxígeno en los mostos (ppm): Los mostos mientras son  trasegados al tanque de fermentación son aireados, el oxígeno cumple una función muy importante al inicio de la fermentación en la etapa aerobia.</w:t>
      </w:r>
    </w:p>
    <w:p w:rsidR="00B320AF" w:rsidRPr="00B320AF" w:rsidRDefault="00B320AF" w:rsidP="00B320AF">
      <w:pPr>
        <w:spacing w:line="480" w:lineRule="auto"/>
        <w:jc w:val="both"/>
        <w:rPr>
          <w:rFonts w:ascii="Arial" w:hAnsi="Arial" w:cs="Arial"/>
          <w:bCs/>
        </w:rPr>
      </w:pPr>
    </w:p>
    <w:p w:rsidR="00B320AF" w:rsidRPr="00B320AF" w:rsidRDefault="00B320AF" w:rsidP="009F36C1">
      <w:pPr>
        <w:numPr>
          <w:ilvl w:val="0"/>
          <w:numId w:val="21"/>
        </w:numPr>
        <w:spacing w:after="200" w:line="480" w:lineRule="auto"/>
        <w:contextualSpacing/>
        <w:jc w:val="both"/>
        <w:rPr>
          <w:rFonts w:ascii="Arial" w:hAnsi="Arial" w:cs="Arial"/>
          <w:bCs/>
          <w:lang w:val="es-EC" w:eastAsia="en-US"/>
        </w:rPr>
      </w:pPr>
      <w:r w:rsidRPr="00B320AF">
        <w:rPr>
          <w:rFonts w:ascii="Arial" w:hAnsi="Arial" w:cs="Arial"/>
          <w:bCs/>
        </w:rPr>
        <w:t>Arranque de fermentación (Millones Células/ml): Como se mencionó en el diseño experimental de la propagación este factor es crítico.</w:t>
      </w:r>
    </w:p>
    <w:p w:rsidR="00B320AF" w:rsidRPr="00B320AF" w:rsidRDefault="00B320AF" w:rsidP="00B320AF">
      <w:pPr>
        <w:spacing w:line="480" w:lineRule="auto"/>
        <w:ind w:left="2491"/>
        <w:jc w:val="both"/>
        <w:rPr>
          <w:rFonts w:ascii="Arial" w:hAnsi="Arial" w:cs="Arial"/>
          <w:bCs/>
        </w:rPr>
      </w:pPr>
      <w:r w:rsidRPr="00B320AF">
        <w:rPr>
          <w:rFonts w:ascii="Arial" w:hAnsi="Arial" w:cs="Arial"/>
          <w:bCs/>
        </w:rPr>
        <w:t xml:space="preserve">Los niveles de estos factores se seleccionaron de acuerdo al Brand Manual </w:t>
      </w:r>
      <w:sdt>
        <w:sdtPr>
          <w:rPr>
            <w:rFonts w:ascii="Arial" w:hAnsi="Arial" w:cs="Arial"/>
            <w:bCs/>
          </w:rPr>
          <w:id w:val="-45067305"/>
          <w:citation/>
        </w:sdtPr>
        <w:sdtContent>
          <w:r w:rsidRPr="00B320AF">
            <w:rPr>
              <w:rFonts w:ascii="Arial" w:hAnsi="Arial" w:cs="Arial"/>
              <w:bCs/>
            </w:rPr>
            <w:fldChar w:fldCharType="begin"/>
          </w:r>
          <w:r w:rsidRPr="00B320AF">
            <w:rPr>
              <w:rFonts w:ascii="Arial" w:hAnsi="Arial" w:cs="Arial"/>
              <w:bCs/>
            </w:rPr>
            <w:instrText xml:space="preserve">CITATION SAB14 \l 1033 </w:instrText>
          </w:r>
          <w:r w:rsidRPr="00B320AF">
            <w:rPr>
              <w:rFonts w:ascii="Arial" w:hAnsi="Arial" w:cs="Arial"/>
              <w:bCs/>
            </w:rPr>
            <w:fldChar w:fldCharType="separate"/>
          </w:r>
          <w:r w:rsidRPr="00B320AF">
            <w:rPr>
              <w:rFonts w:ascii="Arial" w:hAnsi="Arial" w:cs="Arial"/>
              <w:noProof/>
            </w:rPr>
            <w:t>(SABMiller, Brand Manual, 2013)</w:t>
          </w:r>
          <w:r w:rsidRPr="00B320AF">
            <w:rPr>
              <w:rFonts w:ascii="Arial" w:hAnsi="Arial" w:cs="Arial"/>
              <w:bCs/>
            </w:rPr>
            <w:fldChar w:fldCharType="end"/>
          </w:r>
        </w:sdtContent>
      </w:sdt>
      <w:r w:rsidRPr="00B320AF">
        <w:rPr>
          <w:rFonts w:ascii="Arial" w:hAnsi="Arial" w:cs="Arial"/>
          <w:bCs/>
        </w:rPr>
        <w:t xml:space="preserve">  de la marca y según al Estándar cervecero </w:t>
      </w:r>
      <w:sdt>
        <w:sdtPr>
          <w:rPr>
            <w:rFonts w:ascii="Arial" w:hAnsi="Arial" w:cs="Arial"/>
            <w:bCs/>
          </w:rPr>
          <w:id w:val="700439462"/>
          <w:citation/>
        </w:sdtPr>
        <w:sdtContent>
          <w:r w:rsidRPr="00B320AF">
            <w:rPr>
              <w:rFonts w:ascii="Arial" w:hAnsi="Arial" w:cs="Arial"/>
              <w:bCs/>
            </w:rPr>
            <w:fldChar w:fldCharType="begin"/>
          </w:r>
          <w:r w:rsidRPr="00B320AF">
            <w:rPr>
              <w:rFonts w:ascii="Arial" w:hAnsi="Arial" w:cs="Arial"/>
              <w:bCs/>
            </w:rPr>
            <w:instrText xml:space="preserve"> CITATION SAB01 \l 1033 </w:instrText>
          </w:r>
          <w:r w:rsidRPr="00B320AF">
            <w:rPr>
              <w:rFonts w:ascii="Arial" w:hAnsi="Arial" w:cs="Arial"/>
              <w:bCs/>
            </w:rPr>
            <w:fldChar w:fldCharType="separate"/>
          </w:r>
          <w:r w:rsidRPr="00B320AF">
            <w:rPr>
              <w:rFonts w:ascii="Arial" w:hAnsi="Arial" w:cs="Arial"/>
              <w:noProof/>
            </w:rPr>
            <w:t>(SABMiller, Brewing Standards Unit 16 Fermentation, 2001)</w:t>
          </w:r>
          <w:r w:rsidRPr="00B320AF">
            <w:rPr>
              <w:rFonts w:ascii="Arial" w:hAnsi="Arial" w:cs="Arial"/>
              <w:bCs/>
            </w:rPr>
            <w:fldChar w:fldCharType="end"/>
          </w:r>
        </w:sdtContent>
      </w:sdt>
      <w:r w:rsidRPr="00B320AF">
        <w:rPr>
          <w:rFonts w:ascii="Arial" w:hAnsi="Arial" w:cs="Arial"/>
          <w:bCs/>
        </w:rPr>
        <w:t>.</w:t>
      </w:r>
    </w:p>
    <w:p w:rsidR="00B320AF" w:rsidRPr="00B320AF" w:rsidRDefault="00B320AF" w:rsidP="00B320AF">
      <w:pPr>
        <w:spacing w:line="480" w:lineRule="auto"/>
        <w:ind w:left="2491"/>
        <w:jc w:val="both"/>
        <w:rPr>
          <w:rFonts w:ascii="Arial" w:hAnsi="Arial" w:cs="Arial"/>
          <w:b/>
          <w:bCs/>
          <w:lang w:val="es-EC" w:eastAsia="en-US"/>
        </w:rPr>
      </w:pPr>
      <w:r w:rsidRPr="00B320AF">
        <w:rPr>
          <w:rFonts w:ascii="Arial" w:hAnsi="Arial" w:cs="Arial"/>
          <w:b/>
          <w:bCs/>
          <w:lang w:val="es-EC" w:eastAsia="en-US"/>
        </w:rPr>
        <w:lastRenderedPageBreak/>
        <w:t>Selección de la variable de respuesta</w:t>
      </w:r>
    </w:p>
    <w:p w:rsidR="00B320AF" w:rsidRPr="00B320AF" w:rsidRDefault="00B320AF" w:rsidP="00B320AF">
      <w:pPr>
        <w:spacing w:line="480" w:lineRule="auto"/>
        <w:ind w:left="2491"/>
        <w:jc w:val="both"/>
        <w:rPr>
          <w:rFonts w:ascii="Arial" w:hAnsi="Arial" w:cs="Arial"/>
          <w:bCs/>
        </w:rPr>
      </w:pPr>
      <w:r w:rsidRPr="00B320AF">
        <w:rPr>
          <w:rFonts w:ascii="Arial" w:hAnsi="Arial" w:cs="Arial"/>
          <w:bCs/>
        </w:rPr>
        <w:t xml:space="preserve">Las pruebas experimentales de la fermentación tuvieron como objetivo principal mantener la calidad del proceso, unos de los principales </w:t>
      </w:r>
      <w:proofErr w:type="spellStart"/>
      <w:r w:rsidRPr="00B320AF">
        <w:rPr>
          <w:rFonts w:ascii="Arial" w:hAnsi="Arial" w:cs="Arial"/>
          <w:bCs/>
        </w:rPr>
        <w:t>flavours</w:t>
      </w:r>
      <w:proofErr w:type="spellEnd"/>
      <w:r w:rsidRPr="00B320AF">
        <w:rPr>
          <w:rFonts w:ascii="Arial" w:hAnsi="Arial" w:cs="Arial"/>
          <w:bCs/>
        </w:rPr>
        <w:t xml:space="preserve"> en la cerveza verde es la concentración de diacetilo que sirve como uno de los indicadores para finalizar la fermentación ya que le otorga a la cerveza un sabor impuro, dulzón hasta desagradable y en elevada concentración es el responsable del aroma a manteca. La concentración del diacetilo depende del tiempo de fermentación el cual se prolonga en la tercera fase hasta disminuir su concentración a un valor máximo de 130 </w:t>
      </w:r>
      <w:proofErr w:type="spellStart"/>
      <w:r w:rsidRPr="00B320AF">
        <w:rPr>
          <w:rFonts w:ascii="Arial" w:hAnsi="Arial" w:cs="Arial"/>
          <w:bCs/>
        </w:rPr>
        <w:t>ppb</w:t>
      </w:r>
      <w:proofErr w:type="spellEnd"/>
      <w:r w:rsidRPr="00B320AF">
        <w:rPr>
          <w:rFonts w:ascii="Arial" w:hAnsi="Arial" w:cs="Arial"/>
          <w:bCs/>
        </w:rPr>
        <w:t xml:space="preserve"> (</w:t>
      </w:r>
      <w:sdt>
        <w:sdtPr>
          <w:rPr>
            <w:rFonts w:ascii="Arial" w:hAnsi="Arial" w:cs="Arial"/>
            <w:bCs/>
          </w:rPr>
          <w:id w:val="1584729684"/>
          <w:citation/>
        </w:sdtPr>
        <w:sdtContent>
          <w:r w:rsidRPr="00B320AF">
            <w:rPr>
              <w:rFonts w:ascii="Arial" w:hAnsi="Arial" w:cs="Arial"/>
              <w:bCs/>
            </w:rPr>
            <w:fldChar w:fldCharType="begin"/>
          </w:r>
          <w:r w:rsidRPr="00B320AF">
            <w:rPr>
              <w:rFonts w:ascii="Arial" w:hAnsi="Arial" w:cs="Arial"/>
              <w:bCs/>
            </w:rPr>
            <w:instrText xml:space="preserve">CITATION SAB14 \l 1033 </w:instrText>
          </w:r>
          <w:r w:rsidRPr="00B320AF">
            <w:rPr>
              <w:rFonts w:ascii="Arial" w:hAnsi="Arial" w:cs="Arial"/>
              <w:bCs/>
            </w:rPr>
            <w:fldChar w:fldCharType="separate"/>
          </w:r>
          <w:r w:rsidRPr="00B320AF">
            <w:rPr>
              <w:rFonts w:ascii="Arial" w:hAnsi="Arial" w:cs="Arial"/>
              <w:bCs/>
              <w:noProof/>
            </w:rPr>
            <w:t xml:space="preserve"> </w:t>
          </w:r>
          <w:r w:rsidRPr="00B320AF">
            <w:rPr>
              <w:rFonts w:ascii="Arial" w:hAnsi="Arial" w:cs="Arial"/>
              <w:noProof/>
            </w:rPr>
            <w:t>(SABMiller, Brand Manual, 2013)</w:t>
          </w:r>
          <w:r w:rsidRPr="00B320AF">
            <w:rPr>
              <w:rFonts w:ascii="Arial" w:hAnsi="Arial" w:cs="Arial"/>
              <w:bCs/>
            </w:rPr>
            <w:fldChar w:fldCharType="end"/>
          </w:r>
        </w:sdtContent>
      </w:sdt>
      <w:r w:rsidRPr="00B320AF">
        <w:rPr>
          <w:rFonts w:ascii="Arial" w:hAnsi="Arial" w:cs="Arial"/>
          <w:bCs/>
        </w:rPr>
        <w:t xml:space="preserve">  entonces la variable respuesta seleccionada del experimento es determinar el tiempo de fermentación en que la concentración del diacetilo es menor a 130 </w:t>
      </w:r>
      <w:proofErr w:type="spellStart"/>
      <w:r w:rsidRPr="00B320AF">
        <w:rPr>
          <w:rFonts w:ascii="Arial" w:hAnsi="Arial" w:cs="Arial"/>
          <w:bCs/>
        </w:rPr>
        <w:t>ppb</w:t>
      </w:r>
      <w:proofErr w:type="spellEnd"/>
      <w:r w:rsidRPr="00B320AF">
        <w:rPr>
          <w:rFonts w:ascii="Arial" w:hAnsi="Arial" w:cs="Arial"/>
          <w:bCs/>
        </w:rPr>
        <w:t>.</w:t>
      </w: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
          <w:bCs/>
          <w:lang w:val="es-EC" w:eastAsia="en-US"/>
        </w:rPr>
      </w:pPr>
      <w:r w:rsidRPr="00B320AF">
        <w:rPr>
          <w:rFonts w:ascii="Arial" w:hAnsi="Arial" w:cs="Arial"/>
          <w:b/>
          <w:bCs/>
          <w:lang w:val="es-EC" w:eastAsia="en-US"/>
        </w:rPr>
        <w:t>Experimentación factorial</w:t>
      </w:r>
    </w:p>
    <w:p w:rsidR="00B320AF" w:rsidRPr="00B320AF" w:rsidRDefault="00B320AF" w:rsidP="00B320AF">
      <w:pPr>
        <w:spacing w:line="480" w:lineRule="auto"/>
        <w:ind w:left="2491"/>
        <w:jc w:val="both"/>
        <w:rPr>
          <w:rFonts w:ascii="Arial" w:hAnsi="Arial" w:cs="Arial"/>
          <w:bCs/>
        </w:rPr>
      </w:pPr>
      <w:r w:rsidRPr="00B320AF">
        <w:rPr>
          <w:rFonts w:ascii="Arial" w:hAnsi="Arial" w:cs="Arial"/>
          <w:bCs/>
        </w:rPr>
        <w:t>Para determinar el número de pruebas realizadas en un diseño 2</w:t>
      </w:r>
      <w:r w:rsidRPr="00B320AF">
        <w:rPr>
          <w:rFonts w:ascii="Arial" w:hAnsi="Arial" w:cs="Arial"/>
          <w:bCs/>
          <w:vertAlign w:val="superscript"/>
        </w:rPr>
        <w:t xml:space="preserve">4-1 </w:t>
      </w:r>
      <w:r w:rsidRPr="00B320AF">
        <w:rPr>
          <w:rFonts w:ascii="Arial" w:hAnsi="Arial" w:cs="Arial"/>
          <w:bCs/>
        </w:rPr>
        <w:t>con dos replicas o duplicado se utiliza la siguiente expresión:</w:t>
      </w:r>
    </w:p>
    <w:p w:rsidR="00B320AF" w:rsidRPr="00B320AF" w:rsidRDefault="00B320AF" w:rsidP="00B320AF">
      <w:pPr>
        <w:spacing w:line="480" w:lineRule="auto"/>
        <w:ind w:left="2491"/>
        <w:jc w:val="both"/>
        <w:rPr>
          <w:rFonts w:ascii="Arial" w:hAnsi="Arial" w:cs="Arial"/>
          <w:bCs/>
        </w:rPr>
      </w:pPr>
      <w:r w:rsidRPr="00B320AF">
        <w:rPr>
          <w:rFonts w:ascii="Arial" w:hAnsi="Arial" w:cs="Arial"/>
          <w:bCs/>
        </w:rPr>
        <w:lastRenderedPageBreak/>
        <w:t>Número de pruebas = 2</w:t>
      </w:r>
      <w:r w:rsidRPr="00B320AF">
        <w:rPr>
          <w:rFonts w:ascii="Arial" w:hAnsi="Arial" w:cs="Arial"/>
          <w:bCs/>
          <w:vertAlign w:val="superscript"/>
        </w:rPr>
        <w:t xml:space="preserve">k-1 </w:t>
      </w:r>
      <w:r w:rsidRPr="00B320AF">
        <w:rPr>
          <w:rFonts w:ascii="Arial" w:hAnsi="Arial" w:cs="Arial"/>
          <w:bCs/>
        </w:rPr>
        <w:t>x N                   (2.8.1)</w:t>
      </w:r>
    </w:p>
    <w:p w:rsidR="00B320AF" w:rsidRPr="00B320AF" w:rsidRDefault="00B320AF" w:rsidP="00B320AF">
      <w:pPr>
        <w:spacing w:line="480" w:lineRule="auto"/>
        <w:ind w:left="2491"/>
        <w:jc w:val="both"/>
        <w:rPr>
          <w:rFonts w:ascii="Arial" w:hAnsi="Arial" w:cs="Arial"/>
          <w:bCs/>
          <w:lang w:val="es-EC" w:eastAsia="en-US"/>
        </w:rPr>
      </w:pPr>
      <w:r w:rsidRPr="00B320AF">
        <w:rPr>
          <w:rFonts w:ascii="Arial" w:hAnsi="Arial" w:cs="Arial"/>
          <w:bCs/>
          <w:lang w:val="es-EC" w:eastAsia="en-US"/>
        </w:rPr>
        <w:t>Dónde:</w:t>
      </w:r>
    </w:p>
    <w:p w:rsidR="00B320AF" w:rsidRPr="00B320AF" w:rsidRDefault="00B320AF" w:rsidP="00B320AF">
      <w:pPr>
        <w:spacing w:line="360" w:lineRule="auto"/>
        <w:ind w:left="2491"/>
        <w:jc w:val="both"/>
        <w:rPr>
          <w:rFonts w:ascii="Arial" w:hAnsi="Arial" w:cs="Arial"/>
          <w:bCs/>
          <w:lang w:val="es-EC" w:eastAsia="en-US"/>
        </w:rPr>
      </w:pPr>
      <w:r w:rsidRPr="00B320AF">
        <w:rPr>
          <w:rFonts w:ascii="Arial" w:hAnsi="Arial" w:cs="Arial"/>
          <w:bCs/>
          <w:lang w:val="es-EC" w:eastAsia="en-US"/>
        </w:rPr>
        <w:t>2 = niveles</w:t>
      </w:r>
    </w:p>
    <w:p w:rsidR="00B320AF" w:rsidRPr="00B320AF" w:rsidRDefault="00B320AF" w:rsidP="00B320AF">
      <w:pPr>
        <w:spacing w:line="360" w:lineRule="auto"/>
        <w:ind w:left="2491"/>
        <w:jc w:val="both"/>
        <w:rPr>
          <w:rFonts w:ascii="Arial" w:hAnsi="Arial" w:cs="Arial"/>
          <w:bCs/>
          <w:lang w:val="es-EC" w:eastAsia="en-US"/>
        </w:rPr>
      </w:pPr>
      <w:r w:rsidRPr="00B320AF">
        <w:rPr>
          <w:rFonts w:ascii="Arial" w:hAnsi="Arial" w:cs="Arial"/>
          <w:bCs/>
          <w:lang w:val="es-EC" w:eastAsia="en-US"/>
        </w:rPr>
        <w:t>k = factores</w:t>
      </w:r>
    </w:p>
    <w:p w:rsidR="00B320AF" w:rsidRPr="00B320AF" w:rsidRDefault="00B320AF" w:rsidP="00B320AF">
      <w:pPr>
        <w:spacing w:line="360" w:lineRule="auto"/>
        <w:ind w:left="2491"/>
        <w:jc w:val="both"/>
        <w:rPr>
          <w:rFonts w:ascii="Arial" w:hAnsi="Arial" w:cs="Arial"/>
          <w:bCs/>
          <w:lang w:val="es-EC" w:eastAsia="en-US"/>
        </w:rPr>
      </w:pPr>
      <w:r w:rsidRPr="00B320AF">
        <w:rPr>
          <w:rFonts w:ascii="Arial" w:hAnsi="Arial" w:cs="Arial"/>
          <w:bCs/>
          <w:lang w:val="es-EC" w:eastAsia="en-US"/>
        </w:rPr>
        <w:t>N = replicas</w:t>
      </w:r>
    </w:p>
    <w:p w:rsidR="00B320AF" w:rsidRPr="00B320AF" w:rsidRDefault="00B320AF" w:rsidP="00B320AF">
      <w:pPr>
        <w:spacing w:line="360" w:lineRule="auto"/>
        <w:ind w:left="2491"/>
        <w:jc w:val="both"/>
        <w:rPr>
          <w:rFonts w:ascii="Arial" w:hAnsi="Arial" w:cs="Arial"/>
          <w:bCs/>
          <w:lang w:val="es-EC" w:eastAsia="en-US"/>
        </w:rPr>
      </w:pPr>
    </w:p>
    <w:p w:rsidR="00B320AF" w:rsidRPr="00B320AF" w:rsidRDefault="00B320AF" w:rsidP="00B320AF">
      <w:pPr>
        <w:spacing w:line="480" w:lineRule="auto"/>
        <w:ind w:left="2491"/>
        <w:jc w:val="both"/>
        <w:rPr>
          <w:rFonts w:ascii="Arial" w:hAnsi="Arial" w:cs="Arial"/>
          <w:bCs/>
        </w:rPr>
      </w:pPr>
      <w:r w:rsidRPr="00B320AF">
        <w:rPr>
          <w:rFonts w:ascii="Arial" w:hAnsi="Arial" w:cs="Arial"/>
          <w:bCs/>
        </w:rPr>
        <w:t>Entonces el número total de pruebas son 16, donde se van a obtener ocho tratamientos o combinaciones con su respectiva replica; cada nivel se codifica “-1” nivel bajo y “+1” nivel alto. El orden en que se realizó el diseño fue de forma aleatoria con un nivel de confianza del 95% utilizando el programa estadístico MINITAB 14.</w:t>
      </w: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r w:rsidRPr="00B320AF">
        <w:rPr>
          <w:rFonts w:ascii="Arial" w:hAnsi="Arial" w:cs="Arial"/>
          <w:bCs/>
        </w:rPr>
        <w:t>Los niveles de los factores se han establecido como se muestra en la tabla 11.</w:t>
      </w: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480" w:lineRule="auto"/>
        <w:ind w:left="2491"/>
        <w:jc w:val="both"/>
        <w:rPr>
          <w:rFonts w:ascii="Arial" w:hAnsi="Arial" w:cs="Arial"/>
          <w:bCs/>
        </w:rPr>
      </w:pPr>
    </w:p>
    <w:p w:rsidR="00B320AF" w:rsidRPr="00B320AF" w:rsidRDefault="00B320AF" w:rsidP="00B320AF">
      <w:pPr>
        <w:spacing w:line="360" w:lineRule="auto"/>
        <w:ind w:left="2851"/>
        <w:jc w:val="center"/>
        <w:rPr>
          <w:rFonts w:ascii="Arial" w:hAnsi="Arial" w:cs="Arial"/>
          <w:b/>
          <w:bCs/>
        </w:rPr>
      </w:pPr>
      <w:r w:rsidRPr="00B320AF">
        <w:rPr>
          <w:rFonts w:ascii="Arial" w:hAnsi="Arial" w:cs="Arial"/>
          <w:b/>
          <w:bCs/>
        </w:rPr>
        <w:lastRenderedPageBreak/>
        <w:t>Tabla 11. Factores y niveles en la fermentación</w:t>
      </w:r>
    </w:p>
    <w:tbl>
      <w:tblPr>
        <w:tblW w:w="4440" w:type="dxa"/>
        <w:tblInd w:w="3237" w:type="dxa"/>
        <w:tblLook w:val="04A0" w:firstRow="1" w:lastRow="0" w:firstColumn="1" w:lastColumn="0" w:noHBand="0" w:noVBand="1"/>
      </w:tblPr>
      <w:tblGrid>
        <w:gridCol w:w="762"/>
        <w:gridCol w:w="1764"/>
        <w:gridCol w:w="957"/>
        <w:gridCol w:w="957"/>
      </w:tblGrid>
      <w:tr w:rsidR="00B320AF" w:rsidRPr="00B320AF" w:rsidTr="00B320AF">
        <w:trPr>
          <w:trHeight w:val="360"/>
        </w:trPr>
        <w:tc>
          <w:tcPr>
            <w:tcW w:w="252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s-EC" w:eastAsia="en-US"/>
              </w:rPr>
              <w:t>FACTORES</w:t>
            </w:r>
          </w:p>
        </w:tc>
        <w:tc>
          <w:tcPr>
            <w:tcW w:w="1914" w:type="dxa"/>
            <w:gridSpan w:val="2"/>
            <w:tcBorders>
              <w:top w:val="single" w:sz="8" w:space="0" w:color="auto"/>
              <w:left w:val="nil"/>
              <w:bottom w:val="single" w:sz="8" w:space="0" w:color="auto"/>
              <w:right w:val="single" w:sz="8" w:space="0" w:color="000000"/>
            </w:tcBorders>
            <w:shd w:val="clear" w:color="auto" w:fill="auto"/>
            <w:vAlign w:val="center"/>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s-EC" w:eastAsia="en-US"/>
              </w:rPr>
              <w:t>NIVELES</w:t>
            </w:r>
          </w:p>
        </w:tc>
      </w:tr>
      <w:tr w:rsidR="00B320AF" w:rsidRPr="00B320AF" w:rsidTr="00B320AF">
        <w:trPr>
          <w:trHeight w:val="645"/>
        </w:trPr>
        <w:tc>
          <w:tcPr>
            <w:tcW w:w="2526" w:type="dxa"/>
            <w:gridSpan w:val="2"/>
            <w:vMerge/>
            <w:tcBorders>
              <w:top w:val="single" w:sz="8" w:space="0" w:color="auto"/>
              <w:left w:val="single" w:sz="8" w:space="0" w:color="auto"/>
              <w:bottom w:val="single" w:sz="8" w:space="0" w:color="000000"/>
              <w:right w:val="single" w:sz="8" w:space="0" w:color="000000"/>
            </w:tcBorders>
            <w:vAlign w:val="center"/>
            <w:hideMark/>
          </w:tcPr>
          <w:p w:rsidR="00B320AF" w:rsidRPr="00B320AF" w:rsidRDefault="00B320AF" w:rsidP="00B320AF">
            <w:pPr>
              <w:rPr>
                <w:rFonts w:ascii="Arial" w:hAnsi="Arial" w:cs="Arial"/>
                <w:b/>
                <w:color w:val="000000"/>
                <w:lang w:val="en-US" w:eastAsia="en-US"/>
              </w:rPr>
            </w:pP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s-EC" w:eastAsia="en-US"/>
              </w:rPr>
              <w:t>BAJO (-)</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b/>
                <w:color w:val="000000"/>
                <w:lang w:val="en-US" w:eastAsia="en-US"/>
              </w:rPr>
            </w:pPr>
            <w:r w:rsidRPr="00B320AF">
              <w:rPr>
                <w:rFonts w:ascii="Arial" w:hAnsi="Arial" w:cs="Arial"/>
                <w:b/>
                <w:color w:val="000000"/>
                <w:lang w:val="es-EC" w:eastAsia="en-US"/>
              </w:rPr>
              <w:t>ALTO (+)</w:t>
            </w:r>
          </w:p>
        </w:tc>
      </w:tr>
      <w:tr w:rsidR="00B320AF" w:rsidRPr="00B320AF" w:rsidTr="00B320AF">
        <w:trPr>
          <w:trHeight w:val="898"/>
        </w:trPr>
        <w:tc>
          <w:tcPr>
            <w:tcW w:w="762" w:type="dxa"/>
            <w:tcBorders>
              <w:top w:val="nil"/>
              <w:left w:val="single" w:sz="8" w:space="0" w:color="auto"/>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proofErr w:type="spellStart"/>
            <w:r w:rsidRPr="00B320AF">
              <w:rPr>
                <w:rFonts w:ascii="Arial" w:hAnsi="Arial" w:cs="Arial"/>
                <w:color w:val="000000"/>
                <w:lang w:val="es-EC" w:eastAsia="en-US"/>
              </w:rPr>
              <w:t>T</w:t>
            </w:r>
            <w:r w:rsidRPr="00B320AF">
              <w:rPr>
                <w:rFonts w:ascii="Arial" w:hAnsi="Arial" w:cs="Arial"/>
                <w:color w:val="000000"/>
                <w:vertAlign w:val="subscript"/>
                <w:lang w:val="es-EC" w:eastAsia="en-US"/>
              </w:rPr>
              <w:t>Fi</w:t>
            </w:r>
            <w:proofErr w:type="spellEnd"/>
          </w:p>
        </w:tc>
        <w:tc>
          <w:tcPr>
            <w:tcW w:w="1764"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eastAsia="en-US"/>
              </w:rPr>
            </w:pPr>
            <w:r w:rsidRPr="00B320AF">
              <w:rPr>
                <w:rFonts w:ascii="Arial" w:hAnsi="Arial" w:cs="Arial"/>
                <w:color w:val="000000"/>
                <w:lang w:val="es-EC" w:eastAsia="en-US"/>
              </w:rPr>
              <w:t>Temperatura inicial de la fermentación  (C)</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11</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12,5</w:t>
            </w:r>
          </w:p>
        </w:tc>
      </w:tr>
      <w:tr w:rsidR="00B320AF" w:rsidRPr="00B320AF" w:rsidTr="00B320AF">
        <w:trPr>
          <w:trHeight w:val="520"/>
        </w:trPr>
        <w:tc>
          <w:tcPr>
            <w:tcW w:w="762" w:type="dxa"/>
            <w:tcBorders>
              <w:top w:val="nil"/>
              <w:left w:val="single" w:sz="8" w:space="0" w:color="auto"/>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E.L.</w:t>
            </w:r>
          </w:p>
        </w:tc>
        <w:tc>
          <w:tcPr>
            <w:tcW w:w="1764"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Extracto limite (P)</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3,2</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3,4</w:t>
            </w:r>
          </w:p>
        </w:tc>
      </w:tr>
      <w:tr w:rsidR="00B320AF" w:rsidRPr="00B320AF" w:rsidTr="00B320AF">
        <w:trPr>
          <w:trHeight w:val="853"/>
        </w:trPr>
        <w:tc>
          <w:tcPr>
            <w:tcW w:w="762" w:type="dxa"/>
            <w:tcBorders>
              <w:top w:val="nil"/>
              <w:left w:val="single" w:sz="8" w:space="0" w:color="auto"/>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C.O</w:t>
            </w:r>
            <w:r w:rsidRPr="00B320AF">
              <w:rPr>
                <w:rFonts w:ascii="Arial" w:hAnsi="Arial" w:cs="Arial"/>
                <w:color w:val="000000"/>
                <w:vertAlign w:val="subscript"/>
                <w:lang w:val="es-EC" w:eastAsia="en-US"/>
              </w:rPr>
              <w:t>2</w:t>
            </w:r>
          </w:p>
        </w:tc>
        <w:tc>
          <w:tcPr>
            <w:tcW w:w="1764"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Concentración de oxigeno (ppm)</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8</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10</w:t>
            </w:r>
          </w:p>
        </w:tc>
      </w:tr>
      <w:tr w:rsidR="00B320AF" w:rsidRPr="00B320AF" w:rsidTr="00B320AF">
        <w:trPr>
          <w:trHeight w:val="970"/>
        </w:trPr>
        <w:tc>
          <w:tcPr>
            <w:tcW w:w="762" w:type="dxa"/>
            <w:tcBorders>
              <w:top w:val="nil"/>
              <w:left w:val="single" w:sz="8" w:space="0" w:color="auto"/>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A.F.</w:t>
            </w:r>
          </w:p>
        </w:tc>
        <w:tc>
          <w:tcPr>
            <w:tcW w:w="1764"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eastAsia="en-US"/>
              </w:rPr>
            </w:pPr>
            <w:r w:rsidRPr="00B320AF">
              <w:rPr>
                <w:rFonts w:ascii="Arial" w:hAnsi="Arial" w:cs="Arial"/>
                <w:color w:val="000000"/>
                <w:lang w:val="es-EC" w:eastAsia="en-US"/>
              </w:rPr>
              <w:t xml:space="preserve">Arranque de Fermentación (M. </w:t>
            </w:r>
            <w:proofErr w:type="spellStart"/>
            <w:r w:rsidRPr="00B320AF">
              <w:rPr>
                <w:rFonts w:ascii="Arial" w:hAnsi="Arial" w:cs="Arial"/>
                <w:color w:val="000000"/>
                <w:lang w:val="es-EC" w:eastAsia="en-US"/>
              </w:rPr>
              <w:t>Cells</w:t>
            </w:r>
            <w:proofErr w:type="spellEnd"/>
            <w:r w:rsidRPr="00B320AF">
              <w:rPr>
                <w:rFonts w:ascii="Arial" w:hAnsi="Arial" w:cs="Arial"/>
                <w:color w:val="000000"/>
                <w:lang w:val="es-EC" w:eastAsia="en-US"/>
              </w:rPr>
              <w:t>/ml)</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16--20</w:t>
            </w:r>
          </w:p>
        </w:tc>
        <w:tc>
          <w:tcPr>
            <w:tcW w:w="957" w:type="dxa"/>
            <w:tcBorders>
              <w:top w:val="nil"/>
              <w:left w:val="nil"/>
              <w:bottom w:val="single" w:sz="8" w:space="0" w:color="auto"/>
              <w:right w:val="single" w:sz="8" w:space="0" w:color="auto"/>
            </w:tcBorders>
            <w:shd w:val="clear" w:color="auto" w:fill="auto"/>
            <w:vAlign w:val="center"/>
            <w:hideMark/>
          </w:tcPr>
          <w:p w:rsidR="00B320AF" w:rsidRPr="00B320AF" w:rsidRDefault="00B320AF" w:rsidP="00B320AF">
            <w:pPr>
              <w:jc w:val="center"/>
              <w:rPr>
                <w:rFonts w:ascii="Arial" w:hAnsi="Arial" w:cs="Arial"/>
                <w:color w:val="000000"/>
                <w:lang w:val="en-US" w:eastAsia="en-US"/>
              </w:rPr>
            </w:pPr>
            <w:r w:rsidRPr="00B320AF">
              <w:rPr>
                <w:rFonts w:ascii="Arial" w:hAnsi="Arial" w:cs="Arial"/>
                <w:color w:val="000000"/>
                <w:lang w:val="es-EC" w:eastAsia="en-US"/>
              </w:rPr>
              <w:t>21--25</w:t>
            </w:r>
          </w:p>
        </w:tc>
      </w:tr>
    </w:tbl>
    <w:p w:rsidR="00B320AF" w:rsidRPr="00B320AF" w:rsidRDefault="00B320AF" w:rsidP="00B320AF">
      <w:pPr>
        <w:spacing w:line="360" w:lineRule="auto"/>
        <w:ind w:left="2851"/>
        <w:jc w:val="center"/>
        <w:rPr>
          <w:rFonts w:ascii="Arial" w:hAnsi="Arial" w:cs="Arial"/>
          <w:bCs/>
        </w:rPr>
      </w:pPr>
      <w:r w:rsidRPr="00B320AF">
        <w:rPr>
          <w:rFonts w:ascii="Arial" w:hAnsi="Arial" w:cs="Arial"/>
          <w:bCs/>
        </w:rPr>
        <w:t>Fuente: Elaboración propia (2014)</w:t>
      </w:r>
    </w:p>
    <w:p w:rsidR="00B320AF" w:rsidRPr="00B320AF" w:rsidRDefault="00B320AF" w:rsidP="00B320AF">
      <w:pPr>
        <w:spacing w:line="360" w:lineRule="auto"/>
        <w:ind w:left="2851"/>
        <w:jc w:val="center"/>
        <w:rPr>
          <w:rFonts w:ascii="Arial" w:hAnsi="Arial" w:cs="Arial"/>
          <w:bCs/>
        </w:rPr>
      </w:pPr>
    </w:p>
    <w:p w:rsidR="00B320AF" w:rsidRPr="00B320AF" w:rsidRDefault="00B320AF" w:rsidP="00B320AF">
      <w:pPr>
        <w:spacing w:line="360" w:lineRule="auto"/>
        <w:ind w:left="2851"/>
        <w:rPr>
          <w:rFonts w:ascii="Arial" w:hAnsi="Arial" w:cs="Arial"/>
          <w:b/>
          <w:bCs/>
        </w:rPr>
      </w:pPr>
    </w:p>
    <w:p w:rsidR="00B320AF" w:rsidRPr="00B320AF" w:rsidRDefault="00B320AF" w:rsidP="00B320AF">
      <w:pPr>
        <w:spacing w:line="360" w:lineRule="auto"/>
        <w:ind w:left="2851"/>
        <w:rPr>
          <w:rFonts w:ascii="Arial" w:hAnsi="Arial" w:cs="Arial"/>
          <w:b/>
          <w:bCs/>
        </w:rPr>
      </w:pPr>
    </w:p>
    <w:p w:rsidR="00B320AF" w:rsidRPr="00B320AF" w:rsidRDefault="00B320AF" w:rsidP="00B320AF">
      <w:pPr>
        <w:spacing w:line="360" w:lineRule="auto"/>
        <w:ind w:left="2851"/>
        <w:rPr>
          <w:rFonts w:ascii="Arial" w:hAnsi="Arial" w:cs="Arial"/>
          <w:b/>
          <w:bCs/>
        </w:rPr>
      </w:pPr>
      <w:r w:rsidRPr="00B320AF">
        <w:rPr>
          <w:rFonts w:ascii="Arial" w:hAnsi="Arial" w:cs="Arial"/>
          <w:b/>
          <w:bCs/>
        </w:rPr>
        <w:t>Resolución del diseño.</w:t>
      </w:r>
    </w:p>
    <w:p w:rsidR="00B320AF" w:rsidRPr="00B320AF" w:rsidRDefault="00B320AF" w:rsidP="00B320AF">
      <w:pPr>
        <w:spacing w:line="480" w:lineRule="auto"/>
        <w:ind w:left="2851"/>
        <w:jc w:val="both"/>
        <w:rPr>
          <w:rFonts w:ascii="Arial" w:eastAsiaTheme="minorEastAsia" w:hAnsi="Arial" w:cs="Arial"/>
          <w:noProof/>
        </w:rPr>
      </w:pPr>
      <w:r w:rsidRPr="00B320AF">
        <w:rPr>
          <w:rFonts w:ascii="Arial" w:eastAsiaTheme="minorEastAsia" w:hAnsi="Arial" w:cs="Arial"/>
          <w:noProof/>
        </w:rPr>
        <w:t xml:space="preserve">Este tipo de </w:t>
      </w:r>
      <w:r w:rsidRPr="00B320AF">
        <w:rPr>
          <w:rFonts w:ascii="Arial" w:hAnsi="Arial" w:cs="Arial"/>
          <w:bCs/>
        </w:rPr>
        <w:t>diseño</w:t>
      </w:r>
      <w:r w:rsidRPr="00B320AF">
        <w:rPr>
          <w:rFonts w:ascii="Arial" w:eastAsiaTheme="minorEastAsia" w:hAnsi="Arial" w:cs="Arial"/>
          <w:noProof/>
        </w:rPr>
        <w:t xml:space="preserve"> tiene una relaci</w:t>
      </w:r>
      <w:r w:rsidRPr="00B320AF">
        <w:rPr>
          <w:rFonts w:ascii="Arial" w:eastAsiaTheme="minorEastAsia" w:hAnsi="Arial" w:cs="Arial"/>
        </w:rPr>
        <w:t>ón</w:t>
      </w:r>
      <w:r w:rsidRPr="00B320AF">
        <w:rPr>
          <w:rFonts w:ascii="Arial" w:eastAsiaTheme="minorEastAsia" w:hAnsi="Arial" w:cs="Arial"/>
          <w:noProof/>
        </w:rPr>
        <w:t xml:space="preserve"> de identidad o generador I=ABCD con una  </w:t>
      </w:r>
      <w:r w:rsidRPr="00B320AF">
        <w:rPr>
          <w:rFonts w:ascii="Arial" w:eastAsiaTheme="minorEastAsia" w:hAnsi="Arial" w:cs="Arial"/>
        </w:rPr>
        <w:t xml:space="preserve">resolución </w:t>
      </w:r>
      <w:r w:rsidRPr="00B320AF">
        <w:rPr>
          <w:rFonts w:ascii="Arial" w:eastAsiaTheme="minorEastAsia" w:hAnsi="Arial" w:cs="Arial"/>
          <w:noProof/>
        </w:rPr>
        <w:t>de IV (</w:t>
      </w:r>
      <m:oMath>
        <m:sSubSup>
          <m:sSubSupPr>
            <m:ctrlPr>
              <w:rPr>
                <w:rFonts w:ascii="Cambria Math" w:eastAsiaTheme="minorHAnsi" w:hAnsi="Cambria Math" w:cs="Arial"/>
                <w:i/>
                <w:noProof/>
              </w:rPr>
            </m:ctrlPr>
          </m:sSubSupPr>
          <m:e>
            <m:r>
              <w:rPr>
                <w:rFonts w:ascii="Cambria Math" w:eastAsiaTheme="minorEastAsia" w:hAnsi="Cambria Math" w:cs="Arial"/>
                <w:noProof/>
              </w:rPr>
              <m:t>2</m:t>
            </m:r>
          </m:e>
          <m:sub>
            <m:r>
              <w:rPr>
                <w:rFonts w:ascii="Cambria Math" w:eastAsiaTheme="minorEastAsia" w:hAnsi="Cambria Math" w:cs="Arial"/>
                <w:noProof/>
              </w:rPr>
              <m:t>IV</m:t>
            </m:r>
          </m:sub>
          <m:sup>
            <m:r>
              <w:rPr>
                <w:rFonts w:ascii="Cambria Math" w:eastAsiaTheme="minorEastAsia" w:hAnsi="Cambria Math" w:cs="Arial"/>
                <w:noProof/>
              </w:rPr>
              <m:t>4-1</m:t>
            </m:r>
          </m:sup>
        </m:sSubSup>
      </m:oMath>
      <w:r w:rsidRPr="00B320AF">
        <w:rPr>
          <w:rFonts w:ascii="Arial" w:eastAsiaTheme="minorEastAsia" w:hAnsi="Arial" w:cs="Arial"/>
          <w:noProof/>
        </w:rPr>
        <w:t xml:space="preserve">), donde ninguno de los efectos principales es alias de </w:t>
      </w:r>
      <w:r w:rsidRPr="00B320AF">
        <w:rPr>
          <w:rFonts w:ascii="Arial" w:eastAsiaTheme="minorEastAsia" w:hAnsi="Arial" w:cs="Arial"/>
        </w:rPr>
        <w:t xml:space="preserve">ningún </w:t>
      </w:r>
      <w:r w:rsidRPr="00B320AF">
        <w:rPr>
          <w:rFonts w:ascii="Arial" w:eastAsiaTheme="minorEastAsia" w:hAnsi="Arial" w:cs="Arial"/>
          <w:noProof/>
        </w:rPr>
        <w:t xml:space="preserve">otro efecto principal ni de las interacciones de dos factores, pero las interacciones de dos factores pueden ser alias entre si. </w:t>
      </w:r>
    </w:p>
    <w:p w:rsidR="00B320AF" w:rsidRPr="00B320AF" w:rsidRDefault="00B320AF" w:rsidP="00B320AF">
      <w:pPr>
        <w:spacing w:line="480" w:lineRule="auto"/>
        <w:ind w:left="2851"/>
        <w:jc w:val="both"/>
        <w:rPr>
          <w:rFonts w:ascii="Arial" w:eastAsiaTheme="minorEastAsia" w:hAnsi="Arial" w:cs="Arial"/>
          <w:noProof/>
        </w:rPr>
      </w:pPr>
    </w:p>
    <w:p w:rsidR="00B320AF" w:rsidRPr="00B320AF" w:rsidRDefault="00B320AF" w:rsidP="00B320AF">
      <w:pPr>
        <w:spacing w:line="480" w:lineRule="auto"/>
        <w:ind w:left="2851"/>
        <w:jc w:val="both"/>
        <w:rPr>
          <w:rFonts w:ascii="Arial" w:eastAsiaTheme="minorEastAsia" w:hAnsi="Arial" w:cs="Arial"/>
          <w:noProof/>
        </w:rPr>
      </w:pPr>
    </w:p>
    <w:p w:rsidR="00B320AF" w:rsidRPr="00B320AF" w:rsidRDefault="00B320AF" w:rsidP="00B320AF">
      <w:pPr>
        <w:spacing w:line="480" w:lineRule="auto"/>
        <w:ind w:left="2851"/>
        <w:jc w:val="both"/>
        <w:rPr>
          <w:rFonts w:ascii="Arial" w:eastAsiaTheme="minorEastAsia" w:hAnsi="Arial" w:cs="Arial"/>
          <w:noProof/>
        </w:rPr>
      </w:pPr>
      <w:r w:rsidRPr="00B320AF">
        <w:rPr>
          <w:rFonts w:ascii="Arial" w:eastAsiaTheme="minorEastAsia" w:hAnsi="Arial" w:cs="Arial"/>
          <w:b/>
          <w:noProof/>
        </w:rPr>
        <w:lastRenderedPageBreak/>
        <w:t xml:space="preserve">Matriz aleatoria del  </w:t>
      </w:r>
      <w:r w:rsidRPr="00B320AF">
        <w:rPr>
          <w:rFonts w:ascii="Arial" w:eastAsiaTheme="minorEastAsia" w:hAnsi="Arial" w:cs="Arial"/>
          <w:b/>
        </w:rPr>
        <w:t>diseño</w:t>
      </w:r>
      <w:r w:rsidRPr="00B320AF">
        <w:rPr>
          <w:rFonts w:ascii="Arial" w:eastAsiaTheme="minorEastAsia" w:hAnsi="Arial" w:cs="Arial"/>
          <w:b/>
          <w:noProof/>
        </w:rPr>
        <w:t xml:space="preserve"> factorial fraccionado 2</w:t>
      </w:r>
      <w:r w:rsidRPr="00B320AF">
        <w:rPr>
          <w:rFonts w:ascii="Arial" w:eastAsiaTheme="minorEastAsia" w:hAnsi="Arial" w:cs="Arial"/>
          <w:b/>
          <w:noProof/>
          <w:vertAlign w:val="superscript"/>
        </w:rPr>
        <w:t>4-1.</w:t>
      </w:r>
    </w:p>
    <w:p w:rsidR="00B320AF" w:rsidRPr="00B320AF" w:rsidRDefault="00B320AF" w:rsidP="00B320AF">
      <w:pPr>
        <w:spacing w:line="480" w:lineRule="auto"/>
        <w:ind w:left="2851"/>
        <w:jc w:val="both"/>
        <w:rPr>
          <w:rFonts w:ascii="Arial" w:eastAsiaTheme="minorEastAsia" w:hAnsi="Arial" w:cs="Arial"/>
          <w:noProof/>
        </w:rPr>
      </w:pPr>
      <w:r w:rsidRPr="00B320AF">
        <w:rPr>
          <w:rFonts w:ascii="Arial" w:eastAsiaTheme="minorEastAsia" w:hAnsi="Arial" w:cs="Arial"/>
          <w:noProof/>
        </w:rPr>
        <w:t xml:space="preserve">Para la </w:t>
      </w:r>
      <w:r w:rsidRPr="00B320AF">
        <w:rPr>
          <w:rFonts w:ascii="Arial" w:eastAsiaTheme="minorEastAsia" w:hAnsi="Arial" w:cs="Arial"/>
        </w:rPr>
        <w:t>creación</w:t>
      </w:r>
      <w:r w:rsidRPr="00B320AF">
        <w:rPr>
          <w:rFonts w:ascii="Arial" w:eastAsiaTheme="minorEastAsia" w:hAnsi="Arial" w:cs="Arial"/>
          <w:noProof/>
        </w:rPr>
        <w:t xml:space="preserve"> del </w:t>
      </w:r>
      <w:r w:rsidRPr="00B320AF">
        <w:rPr>
          <w:rFonts w:ascii="Arial" w:eastAsiaTheme="minorEastAsia" w:hAnsi="Arial" w:cs="Arial"/>
        </w:rPr>
        <w:t>diseño</w:t>
      </w:r>
      <w:r w:rsidRPr="00B320AF">
        <w:rPr>
          <w:rFonts w:ascii="Arial" w:eastAsiaTheme="minorEastAsia" w:hAnsi="Arial" w:cs="Arial"/>
          <w:noProof/>
        </w:rPr>
        <w:t xml:space="preserve"> factorial se utilizo el programa MINITAB 14, se selecciona del menu principal la siguiente ruta: </w:t>
      </w:r>
    </w:p>
    <w:p w:rsidR="00B320AF" w:rsidRPr="00B320AF" w:rsidRDefault="00B320AF" w:rsidP="00B320AF">
      <w:pPr>
        <w:spacing w:line="480" w:lineRule="auto"/>
        <w:ind w:left="2851"/>
        <w:jc w:val="both"/>
        <w:rPr>
          <w:rFonts w:ascii="Arial" w:eastAsiaTheme="minorEastAsia" w:hAnsi="Arial" w:cs="Arial"/>
          <w:noProof/>
        </w:rPr>
      </w:pPr>
      <w:r w:rsidRPr="00B320AF">
        <w:rPr>
          <w:rFonts w:ascii="Arial" w:eastAsiaTheme="minorEastAsia" w:hAnsi="Arial" w:cs="Arial"/>
          <w:noProof/>
        </w:rPr>
        <w:t>Stat</w:t>
      </w:r>
      <m:oMath>
        <m:r>
          <w:rPr>
            <w:rFonts w:ascii="Cambria Math" w:eastAsiaTheme="minorEastAsia" w:hAnsi="Cambria Math" w:cs="Arial"/>
            <w:noProof/>
          </w:rPr>
          <m:t>→</m:t>
        </m:r>
      </m:oMath>
      <w:r w:rsidRPr="00B320AF">
        <w:rPr>
          <w:rFonts w:ascii="Arial" w:eastAsiaTheme="minorEastAsia" w:hAnsi="Arial" w:cs="Arial"/>
          <w:noProof/>
        </w:rPr>
        <w:t>DOE</w:t>
      </w:r>
      <m:oMath>
        <m:r>
          <w:rPr>
            <w:rFonts w:ascii="Cambria Math" w:eastAsiaTheme="minorEastAsia" w:hAnsi="Cambria Math" w:cs="Arial"/>
            <w:noProof/>
          </w:rPr>
          <m:t>→</m:t>
        </m:r>
      </m:oMath>
      <w:r w:rsidRPr="00B320AF">
        <w:rPr>
          <w:rFonts w:ascii="Arial" w:eastAsiaTheme="minorEastAsia" w:hAnsi="Arial" w:cs="Arial"/>
          <w:noProof/>
        </w:rPr>
        <w:t>Factorial</w:t>
      </w:r>
      <m:oMath>
        <m:r>
          <w:rPr>
            <w:rFonts w:ascii="Cambria Math" w:eastAsiaTheme="minorEastAsia" w:hAnsi="Cambria Math" w:cs="Arial"/>
            <w:noProof/>
          </w:rPr>
          <m:t>→</m:t>
        </m:r>
      </m:oMath>
      <w:r w:rsidRPr="00B320AF">
        <w:rPr>
          <w:rFonts w:ascii="Arial" w:eastAsiaTheme="minorEastAsia" w:hAnsi="Arial" w:cs="Arial"/>
          <w:noProof/>
        </w:rPr>
        <w:t xml:space="preserve">Create Factorial Design, la figura 2.8 indica la </w:t>
      </w:r>
      <w:r w:rsidRPr="00B320AF">
        <w:rPr>
          <w:rFonts w:ascii="Arial" w:eastAsiaTheme="minorEastAsia" w:hAnsi="Arial" w:cs="Arial"/>
        </w:rPr>
        <w:t>información</w:t>
      </w:r>
      <w:r w:rsidRPr="00B320AF">
        <w:rPr>
          <w:rFonts w:ascii="Arial" w:eastAsiaTheme="minorEastAsia" w:hAnsi="Arial" w:cs="Arial"/>
          <w:noProof/>
        </w:rPr>
        <w:t xml:space="preserve"> del </w:t>
      </w:r>
      <w:r w:rsidRPr="00B320AF">
        <w:rPr>
          <w:rFonts w:ascii="Arial" w:eastAsiaTheme="minorEastAsia" w:hAnsi="Arial" w:cs="Arial"/>
        </w:rPr>
        <w:t>diseño</w:t>
      </w:r>
      <w:r w:rsidRPr="00B320AF">
        <w:rPr>
          <w:rFonts w:ascii="Arial" w:eastAsiaTheme="minorEastAsia" w:hAnsi="Arial" w:cs="Arial"/>
          <w:noProof/>
        </w:rPr>
        <w:t xml:space="preserve"> factorial fraccionado.</w:t>
      </w:r>
    </w:p>
    <w:p w:rsidR="00B320AF" w:rsidRPr="00B320AF" w:rsidRDefault="00B320AF" w:rsidP="00B320AF">
      <w:pPr>
        <w:spacing w:line="480" w:lineRule="auto"/>
        <w:ind w:left="2851"/>
        <w:jc w:val="center"/>
        <w:rPr>
          <w:rFonts w:ascii="Arial" w:hAnsi="Arial" w:cs="Arial"/>
          <w:b/>
          <w:bCs/>
        </w:rPr>
      </w:pPr>
      <w:r w:rsidRPr="00B320AF">
        <w:rPr>
          <w:rFonts w:ascii="Arial" w:hAnsi="Arial" w:cs="Arial"/>
          <w:b/>
          <w:bCs/>
        </w:rPr>
        <w:t>Figura 2.8 Diseño factorial fraccionado</w:t>
      </w:r>
    </w:p>
    <w:p w:rsidR="00B320AF" w:rsidRPr="00B320AF" w:rsidRDefault="00B320AF" w:rsidP="00B320AF">
      <w:pPr>
        <w:spacing w:line="480" w:lineRule="auto"/>
        <w:ind w:left="2851"/>
        <w:jc w:val="both"/>
        <w:rPr>
          <w:rFonts w:ascii="Arial" w:eastAsiaTheme="minorEastAsia" w:hAnsi="Arial" w:cs="Arial"/>
          <w:noProof/>
        </w:rPr>
      </w:pPr>
      <w:r w:rsidRPr="00B320AF">
        <w:rPr>
          <w:rFonts w:ascii="Arial" w:eastAsiaTheme="minorEastAsia" w:hAnsi="Arial" w:cs="Arial"/>
          <w:noProof/>
          <w:sz w:val="22"/>
          <w:szCs w:val="22"/>
        </w:rPr>
        <w:drawing>
          <wp:inline distT="0" distB="0" distL="0" distR="0" wp14:anchorId="3C2A0722" wp14:editId="336074E0">
            <wp:extent cx="3609975" cy="1148628"/>
            <wp:effectExtent l="19050" t="19050" r="9525" b="1397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122" t="24230" r="67147" b="57811"/>
                    <a:stretch/>
                  </pic:blipFill>
                  <pic:spPr bwMode="auto">
                    <a:xfrm>
                      <a:off x="0" y="0"/>
                      <a:ext cx="3609975" cy="1148628"/>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B320AF" w:rsidRPr="00B320AF" w:rsidRDefault="00B320AF" w:rsidP="00B320AF">
      <w:pPr>
        <w:spacing w:line="480" w:lineRule="auto"/>
        <w:ind w:left="2851"/>
        <w:jc w:val="center"/>
        <w:rPr>
          <w:rFonts w:ascii="Arial" w:hAnsi="Arial" w:cs="Arial"/>
          <w:bCs/>
        </w:rPr>
      </w:pPr>
      <w:r w:rsidRPr="00B320AF">
        <w:rPr>
          <w:rFonts w:ascii="Arial" w:hAnsi="Arial" w:cs="Arial"/>
          <w:bCs/>
        </w:rPr>
        <w:t>Fuente</w:t>
      </w:r>
      <w:r w:rsidRPr="00B320AF">
        <w:rPr>
          <w:rFonts w:ascii="Arial" w:hAnsi="Arial" w:cs="Arial"/>
          <w:b/>
          <w:bCs/>
        </w:rPr>
        <w:t xml:space="preserve">: </w:t>
      </w:r>
      <w:r w:rsidRPr="00B320AF">
        <w:rPr>
          <w:rFonts w:ascii="Arial" w:hAnsi="Arial" w:cs="Arial"/>
          <w:bCs/>
        </w:rPr>
        <w:t>Programa estadístico</w:t>
      </w:r>
      <w:r w:rsidRPr="00B320AF">
        <w:rPr>
          <w:rFonts w:ascii="Arial" w:hAnsi="Arial" w:cs="Arial"/>
          <w:b/>
          <w:bCs/>
        </w:rPr>
        <w:t xml:space="preserve">  </w:t>
      </w:r>
      <w:r w:rsidRPr="00B320AF">
        <w:rPr>
          <w:rFonts w:ascii="Arial" w:hAnsi="Arial" w:cs="Arial"/>
          <w:bCs/>
        </w:rPr>
        <w:t>Minitab 14</w:t>
      </w:r>
    </w:p>
    <w:p w:rsidR="00B320AF" w:rsidRPr="00B320AF" w:rsidRDefault="00B320AF" w:rsidP="00B320AF">
      <w:pPr>
        <w:spacing w:line="480" w:lineRule="auto"/>
        <w:ind w:left="2851"/>
        <w:jc w:val="both"/>
        <w:rPr>
          <w:rFonts w:ascii="Arial" w:hAnsi="Arial" w:cs="Arial"/>
          <w:bCs/>
        </w:rPr>
      </w:pPr>
    </w:p>
    <w:p w:rsidR="00B320AF" w:rsidRPr="00B320AF" w:rsidRDefault="00B320AF" w:rsidP="00B320AF">
      <w:pPr>
        <w:spacing w:line="480" w:lineRule="auto"/>
        <w:ind w:left="2851"/>
        <w:jc w:val="both"/>
        <w:rPr>
          <w:rFonts w:ascii="Arial" w:eastAsiaTheme="minorEastAsia" w:hAnsi="Arial" w:cs="Arial"/>
          <w:noProof/>
          <w:sz w:val="22"/>
          <w:szCs w:val="22"/>
        </w:rPr>
      </w:pPr>
      <w:r w:rsidRPr="00B320AF">
        <w:rPr>
          <w:rFonts w:ascii="Arial" w:hAnsi="Arial" w:cs="Arial"/>
          <w:bCs/>
        </w:rPr>
        <w:t>Luego se obtiene la estructura de los alias donde los efectos de los factores o interacciones aparecen confundidos (Figura 2.9)</w:t>
      </w:r>
      <w:r w:rsidRPr="00B320AF">
        <w:rPr>
          <w:rFonts w:ascii="Arial" w:eastAsiaTheme="minorEastAsia" w:hAnsi="Arial" w:cs="Arial"/>
          <w:noProof/>
          <w:sz w:val="22"/>
          <w:szCs w:val="22"/>
        </w:rPr>
        <w:t>.</w:t>
      </w:r>
    </w:p>
    <w:p w:rsidR="00B320AF" w:rsidRPr="00B320AF" w:rsidRDefault="00B320AF" w:rsidP="00B320AF">
      <w:pPr>
        <w:spacing w:line="480" w:lineRule="auto"/>
        <w:ind w:left="2851"/>
        <w:jc w:val="both"/>
        <w:rPr>
          <w:rFonts w:ascii="Arial" w:eastAsiaTheme="minorEastAsia" w:hAnsi="Arial" w:cs="Arial"/>
          <w:noProof/>
          <w:sz w:val="22"/>
          <w:szCs w:val="22"/>
        </w:rPr>
      </w:pPr>
    </w:p>
    <w:p w:rsidR="00B320AF" w:rsidRPr="00B320AF" w:rsidRDefault="00B320AF" w:rsidP="00B320AF">
      <w:pPr>
        <w:spacing w:line="480" w:lineRule="auto"/>
        <w:ind w:left="2851"/>
        <w:jc w:val="both"/>
        <w:rPr>
          <w:rFonts w:ascii="Arial" w:eastAsiaTheme="minorEastAsia" w:hAnsi="Arial" w:cs="Arial"/>
          <w:noProof/>
          <w:sz w:val="22"/>
          <w:szCs w:val="22"/>
        </w:rPr>
      </w:pPr>
    </w:p>
    <w:p w:rsidR="00B320AF" w:rsidRPr="00B320AF" w:rsidRDefault="00B320AF" w:rsidP="00B320AF">
      <w:pPr>
        <w:spacing w:line="480" w:lineRule="auto"/>
        <w:ind w:left="2851"/>
        <w:jc w:val="both"/>
        <w:rPr>
          <w:rFonts w:ascii="Arial" w:eastAsiaTheme="minorEastAsia" w:hAnsi="Arial" w:cs="Arial"/>
          <w:noProof/>
          <w:sz w:val="22"/>
          <w:szCs w:val="22"/>
        </w:rPr>
      </w:pPr>
    </w:p>
    <w:p w:rsidR="00B320AF" w:rsidRPr="00B320AF" w:rsidRDefault="00B320AF" w:rsidP="00B320AF">
      <w:pPr>
        <w:spacing w:line="480" w:lineRule="auto"/>
        <w:ind w:left="2851"/>
        <w:jc w:val="both"/>
        <w:rPr>
          <w:rFonts w:ascii="Arial" w:eastAsiaTheme="minorEastAsia" w:hAnsi="Arial" w:cs="Arial"/>
          <w:noProof/>
          <w:sz w:val="22"/>
          <w:szCs w:val="22"/>
        </w:rPr>
      </w:pPr>
    </w:p>
    <w:p w:rsidR="00B320AF" w:rsidRPr="00B320AF" w:rsidRDefault="00B320AF" w:rsidP="00B320AF">
      <w:pPr>
        <w:spacing w:line="480" w:lineRule="auto"/>
        <w:ind w:left="2851"/>
        <w:jc w:val="both"/>
        <w:rPr>
          <w:rFonts w:ascii="Arial" w:eastAsiaTheme="minorEastAsia" w:hAnsi="Arial" w:cs="Arial"/>
          <w:noProof/>
          <w:sz w:val="22"/>
          <w:szCs w:val="22"/>
        </w:rPr>
      </w:pPr>
    </w:p>
    <w:p w:rsidR="00B320AF" w:rsidRPr="00B320AF" w:rsidRDefault="00B320AF" w:rsidP="00B320AF">
      <w:pPr>
        <w:spacing w:line="360" w:lineRule="auto"/>
        <w:ind w:left="2851"/>
        <w:rPr>
          <w:rFonts w:ascii="Arial" w:hAnsi="Arial" w:cs="Arial"/>
          <w:b/>
          <w:bCs/>
          <w:lang w:val="es-EC" w:eastAsia="en-US"/>
        </w:rPr>
      </w:pPr>
      <w:r w:rsidRPr="00B320AF">
        <w:rPr>
          <w:rFonts w:ascii="Arial" w:hAnsi="Arial" w:cs="Arial"/>
          <w:b/>
          <w:bCs/>
          <w:lang w:val="es-EC" w:eastAsia="en-US"/>
        </w:rPr>
        <w:lastRenderedPageBreak/>
        <w:t xml:space="preserve">                Figura 2.9 Estructura Alias</w:t>
      </w:r>
    </w:p>
    <w:p w:rsidR="00B320AF" w:rsidRPr="00B320AF" w:rsidRDefault="00B320AF" w:rsidP="00B320AF">
      <w:pPr>
        <w:spacing w:line="480" w:lineRule="auto"/>
        <w:ind w:left="2851"/>
        <w:jc w:val="both"/>
        <w:rPr>
          <w:rFonts w:ascii="Arial" w:hAnsi="Arial" w:cs="Arial"/>
          <w:bCs/>
        </w:rPr>
      </w:pPr>
      <w:r w:rsidRPr="00B320AF">
        <w:rPr>
          <w:rFonts w:ascii="Arial" w:eastAsiaTheme="minorEastAsia" w:hAnsi="Arial" w:cs="Arial"/>
          <w:noProof/>
          <w:sz w:val="22"/>
          <w:szCs w:val="22"/>
        </w:rPr>
        <w:drawing>
          <wp:anchor distT="0" distB="0" distL="114300" distR="114300" simplePos="0" relativeHeight="251677696" behindDoc="0" locked="0" layoutInCell="1" allowOverlap="1" wp14:anchorId="2D950082" wp14:editId="48415717">
            <wp:simplePos x="0" y="0"/>
            <wp:positionH relativeFrom="column">
              <wp:posOffset>3112770</wp:posOffset>
            </wp:positionH>
            <wp:positionV relativeFrom="paragraph">
              <wp:posOffset>196215</wp:posOffset>
            </wp:positionV>
            <wp:extent cx="1104900" cy="1314450"/>
            <wp:effectExtent l="19050" t="19050" r="19050" b="19050"/>
            <wp:wrapSquare wrapText="bothSides"/>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extLst>
                        <a:ext uri="{28A0092B-C50C-407E-A947-70E740481C1C}">
                          <a14:useLocalDpi xmlns:a14="http://schemas.microsoft.com/office/drawing/2010/main" val="0"/>
                        </a:ext>
                      </a:extLst>
                    </a:blip>
                    <a:srcRect l="1122" t="16533" r="90297" b="60973"/>
                    <a:stretch/>
                  </pic:blipFill>
                  <pic:spPr bwMode="auto">
                    <a:xfrm>
                      <a:off x="0" y="0"/>
                      <a:ext cx="1104900" cy="131445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320AF" w:rsidRPr="00B320AF" w:rsidRDefault="00B320AF" w:rsidP="00B320AF">
      <w:pPr>
        <w:spacing w:line="360" w:lineRule="auto"/>
        <w:ind w:left="2851"/>
        <w:rPr>
          <w:rFonts w:ascii="Arial" w:hAnsi="Arial" w:cs="Arial"/>
          <w:bCs/>
        </w:rPr>
      </w:pPr>
    </w:p>
    <w:p w:rsidR="00B320AF" w:rsidRPr="00B320AF" w:rsidRDefault="00B320AF" w:rsidP="00B320AF">
      <w:pPr>
        <w:spacing w:line="360" w:lineRule="auto"/>
        <w:ind w:left="2851"/>
        <w:jc w:val="center"/>
        <w:rPr>
          <w:rFonts w:ascii="Arial" w:hAnsi="Arial" w:cs="Arial"/>
          <w:b/>
          <w:bCs/>
        </w:rPr>
      </w:pPr>
    </w:p>
    <w:p w:rsidR="00B320AF" w:rsidRPr="00B320AF" w:rsidRDefault="00B320AF" w:rsidP="00B320AF">
      <w:pPr>
        <w:spacing w:line="360" w:lineRule="auto"/>
        <w:ind w:left="2851"/>
        <w:jc w:val="both"/>
        <w:rPr>
          <w:rFonts w:ascii="Arial" w:hAnsi="Arial" w:cs="Arial"/>
          <w:bCs/>
          <w:lang w:val="es-EC" w:eastAsia="en-US"/>
        </w:rPr>
      </w:pPr>
    </w:p>
    <w:p w:rsidR="00B320AF" w:rsidRPr="00B320AF" w:rsidRDefault="00B320AF" w:rsidP="00B320AF">
      <w:pPr>
        <w:spacing w:line="360" w:lineRule="auto"/>
        <w:ind w:left="2851"/>
        <w:jc w:val="both"/>
        <w:rPr>
          <w:rFonts w:ascii="Arial" w:hAnsi="Arial" w:cs="Arial"/>
          <w:bCs/>
          <w:lang w:val="es-EC" w:eastAsia="en-US"/>
        </w:rPr>
      </w:pPr>
    </w:p>
    <w:p w:rsidR="00B320AF" w:rsidRPr="00B320AF" w:rsidRDefault="00B320AF" w:rsidP="00B320AF">
      <w:pPr>
        <w:spacing w:line="360" w:lineRule="auto"/>
        <w:ind w:left="2851"/>
        <w:jc w:val="both"/>
        <w:rPr>
          <w:rFonts w:ascii="Arial" w:hAnsi="Arial" w:cs="Arial"/>
          <w:bCs/>
          <w:lang w:val="es-EC" w:eastAsia="en-US"/>
        </w:rPr>
      </w:pPr>
    </w:p>
    <w:p w:rsidR="00B320AF" w:rsidRPr="00B320AF" w:rsidRDefault="00B320AF" w:rsidP="00B320AF">
      <w:pPr>
        <w:spacing w:line="360" w:lineRule="auto"/>
        <w:ind w:left="2851"/>
        <w:jc w:val="center"/>
        <w:rPr>
          <w:rFonts w:ascii="Arial" w:hAnsi="Arial" w:cs="Arial"/>
          <w:bCs/>
          <w:lang w:val="es-EC" w:eastAsia="en-US"/>
        </w:rPr>
      </w:pPr>
      <w:r w:rsidRPr="00B320AF">
        <w:rPr>
          <w:rFonts w:ascii="Arial" w:hAnsi="Arial" w:cs="Arial"/>
          <w:bCs/>
          <w:lang w:val="es-EC" w:eastAsia="en-US"/>
        </w:rPr>
        <w:t xml:space="preserve">   Fuente</w:t>
      </w:r>
      <w:r w:rsidRPr="00B320AF">
        <w:rPr>
          <w:rFonts w:ascii="Arial" w:hAnsi="Arial" w:cs="Arial"/>
          <w:b/>
          <w:bCs/>
          <w:lang w:val="es-EC" w:eastAsia="en-US"/>
        </w:rPr>
        <w:t xml:space="preserve">: </w:t>
      </w:r>
      <w:r w:rsidRPr="00B320AF">
        <w:rPr>
          <w:rFonts w:ascii="Arial" w:hAnsi="Arial" w:cs="Arial"/>
          <w:bCs/>
          <w:lang w:val="es-EC" w:eastAsia="en-US"/>
        </w:rPr>
        <w:t>Programa estadístico Minitab 14</w:t>
      </w:r>
    </w:p>
    <w:p w:rsidR="00B320AF" w:rsidRPr="00B320AF" w:rsidRDefault="00B320AF" w:rsidP="00B320AF">
      <w:pPr>
        <w:spacing w:line="360" w:lineRule="auto"/>
        <w:ind w:left="2851"/>
        <w:jc w:val="center"/>
        <w:rPr>
          <w:rFonts w:ascii="Arial" w:hAnsi="Arial" w:cs="Arial"/>
          <w:b/>
          <w:bCs/>
          <w:lang w:val="es-EC" w:eastAsia="en-US"/>
        </w:rPr>
      </w:pPr>
    </w:p>
    <w:p w:rsidR="00B320AF" w:rsidRPr="00B320AF" w:rsidRDefault="00B320AF" w:rsidP="00B320AF">
      <w:pPr>
        <w:spacing w:after="200" w:line="480" w:lineRule="auto"/>
        <w:ind w:left="2851"/>
        <w:jc w:val="both"/>
        <w:rPr>
          <w:rFonts w:ascii="Arial" w:eastAsiaTheme="minorEastAsia" w:hAnsi="Arial" w:cs="Arial"/>
          <w:noProof/>
          <w:lang w:eastAsia="en-US"/>
        </w:rPr>
      </w:pPr>
      <w:r w:rsidRPr="00B320AF">
        <w:rPr>
          <w:rFonts w:ascii="Arial" w:eastAsiaTheme="minorEastAsia" w:hAnsi="Arial" w:cs="Arial"/>
          <w:noProof/>
          <w:lang w:eastAsia="en-US"/>
        </w:rPr>
        <w:t xml:space="preserve">Finalmente en la figura 2.10 se muestra la matriz del </w:t>
      </w:r>
      <w:r w:rsidRPr="00B320AF">
        <w:rPr>
          <w:rFonts w:ascii="Arial" w:eastAsiaTheme="minorEastAsia" w:hAnsi="Arial" w:cs="Arial"/>
        </w:rPr>
        <w:t>diseño</w:t>
      </w:r>
      <w:r w:rsidRPr="00B320AF">
        <w:rPr>
          <w:rFonts w:ascii="Arial" w:eastAsiaTheme="minorEastAsia" w:hAnsi="Arial" w:cs="Arial"/>
          <w:noProof/>
          <w:lang w:eastAsia="en-US"/>
        </w:rPr>
        <w:t xml:space="preserve"> factorial fraccionado 2</w:t>
      </w:r>
      <w:r w:rsidRPr="00B320AF">
        <w:rPr>
          <w:rFonts w:ascii="Arial" w:eastAsiaTheme="minorEastAsia" w:hAnsi="Arial" w:cs="Arial"/>
          <w:noProof/>
          <w:vertAlign w:val="superscript"/>
          <w:lang w:eastAsia="en-US"/>
        </w:rPr>
        <w:t>4-1</w:t>
      </w:r>
      <w:r w:rsidRPr="00B320AF">
        <w:rPr>
          <w:rFonts w:ascii="Arial" w:eastAsiaTheme="minorEastAsia" w:hAnsi="Arial" w:cs="Arial"/>
          <w:noProof/>
          <w:lang w:eastAsia="en-US"/>
        </w:rPr>
        <w:t xml:space="preserve"> aleatorio.</w:t>
      </w:r>
    </w:p>
    <w:p w:rsidR="00B320AF" w:rsidRPr="00B320AF" w:rsidRDefault="00B320AF" w:rsidP="00B320AF">
      <w:pPr>
        <w:spacing w:after="200" w:line="480" w:lineRule="auto"/>
        <w:ind w:left="2851"/>
        <w:jc w:val="both"/>
        <w:rPr>
          <w:rFonts w:ascii="Arial" w:eastAsiaTheme="minorEastAsia" w:hAnsi="Arial" w:cs="Arial"/>
          <w:noProof/>
          <w:lang w:eastAsia="en-US"/>
        </w:rPr>
      </w:pPr>
    </w:p>
    <w:p w:rsidR="00B320AF" w:rsidRPr="00B320AF" w:rsidRDefault="00B320AF" w:rsidP="00B320AF">
      <w:pPr>
        <w:spacing w:after="200"/>
        <w:ind w:left="2852"/>
        <w:jc w:val="both"/>
        <w:rPr>
          <w:rFonts w:ascii="Arial" w:eastAsiaTheme="minorEastAsia" w:hAnsi="Arial" w:cs="Arial"/>
          <w:noProof/>
          <w:sz w:val="22"/>
          <w:szCs w:val="22"/>
        </w:rPr>
      </w:pPr>
      <w:r w:rsidRPr="00B320AF">
        <w:rPr>
          <w:rFonts w:ascii="Arial" w:eastAsiaTheme="minorEastAsia" w:hAnsi="Arial" w:cs="Arial"/>
          <w:noProof/>
          <w:sz w:val="22"/>
          <w:szCs w:val="22"/>
        </w:rPr>
        <w:t xml:space="preserve"> </w:t>
      </w:r>
      <w:r w:rsidRPr="00B320AF">
        <w:rPr>
          <w:rFonts w:ascii="Arial" w:eastAsiaTheme="minorEastAsia" w:hAnsi="Arial" w:cs="Arial"/>
          <w:b/>
          <w:noProof/>
          <w:lang w:eastAsia="en-US"/>
        </w:rPr>
        <w:t xml:space="preserve">Figura 2.10 Matriz del </w:t>
      </w:r>
      <w:r w:rsidRPr="00B320AF">
        <w:rPr>
          <w:rFonts w:ascii="Arial" w:eastAsiaTheme="minorEastAsia" w:hAnsi="Arial" w:cs="Arial"/>
          <w:b/>
        </w:rPr>
        <w:t>diseño</w:t>
      </w:r>
      <w:r w:rsidRPr="00B320AF">
        <w:rPr>
          <w:rFonts w:ascii="Arial" w:eastAsiaTheme="minorEastAsia" w:hAnsi="Arial" w:cs="Arial"/>
          <w:b/>
          <w:noProof/>
          <w:lang w:eastAsia="en-US"/>
        </w:rPr>
        <w:t xml:space="preserve"> factorial 2</w:t>
      </w:r>
      <w:r w:rsidRPr="00B320AF">
        <w:rPr>
          <w:rFonts w:ascii="Arial" w:eastAsiaTheme="minorEastAsia" w:hAnsi="Arial" w:cs="Arial"/>
          <w:b/>
          <w:noProof/>
          <w:vertAlign w:val="superscript"/>
          <w:lang w:eastAsia="en-US"/>
        </w:rPr>
        <w:t>4-1</w:t>
      </w:r>
      <w:r w:rsidRPr="00B320AF">
        <w:rPr>
          <w:rFonts w:ascii="Arial" w:eastAsiaTheme="minorEastAsia" w:hAnsi="Arial" w:cs="Arial"/>
          <w:b/>
          <w:noProof/>
          <w:lang w:eastAsia="en-US"/>
        </w:rPr>
        <w:t xml:space="preserve"> aleatorio</w:t>
      </w:r>
    </w:p>
    <w:p w:rsidR="00B320AF" w:rsidRPr="00B320AF" w:rsidRDefault="00B320AF" w:rsidP="00B320AF">
      <w:pPr>
        <w:spacing w:after="200"/>
        <w:ind w:left="2851"/>
        <w:contextualSpacing/>
        <w:jc w:val="both"/>
        <w:rPr>
          <w:rFonts w:ascii="Arial" w:eastAsiaTheme="minorEastAsia" w:hAnsi="Arial" w:cs="Arial"/>
          <w:noProof/>
          <w:lang w:eastAsia="en-US"/>
        </w:rPr>
      </w:pPr>
      <w:r w:rsidRPr="00B320AF">
        <w:rPr>
          <w:rFonts w:asciiTheme="minorHAnsi" w:eastAsiaTheme="minorEastAsia" w:hAnsiTheme="minorHAnsi" w:cstheme="minorBidi"/>
          <w:noProof/>
          <w:sz w:val="22"/>
          <w:szCs w:val="22"/>
        </w:rPr>
        <w:drawing>
          <wp:inline distT="0" distB="0" distL="0" distR="0" wp14:anchorId="7516B699" wp14:editId="0367FBD4">
            <wp:extent cx="3505199" cy="2790825"/>
            <wp:effectExtent l="19050" t="19050" r="19685" b="9525"/>
            <wp:docPr id="184" name="2 Imagen"/>
            <wp:cNvGraphicFramePr/>
            <a:graphic xmlns:a="http://schemas.openxmlformats.org/drawingml/2006/main">
              <a:graphicData uri="http://schemas.openxmlformats.org/drawingml/2006/picture">
                <pic:pic xmlns:pic="http://schemas.openxmlformats.org/drawingml/2006/picture">
                  <pic:nvPicPr>
                    <pic:cNvPr id="3" name="2 Imagen"/>
                    <pic:cNvPicPr/>
                  </pic:nvPicPr>
                  <pic:blipFill rotWithShape="1">
                    <a:blip r:embed="rId35">
                      <a:extLst>
                        <a:ext uri="{28A0092B-C50C-407E-A947-70E740481C1C}">
                          <a14:useLocalDpi xmlns:a14="http://schemas.microsoft.com/office/drawing/2010/main" val="0"/>
                        </a:ext>
                      </a:extLst>
                    </a:blip>
                    <a:srcRect l="3776" t="37377" r="58176" b="15882"/>
                    <a:stretch/>
                  </pic:blipFill>
                  <pic:spPr bwMode="auto">
                    <a:xfrm>
                      <a:off x="0" y="0"/>
                      <a:ext cx="3503930" cy="278981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B320AF" w:rsidRPr="00B320AF" w:rsidRDefault="00B320AF" w:rsidP="00B320AF">
      <w:pPr>
        <w:spacing w:after="200"/>
        <w:ind w:left="2851"/>
        <w:contextualSpacing/>
        <w:jc w:val="center"/>
        <w:rPr>
          <w:rFonts w:ascii="Arial" w:eastAsiaTheme="minorEastAsia" w:hAnsi="Arial" w:cs="Arial"/>
          <w:noProof/>
          <w:lang w:eastAsia="en-US"/>
        </w:rPr>
      </w:pPr>
      <w:r w:rsidRPr="00B320AF">
        <w:rPr>
          <w:rFonts w:ascii="Arial" w:eastAsiaTheme="minorEastAsia" w:hAnsi="Arial" w:cs="Arial"/>
          <w:noProof/>
          <w:lang w:eastAsia="en-US"/>
        </w:rPr>
        <w:t>FUENTE: Programa estadistico Minitab 14</w:t>
      </w:r>
    </w:p>
    <w:p w:rsidR="00B320AF" w:rsidRPr="00B320AF" w:rsidRDefault="00B320AF" w:rsidP="00B320AF">
      <w:pPr>
        <w:spacing w:after="200"/>
        <w:ind w:left="2851"/>
        <w:contextualSpacing/>
        <w:jc w:val="center"/>
        <w:rPr>
          <w:rFonts w:ascii="Arial" w:eastAsiaTheme="minorEastAsia" w:hAnsi="Arial" w:cs="Arial"/>
          <w:noProof/>
          <w:lang w:eastAsia="en-US"/>
        </w:rPr>
      </w:pPr>
    </w:p>
    <w:p w:rsidR="00B320AF" w:rsidRPr="00B320AF" w:rsidRDefault="00B320AF" w:rsidP="00B320AF">
      <w:pPr>
        <w:spacing w:after="200"/>
        <w:ind w:left="2851"/>
        <w:contextualSpacing/>
        <w:jc w:val="center"/>
        <w:rPr>
          <w:rFonts w:ascii="Arial" w:eastAsiaTheme="minorEastAsia" w:hAnsi="Arial" w:cs="Arial"/>
          <w:noProof/>
          <w:lang w:eastAsia="en-US"/>
        </w:rPr>
      </w:pPr>
    </w:p>
    <w:p w:rsidR="00B320AF" w:rsidRPr="00B320AF" w:rsidRDefault="00B320AF" w:rsidP="00B320AF">
      <w:pPr>
        <w:spacing w:after="200"/>
        <w:ind w:left="2851"/>
        <w:contextualSpacing/>
        <w:jc w:val="center"/>
        <w:rPr>
          <w:rFonts w:ascii="Arial" w:eastAsiaTheme="minorEastAsia" w:hAnsi="Arial" w:cs="Arial"/>
          <w:noProof/>
          <w:lang w:eastAsia="en-US"/>
        </w:rPr>
      </w:pPr>
    </w:p>
    <w:p w:rsidR="00B320AF" w:rsidRPr="00B320AF" w:rsidRDefault="00B320AF" w:rsidP="00B320AF">
      <w:pPr>
        <w:spacing w:line="360" w:lineRule="auto"/>
        <w:ind w:left="1282"/>
        <w:rPr>
          <w:rFonts w:ascii="Arial" w:hAnsi="Arial" w:cs="Arial"/>
          <w:b/>
          <w:bCs/>
          <w:lang w:eastAsia="en-US"/>
        </w:rPr>
      </w:pPr>
      <w:r w:rsidRPr="00B320AF">
        <w:rPr>
          <w:rFonts w:ascii="Arial" w:hAnsi="Arial" w:cs="Arial"/>
          <w:b/>
          <w:bCs/>
          <w:lang w:eastAsia="en-US"/>
        </w:rPr>
        <w:lastRenderedPageBreak/>
        <w:t>2.8.2.   Calculo de varianza</w:t>
      </w:r>
    </w:p>
    <w:p w:rsidR="00B320AF" w:rsidRPr="00B320AF" w:rsidRDefault="00B320AF" w:rsidP="00B320AF">
      <w:pPr>
        <w:spacing w:line="480" w:lineRule="auto"/>
        <w:ind w:left="2131"/>
        <w:jc w:val="both"/>
        <w:rPr>
          <w:rFonts w:ascii="Arial" w:hAnsi="Arial" w:cs="Arial"/>
          <w:bCs/>
          <w:lang w:eastAsia="en-US"/>
        </w:rPr>
      </w:pPr>
      <w:r w:rsidRPr="00B320AF">
        <w:rPr>
          <w:rFonts w:ascii="Arial" w:eastAsiaTheme="minorEastAsia" w:hAnsi="Arial" w:cs="Arial"/>
          <w:color w:val="000000"/>
        </w:rPr>
        <w:t>Antes de realizar el análisis de varianza de la variable respuesta se comprueba la hipótesis de igualdad varianza y normalidad, utilizando la prueba de igualdad de varianzas.</w:t>
      </w:r>
    </w:p>
    <w:p w:rsidR="00B320AF" w:rsidRPr="00B320AF" w:rsidRDefault="00B320AF" w:rsidP="00B320AF">
      <w:pPr>
        <w:spacing w:line="480" w:lineRule="auto"/>
        <w:ind w:left="2131"/>
        <w:jc w:val="both"/>
        <w:rPr>
          <w:rFonts w:ascii="Arial" w:eastAsiaTheme="minorEastAsia" w:hAnsi="Arial" w:cs="Arial"/>
          <w:lang w:val="es-ES_tradnl"/>
        </w:rPr>
      </w:pPr>
      <w:r w:rsidRPr="00B320AF">
        <w:rPr>
          <w:rFonts w:ascii="Arial" w:eastAsiaTheme="minorEastAsia" w:hAnsi="Arial" w:cs="Arial"/>
          <w:color w:val="000000"/>
        </w:rPr>
        <w:t xml:space="preserve">En la hoja de cálculo de del programa Minitab se selecciona </w:t>
      </w:r>
      <w:proofErr w:type="spellStart"/>
      <w:r w:rsidRPr="00B320AF">
        <w:rPr>
          <w:rFonts w:ascii="Arial" w:eastAsiaTheme="minorEastAsia" w:hAnsi="Arial" w:cs="Arial"/>
          <w:color w:val="000000"/>
        </w:rPr>
        <w:t>Stat</w:t>
      </w:r>
      <w:proofErr w:type="spellEnd"/>
      <w:r w:rsidRPr="00B320AF">
        <w:rPr>
          <w:rFonts w:ascii="Arial" w:eastAsiaTheme="minorEastAsia" w:hAnsi="Arial" w:cs="Arial"/>
          <w:color w:val="000000"/>
        </w:rPr>
        <w:t xml:space="preserve">/ANOVA/Test </w:t>
      </w:r>
      <w:proofErr w:type="spellStart"/>
      <w:r w:rsidRPr="00B320AF">
        <w:rPr>
          <w:rFonts w:ascii="Arial" w:eastAsiaTheme="minorEastAsia" w:hAnsi="Arial" w:cs="Arial"/>
          <w:color w:val="000000"/>
        </w:rPr>
        <w:t>for</w:t>
      </w:r>
      <w:proofErr w:type="spellEnd"/>
      <w:r w:rsidRPr="00B320AF">
        <w:rPr>
          <w:rFonts w:ascii="Arial" w:eastAsiaTheme="minorEastAsia" w:hAnsi="Arial" w:cs="Arial"/>
          <w:color w:val="000000"/>
        </w:rPr>
        <w:t xml:space="preserve"> </w:t>
      </w:r>
      <w:proofErr w:type="spellStart"/>
      <w:r w:rsidRPr="00B320AF">
        <w:rPr>
          <w:rFonts w:ascii="Arial" w:eastAsiaTheme="minorEastAsia" w:hAnsi="Arial" w:cs="Arial"/>
          <w:color w:val="000000"/>
        </w:rPr>
        <w:t>Equal</w:t>
      </w:r>
      <w:proofErr w:type="spellEnd"/>
      <w:r w:rsidRPr="00B320AF">
        <w:rPr>
          <w:rFonts w:ascii="Arial" w:eastAsiaTheme="minorEastAsia" w:hAnsi="Arial" w:cs="Arial"/>
          <w:color w:val="000000"/>
        </w:rPr>
        <w:t xml:space="preserve"> </w:t>
      </w:r>
      <w:proofErr w:type="spellStart"/>
      <w:r w:rsidRPr="00B320AF">
        <w:rPr>
          <w:rFonts w:ascii="Arial" w:eastAsiaTheme="minorEastAsia" w:hAnsi="Arial" w:cs="Arial"/>
          <w:color w:val="000000"/>
        </w:rPr>
        <w:t>Variances</w:t>
      </w:r>
      <w:proofErr w:type="spellEnd"/>
      <w:r w:rsidRPr="00B320AF">
        <w:rPr>
          <w:rFonts w:ascii="Arial" w:eastAsiaTheme="minorEastAsia" w:hAnsi="Arial" w:cs="Arial"/>
          <w:color w:val="000000"/>
        </w:rPr>
        <w:t>, e</w:t>
      </w:r>
      <w:r w:rsidRPr="00B320AF">
        <w:rPr>
          <w:rFonts w:ascii="Arial" w:eastAsiaTheme="minorEastAsia" w:hAnsi="Arial" w:cs="Arial"/>
          <w:lang w:val="es-ES_tradnl"/>
        </w:rPr>
        <w:t>l análisis de igualdad  varianza se lo realizó con el objetivo de cumplir con los requisitos del diseño de experimentos el cual tiene las siguientes hipótesis:</w:t>
      </w:r>
    </w:p>
    <w:p w:rsidR="00B320AF" w:rsidRPr="00B320AF" w:rsidRDefault="00B320AF" w:rsidP="00B320AF">
      <w:pPr>
        <w:spacing w:line="480" w:lineRule="auto"/>
        <w:ind w:left="2131"/>
        <w:jc w:val="both"/>
        <w:rPr>
          <w:rFonts w:ascii="Arial" w:eastAsiaTheme="minorEastAsia" w:hAnsi="Arial" w:cs="Arial"/>
          <w:lang w:val="es-ES_tradnl"/>
        </w:rPr>
      </w:pPr>
      <w:r w:rsidRPr="00B320AF">
        <w:rPr>
          <w:rFonts w:ascii="Arial" w:eastAsiaTheme="minorEastAsia" w:hAnsi="Arial" w:cs="Arial"/>
          <w:lang w:val="es-ES_tradnl"/>
        </w:rPr>
        <w:t>Ho: El experimento tiene igualdad de varianza</w:t>
      </w:r>
    </w:p>
    <w:p w:rsidR="00B320AF" w:rsidRPr="00B320AF" w:rsidRDefault="00B320AF" w:rsidP="00B320AF">
      <w:pPr>
        <w:spacing w:line="480" w:lineRule="auto"/>
        <w:ind w:left="2131"/>
        <w:jc w:val="both"/>
        <w:rPr>
          <w:rFonts w:ascii="Arial" w:eastAsiaTheme="minorEastAsia" w:hAnsi="Arial" w:cs="Arial"/>
          <w:lang w:val="es-ES_tradnl"/>
        </w:rPr>
      </w:pPr>
      <w:r w:rsidRPr="00B320AF">
        <w:rPr>
          <w:rFonts w:ascii="Arial" w:eastAsiaTheme="minorEastAsia" w:hAnsi="Arial" w:cs="Arial"/>
          <w:lang w:val="es-ES_tradnl"/>
        </w:rPr>
        <w:t>H1: El experimento no tiene igualdad de varianza.</w:t>
      </w:r>
    </w:p>
    <w:p w:rsidR="00B320AF" w:rsidRPr="00B320AF" w:rsidRDefault="00B320AF" w:rsidP="00B320AF">
      <w:pPr>
        <w:spacing w:line="480" w:lineRule="auto"/>
        <w:ind w:left="2131"/>
        <w:jc w:val="both"/>
        <w:rPr>
          <w:rFonts w:ascii="Arial" w:eastAsiaTheme="minorEastAsia" w:hAnsi="Arial" w:cs="Arial"/>
          <w:lang w:val="es-ES_tradnl"/>
        </w:rPr>
      </w:pPr>
      <w:r w:rsidRPr="00B320AF">
        <w:rPr>
          <w:rFonts w:ascii="Arial" w:eastAsiaTheme="minorEastAsia" w:hAnsi="Arial" w:cs="Arial"/>
          <w:lang w:val="es-ES_tradnl"/>
        </w:rPr>
        <w:t>Si se cumple la siguiente condición que el p-</w:t>
      </w:r>
      <w:proofErr w:type="spellStart"/>
      <w:r w:rsidRPr="00B320AF">
        <w:rPr>
          <w:rFonts w:ascii="Arial" w:eastAsiaTheme="minorEastAsia" w:hAnsi="Arial" w:cs="Arial"/>
          <w:lang w:val="es-ES_tradnl"/>
        </w:rPr>
        <w:t>value</w:t>
      </w:r>
      <w:proofErr w:type="spellEnd"/>
      <w:r w:rsidRPr="00B320AF">
        <w:rPr>
          <w:rFonts w:ascii="Arial" w:eastAsiaTheme="minorEastAsia" w:hAnsi="Arial" w:cs="Arial"/>
          <w:lang w:val="es-ES_tradnl"/>
        </w:rPr>
        <w:t xml:space="preserve"> es menor que </w:t>
      </w:r>
      <w:proofErr w:type="spellStart"/>
      <w:r w:rsidRPr="00B320AF">
        <w:rPr>
          <w:rFonts w:ascii="Arial" w:eastAsiaTheme="minorEastAsia" w:hAnsi="Arial" w:cs="Arial"/>
          <w:lang w:val="es-ES_tradnl"/>
        </w:rPr>
        <w:t>alpha</w:t>
      </w:r>
      <w:proofErr w:type="spellEnd"/>
      <w:r w:rsidRPr="00B320AF">
        <w:rPr>
          <w:rFonts w:ascii="Arial" w:eastAsiaTheme="minorEastAsia" w:hAnsi="Arial" w:cs="Arial"/>
          <w:lang w:val="es-ES_tradnl"/>
        </w:rPr>
        <w:t xml:space="preserve"> entonces se rechaza Ho.</w:t>
      </w:r>
    </w:p>
    <w:p w:rsidR="00B320AF" w:rsidRPr="00B320AF" w:rsidRDefault="00B320AF" w:rsidP="00B320AF">
      <w:pPr>
        <w:spacing w:line="480" w:lineRule="auto"/>
        <w:ind w:left="2131"/>
        <w:jc w:val="both"/>
        <w:rPr>
          <w:rFonts w:ascii="Arial" w:eastAsiaTheme="minorEastAsia" w:hAnsi="Arial" w:cs="Arial"/>
        </w:rPr>
      </w:pPr>
      <w:r w:rsidRPr="00B320AF">
        <w:rPr>
          <w:rFonts w:ascii="Arial" w:eastAsiaTheme="minorEastAsia" w:hAnsi="Arial" w:cs="Arial"/>
        </w:rPr>
        <w:t>Otro requisito en el diseño de experimento es que cumpla con la normalidad, donde se establecen las siguientes hipótesis:</w:t>
      </w:r>
    </w:p>
    <w:p w:rsidR="00B320AF" w:rsidRPr="00B320AF" w:rsidRDefault="00B320AF" w:rsidP="00B320AF">
      <w:pPr>
        <w:spacing w:line="480" w:lineRule="auto"/>
        <w:ind w:left="2131"/>
        <w:jc w:val="both"/>
        <w:rPr>
          <w:rFonts w:ascii="Arial" w:eastAsiaTheme="minorEastAsia" w:hAnsi="Arial" w:cs="Arial"/>
          <w:lang w:val="es-ES_tradnl"/>
        </w:rPr>
      </w:pPr>
      <w:r w:rsidRPr="00B320AF">
        <w:rPr>
          <w:rFonts w:ascii="Arial" w:eastAsiaTheme="minorEastAsia" w:hAnsi="Arial" w:cs="Arial"/>
          <w:lang w:val="es-ES_tradnl"/>
        </w:rPr>
        <w:t>Ho: El experimento sigue la normalidad</w:t>
      </w:r>
    </w:p>
    <w:p w:rsidR="00B320AF" w:rsidRPr="00B320AF" w:rsidRDefault="00B320AF" w:rsidP="00B320AF">
      <w:pPr>
        <w:spacing w:line="480" w:lineRule="auto"/>
        <w:ind w:left="2131"/>
        <w:jc w:val="both"/>
        <w:rPr>
          <w:rFonts w:ascii="Arial" w:eastAsiaTheme="minorEastAsia" w:hAnsi="Arial" w:cs="Arial"/>
          <w:lang w:val="es-ES_tradnl"/>
        </w:rPr>
      </w:pPr>
      <w:r w:rsidRPr="00B320AF">
        <w:rPr>
          <w:rFonts w:ascii="Arial" w:eastAsiaTheme="minorEastAsia" w:hAnsi="Arial" w:cs="Arial"/>
          <w:lang w:val="es-ES_tradnl"/>
        </w:rPr>
        <w:t>H1: El experimento no sigue la normalidad.</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 xml:space="preserve">Para demostrar que los datos de la variable respuesta provienen de una distribución normal se utiliza el programa MINITAB desde </w:t>
      </w:r>
      <w:proofErr w:type="spellStart"/>
      <w:r w:rsidRPr="00B320AF">
        <w:rPr>
          <w:rFonts w:ascii="Arial" w:eastAsiaTheme="minorEastAsia" w:hAnsi="Arial" w:cs="Arial"/>
        </w:rPr>
        <w:t>Stat</w:t>
      </w:r>
      <w:proofErr w:type="spellEnd"/>
      <w:r w:rsidRPr="00B320AF">
        <w:rPr>
          <w:rFonts w:ascii="Arial" w:eastAsiaTheme="minorEastAsia" w:hAnsi="Arial" w:cs="Arial"/>
        </w:rPr>
        <w:t xml:space="preserve">/Basic </w:t>
      </w:r>
      <w:proofErr w:type="spellStart"/>
      <w:r w:rsidRPr="00B320AF">
        <w:rPr>
          <w:rFonts w:ascii="Arial" w:eastAsiaTheme="minorEastAsia" w:hAnsi="Arial" w:cs="Arial"/>
        </w:rPr>
        <w:t>Statistics</w:t>
      </w:r>
      <w:proofErr w:type="spellEnd"/>
      <w:r w:rsidRPr="00B320AF">
        <w:rPr>
          <w:rFonts w:ascii="Arial" w:eastAsiaTheme="minorEastAsia" w:hAnsi="Arial" w:cs="Arial"/>
        </w:rPr>
        <w:t>/</w:t>
      </w:r>
      <w:proofErr w:type="spellStart"/>
      <w:r w:rsidRPr="00B320AF">
        <w:rPr>
          <w:rFonts w:ascii="Arial" w:eastAsiaTheme="minorEastAsia" w:hAnsi="Arial" w:cs="Arial"/>
        </w:rPr>
        <w:t>normality</w:t>
      </w:r>
      <w:proofErr w:type="spellEnd"/>
      <w:r w:rsidRPr="00B320AF">
        <w:rPr>
          <w:rFonts w:ascii="Arial" w:eastAsiaTheme="minorEastAsia" w:hAnsi="Arial" w:cs="Arial"/>
        </w:rPr>
        <w:t xml:space="preserve"> Test donde se indica la variable respuesta y el programa </w:t>
      </w:r>
      <w:r w:rsidRPr="00B320AF">
        <w:rPr>
          <w:rFonts w:ascii="Arial" w:eastAsiaTheme="minorEastAsia" w:hAnsi="Arial" w:cs="Arial"/>
        </w:rPr>
        <w:lastRenderedPageBreak/>
        <w:t xml:space="preserve">permite elegir el test de bondad de ajuste donde se selecciona el test de Anderson-Darling y se obtiene el gráfico de la </w:t>
      </w:r>
      <w:proofErr w:type="spellStart"/>
      <w:r w:rsidRPr="00B320AF">
        <w:rPr>
          <w:rFonts w:ascii="Arial" w:eastAsiaTheme="minorEastAsia" w:hAnsi="Arial" w:cs="Arial"/>
        </w:rPr>
        <w:t>Probability</w:t>
      </w:r>
      <w:proofErr w:type="spellEnd"/>
      <w:r w:rsidRPr="00B320AF">
        <w:rPr>
          <w:rFonts w:ascii="Arial" w:eastAsiaTheme="minorEastAsia" w:hAnsi="Arial" w:cs="Arial"/>
        </w:rPr>
        <w:t xml:space="preserve">  </w:t>
      </w:r>
      <w:proofErr w:type="spellStart"/>
      <w:r w:rsidRPr="00B320AF">
        <w:rPr>
          <w:rFonts w:ascii="Arial" w:eastAsiaTheme="minorEastAsia" w:hAnsi="Arial" w:cs="Arial"/>
        </w:rPr>
        <w:t>Plot</w:t>
      </w:r>
      <w:proofErr w:type="spellEnd"/>
      <w:r w:rsidRPr="00B320AF">
        <w:rPr>
          <w:rFonts w:ascii="Arial" w:eastAsiaTheme="minorEastAsia" w:hAnsi="Arial" w:cs="Arial"/>
        </w:rPr>
        <w:t>.</w:t>
      </w:r>
    </w:p>
    <w:p w:rsidR="00B320AF" w:rsidRPr="00B320AF" w:rsidRDefault="00B320AF" w:rsidP="00B320AF">
      <w:pPr>
        <w:spacing w:after="200" w:line="480" w:lineRule="auto"/>
        <w:ind w:left="2131"/>
        <w:contextualSpacing/>
        <w:jc w:val="both"/>
        <w:rPr>
          <w:rFonts w:ascii="Arial" w:eastAsiaTheme="minorEastAsia" w:hAnsi="Arial" w:cs="Arial"/>
        </w:rPr>
      </w:pPr>
      <w:r w:rsidRPr="00B320AF">
        <w:rPr>
          <w:rFonts w:ascii="Arial" w:eastAsiaTheme="minorEastAsia" w:hAnsi="Arial" w:cs="Arial"/>
        </w:rPr>
        <w:t>Si se cumple con la siguiente condición que el p-</w:t>
      </w:r>
      <w:proofErr w:type="spellStart"/>
      <w:r w:rsidRPr="00B320AF">
        <w:rPr>
          <w:rFonts w:ascii="Arial" w:eastAsiaTheme="minorEastAsia" w:hAnsi="Arial" w:cs="Arial"/>
        </w:rPr>
        <w:t>value</w:t>
      </w:r>
      <w:proofErr w:type="spellEnd"/>
      <w:r w:rsidRPr="00B320AF">
        <w:rPr>
          <w:rFonts w:ascii="Arial" w:eastAsiaTheme="minorEastAsia" w:hAnsi="Arial" w:cs="Arial"/>
        </w:rPr>
        <w:t xml:space="preserve"> es menor que el </w:t>
      </w:r>
      <w:proofErr w:type="spellStart"/>
      <w:r w:rsidRPr="00B320AF">
        <w:rPr>
          <w:rFonts w:ascii="Arial" w:eastAsiaTheme="minorEastAsia" w:hAnsi="Arial" w:cs="Arial"/>
        </w:rPr>
        <w:t>alpha</w:t>
      </w:r>
      <w:proofErr w:type="spellEnd"/>
      <w:r w:rsidRPr="00B320AF">
        <w:rPr>
          <w:rFonts w:ascii="Arial" w:eastAsiaTheme="minorEastAsia" w:hAnsi="Arial" w:cs="Arial"/>
        </w:rPr>
        <w:t xml:space="preserve"> entonces se rechaza Ho, y se acepta Ho cuando el p-</w:t>
      </w:r>
      <w:proofErr w:type="spellStart"/>
      <w:r w:rsidRPr="00B320AF">
        <w:rPr>
          <w:rFonts w:ascii="Arial" w:eastAsiaTheme="minorEastAsia" w:hAnsi="Arial" w:cs="Arial"/>
        </w:rPr>
        <w:t>value</w:t>
      </w:r>
      <w:proofErr w:type="spellEnd"/>
      <w:r w:rsidRPr="00B320AF">
        <w:rPr>
          <w:rFonts w:ascii="Arial" w:eastAsiaTheme="minorEastAsia" w:hAnsi="Arial" w:cs="Arial"/>
        </w:rPr>
        <w:t xml:space="preserve"> es mayor con un </w:t>
      </w:r>
      <w:proofErr w:type="spellStart"/>
      <w:r w:rsidRPr="00B320AF">
        <w:rPr>
          <w:rFonts w:ascii="Arial" w:eastAsiaTheme="minorEastAsia" w:hAnsi="Arial" w:cs="Arial"/>
        </w:rPr>
        <w:t>alpha</w:t>
      </w:r>
      <w:proofErr w:type="spellEnd"/>
      <w:r w:rsidRPr="00B320AF">
        <w:rPr>
          <w:rFonts w:ascii="Arial" w:eastAsiaTheme="minorEastAsia" w:hAnsi="Arial" w:cs="Arial"/>
        </w:rPr>
        <w:t xml:space="preserve"> de 0,05 esto indicará que los puntos están aceptablemente alineados  lo cual me indica que el experimento sigue una distribución normal, además se da información adicional como la estimación de la media y la desviación estándar.</w:t>
      </w:r>
    </w:p>
    <w:p w:rsidR="00B320AF" w:rsidRPr="00B320AF" w:rsidRDefault="00B320AF" w:rsidP="00B320AF">
      <w:pPr>
        <w:spacing w:after="200" w:line="480" w:lineRule="auto"/>
        <w:ind w:left="2131"/>
        <w:contextualSpacing/>
        <w:jc w:val="both"/>
        <w:rPr>
          <w:rFonts w:ascii="Arial" w:eastAsiaTheme="minorEastAsia" w:hAnsi="Arial" w:cs="Arial"/>
        </w:rPr>
      </w:pPr>
    </w:p>
    <w:p w:rsidR="00B320AF" w:rsidRPr="00B320AF" w:rsidRDefault="00B320AF" w:rsidP="00B320AF">
      <w:pPr>
        <w:spacing w:line="480" w:lineRule="auto"/>
        <w:ind w:left="2131"/>
        <w:jc w:val="both"/>
        <w:rPr>
          <w:rFonts w:ascii="Arial" w:eastAsiaTheme="minorEastAsia" w:hAnsi="Arial" w:cs="Arial"/>
          <w:b/>
        </w:rPr>
      </w:pPr>
      <w:r w:rsidRPr="00B320AF">
        <w:rPr>
          <w:rFonts w:ascii="Arial" w:eastAsiaTheme="minorEastAsia" w:hAnsi="Arial" w:cs="Arial"/>
          <w:b/>
        </w:rPr>
        <w:t>Análisis de varianza</w:t>
      </w:r>
    </w:p>
    <w:p w:rsidR="00B320AF" w:rsidRPr="00B320AF" w:rsidRDefault="00B320AF" w:rsidP="00B320AF">
      <w:pPr>
        <w:spacing w:line="480" w:lineRule="auto"/>
        <w:ind w:left="2131"/>
        <w:jc w:val="both"/>
        <w:rPr>
          <w:rFonts w:ascii="Arial" w:eastAsiaTheme="minorEastAsia" w:hAnsi="Arial" w:cs="Arial"/>
        </w:rPr>
      </w:pPr>
      <w:r w:rsidRPr="00B320AF">
        <w:rPr>
          <w:rFonts w:ascii="Arial" w:eastAsiaTheme="minorEastAsia" w:hAnsi="Arial" w:cs="Arial"/>
        </w:rPr>
        <w:t xml:space="preserve">Para el análisis de varianza se utilizó el programa Minitab14 la opción </w:t>
      </w:r>
      <w:proofErr w:type="spellStart"/>
      <w:r w:rsidRPr="00B320AF">
        <w:rPr>
          <w:rFonts w:ascii="Arial" w:eastAsiaTheme="minorEastAsia" w:hAnsi="Arial" w:cs="Arial"/>
        </w:rPr>
        <w:t>Stat</w:t>
      </w:r>
      <w:proofErr w:type="spellEnd"/>
      <w:r w:rsidRPr="00B320AF">
        <w:rPr>
          <w:rFonts w:ascii="Arial" w:eastAsiaTheme="minorEastAsia" w:hAnsi="Arial" w:cs="Arial"/>
        </w:rPr>
        <w:t>&gt;DOE&gt;Factorial&gt;</w:t>
      </w:r>
      <w:proofErr w:type="spellStart"/>
      <w:r w:rsidRPr="00B320AF">
        <w:rPr>
          <w:rFonts w:ascii="Arial" w:eastAsiaTheme="minorEastAsia" w:hAnsi="Arial" w:cs="Arial"/>
        </w:rPr>
        <w:t>Analyze</w:t>
      </w:r>
      <w:proofErr w:type="spellEnd"/>
      <w:r w:rsidRPr="00B320AF">
        <w:rPr>
          <w:rFonts w:ascii="Arial" w:eastAsiaTheme="minorEastAsia" w:hAnsi="Arial" w:cs="Arial"/>
        </w:rPr>
        <w:t xml:space="preserve"> Factorial </w:t>
      </w:r>
      <w:proofErr w:type="spellStart"/>
      <w:r w:rsidRPr="00B320AF">
        <w:rPr>
          <w:rFonts w:ascii="Arial" w:eastAsiaTheme="minorEastAsia" w:hAnsi="Arial" w:cs="Arial"/>
        </w:rPr>
        <w:t>Design</w:t>
      </w:r>
      <w:proofErr w:type="spellEnd"/>
      <w:r w:rsidRPr="00B320AF">
        <w:rPr>
          <w:rFonts w:ascii="Arial" w:eastAsiaTheme="minorEastAsia" w:hAnsi="Arial" w:cs="Arial"/>
        </w:rPr>
        <w:t xml:space="preserve"> donde se determinó si el p-</w:t>
      </w:r>
      <w:proofErr w:type="spellStart"/>
      <w:r w:rsidRPr="00B320AF">
        <w:rPr>
          <w:rFonts w:ascii="Arial" w:eastAsiaTheme="minorEastAsia" w:hAnsi="Arial" w:cs="Arial"/>
        </w:rPr>
        <w:t>value</w:t>
      </w:r>
      <w:proofErr w:type="spellEnd"/>
      <w:r w:rsidRPr="00B320AF">
        <w:rPr>
          <w:rFonts w:ascii="Arial" w:eastAsiaTheme="minorEastAsia" w:hAnsi="Arial" w:cs="Arial"/>
        </w:rPr>
        <w:t xml:space="preserve"> de los factores y sus interacciones fueron significativos. Además, por medio de métodos gráficos: Probabilidad Normal de los efectos y Diagrama de Pareto se estimará la significancia de los factores y sus interacciones.</w:t>
      </w:r>
    </w:p>
    <w:p w:rsidR="00B320AF" w:rsidRPr="00B320AF" w:rsidRDefault="00B320AF" w:rsidP="00B320AF">
      <w:pPr>
        <w:spacing w:after="200" w:line="480" w:lineRule="auto"/>
        <w:contextualSpacing/>
        <w:jc w:val="both"/>
        <w:rPr>
          <w:rFonts w:ascii="Arial" w:eastAsiaTheme="minorEastAsia" w:hAnsi="Arial" w:cs="Arial"/>
          <w:b/>
          <w:lang w:val="es-ES_tradnl"/>
        </w:rPr>
      </w:pPr>
    </w:p>
    <w:p w:rsidR="00B320AF" w:rsidRPr="00B320AF" w:rsidRDefault="00B320AF" w:rsidP="00B320AF">
      <w:pPr>
        <w:spacing w:after="200" w:line="480" w:lineRule="auto"/>
        <w:ind w:left="1282"/>
        <w:contextualSpacing/>
        <w:jc w:val="both"/>
        <w:rPr>
          <w:rFonts w:ascii="Arial" w:eastAsiaTheme="minorEastAsia" w:hAnsi="Arial" w:cs="Arial"/>
          <w:b/>
          <w:lang w:val="es-ES_tradnl"/>
        </w:rPr>
      </w:pPr>
    </w:p>
    <w:p w:rsidR="00B320AF" w:rsidRPr="00B320AF" w:rsidRDefault="00B320AF" w:rsidP="00B320AF">
      <w:pPr>
        <w:spacing w:after="200" w:line="480" w:lineRule="auto"/>
        <w:ind w:left="1282"/>
        <w:contextualSpacing/>
        <w:jc w:val="both"/>
        <w:rPr>
          <w:rFonts w:ascii="Arial" w:eastAsiaTheme="minorEastAsia" w:hAnsi="Arial" w:cs="Arial"/>
          <w:b/>
          <w:lang w:val="es-ES_tradnl"/>
        </w:rPr>
      </w:pPr>
      <w:r w:rsidRPr="00B320AF">
        <w:rPr>
          <w:rFonts w:ascii="Arial" w:eastAsiaTheme="minorEastAsia" w:hAnsi="Arial" w:cs="Arial"/>
          <w:b/>
          <w:lang w:val="es-ES_tradnl"/>
        </w:rPr>
        <w:lastRenderedPageBreak/>
        <w:t>2.8.3.   Comparación de medias</w:t>
      </w:r>
    </w:p>
    <w:p w:rsidR="00B320AF" w:rsidRPr="00B320AF" w:rsidRDefault="00B320AF" w:rsidP="00B320AF">
      <w:pPr>
        <w:spacing w:after="200" w:line="480" w:lineRule="auto"/>
        <w:ind w:left="2131"/>
        <w:contextualSpacing/>
        <w:jc w:val="both"/>
        <w:rPr>
          <w:rFonts w:ascii="Arial" w:hAnsi="Arial" w:cs="Arial"/>
          <w:bCs/>
        </w:rPr>
      </w:pPr>
      <w:r w:rsidRPr="00B320AF">
        <w:rPr>
          <w:rFonts w:ascii="Arial" w:eastAsiaTheme="minorEastAsia" w:hAnsi="Arial" w:cs="Arial"/>
          <w:lang w:val="es-ES_tradnl"/>
        </w:rPr>
        <w:t>L</w:t>
      </w:r>
      <w:r w:rsidRPr="00B320AF">
        <w:rPr>
          <w:rFonts w:ascii="Arial" w:eastAsiaTheme="minorEastAsia" w:hAnsi="Arial" w:cs="Arial"/>
        </w:rPr>
        <w:t xml:space="preserve">a comparación de las medias se realizó  por medio de gráficas donde se analizó si existen efectos significativos de los factores al pasar del nivel bajo al alto; también se determinó si existe interacción entre los factores al cambiar de nivel, finalmente se estableció la mejor combinación que nos permitió obtener el menor tiempo de fermentación donde la concentración de </w:t>
      </w:r>
      <w:r w:rsidRPr="00B320AF">
        <w:rPr>
          <w:rFonts w:ascii="Arial" w:hAnsi="Arial" w:cs="Arial"/>
          <w:bCs/>
        </w:rPr>
        <w:t xml:space="preserve">Diacetilo &lt;130 </w:t>
      </w:r>
      <w:proofErr w:type="spellStart"/>
      <w:r w:rsidRPr="00B320AF">
        <w:rPr>
          <w:rFonts w:ascii="Arial" w:hAnsi="Arial" w:cs="Arial"/>
          <w:bCs/>
        </w:rPr>
        <w:t>ppb</w:t>
      </w:r>
      <w:proofErr w:type="spellEnd"/>
    </w:p>
    <w:p w:rsidR="00B320AF" w:rsidRPr="00B320AF" w:rsidRDefault="00B320AF" w:rsidP="00B320AF">
      <w:pPr>
        <w:spacing w:after="200" w:line="480" w:lineRule="auto"/>
        <w:ind w:left="2131"/>
        <w:contextualSpacing/>
        <w:jc w:val="both"/>
        <w:rPr>
          <w:rFonts w:ascii="Arial" w:eastAsiaTheme="minorEastAsia" w:hAnsi="Arial" w:cs="Arial"/>
          <w:b/>
          <w:lang w:val="es-EC"/>
        </w:rPr>
      </w:pPr>
    </w:p>
    <w:p w:rsidR="00B320AF" w:rsidRPr="00B320AF" w:rsidRDefault="00B320AF" w:rsidP="00B320AF">
      <w:pPr>
        <w:spacing w:line="480" w:lineRule="auto"/>
        <w:ind w:left="2131"/>
        <w:jc w:val="both"/>
        <w:rPr>
          <w:rFonts w:ascii="Arial" w:hAnsi="Arial" w:cs="Arial"/>
          <w:bCs/>
          <w:lang w:val="es-ES_tradnl" w:eastAsia="en-US"/>
        </w:rPr>
      </w:pPr>
    </w:p>
    <w:p w:rsidR="00B320AF" w:rsidRPr="00B320AF" w:rsidRDefault="00B320AF" w:rsidP="00B320AF">
      <w:pPr>
        <w:spacing w:line="480" w:lineRule="auto"/>
        <w:ind w:left="1095"/>
        <w:contextualSpacing/>
        <w:jc w:val="both"/>
        <w:rPr>
          <w:rFonts w:ascii="Arial" w:hAnsi="Arial" w:cs="Arial"/>
          <w:bCs/>
          <w:lang w:val="es-ES_tradnl" w:eastAsia="en-US"/>
        </w:rPr>
      </w:pPr>
    </w:p>
    <w:p w:rsidR="00B320AF" w:rsidRPr="00B320AF" w:rsidRDefault="00B320AF" w:rsidP="00B320AF">
      <w:pPr>
        <w:spacing w:line="480" w:lineRule="auto"/>
        <w:ind w:left="2131"/>
        <w:jc w:val="center"/>
        <w:rPr>
          <w:rFonts w:ascii="Arial" w:hAnsi="Arial" w:cs="Arial"/>
          <w:b/>
          <w:bCs/>
          <w:lang w:val="es-EC" w:eastAsia="en-US"/>
        </w:rPr>
      </w:pPr>
    </w:p>
    <w:p w:rsidR="00B320AF" w:rsidRPr="00B320AF" w:rsidRDefault="00B320AF" w:rsidP="00B320AF">
      <w:pPr>
        <w:spacing w:line="480" w:lineRule="auto"/>
        <w:jc w:val="both"/>
        <w:rPr>
          <w:rFonts w:ascii="Arial" w:hAnsi="Arial" w:cs="Arial"/>
          <w:bCs/>
          <w:lang w:val="es-EC" w:eastAsia="en-US"/>
        </w:rPr>
      </w:pPr>
    </w:p>
    <w:p w:rsidR="00B320AF" w:rsidRPr="00B320AF" w:rsidRDefault="00B320AF" w:rsidP="00B320AF">
      <w:pPr>
        <w:spacing w:line="480" w:lineRule="auto"/>
        <w:ind w:left="2131"/>
        <w:jc w:val="both"/>
        <w:rPr>
          <w:rFonts w:ascii="Arial" w:hAnsi="Arial" w:cs="Arial"/>
          <w:bCs/>
          <w:lang w:val="es-EC" w:eastAsia="en-US"/>
        </w:rPr>
      </w:pPr>
    </w:p>
    <w:p w:rsidR="00B320AF" w:rsidRPr="00B320AF" w:rsidRDefault="00B320AF" w:rsidP="00B320AF">
      <w:pPr>
        <w:spacing w:line="480" w:lineRule="auto"/>
        <w:ind w:left="2131"/>
        <w:jc w:val="both"/>
        <w:rPr>
          <w:rFonts w:ascii="Arial" w:hAnsi="Arial" w:cs="Arial"/>
          <w:bCs/>
          <w:lang w:val="es-EC"/>
        </w:rPr>
      </w:pPr>
    </w:p>
    <w:p w:rsidR="00B320AF" w:rsidRPr="00B320AF" w:rsidRDefault="00B320AF" w:rsidP="00B320AF">
      <w:pPr>
        <w:spacing w:line="360" w:lineRule="auto"/>
        <w:ind w:left="1080"/>
        <w:jc w:val="both"/>
        <w:rPr>
          <w:rFonts w:ascii="Arial" w:hAnsi="Arial" w:cs="Arial"/>
          <w:bCs/>
        </w:rPr>
      </w:pPr>
    </w:p>
    <w:p w:rsidR="00B320AF" w:rsidRPr="00B320AF" w:rsidRDefault="00B320AF" w:rsidP="00B320AF">
      <w:pPr>
        <w:spacing w:after="200" w:line="480" w:lineRule="auto"/>
        <w:ind w:left="2131"/>
        <w:contextualSpacing/>
        <w:jc w:val="both"/>
        <w:rPr>
          <w:rFonts w:ascii="Arial" w:hAnsi="Arial" w:cs="Arial"/>
          <w:bCs/>
        </w:rPr>
      </w:pPr>
    </w:p>
    <w:p w:rsidR="00B320AF" w:rsidRDefault="00B320AF" w:rsidP="00B320AF">
      <w:pPr>
        <w:spacing w:after="200" w:line="480" w:lineRule="auto"/>
        <w:ind w:left="1095"/>
        <w:contextualSpacing/>
        <w:jc w:val="both"/>
        <w:rPr>
          <w:rFonts w:ascii="Arial" w:eastAsiaTheme="minorEastAsia" w:hAnsi="Arial" w:cs="Arial"/>
        </w:rPr>
      </w:pPr>
    </w:p>
    <w:p w:rsidR="00D30CD4" w:rsidRDefault="00D30CD4" w:rsidP="00B320AF">
      <w:pPr>
        <w:spacing w:after="200" w:line="480" w:lineRule="auto"/>
        <w:ind w:left="1095"/>
        <w:contextualSpacing/>
        <w:jc w:val="both"/>
        <w:rPr>
          <w:rFonts w:ascii="Arial" w:eastAsiaTheme="minorEastAsia" w:hAnsi="Arial" w:cs="Arial"/>
        </w:rPr>
      </w:pPr>
    </w:p>
    <w:p w:rsidR="00D30CD4" w:rsidRDefault="00D30CD4" w:rsidP="00B320AF">
      <w:pPr>
        <w:spacing w:after="200" w:line="480" w:lineRule="auto"/>
        <w:ind w:left="1095"/>
        <w:contextualSpacing/>
        <w:jc w:val="both"/>
        <w:rPr>
          <w:rFonts w:ascii="Arial" w:eastAsiaTheme="minorEastAsia" w:hAnsi="Arial" w:cs="Arial"/>
        </w:rPr>
      </w:pPr>
    </w:p>
    <w:p w:rsidR="00D30CD4" w:rsidRDefault="00D30CD4" w:rsidP="00B320AF">
      <w:pPr>
        <w:spacing w:after="200" w:line="480" w:lineRule="auto"/>
        <w:ind w:left="1095"/>
        <w:contextualSpacing/>
        <w:jc w:val="both"/>
        <w:rPr>
          <w:rFonts w:ascii="Arial" w:eastAsiaTheme="minorEastAsia" w:hAnsi="Arial" w:cs="Arial"/>
        </w:rPr>
      </w:pPr>
    </w:p>
    <w:p w:rsidR="00D30CD4" w:rsidRDefault="00D30CD4" w:rsidP="00B320AF">
      <w:pPr>
        <w:spacing w:after="200" w:line="480" w:lineRule="auto"/>
        <w:ind w:left="1095"/>
        <w:contextualSpacing/>
        <w:jc w:val="both"/>
        <w:rPr>
          <w:rFonts w:ascii="Arial" w:eastAsiaTheme="minorEastAsia" w:hAnsi="Arial" w:cs="Arial"/>
        </w:rPr>
      </w:pPr>
    </w:p>
    <w:p w:rsidR="00D30CD4" w:rsidRPr="00D30CD4" w:rsidRDefault="00D30CD4" w:rsidP="00D30CD4">
      <w:pPr>
        <w:tabs>
          <w:tab w:val="left" w:pos="1418"/>
        </w:tabs>
        <w:spacing w:after="200"/>
        <w:jc w:val="center"/>
        <w:rPr>
          <w:rFonts w:ascii="Arial" w:eastAsiaTheme="minorEastAsia" w:hAnsi="Arial" w:cs="Arial"/>
          <w:b/>
          <w:sz w:val="32"/>
          <w:szCs w:val="32"/>
        </w:rPr>
      </w:pPr>
      <w:r w:rsidRPr="00D30CD4">
        <w:rPr>
          <w:rFonts w:ascii="Arial" w:eastAsiaTheme="minorEastAsia" w:hAnsi="Arial" w:cs="Arial"/>
          <w:b/>
          <w:sz w:val="32"/>
          <w:szCs w:val="32"/>
        </w:rPr>
        <w:lastRenderedPageBreak/>
        <w:t>CAPÍTULO 3</w:t>
      </w:r>
    </w:p>
    <w:p w:rsidR="00D30CD4" w:rsidRPr="00D30CD4" w:rsidRDefault="00D30CD4" w:rsidP="00D30CD4">
      <w:pPr>
        <w:tabs>
          <w:tab w:val="left" w:pos="1418"/>
        </w:tabs>
        <w:spacing w:after="200"/>
        <w:jc w:val="center"/>
        <w:rPr>
          <w:rFonts w:ascii="Arial" w:eastAsiaTheme="minorEastAsia" w:hAnsi="Arial" w:cs="Arial"/>
          <w:b/>
          <w:sz w:val="44"/>
          <w:szCs w:val="44"/>
        </w:rPr>
      </w:pPr>
      <w:r w:rsidRPr="00D30CD4">
        <w:rPr>
          <w:rFonts w:ascii="Arial" w:eastAsiaTheme="minorEastAsia" w:hAnsi="Arial" w:cs="Arial"/>
          <w:b/>
          <w:sz w:val="44"/>
          <w:szCs w:val="44"/>
        </w:rPr>
        <w:fldChar w:fldCharType="begin"/>
      </w:r>
      <w:r w:rsidRPr="00D30CD4">
        <w:rPr>
          <w:rFonts w:ascii="Arial" w:eastAsiaTheme="minorEastAsia" w:hAnsi="Arial" w:cs="Arial"/>
          <w:sz w:val="44"/>
          <w:szCs w:val="44"/>
        </w:rPr>
        <w:instrText xml:space="preserve"> XE "</w:instrText>
      </w:r>
      <w:r w:rsidRPr="00D30CD4">
        <w:rPr>
          <w:rFonts w:ascii="Arial" w:eastAsiaTheme="minorEastAsia" w:hAnsi="Arial" w:cs="Arial"/>
          <w:b/>
          <w:sz w:val="44"/>
          <w:szCs w:val="44"/>
        </w:rPr>
        <w:instrText>CAPÍTULO 3</w:instrText>
      </w:r>
      <w:r w:rsidRPr="00D30CD4">
        <w:rPr>
          <w:rFonts w:ascii="Arial" w:eastAsiaTheme="minorEastAsia" w:hAnsi="Arial" w:cs="Arial"/>
          <w:sz w:val="44"/>
          <w:szCs w:val="44"/>
        </w:rPr>
        <w:instrText xml:space="preserve">" </w:instrText>
      </w:r>
      <w:r w:rsidRPr="00D30CD4">
        <w:rPr>
          <w:rFonts w:ascii="Arial" w:eastAsiaTheme="minorEastAsia" w:hAnsi="Arial" w:cs="Arial"/>
          <w:b/>
          <w:sz w:val="44"/>
          <w:szCs w:val="44"/>
        </w:rPr>
        <w:fldChar w:fldCharType="end"/>
      </w:r>
    </w:p>
    <w:p w:rsidR="00D30CD4" w:rsidRPr="00D30CD4" w:rsidRDefault="00D30CD4" w:rsidP="009F36C1">
      <w:pPr>
        <w:numPr>
          <w:ilvl w:val="0"/>
          <w:numId w:val="18"/>
        </w:numPr>
        <w:tabs>
          <w:tab w:val="left" w:pos="1418"/>
        </w:tabs>
        <w:spacing w:after="200" w:line="480" w:lineRule="auto"/>
        <w:ind w:left="567" w:hanging="567"/>
        <w:contextualSpacing/>
        <w:jc w:val="both"/>
        <w:rPr>
          <w:rFonts w:asciiTheme="minorHAnsi" w:eastAsiaTheme="minorEastAsia" w:hAnsiTheme="minorHAnsi" w:cstheme="minorBidi"/>
          <w:b/>
          <w:sz w:val="32"/>
          <w:szCs w:val="32"/>
        </w:rPr>
      </w:pPr>
      <w:r w:rsidRPr="00D30CD4">
        <w:rPr>
          <w:rFonts w:ascii="Arial" w:eastAsiaTheme="minorEastAsia" w:hAnsi="Arial" w:cs="Arial"/>
          <w:b/>
          <w:sz w:val="32"/>
          <w:szCs w:val="32"/>
        </w:rPr>
        <w:t>ANALISIS DE RESULTADOS.</w:t>
      </w:r>
    </w:p>
    <w:p w:rsidR="00D30CD4" w:rsidRPr="00D30CD4" w:rsidRDefault="00D30CD4" w:rsidP="00D30CD4">
      <w:pPr>
        <w:tabs>
          <w:tab w:val="left" w:pos="1418"/>
        </w:tabs>
        <w:spacing w:after="200" w:line="480" w:lineRule="auto"/>
        <w:ind w:left="1276" w:hanging="709"/>
        <w:contextualSpacing/>
        <w:jc w:val="both"/>
        <w:rPr>
          <w:rFonts w:ascii="Arial" w:eastAsiaTheme="minorEastAsia" w:hAnsi="Arial" w:cs="Arial"/>
          <w:b/>
        </w:rPr>
      </w:pPr>
      <w:r w:rsidRPr="00D30CD4">
        <w:rPr>
          <w:rFonts w:ascii="Arial" w:eastAsiaTheme="minorEastAsia" w:hAnsi="Arial" w:cs="Arial"/>
          <w:b/>
        </w:rPr>
        <w:t xml:space="preserve">3.1    Análisis de contaje y viabilidad de levadura en la propagación  </w:t>
      </w:r>
    </w:p>
    <w:p w:rsidR="00D30CD4" w:rsidRPr="00D30CD4" w:rsidRDefault="00D30CD4" w:rsidP="00D30CD4">
      <w:pPr>
        <w:tabs>
          <w:tab w:val="left" w:pos="1418"/>
        </w:tabs>
        <w:spacing w:after="200" w:line="480" w:lineRule="auto"/>
        <w:ind w:left="1260"/>
        <w:contextualSpacing/>
        <w:jc w:val="both"/>
        <w:rPr>
          <w:rFonts w:ascii="Arial" w:eastAsiaTheme="minorEastAsia" w:hAnsi="Arial" w:cs="Arial"/>
        </w:rPr>
      </w:pPr>
      <w:r w:rsidRPr="00D30CD4">
        <w:rPr>
          <w:rFonts w:ascii="Arial" w:eastAsiaTheme="minorEastAsia" w:hAnsi="Arial" w:cs="Arial"/>
        </w:rPr>
        <w:t>A continuación se muestran los resultados de los contajes y viabilidades de cada una de las 8 propagaciones realizadas que se usaron posteriormente para hacer el diseño experimental con el fin de estandarizar el proceso de propagación en la fase FV. Se muestran los contajes y viabilidad tanto en fase laboratorio como en fase planta, con las respectivas horas a las cuales tuvieron los respectivos contajes.</w:t>
      </w:r>
    </w:p>
    <w:p w:rsidR="00D30CD4" w:rsidRPr="00D30CD4" w:rsidRDefault="00D30CD4" w:rsidP="00D30CD4">
      <w:pPr>
        <w:tabs>
          <w:tab w:val="left" w:pos="1418"/>
        </w:tabs>
        <w:spacing w:after="200" w:line="480" w:lineRule="auto"/>
        <w:ind w:left="1260"/>
        <w:contextualSpacing/>
        <w:jc w:val="both"/>
        <w:rPr>
          <w:rFonts w:ascii="Arial" w:eastAsiaTheme="minorEastAsia" w:hAnsi="Arial" w:cs="Arial"/>
        </w:rPr>
      </w:pP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b/>
        </w:rPr>
      </w:pPr>
      <w:r w:rsidRPr="00D30CD4">
        <w:rPr>
          <w:rFonts w:ascii="Arial" w:eastAsiaTheme="minorEastAsia" w:hAnsi="Arial" w:cs="Arial"/>
          <w:b/>
        </w:rPr>
        <w:t>Tabla 12 Propagación 1</w:t>
      </w:r>
    </w:p>
    <w:tbl>
      <w:tblPr>
        <w:tblW w:w="6862" w:type="dxa"/>
        <w:tblInd w:w="1461" w:type="dxa"/>
        <w:tblLook w:val="04A0" w:firstRow="1" w:lastRow="0" w:firstColumn="1" w:lastColumn="0" w:noHBand="0" w:noVBand="1"/>
      </w:tblPr>
      <w:tblGrid>
        <w:gridCol w:w="1097"/>
        <w:gridCol w:w="840"/>
        <w:gridCol w:w="1145"/>
        <w:gridCol w:w="1200"/>
        <w:gridCol w:w="1256"/>
        <w:gridCol w:w="1421"/>
      </w:tblGrid>
      <w:tr w:rsidR="00D30CD4" w:rsidRPr="00D30CD4" w:rsidTr="00D30CD4">
        <w:trPr>
          <w:trHeight w:val="300"/>
        </w:trPr>
        <w:tc>
          <w:tcPr>
            <w:tcW w:w="109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1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1200" w:type="dxa"/>
            <w:tcBorders>
              <w:top w:val="single" w:sz="8" w:space="0" w:color="auto"/>
              <w:left w:val="nil"/>
              <w:bottom w:val="nil"/>
              <w:right w:val="single" w:sz="8"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p>
        </w:tc>
        <w:tc>
          <w:tcPr>
            <w:tcW w:w="12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324" w:type="dxa"/>
            <w:tcBorders>
              <w:top w:val="single" w:sz="8" w:space="0" w:color="auto"/>
              <w:left w:val="nil"/>
              <w:bottom w:val="nil"/>
              <w:right w:val="single" w:sz="8"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p>
        </w:tc>
      </w:tr>
      <w:tr w:rsidR="00D30CD4" w:rsidRPr="00D30CD4" w:rsidTr="00D30CD4">
        <w:trPr>
          <w:trHeight w:val="585"/>
        </w:trPr>
        <w:tc>
          <w:tcPr>
            <w:tcW w:w="1097" w:type="dxa"/>
            <w:vMerge/>
            <w:tcBorders>
              <w:top w:val="single" w:sz="8" w:space="0" w:color="auto"/>
              <w:left w:val="single" w:sz="8" w:space="0" w:color="auto"/>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22"/>
                <w:szCs w:val="22"/>
                <w:lang w:val="en-US" w:eastAsia="en-US"/>
              </w:rPr>
            </w:pPr>
          </w:p>
        </w:tc>
        <w:tc>
          <w:tcPr>
            <w:tcW w:w="840" w:type="dxa"/>
            <w:vMerge/>
            <w:tcBorders>
              <w:top w:val="single" w:sz="8" w:space="0" w:color="auto"/>
              <w:left w:val="single" w:sz="8" w:space="0" w:color="auto"/>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22"/>
                <w:szCs w:val="22"/>
                <w:lang w:val="en-US" w:eastAsia="en-US"/>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22"/>
                <w:szCs w:val="22"/>
                <w:lang w:val="en-US" w:eastAsia="en-US"/>
              </w:rPr>
            </w:pPr>
          </w:p>
        </w:tc>
        <w:tc>
          <w:tcPr>
            <w:tcW w:w="1200" w:type="dxa"/>
            <w:tcBorders>
              <w:top w:val="nil"/>
              <w:left w:val="nil"/>
              <w:bottom w:val="single" w:sz="8" w:space="0" w:color="auto"/>
              <w:right w:val="single" w:sz="8" w:space="0" w:color="auto"/>
            </w:tcBorders>
            <w:shd w:val="clear" w:color="auto" w:fill="auto"/>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[°C]</w:t>
            </w:r>
          </w:p>
        </w:tc>
        <w:tc>
          <w:tcPr>
            <w:tcW w:w="1256" w:type="dxa"/>
            <w:vMerge/>
            <w:tcBorders>
              <w:top w:val="single" w:sz="8" w:space="0" w:color="auto"/>
              <w:left w:val="single" w:sz="8" w:space="0" w:color="auto"/>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22"/>
                <w:szCs w:val="22"/>
                <w:lang w:val="en-US" w:eastAsia="en-US"/>
              </w:rPr>
            </w:pPr>
          </w:p>
        </w:tc>
        <w:tc>
          <w:tcPr>
            <w:tcW w:w="1324" w:type="dxa"/>
            <w:tcBorders>
              <w:top w:val="nil"/>
              <w:left w:val="nil"/>
              <w:bottom w:val="single" w:sz="8" w:space="0" w:color="auto"/>
              <w:right w:val="single" w:sz="8" w:space="0" w:color="auto"/>
            </w:tcBorders>
            <w:shd w:val="clear" w:color="auto" w:fill="auto"/>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 Mill.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15"/>
        </w:trPr>
        <w:tc>
          <w:tcPr>
            <w:tcW w:w="6862"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12</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112'000.000</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104'000.000</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22</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117'000.000</w:t>
            </w:r>
          </w:p>
        </w:tc>
      </w:tr>
      <w:tr w:rsidR="00D30CD4" w:rsidRPr="00D30CD4" w:rsidTr="00D30CD4">
        <w:trPr>
          <w:trHeight w:val="315"/>
        </w:trPr>
        <w:tc>
          <w:tcPr>
            <w:tcW w:w="6862"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44</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103'000.000</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22</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114'000.000</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115'000.000</w:t>
            </w:r>
          </w:p>
        </w:tc>
      </w:tr>
      <w:tr w:rsidR="00D30CD4" w:rsidRPr="00D30CD4" w:rsidTr="00D30CD4">
        <w:trPr>
          <w:trHeight w:val="315"/>
        </w:trPr>
        <w:tc>
          <w:tcPr>
            <w:tcW w:w="1097" w:type="dxa"/>
            <w:tcBorders>
              <w:top w:val="nil"/>
              <w:left w:val="single" w:sz="8" w:space="0" w:color="auto"/>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29</w:t>
            </w:r>
          </w:p>
        </w:tc>
        <w:tc>
          <w:tcPr>
            <w:tcW w:w="1145"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8" w:space="0" w:color="auto"/>
              <w:right w:val="single" w:sz="8"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75'0000.000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b/>
        </w:rPr>
      </w:pPr>
      <w:r w:rsidRPr="00D30CD4">
        <w:rPr>
          <w:rFonts w:ascii="Arial" w:eastAsiaTheme="minorEastAsia" w:hAnsi="Arial" w:cs="Arial"/>
          <w:b/>
        </w:rPr>
        <w:t>Tabla 13 Propagación 2</w:t>
      </w:r>
    </w:p>
    <w:tbl>
      <w:tblPr>
        <w:tblW w:w="6526" w:type="dxa"/>
        <w:tblInd w:w="1746" w:type="dxa"/>
        <w:tblLook w:val="04A0" w:firstRow="1" w:lastRow="0" w:firstColumn="1" w:lastColumn="0" w:noHBand="0" w:noVBand="1"/>
      </w:tblPr>
      <w:tblGrid>
        <w:gridCol w:w="1097"/>
        <w:gridCol w:w="840"/>
        <w:gridCol w:w="1145"/>
        <w:gridCol w:w="864"/>
        <w:gridCol w:w="1256"/>
        <w:gridCol w:w="1421"/>
      </w:tblGrid>
      <w:tr w:rsidR="00D30CD4" w:rsidRPr="00D30CD4" w:rsidTr="00D30CD4">
        <w:trPr>
          <w:trHeight w:val="1110"/>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lastRenderedPageBreak/>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6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117'000.000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111'500.000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23</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115'000.000</w:t>
            </w:r>
          </w:p>
        </w:tc>
      </w:tr>
      <w:tr w:rsidR="00D30CD4" w:rsidRPr="00D30CD4" w:rsidTr="00D30CD4">
        <w:trPr>
          <w:trHeight w:val="300"/>
        </w:trPr>
        <w:tc>
          <w:tcPr>
            <w:tcW w:w="6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40</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115'000.000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114'000.000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108'000.000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28</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72'000.000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rPr>
      </w:pP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rPr>
      </w:pP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b/>
        </w:rPr>
      </w:pPr>
      <w:r w:rsidRPr="00D30CD4">
        <w:rPr>
          <w:rFonts w:ascii="Arial" w:eastAsiaTheme="minorEastAsia" w:hAnsi="Arial" w:cs="Arial"/>
          <w:b/>
        </w:rPr>
        <w:t>Tabla 14 Propagación 3</w:t>
      </w:r>
    </w:p>
    <w:tbl>
      <w:tblPr>
        <w:tblW w:w="6526" w:type="dxa"/>
        <w:tblInd w:w="1779" w:type="dxa"/>
        <w:tblLook w:val="04A0" w:firstRow="1" w:lastRow="0" w:firstColumn="1" w:lastColumn="0" w:noHBand="0" w:noVBand="1"/>
      </w:tblPr>
      <w:tblGrid>
        <w:gridCol w:w="1097"/>
        <w:gridCol w:w="840"/>
        <w:gridCol w:w="1145"/>
        <w:gridCol w:w="864"/>
        <w:gridCol w:w="1256"/>
        <w:gridCol w:w="1421"/>
      </w:tblGrid>
      <w:tr w:rsidR="00D30CD4" w:rsidRPr="00D30CD4" w:rsidTr="00D30CD4">
        <w:trPr>
          <w:trHeight w:val="1110"/>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6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112'000.000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104'000.000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117'000.000</w:t>
            </w:r>
          </w:p>
        </w:tc>
      </w:tr>
      <w:tr w:rsidR="00D30CD4" w:rsidRPr="00D30CD4" w:rsidTr="00D30CD4">
        <w:trPr>
          <w:trHeight w:val="300"/>
        </w:trPr>
        <w:tc>
          <w:tcPr>
            <w:tcW w:w="6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43</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103'000.000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22</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114'000.000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115'000.000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29</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75'0000.000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tabs>
          <w:tab w:val="left" w:pos="1418"/>
        </w:tabs>
        <w:spacing w:after="200"/>
        <w:ind w:left="1267"/>
        <w:contextualSpacing/>
        <w:jc w:val="center"/>
        <w:rPr>
          <w:rFonts w:ascii="Arial" w:eastAsiaTheme="minorEastAsia" w:hAnsi="Arial" w:cs="Arial"/>
          <w:b/>
        </w:rPr>
      </w:pPr>
    </w:p>
    <w:p w:rsidR="00D30CD4" w:rsidRPr="00D30CD4" w:rsidRDefault="00D30CD4" w:rsidP="00D30CD4">
      <w:pPr>
        <w:tabs>
          <w:tab w:val="left" w:pos="1418"/>
        </w:tabs>
        <w:spacing w:after="200"/>
        <w:ind w:left="1267"/>
        <w:contextualSpacing/>
        <w:jc w:val="center"/>
        <w:rPr>
          <w:rFonts w:ascii="Arial" w:eastAsiaTheme="minorEastAsia" w:hAnsi="Arial" w:cs="Arial"/>
          <w:b/>
        </w:rPr>
      </w:pPr>
    </w:p>
    <w:p w:rsidR="00D30CD4" w:rsidRPr="00D30CD4" w:rsidRDefault="00D30CD4" w:rsidP="00D30CD4">
      <w:pPr>
        <w:tabs>
          <w:tab w:val="left" w:pos="1418"/>
        </w:tabs>
        <w:spacing w:after="200"/>
        <w:ind w:left="1267"/>
        <w:contextualSpacing/>
        <w:jc w:val="center"/>
        <w:rPr>
          <w:rFonts w:ascii="Arial" w:eastAsiaTheme="minorEastAsia" w:hAnsi="Arial" w:cs="Arial"/>
          <w:b/>
        </w:rPr>
      </w:pPr>
    </w:p>
    <w:p w:rsidR="00D30CD4" w:rsidRPr="00D30CD4" w:rsidRDefault="00D30CD4" w:rsidP="00D30CD4">
      <w:pPr>
        <w:tabs>
          <w:tab w:val="left" w:pos="1418"/>
        </w:tabs>
        <w:spacing w:after="200"/>
        <w:ind w:left="1267"/>
        <w:contextualSpacing/>
        <w:jc w:val="center"/>
        <w:rPr>
          <w:rFonts w:ascii="Arial" w:eastAsiaTheme="minorEastAsia" w:hAnsi="Arial" w:cs="Arial"/>
          <w:b/>
        </w:rPr>
      </w:pPr>
    </w:p>
    <w:p w:rsidR="00D30CD4" w:rsidRPr="00D30CD4" w:rsidRDefault="00D30CD4" w:rsidP="00D30CD4">
      <w:pPr>
        <w:tabs>
          <w:tab w:val="left" w:pos="1418"/>
        </w:tabs>
        <w:spacing w:after="200"/>
        <w:ind w:left="1267"/>
        <w:contextualSpacing/>
        <w:jc w:val="center"/>
        <w:rPr>
          <w:rFonts w:ascii="Arial" w:eastAsiaTheme="minorEastAsia" w:hAnsi="Arial" w:cs="Arial"/>
          <w:b/>
        </w:rPr>
      </w:pPr>
      <w:r w:rsidRPr="00D30CD4">
        <w:rPr>
          <w:rFonts w:ascii="Arial" w:eastAsiaTheme="minorEastAsia" w:hAnsi="Arial" w:cs="Arial"/>
          <w:b/>
        </w:rPr>
        <w:lastRenderedPageBreak/>
        <w:t>Tabla 15 Propagación 4</w:t>
      </w:r>
    </w:p>
    <w:tbl>
      <w:tblPr>
        <w:tblpPr w:leftFromText="180" w:rightFromText="180" w:vertAnchor="text" w:horzAnchor="margin" w:tblpXSpec="right" w:tblpY="405"/>
        <w:tblW w:w="6917" w:type="dxa"/>
        <w:tblLook w:val="04A0" w:firstRow="1" w:lastRow="0" w:firstColumn="1" w:lastColumn="0" w:noHBand="0" w:noVBand="1"/>
      </w:tblPr>
      <w:tblGrid>
        <w:gridCol w:w="1097"/>
        <w:gridCol w:w="840"/>
        <w:gridCol w:w="1200"/>
        <w:gridCol w:w="1200"/>
        <w:gridCol w:w="1256"/>
        <w:gridCol w:w="1421"/>
      </w:tblGrid>
      <w:tr w:rsidR="00D30CD4" w:rsidRPr="00D30CD4" w:rsidTr="00D30CD4">
        <w:trPr>
          <w:trHeight w:val="1110"/>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691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119'000.000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114'000.000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23</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102'000.000</w:t>
            </w:r>
          </w:p>
        </w:tc>
      </w:tr>
      <w:tr w:rsidR="00D30CD4" w:rsidRPr="00D30CD4" w:rsidTr="00D30CD4">
        <w:trPr>
          <w:trHeight w:val="300"/>
        </w:trPr>
        <w:tc>
          <w:tcPr>
            <w:tcW w:w="691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47</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117'000.000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22</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118'000.000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106'000.000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32</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78'000.000</w:t>
            </w:r>
          </w:p>
        </w:tc>
      </w:tr>
    </w:tbl>
    <w:p w:rsidR="00D30CD4" w:rsidRPr="00D30CD4" w:rsidRDefault="00D30CD4" w:rsidP="00D30CD4">
      <w:pPr>
        <w:tabs>
          <w:tab w:val="left" w:pos="1418"/>
        </w:tabs>
        <w:spacing w:after="200" w:line="480" w:lineRule="auto"/>
        <w:ind w:left="1260"/>
        <w:contextualSpacing/>
        <w:jc w:val="center"/>
        <w:rPr>
          <w:rFonts w:ascii="Arial" w:eastAsiaTheme="minorEastAsia" w:hAnsi="Arial" w:cs="Arial"/>
        </w:rPr>
      </w:pPr>
      <w:r w:rsidRPr="00D30CD4">
        <w:rPr>
          <w:rFonts w:ascii="Arial" w:eastAsiaTheme="minorEastAsia" w:hAnsi="Arial" w:cs="Arial"/>
        </w:rPr>
        <w:t xml:space="preserve">           </w:t>
      </w: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rPr>
      </w:pP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b/>
        </w:rPr>
      </w:pPr>
      <w:r w:rsidRPr="00D30CD4">
        <w:rPr>
          <w:rFonts w:asciiTheme="minorHAnsi" w:eastAsiaTheme="minorEastAsia" w:hAnsiTheme="minorHAnsi" w:cstheme="minorBidi"/>
          <w:b/>
          <w:sz w:val="48"/>
          <w:szCs w:val="48"/>
        </w:rPr>
        <w:fldChar w:fldCharType="begin"/>
      </w:r>
      <w:r w:rsidRPr="00D30CD4">
        <w:rPr>
          <w:rFonts w:asciiTheme="minorHAnsi" w:eastAsiaTheme="minorEastAsia" w:hAnsiTheme="minorHAnsi" w:cstheme="minorBidi"/>
          <w:sz w:val="22"/>
          <w:szCs w:val="22"/>
        </w:rPr>
        <w:instrText xml:space="preserve"> XE "</w:instrText>
      </w:r>
      <w:r w:rsidRPr="00D30CD4">
        <w:rPr>
          <w:rFonts w:asciiTheme="minorHAnsi" w:eastAsiaTheme="minorEastAsia" w:hAnsiTheme="minorHAnsi" w:cstheme="minorBidi"/>
          <w:b/>
          <w:sz w:val="48"/>
          <w:szCs w:val="48"/>
        </w:rPr>
        <w:instrText>CAPÍTULO 3:</w:instrText>
      </w:r>
      <w:r w:rsidRPr="00D30CD4">
        <w:rPr>
          <w:rFonts w:asciiTheme="minorHAnsi" w:eastAsiaTheme="minorEastAsia" w:hAnsiTheme="minorHAnsi" w:cstheme="minorBidi"/>
          <w:sz w:val="22"/>
          <w:szCs w:val="22"/>
        </w:rPr>
        <w:instrText xml:space="preserve">OBTENCIÓN DE SOPA INSTANTÁNEA A BASE DE HARINA DE ARROZ:Ingredientes" </w:instrText>
      </w:r>
      <w:r w:rsidRPr="00D30CD4">
        <w:rPr>
          <w:rFonts w:asciiTheme="minorHAnsi" w:eastAsiaTheme="minorEastAsia" w:hAnsiTheme="minorHAnsi" w:cstheme="minorBidi"/>
          <w:b/>
          <w:sz w:val="48"/>
          <w:szCs w:val="48"/>
        </w:rPr>
        <w:fldChar w:fldCharType="end"/>
      </w:r>
    </w:p>
    <w:p w:rsidR="00D30CD4" w:rsidRPr="00D30CD4" w:rsidRDefault="00D30CD4" w:rsidP="00D30CD4">
      <w:pPr>
        <w:tabs>
          <w:tab w:val="left" w:pos="426"/>
        </w:tabs>
        <w:spacing w:before="240" w:after="200" w:line="480" w:lineRule="auto"/>
        <w:ind w:left="1276" w:hanging="709"/>
        <w:contextualSpacing/>
        <w:jc w:val="both"/>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both"/>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both"/>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both"/>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both"/>
        <w:rPr>
          <w:rFonts w:ascii="Arial" w:eastAsiaTheme="minorEastAsia" w:hAnsi="Arial" w:cs="Arial"/>
          <w:b/>
        </w:rPr>
      </w:pPr>
    </w:p>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tabs>
          <w:tab w:val="left" w:pos="1418"/>
        </w:tabs>
        <w:spacing w:after="200" w:line="480" w:lineRule="auto"/>
        <w:ind w:left="1260"/>
        <w:contextualSpacing/>
        <w:jc w:val="center"/>
        <w:rPr>
          <w:rFonts w:ascii="Arial" w:eastAsiaTheme="minorEastAsia" w:hAnsi="Arial" w:cs="Arial"/>
          <w:b/>
        </w:rPr>
      </w:pPr>
      <w:r w:rsidRPr="00D30CD4">
        <w:rPr>
          <w:rFonts w:ascii="Arial" w:eastAsiaTheme="minorEastAsia" w:hAnsi="Arial" w:cs="Arial"/>
          <w:b/>
        </w:rPr>
        <w:t>Tabla 16 Propagación 5</w:t>
      </w:r>
    </w:p>
    <w:tbl>
      <w:tblPr>
        <w:tblW w:w="6623" w:type="dxa"/>
        <w:tblInd w:w="1315" w:type="dxa"/>
        <w:tblLook w:val="04A0" w:firstRow="1" w:lastRow="0" w:firstColumn="1" w:lastColumn="0" w:noHBand="0" w:noVBand="1"/>
      </w:tblPr>
      <w:tblGrid>
        <w:gridCol w:w="1097"/>
        <w:gridCol w:w="840"/>
        <w:gridCol w:w="1145"/>
        <w:gridCol w:w="864"/>
        <w:gridCol w:w="1256"/>
        <w:gridCol w:w="1421"/>
      </w:tblGrid>
      <w:tr w:rsidR="00D30CD4" w:rsidRPr="00D30CD4" w:rsidTr="00D30CD4">
        <w:trPr>
          <w:trHeight w:val="1155"/>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662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12</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120'000.000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106'000.000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119'000.000</w:t>
            </w:r>
          </w:p>
        </w:tc>
      </w:tr>
      <w:tr w:rsidR="00D30CD4" w:rsidRPr="00D30CD4" w:rsidTr="00D30CD4">
        <w:trPr>
          <w:trHeight w:val="300"/>
        </w:trPr>
        <w:tc>
          <w:tcPr>
            <w:tcW w:w="662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46</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102'000.000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112'000.000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108'000.000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32</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71'000.000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r w:rsidRPr="00D30CD4">
        <w:rPr>
          <w:rFonts w:ascii="Arial" w:eastAsiaTheme="minorEastAsia" w:hAnsi="Arial" w:cs="Arial"/>
          <w:b/>
        </w:rPr>
        <w:lastRenderedPageBreak/>
        <w:t>Tabla 17  Propagación 6</w:t>
      </w:r>
    </w:p>
    <w:tbl>
      <w:tblPr>
        <w:tblW w:w="6623" w:type="dxa"/>
        <w:tblInd w:w="1065" w:type="dxa"/>
        <w:tblLook w:val="04A0" w:firstRow="1" w:lastRow="0" w:firstColumn="1" w:lastColumn="0" w:noHBand="0" w:noVBand="1"/>
      </w:tblPr>
      <w:tblGrid>
        <w:gridCol w:w="1097"/>
        <w:gridCol w:w="840"/>
        <w:gridCol w:w="1145"/>
        <w:gridCol w:w="864"/>
        <w:gridCol w:w="1256"/>
        <w:gridCol w:w="1421"/>
      </w:tblGrid>
      <w:tr w:rsidR="00D30CD4" w:rsidRPr="00D30CD4" w:rsidTr="00D30CD4">
        <w:trPr>
          <w:trHeight w:val="1155"/>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662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114'000.000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23</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119'000.000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117'000.000</w:t>
            </w:r>
          </w:p>
        </w:tc>
      </w:tr>
      <w:tr w:rsidR="00D30CD4" w:rsidRPr="00D30CD4" w:rsidTr="00D30CD4">
        <w:trPr>
          <w:trHeight w:val="300"/>
        </w:trPr>
        <w:tc>
          <w:tcPr>
            <w:tcW w:w="662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47</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113'000.000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23</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110'500.000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111'000.000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31</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80'000.000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r w:rsidRPr="00D30CD4">
        <w:rPr>
          <w:rFonts w:ascii="Arial" w:eastAsiaTheme="minorEastAsia" w:hAnsi="Arial" w:cs="Arial"/>
          <w:b/>
        </w:rPr>
        <w:t>Tabla 18 Propagación 7</w:t>
      </w:r>
    </w:p>
    <w:tbl>
      <w:tblPr>
        <w:tblW w:w="6526" w:type="dxa"/>
        <w:tblInd w:w="997" w:type="dxa"/>
        <w:tblLook w:val="04A0" w:firstRow="1" w:lastRow="0" w:firstColumn="1" w:lastColumn="0" w:noHBand="0" w:noVBand="1"/>
      </w:tblPr>
      <w:tblGrid>
        <w:gridCol w:w="1097"/>
        <w:gridCol w:w="840"/>
        <w:gridCol w:w="1145"/>
        <w:gridCol w:w="864"/>
        <w:gridCol w:w="1256"/>
        <w:gridCol w:w="1324"/>
      </w:tblGrid>
      <w:tr w:rsidR="00D30CD4" w:rsidRPr="00D30CD4" w:rsidTr="00D30CD4">
        <w:trPr>
          <w:trHeight w:val="1155"/>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6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118'500.000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24</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200 ml</w:t>
            </w:r>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104'000.000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 xml:space="preserve">18 </w:t>
            </w:r>
            <w:proofErr w:type="spellStart"/>
            <w:r w:rsidRPr="00D30CD4">
              <w:rPr>
                <w:rFonts w:ascii="Arial" w:hAnsi="Arial" w:cs="Arial"/>
                <w:color w:val="000000"/>
                <w:sz w:val="20"/>
                <w:szCs w:val="20"/>
                <w:lang w:val="en-US" w:eastAsia="en-US"/>
              </w:rPr>
              <w:t>lts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118'000.000</w:t>
            </w:r>
          </w:p>
        </w:tc>
      </w:tr>
      <w:tr w:rsidR="00D30CD4" w:rsidRPr="00D30CD4" w:rsidTr="00D30CD4">
        <w:trPr>
          <w:trHeight w:val="300"/>
        </w:trPr>
        <w:tc>
          <w:tcPr>
            <w:tcW w:w="6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45</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 xml:space="preserve">18 </w:t>
            </w:r>
            <w:proofErr w:type="spellStart"/>
            <w:r w:rsidRPr="00D30CD4">
              <w:rPr>
                <w:rFonts w:ascii="Arial" w:hAnsi="Arial" w:cs="Arial"/>
                <w:color w:val="000000"/>
                <w:sz w:val="20"/>
                <w:szCs w:val="20"/>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115'000.000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 xml:space="preserve">100 </w:t>
            </w:r>
            <w:proofErr w:type="spellStart"/>
            <w:r w:rsidRPr="00D30CD4">
              <w:rPr>
                <w:rFonts w:ascii="Arial" w:hAnsi="Arial" w:cs="Arial"/>
                <w:color w:val="000000"/>
                <w:sz w:val="20"/>
                <w:szCs w:val="20"/>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120'000.000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 xml:space="preserve">250 </w:t>
            </w:r>
            <w:proofErr w:type="spellStart"/>
            <w:r w:rsidRPr="00D30CD4">
              <w:rPr>
                <w:rFonts w:ascii="Arial" w:hAnsi="Arial" w:cs="Arial"/>
                <w:color w:val="000000"/>
                <w:sz w:val="20"/>
                <w:szCs w:val="20"/>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113'500.000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w:t>
            </w:r>
          </w:p>
        </w:tc>
        <w:tc>
          <w:tcPr>
            <w:tcW w:w="1145"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 xml:space="preserve">1250 </w:t>
            </w:r>
            <w:proofErr w:type="spellStart"/>
            <w:r w:rsidRPr="00D30CD4">
              <w:rPr>
                <w:rFonts w:ascii="Arial" w:hAnsi="Arial" w:cs="Arial"/>
                <w:color w:val="000000"/>
                <w:sz w:val="20"/>
                <w:szCs w:val="20"/>
                <w:lang w:val="en-US" w:eastAsia="en-US"/>
              </w:rPr>
              <w:t>Hls</w:t>
            </w:r>
            <w:proofErr w:type="spellEnd"/>
          </w:p>
        </w:tc>
        <w:tc>
          <w:tcPr>
            <w:tcW w:w="86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100</w:t>
            </w:r>
          </w:p>
        </w:tc>
        <w:tc>
          <w:tcPr>
            <w:tcW w:w="1324"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75'0000.000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rPr>
      </w:pP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p>
    <w:p w:rsidR="00D30CD4" w:rsidRPr="00D30CD4" w:rsidRDefault="00D30CD4" w:rsidP="00D30CD4">
      <w:pPr>
        <w:tabs>
          <w:tab w:val="left" w:pos="426"/>
        </w:tabs>
        <w:spacing w:before="240" w:after="200" w:line="480" w:lineRule="auto"/>
        <w:ind w:left="1276" w:hanging="709"/>
        <w:contextualSpacing/>
        <w:jc w:val="center"/>
        <w:rPr>
          <w:rFonts w:ascii="Arial" w:eastAsiaTheme="minorEastAsia" w:hAnsi="Arial" w:cs="Arial"/>
          <w:b/>
        </w:rPr>
      </w:pPr>
      <w:r w:rsidRPr="00D30CD4">
        <w:rPr>
          <w:rFonts w:ascii="Arial" w:eastAsiaTheme="minorEastAsia" w:hAnsi="Arial" w:cs="Arial"/>
          <w:b/>
        </w:rPr>
        <w:t>Tabla 19 Propagación 8</w:t>
      </w:r>
    </w:p>
    <w:tbl>
      <w:tblPr>
        <w:tblW w:w="7014" w:type="dxa"/>
        <w:tblInd w:w="1294" w:type="dxa"/>
        <w:tblLook w:val="04A0" w:firstRow="1" w:lastRow="0" w:firstColumn="1" w:lastColumn="0" w:noHBand="0" w:noVBand="1"/>
      </w:tblPr>
      <w:tblGrid>
        <w:gridCol w:w="1097"/>
        <w:gridCol w:w="840"/>
        <w:gridCol w:w="1200"/>
        <w:gridCol w:w="1200"/>
        <w:gridCol w:w="1256"/>
        <w:gridCol w:w="1421"/>
      </w:tblGrid>
      <w:tr w:rsidR="00D30CD4" w:rsidRPr="00D30CD4" w:rsidTr="00D30CD4">
        <w:trPr>
          <w:trHeight w:val="1155"/>
        </w:trPr>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Fase</w:t>
            </w:r>
            <w:proofErr w:type="spell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Horas</w:t>
            </w:r>
            <w:proofErr w:type="spellEnd"/>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Volumen</w:t>
            </w:r>
            <w:proofErr w:type="spellEnd"/>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Temp.</w:t>
            </w:r>
            <w:r w:rsidRPr="00D30CD4">
              <w:rPr>
                <w:rFonts w:ascii="Arial" w:hAnsi="Arial" w:cs="Arial"/>
                <w:b/>
                <w:bCs/>
                <w:color w:val="000000"/>
                <w:sz w:val="22"/>
                <w:szCs w:val="22"/>
                <w:lang w:val="en-US" w:eastAsia="en-US"/>
              </w:rPr>
              <w:br/>
            </w:r>
            <w:r w:rsidRPr="00D30CD4">
              <w:rPr>
                <w:rFonts w:ascii="Arial" w:hAnsi="Arial" w:cs="Arial"/>
                <w:color w:val="000000"/>
                <w:sz w:val="22"/>
                <w:szCs w:val="22"/>
                <w:lang w:val="en-US" w:eastAsia="en-US"/>
              </w:rPr>
              <w:t>[°C]</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Viabilidad</w:t>
            </w:r>
            <w:proofErr w:type="spellEnd"/>
            <w:r w:rsidRPr="00D30CD4">
              <w:rPr>
                <w:rFonts w:ascii="Arial" w:hAnsi="Arial" w:cs="Arial"/>
                <w:b/>
                <w:bCs/>
                <w:color w:val="000000"/>
                <w:sz w:val="22"/>
                <w:szCs w:val="22"/>
                <w:lang w:val="en-US" w:eastAsia="en-US"/>
              </w:rPr>
              <w:t xml:space="preserve"> (%) </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proofErr w:type="spellStart"/>
            <w:r w:rsidRPr="00D30CD4">
              <w:rPr>
                <w:rFonts w:ascii="Arial" w:hAnsi="Arial" w:cs="Arial"/>
                <w:b/>
                <w:bCs/>
                <w:color w:val="000000"/>
                <w:sz w:val="22"/>
                <w:szCs w:val="22"/>
                <w:lang w:val="en-US" w:eastAsia="en-US"/>
              </w:rPr>
              <w:t>Contaje</w:t>
            </w:r>
            <w:proofErr w:type="spellEnd"/>
            <w:r w:rsidRPr="00D30CD4">
              <w:rPr>
                <w:rFonts w:ascii="Arial" w:hAnsi="Arial" w:cs="Arial"/>
                <w:b/>
                <w:bCs/>
                <w:color w:val="000000"/>
                <w:sz w:val="22"/>
                <w:szCs w:val="22"/>
                <w:lang w:val="en-US" w:eastAsia="en-US"/>
              </w:rPr>
              <w:t xml:space="preserve"> </w:t>
            </w:r>
            <w:r w:rsidRPr="00D30CD4">
              <w:rPr>
                <w:rFonts w:ascii="Arial" w:hAnsi="Arial" w:cs="Arial"/>
                <w:b/>
                <w:bCs/>
                <w:color w:val="000000"/>
                <w:sz w:val="22"/>
                <w:szCs w:val="22"/>
                <w:lang w:val="en-US" w:eastAsia="en-US"/>
              </w:rPr>
              <w:br/>
            </w:r>
            <w:proofErr w:type="gramStart"/>
            <w:r w:rsidRPr="00D30CD4">
              <w:rPr>
                <w:rFonts w:ascii="Arial" w:hAnsi="Arial" w:cs="Arial"/>
                <w:color w:val="000000"/>
                <w:sz w:val="22"/>
                <w:szCs w:val="22"/>
                <w:lang w:val="en-US" w:eastAsia="en-US"/>
              </w:rPr>
              <w:t>[ Mill</w:t>
            </w:r>
            <w:proofErr w:type="gramEnd"/>
            <w:r w:rsidRPr="00D30CD4">
              <w:rPr>
                <w:rFonts w:ascii="Arial" w:hAnsi="Arial" w:cs="Arial"/>
                <w:color w:val="000000"/>
                <w:sz w:val="22"/>
                <w:szCs w:val="22"/>
                <w:lang w:val="en-US" w:eastAsia="en-US"/>
              </w:rPr>
              <w:t xml:space="preserve">. </w:t>
            </w:r>
            <w:proofErr w:type="spellStart"/>
            <w:r w:rsidRPr="00D30CD4">
              <w:rPr>
                <w:rFonts w:ascii="Arial" w:hAnsi="Arial" w:cs="Arial"/>
                <w:color w:val="000000"/>
                <w:sz w:val="22"/>
                <w:szCs w:val="22"/>
                <w:lang w:val="en-US" w:eastAsia="en-US"/>
              </w:rPr>
              <w:t>Cél</w:t>
            </w:r>
            <w:proofErr w:type="spellEnd"/>
            <w:r w:rsidRPr="00D30CD4">
              <w:rPr>
                <w:rFonts w:ascii="Arial" w:hAnsi="Arial" w:cs="Arial"/>
                <w:color w:val="000000"/>
                <w:sz w:val="22"/>
                <w:szCs w:val="22"/>
                <w:lang w:val="en-US" w:eastAsia="en-US"/>
              </w:rPr>
              <w:t>./mL]</w:t>
            </w:r>
          </w:p>
        </w:tc>
      </w:tr>
      <w:tr w:rsidR="00D30CD4" w:rsidRPr="00D30CD4" w:rsidTr="00D30CD4">
        <w:trPr>
          <w:trHeight w:val="300"/>
        </w:trPr>
        <w:tc>
          <w:tcPr>
            <w:tcW w:w="701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LABORATORIO</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15 ml</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25</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117'000.000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200 ml</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109'000.000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24</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lts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20</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112'000.000</w:t>
            </w:r>
          </w:p>
        </w:tc>
      </w:tr>
      <w:tr w:rsidR="00D30CD4" w:rsidRPr="00D30CD4" w:rsidTr="00D30CD4">
        <w:trPr>
          <w:trHeight w:val="300"/>
        </w:trPr>
        <w:tc>
          <w:tcPr>
            <w:tcW w:w="701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2"/>
                <w:szCs w:val="22"/>
                <w:lang w:val="en-US" w:eastAsia="en-US"/>
              </w:rPr>
            </w:pPr>
            <w:r w:rsidRPr="00D30CD4">
              <w:rPr>
                <w:rFonts w:ascii="Arial" w:hAnsi="Arial" w:cs="Arial"/>
                <w:b/>
                <w:bCs/>
                <w:color w:val="000000"/>
                <w:sz w:val="22"/>
                <w:szCs w:val="22"/>
                <w:lang w:val="en-US" w:eastAsia="en-US"/>
              </w:rPr>
              <w:t>FASE PLANTA</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Primera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47</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18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18</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101'000.000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Segunda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22</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100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113'000.000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Tercera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16</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250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14</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119'000.000</w:t>
            </w:r>
          </w:p>
        </w:tc>
      </w:tr>
      <w:tr w:rsidR="00D30CD4" w:rsidRPr="00D30CD4" w:rsidTr="00D30CD4">
        <w:trPr>
          <w:trHeight w:val="300"/>
        </w:trPr>
        <w:tc>
          <w:tcPr>
            <w:tcW w:w="1097"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proofErr w:type="spellStart"/>
            <w:r w:rsidRPr="00D30CD4">
              <w:rPr>
                <w:rFonts w:ascii="Arial" w:hAnsi="Arial" w:cs="Arial"/>
                <w:color w:val="000000"/>
                <w:sz w:val="22"/>
                <w:szCs w:val="22"/>
                <w:lang w:val="en-US" w:eastAsia="en-US"/>
              </w:rPr>
              <w:t>Cuarta</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29</w:t>
            </w:r>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 xml:space="preserve">1250 </w:t>
            </w:r>
            <w:proofErr w:type="spellStart"/>
            <w:r w:rsidRPr="00D30CD4">
              <w:rPr>
                <w:rFonts w:ascii="Arial" w:hAnsi="Arial" w:cs="Arial"/>
                <w:color w:val="000000"/>
                <w:sz w:val="22"/>
                <w:szCs w:val="22"/>
                <w:lang w:val="en-US" w:eastAsia="en-US"/>
              </w:rPr>
              <w:t>Hls</w:t>
            </w:r>
            <w:proofErr w:type="spellEnd"/>
          </w:p>
        </w:tc>
        <w:tc>
          <w:tcPr>
            <w:tcW w:w="120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13</w:t>
            </w:r>
          </w:p>
        </w:tc>
        <w:tc>
          <w:tcPr>
            <w:tcW w:w="1256"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100</w:t>
            </w:r>
          </w:p>
        </w:tc>
        <w:tc>
          <w:tcPr>
            <w:tcW w:w="1421"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2"/>
                <w:szCs w:val="22"/>
                <w:lang w:val="en-US" w:eastAsia="en-US"/>
              </w:rPr>
            </w:pPr>
            <w:r w:rsidRPr="00D30CD4">
              <w:rPr>
                <w:rFonts w:ascii="Arial" w:hAnsi="Arial" w:cs="Arial"/>
                <w:color w:val="000000"/>
                <w:sz w:val="22"/>
                <w:szCs w:val="22"/>
                <w:lang w:val="en-US" w:eastAsia="en-US"/>
              </w:rPr>
              <w:t>80'000.000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480" w:lineRule="auto"/>
        <w:ind w:left="1267"/>
        <w:jc w:val="both"/>
        <w:rPr>
          <w:rFonts w:ascii="Arial" w:hAnsi="Arial" w:cs="Arial"/>
          <w:b/>
        </w:rPr>
      </w:pPr>
      <w:r w:rsidRPr="00D30CD4">
        <w:rPr>
          <w:rFonts w:ascii="Arial" w:eastAsiaTheme="minorEastAsia" w:hAnsi="Arial" w:cs="Arial"/>
        </w:rPr>
        <w:t>Analizando los resultados de las Tablas 12 a la 19, se muestra que se cumplieron los contajes requeridos y con una viabilidad al 100% evidenciando que no hay levadura muerta en el proceso de propagación tanto como para laboratorio como para planta. En caso de la fase laboratorio las fases no demoraron más de 25 horas, y en caso de fase de planta no tomo más de 47 horas, en donde en comparación con la anterior levadura se disminuyó aproximadamente 60 horas.</w:t>
      </w: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9F36C1">
      <w:pPr>
        <w:numPr>
          <w:ilvl w:val="1"/>
          <w:numId w:val="3"/>
        </w:numPr>
        <w:spacing w:after="200" w:line="360" w:lineRule="auto"/>
        <w:ind w:left="994"/>
        <w:jc w:val="both"/>
        <w:rPr>
          <w:rFonts w:ascii="Arial" w:hAnsi="Arial" w:cs="Arial"/>
          <w:b/>
        </w:rPr>
      </w:pPr>
      <w:r w:rsidRPr="00D30CD4">
        <w:rPr>
          <w:rFonts w:ascii="Arial" w:hAnsi="Arial" w:cs="Arial"/>
          <w:b/>
        </w:rPr>
        <w:lastRenderedPageBreak/>
        <w:t xml:space="preserve">   Análisis de las curvas de fermentación</w:t>
      </w:r>
    </w:p>
    <w:p w:rsidR="00D30CD4" w:rsidRPr="00D30CD4" w:rsidRDefault="00D30CD4" w:rsidP="00D30CD4">
      <w:pPr>
        <w:spacing w:line="360" w:lineRule="auto"/>
        <w:ind w:left="360"/>
        <w:jc w:val="both"/>
        <w:rPr>
          <w:rFonts w:ascii="Arial" w:hAnsi="Arial" w:cs="Arial"/>
          <w:b/>
        </w:rPr>
      </w:pPr>
    </w:p>
    <w:p w:rsidR="00D30CD4" w:rsidRPr="00D30CD4" w:rsidRDefault="00D30CD4" w:rsidP="00D30CD4">
      <w:pPr>
        <w:spacing w:line="480" w:lineRule="auto"/>
        <w:ind w:left="1267"/>
        <w:jc w:val="both"/>
        <w:rPr>
          <w:rFonts w:ascii="Arial" w:hAnsi="Arial" w:cs="Arial"/>
        </w:rPr>
      </w:pPr>
      <w:r w:rsidRPr="00D30CD4">
        <w:rPr>
          <w:rFonts w:ascii="Arial" w:hAnsi="Arial" w:cs="Arial"/>
        </w:rPr>
        <w:t>Las diferentes curvas de fermentación de las 16 pruebas experimentales se muestran en el apéndice 9 desde la figura 3.1 hasta la figura 3.32,  a excepción de las pruebas 1 y 10 las cuales fueron las pruebas que tuvieron los mejores resultados. En la tabla 20 se muestran las condiciones iniciales de cada una de las 16 pruebas experimentales y de las cuales se realizaron las respectivas curvas.</w:t>
      </w:r>
    </w:p>
    <w:p w:rsidR="00D30CD4" w:rsidRPr="00D30CD4" w:rsidRDefault="00D30CD4" w:rsidP="00D30CD4">
      <w:pPr>
        <w:tabs>
          <w:tab w:val="left" w:pos="426"/>
          <w:tab w:val="left" w:pos="1260"/>
        </w:tabs>
        <w:spacing w:before="240" w:after="200"/>
        <w:ind w:left="1267"/>
        <w:contextualSpacing/>
        <w:jc w:val="center"/>
        <w:rPr>
          <w:rFonts w:ascii="Arial" w:hAnsi="Arial" w:cs="Arial"/>
          <w:b/>
          <w:lang w:eastAsia="en-US"/>
        </w:rPr>
      </w:pPr>
      <w:r w:rsidRPr="00D30CD4">
        <w:rPr>
          <w:rFonts w:ascii="Arial" w:hAnsi="Arial" w:cs="Arial"/>
          <w:b/>
          <w:lang w:eastAsia="en-US"/>
        </w:rPr>
        <w:t>Tabla 20 Condiciones de las pruebas experimentales en fermentación</w:t>
      </w:r>
    </w:p>
    <w:tbl>
      <w:tblPr>
        <w:tblW w:w="6473" w:type="dxa"/>
        <w:tblInd w:w="1846" w:type="dxa"/>
        <w:tblLook w:val="04A0" w:firstRow="1" w:lastRow="0" w:firstColumn="1" w:lastColumn="0" w:noHBand="0" w:noVBand="1"/>
      </w:tblPr>
      <w:tblGrid>
        <w:gridCol w:w="895"/>
        <w:gridCol w:w="1017"/>
        <w:gridCol w:w="1472"/>
        <w:gridCol w:w="1472"/>
        <w:gridCol w:w="1617"/>
      </w:tblGrid>
      <w:tr w:rsidR="00D30CD4" w:rsidRPr="00D30CD4" w:rsidTr="00D30CD4">
        <w:trPr>
          <w:trHeight w:val="1275"/>
        </w:trPr>
        <w:tc>
          <w:tcPr>
            <w:tcW w:w="8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Prueba</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Extracto</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Limite</w:t>
            </w:r>
            <w:r w:rsidRPr="00D30CD4">
              <w:rPr>
                <w:rFonts w:ascii="Arial" w:hAnsi="Arial" w:cs="Arial"/>
                <w:b/>
                <w:bCs/>
                <w:color w:val="000000"/>
                <w:sz w:val="20"/>
                <w:szCs w:val="20"/>
                <w:lang w:val="en-US" w:eastAsia="en-US"/>
              </w:rPr>
              <w:t xml:space="preserve"> (°P)</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Temperatura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inicial</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fermentación</w:t>
            </w:r>
            <w:r w:rsidRPr="00D30CD4">
              <w:rPr>
                <w:rFonts w:ascii="Arial" w:hAnsi="Arial" w:cs="Arial"/>
                <w:b/>
                <w:bCs/>
                <w:color w:val="000000"/>
                <w:sz w:val="20"/>
                <w:szCs w:val="20"/>
                <w:lang w:val="en-US" w:eastAsia="en-US"/>
              </w:rPr>
              <w:t xml:space="preserve"> (°C)</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xml:space="preserve">Arranque de fermentación (M. </w:t>
            </w:r>
            <w:proofErr w:type="spellStart"/>
            <w:r w:rsidRPr="00D30CD4">
              <w:rPr>
                <w:rFonts w:ascii="Arial" w:hAnsi="Arial" w:cs="Arial"/>
                <w:b/>
                <w:bCs/>
                <w:color w:val="000000"/>
                <w:sz w:val="20"/>
                <w:szCs w:val="20"/>
                <w:lang w:eastAsia="en-US"/>
              </w:rPr>
              <w:t>Cells</w:t>
            </w:r>
            <w:proofErr w:type="spellEnd"/>
            <w:r w:rsidRPr="00D30CD4">
              <w:rPr>
                <w:rFonts w:ascii="Arial" w:hAnsi="Arial" w:cs="Arial"/>
                <w:b/>
                <w:bCs/>
                <w:color w:val="000000"/>
                <w:sz w:val="20"/>
                <w:szCs w:val="20"/>
                <w:lang w:eastAsia="en-US"/>
              </w:rPr>
              <w:t>/ml)</w:t>
            </w:r>
          </w:p>
        </w:tc>
        <w:tc>
          <w:tcPr>
            <w:tcW w:w="16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Concentración</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oxigeno</w:t>
            </w:r>
            <w:r w:rsidRPr="00D30CD4">
              <w:rPr>
                <w:rFonts w:ascii="Arial" w:hAnsi="Arial" w:cs="Arial"/>
                <w:b/>
                <w:bCs/>
                <w:color w:val="000000"/>
                <w:sz w:val="20"/>
                <w:szCs w:val="20"/>
                <w:lang w:val="en-US" w:eastAsia="en-US"/>
              </w:rPr>
              <w:t xml:space="preserve"> (ppm)</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spacing w:line="360" w:lineRule="auto"/>
        <w:ind w:left="360"/>
        <w:jc w:val="center"/>
        <w:rPr>
          <w:rFonts w:ascii="Arial" w:hAnsi="Arial" w:cs="Arial"/>
        </w:rPr>
      </w:pPr>
    </w:p>
    <w:p w:rsidR="00D30CD4" w:rsidRPr="00D30CD4" w:rsidRDefault="00D30CD4" w:rsidP="00D30CD4">
      <w:pPr>
        <w:spacing w:line="360" w:lineRule="auto"/>
        <w:ind w:left="360"/>
        <w:jc w:val="both"/>
        <w:rPr>
          <w:rFonts w:ascii="Arial" w:hAnsi="Arial" w:cs="Arial"/>
        </w:rPr>
      </w:pPr>
      <w:r w:rsidRPr="00D30CD4">
        <w:rPr>
          <w:rFonts w:ascii="Arial" w:hAnsi="Arial" w:cs="Arial"/>
        </w:rPr>
        <w:t>A continuación se explicará el análisis de las  16 pruebas experimentales en la fermentación, según las curvas obtenidas a través del seguimiento de los parámetros establecidos de la marca.</w:t>
      </w:r>
    </w:p>
    <w:p w:rsidR="00D30CD4" w:rsidRPr="00D30CD4" w:rsidRDefault="00D30CD4" w:rsidP="00D30CD4">
      <w:pPr>
        <w:spacing w:line="360" w:lineRule="auto"/>
        <w:jc w:val="both"/>
        <w:rPr>
          <w:rFonts w:ascii="Arial" w:hAnsi="Arial" w:cs="Arial"/>
        </w:rPr>
      </w:pPr>
    </w:p>
    <w:p w:rsidR="00D30CD4" w:rsidRPr="00D30CD4" w:rsidRDefault="00D30CD4" w:rsidP="00D30CD4">
      <w:pPr>
        <w:spacing w:line="360" w:lineRule="auto"/>
        <w:ind w:left="360"/>
        <w:jc w:val="center"/>
        <w:rPr>
          <w:rFonts w:ascii="Arial" w:hAnsi="Arial" w:cs="Arial"/>
        </w:rPr>
      </w:pPr>
    </w:p>
    <w:p w:rsidR="00D30CD4" w:rsidRPr="00D30CD4" w:rsidRDefault="00D30CD4" w:rsidP="00D30CD4">
      <w:pPr>
        <w:spacing w:line="360" w:lineRule="auto"/>
        <w:ind w:left="360"/>
        <w:jc w:val="center"/>
        <w:rPr>
          <w:rFonts w:ascii="Arial" w:eastAsiaTheme="minorEastAsia" w:hAnsi="Arial" w:cs="Arial"/>
          <w:b/>
        </w:rPr>
      </w:pPr>
      <w:r w:rsidRPr="00D30CD4">
        <w:rPr>
          <w:rFonts w:ascii="Arial" w:eastAsiaTheme="minorEastAsia" w:hAnsi="Arial" w:cs="Arial"/>
          <w:b/>
        </w:rPr>
        <w:t>Curvas de Fermentación Prueba # 1</w:t>
      </w:r>
    </w:p>
    <w:p w:rsidR="00D30CD4" w:rsidRPr="00D30CD4" w:rsidRDefault="00D30CD4" w:rsidP="00D30CD4">
      <w:pPr>
        <w:jc w:val="center"/>
        <w:rPr>
          <w:rFonts w:ascii="Arial" w:hAnsi="Arial" w:cs="Arial"/>
          <w:b/>
          <w:bCs/>
        </w:rPr>
      </w:pPr>
    </w:p>
    <w:p w:rsidR="00D30CD4" w:rsidRPr="00D30CD4" w:rsidRDefault="00D30CD4" w:rsidP="00D30CD4">
      <w:pPr>
        <w:ind w:left="708"/>
        <w:jc w:val="center"/>
        <w:rPr>
          <w:rFonts w:ascii="Arial" w:hAnsi="Arial" w:cs="Arial"/>
          <w:b/>
          <w:bCs/>
        </w:rPr>
      </w:pPr>
      <w:r w:rsidRPr="00D30CD4">
        <w:rPr>
          <w:rFonts w:ascii="Arial" w:hAnsi="Arial" w:cs="Arial"/>
          <w:b/>
          <w:bCs/>
        </w:rPr>
        <w:t>Fig. 3.1  Prueba # 1: Curva de Extracto aparente, temperatura, R.D.F., diacetilo en función del tiempo de fermentación.</w:t>
      </w:r>
    </w:p>
    <w:p w:rsidR="00D30CD4" w:rsidRPr="00D30CD4" w:rsidRDefault="00D30CD4" w:rsidP="00D30CD4">
      <w:pPr>
        <w:ind w:left="708"/>
        <w:jc w:val="center"/>
        <w:rPr>
          <w:rFonts w:ascii="Arial" w:hAnsi="Arial" w:cs="Arial"/>
          <w:b/>
          <w:bCs/>
        </w:rPr>
      </w:pPr>
    </w:p>
    <w:p w:rsidR="00D30CD4" w:rsidRPr="00D30CD4" w:rsidRDefault="00D30CD4" w:rsidP="00D30CD4">
      <w:pPr>
        <w:spacing w:after="200"/>
        <w:contextualSpacing/>
        <w:jc w:val="center"/>
        <w:rPr>
          <w:rFonts w:ascii="Arial" w:eastAsiaTheme="minorEastAsia" w:hAnsi="Arial" w:cs="Arial"/>
          <w:b/>
        </w:rPr>
      </w:pPr>
      <w:r w:rsidRPr="00D30CD4">
        <w:rPr>
          <w:rFonts w:asciiTheme="minorHAnsi" w:eastAsiaTheme="minorEastAsia" w:hAnsiTheme="minorHAnsi" w:cstheme="minorBidi"/>
          <w:noProof/>
          <w:sz w:val="22"/>
          <w:szCs w:val="22"/>
        </w:rPr>
        <mc:AlternateContent>
          <mc:Choice Requires="wps">
            <w:drawing>
              <wp:anchor distT="0" distB="0" distL="114300" distR="114300" simplePos="0" relativeHeight="251692032" behindDoc="0" locked="0" layoutInCell="1" allowOverlap="1" wp14:anchorId="64161110" wp14:editId="3D99798A">
                <wp:simplePos x="0" y="0"/>
                <wp:positionH relativeFrom="column">
                  <wp:posOffset>1621790</wp:posOffset>
                </wp:positionH>
                <wp:positionV relativeFrom="paragraph">
                  <wp:posOffset>239395</wp:posOffset>
                </wp:positionV>
                <wp:extent cx="655955" cy="265430"/>
                <wp:effectExtent l="0" t="0" r="0" b="0"/>
                <wp:wrapNone/>
                <wp:docPr id="185"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2°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111 Rectángulo" o:spid="_x0000_s1077" style="position:absolute;left:0;text-align:left;margin-left:127.7pt;margin-top:18.85pt;width:51.65pt;height:20.9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" filled="f" stroked="f" strokeweight="2pt">
                <v:textbo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2° Fase</w:t>
                      </w:r>
                    </w:p>
                  </w:txbxContent>
                </v:textbox>
              </v:rect>
            </w:pict>
          </mc:Fallback>
        </mc:AlternateContent>
      </w:r>
      <w:r w:rsidRPr="00D30CD4">
        <w:rPr>
          <w:rFonts w:asciiTheme="minorHAnsi" w:eastAsiaTheme="minorEastAsia" w:hAnsiTheme="minorHAnsi" w:cstheme="minorBidi"/>
          <w:noProof/>
          <w:sz w:val="22"/>
          <w:szCs w:val="22"/>
        </w:rPr>
        <mc:AlternateContent>
          <mc:Choice Requires="wps">
            <w:drawing>
              <wp:anchor distT="0" distB="0" distL="114300" distR="114300" simplePos="0" relativeHeight="251689984" behindDoc="0" locked="0" layoutInCell="1" allowOverlap="1" wp14:anchorId="43D87E19" wp14:editId="636A4C30">
                <wp:simplePos x="0" y="0"/>
                <wp:positionH relativeFrom="column">
                  <wp:posOffset>4695825</wp:posOffset>
                </wp:positionH>
                <wp:positionV relativeFrom="paragraph">
                  <wp:posOffset>483870</wp:posOffset>
                </wp:positionV>
                <wp:extent cx="327660" cy="1057910"/>
                <wp:effectExtent l="0" t="0" r="0" b="0"/>
                <wp:wrapNone/>
                <wp:docPr id="186"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30CD4">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anchor>
            </w:drawing>
          </mc:Choice>
          <mc:Fallback>
            <w:pict>
              <v:rect id="1 Rectángulo" o:spid="_x0000_s1078" style="position:absolute;left:0;text-align:left;margin-left:369.75pt;margin-top:38.1pt;width:25.8pt;height:83.3pt;z-index:251689984;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" filled="f" stroked="f" strokeweight="2pt">
                <v:textbox style="layout-flow:vertical;mso-layout-flow-alt:bottom-to-top">
                  <w:txbxContent>
                    <w:p w:rsidR="00F92629" w:rsidRDefault="00F92629" w:rsidP="00D30CD4">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30CD4">
        <w:rPr>
          <w:rFonts w:asciiTheme="minorHAnsi" w:eastAsiaTheme="minorEastAsia" w:hAnsiTheme="minorHAnsi" w:cstheme="minorBidi"/>
          <w:noProof/>
          <w:sz w:val="22"/>
          <w:szCs w:val="22"/>
        </w:rPr>
        <mc:AlternateContent>
          <mc:Choice Requires="wps">
            <w:drawing>
              <wp:anchor distT="0" distB="0" distL="114300" distR="114300" simplePos="0" relativeHeight="251694080" behindDoc="0" locked="0" layoutInCell="1" allowOverlap="1" wp14:anchorId="7FF9B5BC" wp14:editId="29BDE782">
                <wp:simplePos x="0" y="0"/>
                <wp:positionH relativeFrom="column">
                  <wp:posOffset>3322320</wp:posOffset>
                </wp:positionH>
                <wp:positionV relativeFrom="paragraph">
                  <wp:posOffset>558165</wp:posOffset>
                </wp:positionV>
                <wp:extent cx="655955" cy="265430"/>
                <wp:effectExtent l="0" t="0" r="0" b="0"/>
                <wp:wrapNone/>
                <wp:docPr id="13"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4°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79" style="position:absolute;left:0;text-align:left;margin-left:261.6pt;margin-top:43.95pt;width:51.65pt;height:20.9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" filled="f" stroked="f" strokeweight="2pt">
                <v:textbo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4° Fase</w:t>
                      </w:r>
                    </w:p>
                  </w:txbxContent>
                </v:textbox>
              </v:rect>
            </w:pict>
          </mc:Fallback>
        </mc:AlternateContent>
      </w:r>
      <w:r w:rsidRPr="00D30CD4">
        <w:rPr>
          <w:rFonts w:asciiTheme="minorHAnsi" w:eastAsiaTheme="minorEastAsia" w:hAnsiTheme="minorHAnsi" w:cstheme="minorBidi"/>
          <w:noProof/>
          <w:sz w:val="22"/>
          <w:szCs w:val="22"/>
        </w:rPr>
        <mc:AlternateContent>
          <mc:Choice Requires="wps">
            <w:drawing>
              <wp:anchor distT="0" distB="0" distL="114300" distR="114300" simplePos="0" relativeHeight="251693056" behindDoc="0" locked="0" layoutInCell="1" allowOverlap="1" wp14:anchorId="75672397" wp14:editId="10CD4EFF">
                <wp:simplePos x="0" y="0"/>
                <wp:positionH relativeFrom="column">
                  <wp:posOffset>2163445</wp:posOffset>
                </wp:positionH>
                <wp:positionV relativeFrom="paragraph">
                  <wp:posOffset>5715</wp:posOffset>
                </wp:positionV>
                <wp:extent cx="655955" cy="265430"/>
                <wp:effectExtent l="0" t="0" r="0" b="0"/>
                <wp:wrapNone/>
                <wp:docPr id="187"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3°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0" style="position:absolute;left:0;text-align:left;margin-left:170.35pt;margin-top:.45pt;width:51.65pt;height:20.9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" filled="f" stroked="f" strokeweight="2pt">
                <v:textbo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3° Fase</w:t>
                      </w:r>
                    </w:p>
                  </w:txbxContent>
                </v:textbox>
              </v:rect>
            </w:pict>
          </mc:Fallback>
        </mc:AlternateContent>
      </w:r>
      <w:r w:rsidRPr="00D30CD4">
        <w:rPr>
          <w:rFonts w:asciiTheme="minorHAnsi" w:eastAsiaTheme="minorEastAsia" w:hAnsiTheme="minorHAnsi" w:cstheme="minorBidi"/>
          <w:noProof/>
          <w:sz w:val="22"/>
          <w:szCs w:val="22"/>
        </w:rPr>
        <mc:AlternateContent>
          <mc:Choice Requires="wps">
            <w:drawing>
              <wp:anchor distT="0" distB="0" distL="114300" distR="114300" simplePos="0" relativeHeight="251691008" behindDoc="0" locked="0" layoutInCell="1" allowOverlap="1" wp14:anchorId="2F5C38C5" wp14:editId="7FFAB6E1">
                <wp:simplePos x="0" y="0"/>
                <wp:positionH relativeFrom="column">
                  <wp:posOffset>824230</wp:posOffset>
                </wp:positionH>
                <wp:positionV relativeFrom="paragraph">
                  <wp:posOffset>727710</wp:posOffset>
                </wp:positionV>
                <wp:extent cx="655955" cy="265430"/>
                <wp:effectExtent l="0" t="0" r="0" b="0"/>
                <wp:wrapNone/>
                <wp:docPr id="188"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1°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1" style="position:absolute;left:0;text-align:left;margin-left:64.9pt;margin-top:57.3pt;width:51.65pt;height:20.9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" filled="f" stroked="f" strokeweight="2pt">
                <v:textbox>
                  <w:txbxContent>
                    <w:p w:rsidR="00F92629" w:rsidRDefault="00F92629" w:rsidP="00D30CD4">
                      <w:pPr>
                        <w:pStyle w:val="NormalWeb"/>
                        <w:spacing w:before="0" w:beforeAutospacing="0" w:after="0" w:afterAutospacing="0"/>
                      </w:pPr>
                      <w:r>
                        <w:rPr>
                          <w:rFonts w:asciiTheme="minorHAnsi" w:hAnsi="Calibri" w:cstheme="minorBidi"/>
                          <w:b/>
                          <w:bCs/>
                          <w:color w:val="000000" w:themeColor="text1"/>
                          <w:sz w:val="22"/>
                          <w:szCs w:val="22"/>
                        </w:rPr>
                        <w:t>1° Fase</w:t>
                      </w:r>
                    </w:p>
                  </w:txbxContent>
                </v:textbox>
              </v:rect>
            </w:pict>
          </mc:Fallback>
        </mc:AlternateContent>
      </w:r>
      <w:r w:rsidRPr="00D30CD4">
        <w:rPr>
          <w:rFonts w:asciiTheme="minorHAnsi" w:eastAsiaTheme="minorEastAsia" w:hAnsiTheme="minorHAnsi" w:cstheme="minorBidi"/>
          <w:noProof/>
          <w:sz w:val="22"/>
          <w:szCs w:val="22"/>
        </w:rPr>
        <w:drawing>
          <wp:inline distT="0" distB="0" distL="0" distR="0" wp14:anchorId="5046C35C" wp14:editId="45C1705F">
            <wp:extent cx="4809744" cy="2505456"/>
            <wp:effectExtent l="0" t="0" r="0" b="0"/>
            <wp:docPr id="191" name="Gráfico 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D30CD4">
        <w:rPr>
          <w:rFonts w:asciiTheme="minorHAnsi" w:eastAsiaTheme="minorEastAsia" w:hAnsiTheme="minorHAnsi" w:cstheme="minorBidi"/>
          <w:noProof/>
          <w:sz w:val="22"/>
          <w:szCs w:val="22"/>
          <w:lang w:val="es-EC" w:eastAsia="es-EC"/>
        </w:rPr>
        <w:t xml:space="preserve"> </w:t>
      </w:r>
    </w:p>
    <w:p w:rsidR="00D30CD4" w:rsidRPr="00D30CD4" w:rsidRDefault="00D30CD4" w:rsidP="00D30CD4">
      <w:pPr>
        <w:spacing w:after="200"/>
        <w:contextualSpacing/>
        <w:jc w:val="center"/>
        <w:rPr>
          <w:rFonts w:ascii="Arial" w:eastAsiaTheme="minorEastAsia" w:hAnsi="Arial" w:cs="Arial"/>
          <w:b/>
        </w:rPr>
      </w:pPr>
    </w:p>
    <w:p w:rsidR="00D30CD4" w:rsidRPr="00D30CD4" w:rsidRDefault="00D30CD4" w:rsidP="00D30CD4">
      <w:pPr>
        <w:spacing w:after="200"/>
        <w:contextualSpacing/>
        <w:jc w:val="center"/>
        <w:rPr>
          <w:rFonts w:ascii="Arial" w:eastAsiaTheme="minorEastAsia" w:hAnsi="Arial" w:cs="Arial"/>
          <w:b/>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Analizando el proceso de fermentación de la prueba # 1 con las condiciones iniciales según la tabla 20 en la Fig. 3.1 y 3.2 podemos notar que a las 135 horas el extracto aparente, R.D.F., extracto original, extracto real, alcohol y pH están dentro de especificación con 3,56 </w:t>
      </w:r>
      <w:proofErr w:type="spellStart"/>
      <w:r w:rsidRPr="00D30CD4">
        <w:rPr>
          <w:rFonts w:ascii="Arial" w:hAnsi="Arial" w:cs="Arial"/>
          <w:bCs/>
        </w:rPr>
        <w:t>°P</w:t>
      </w:r>
      <w:proofErr w:type="spellEnd"/>
      <w:r w:rsidRPr="00D30CD4">
        <w:rPr>
          <w:rFonts w:ascii="Arial" w:hAnsi="Arial" w:cs="Arial"/>
          <w:bCs/>
        </w:rPr>
        <w:t xml:space="preserve">, y 65,58%, 15,80 </w:t>
      </w:r>
      <w:proofErr w:type="spellStart"/>
      <w:r w:rsidRPr="00D30CD4">
        <w:rPr>
          <w:rFonts w:ascii="Arial" w:hAnsi="Arial" w:cs="Arial"/>
          <w:bCs/>
        </w:rPr>
        <w:t>°P</w:t>
      </w:r>
      <w:proofErr w:type="spellEnd"/>
      <w:r w:rsidRPr="00D30CD4">
        <w:rPr>
          <w:rFonts w:ascii="Arial" w:hAnsi="Arial" w:cs="Arial"/>
          <w:bCs/>
        </w:rPr>
        <w:t xml:space="preserve">, 5,92 </w:t>
      </w:r>
      <w:proofErr w:type="spellStart"/>
      <w:r w:rsidRPr="00D30CD4">
        <w:rPr>
          <w:rFonts w:ascii="Arial" w:hAnsi="Arial" w:cs="Arial"/>
          <w:bCs/>
        </w:rPr>
        <w:t>°P</w:t>
      </w:r>
      <w:proofErr w:type="spellEnd"/>
      <w:r w:rsidRPr="00D30CD4">
        <w:rPr>
          <w:rFonts w:ascii="Arial" w:hAnsi="Arial" w:cs="Arial"/>
          <w:bCs/>
        </w:rPr>
        <w:t xml:space="preserve">, 6,61% y 4,22 respectivamente, valores adecuados para terminar la fermentación (límites especificados en la sección 2.3.2 y citados </w:t>
      </w:r>
      <w:r w:rsidRPr="00D30CD4">
        <w:rPr>
          <w:rFonts w:ascii="Arial" w:hAnsi="Arial" w:cs="Arial"/>
          <w:bCs/>
        </w:rPr>
        <w:lastRenderedPageBreak/>
        <w:t xml:space="preserve">en la leyenda de todos los gráficos de las pruebas), pero el diacetilo está en 147 </w:t>
      </w:r>
      <w:proofErr w:type="spellStart"/>
      <w:r w:rsidRPr="00D30CD4">
        <w:rPr>
          <w:rFonts w:ascii="Arial" w:hAnsi="Arial" w:cs="Arial"/>
          <w:bCs/>
        </w:rPr>
        <w:t>ppb</w:t>
      </w:r>
      <w:proofErr w:type="spellEnd"/>
      <w:r w:rsidRPr="00D30CD4">
        <w:rPr>
          <w:rFonts w:ascii="Arial" w:hAnsi="Arial" w:cs="Arial"/>
          <w:bCs/>
        </w:rPr>
        <w:t xml:space="preserve"> lo cual significó que el proceso tuvo que esperar para que la concentración del diacetilo sea &lt;130 </w:t>
      </w:r>
      <w:proofErr w:type="spellStart"/>
      <w:r w:rsidRPr="00D30CD4">
        <w:rPr>
          <w:rFonts w:ascii="Arial" w:hAnsi="Arial" w:cs="Arial"/>
          <w:bCs/>
        </w:rPr>
        <w:t>ppb</w:t>
      </w:r>
      <w:proofErr w:type="spellEnd"/>
      <w:r w:rsidRPr="00D30CD4">
        <w:rPr>
          <w:rFonts w:ascii="Arial" w:hAnsi="Arial" w:cs="Arial"/>
          <w:bCs/>
        </w:rPr>
        <w:t xml:space="preserve">. </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Estos valores datos denotan que la fermentación en la 1° y 2° fase se generó la mayor concentración de diacetilo llegando a su valor máximo de 227 </w:t>
      </w:r>
      <w:proofErr w:type="spellStart"/>
      <w:r w:rsidRPr="00D30CD4">
        <w:rPr>
          <w:rFonts w:ascii="Arial" w:hAnsi="Arial" w:cs="Arial"/>
          <w:bCs/>
        </w:rPr>
        <w:t>ppb</w:t>
      </w:r>
      <w:proofErr w:type="spellEnd"/>
      <w:r w:rsidRPr="00D30CD4">
        <w:rPr>
          <w:rFonts w:ascii="Arial" w:hAnsi="Arial" w:cs="Arial"/>
          <w:bCs/>
        </w:rPr>
        <w:t xml:space="preserve">, para disminuir la concentración se prolongó la tercera fase o fase de descanso de diacetilo hasta las 144 horas con una concentración de diacetilo de 124 </w:t>
      </w:r>
      <w:proofErr w:type="spellStart"/>
      <w:r w:rsidRPr="00D30CD4">
        <w:rPr>
          <w:rFonts w:ascii="Arial" w:hAnsi="Arial" w:cs="Arial"/>
          <w:bCs/>
        </w:rPr>
        <w:t>ppb</w:t>
      </w:r>
      <w:proofErr w:type="spellEnd"/>
      <w:r w:rsidRPr="00D30CD4">
        <w:rPr>
          <w:rFonts w:ascii="Arial" w:hAnsi="Arial" w:cs="Arial"/>
          <w:bCs/>
        </w:rPr>
        <w:t>, este es el menor tiempo registrado de todas las pruebas en donde todos los parámetros están dentro de especificación, cabe destacar que está prueba al igual que la prueba # 10 tienen los mismos parámetros y niveles iniciales (Tabla 20) que pueden servir para establecer nuevos tiempos y curvas en el proceso de fermentación ya que se tiene un mejor control en el nivel de producción del diacetilo.</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ind w:left="1267"/>
        <w:jc w:val="center"/>
        <w:rPr>
          <w:rFonts w:ascii="Arial" w:hAnsi="Arial" w:cs="Arial"/>
          <w:b/>
          <w:bCs/>
        </w:rPr>
      </w:pPr>
      <w:r w:rsidRPr="00D30CD4">
        <w:rPr>
          <w:rFonts w:ascii="Arial" w:hAnsi="Arial" w:cs="Arial"/>
          <w:b/>
          <w:bCs/>
        </w:rPr>
        <w:lastRenderedPageBreak/>
        <w:t>Fig. 3.2 Prueba # 1: Curva de Extracto Original, extracto real, alcohol y pH en función del tiempo de fermentación</w:t>
      </w:r>
    </w:p>
    <w:p w:rsidR="00D30CD4" w:rsidRPr="00D30CD4" w:rsidRDefault="00D30CD4" w:rsidP="00D30CD4">
      <w:pPr>
        <w:jc w:val="center"/>
        <w:rPr>
          <w:b/>
          <w:bCs/>
          <w:noProof/>
          <w:lang w:eastAsia="en-US"/>
        </w:rPr>
      </w:pPr>
    </w:p>
    <w:p w:rsidR="00D30CD4" w:rsidRPr="00D30CD4" w:rsidRDefault="00D30CD4" w:rsidP="00D30CD4">
      <w:pPr>
        <w:spacing w:after="200"/>
        <w:contextualSpacing/>
        <w:jc w:val="right"/>
        <w:rPr>
          <w:rFonts w:ascii="Arial" w:eastAsiaTheme="minorEastAsia" w:hAnsi="Arial" w:cs="Arial"/>
          <w:b/>
        </w:rPr>
      </w:pPr>
      <w:r w:rsidRPr="00D30CD4">
        <w:rPr>
          <w:rFonts w:asciiTheme="minorHAnsi" w:eastAsiaTheme="minorEastAsia" w:hAnsiTheme="minorHAnsi" w:cstheme="minorBidi"/>
          <w:noProof/>
          <w:sz w:val="22"/>
          <w:szCs w:val="22"/>
        </w:rPr>
        <mc:AlternateContent>
          <mc:Choice Requires="wps">
            <w:drawing>
              <wp:anchor distT="0" distB="0" distL="114300" distR="114300" simplePos="0" relativeHeight="251695104" behindDoc="0" locked="0" layoutInCell="1" allowOverlap="1" wp14:anchorId="76AAA1F7" wp14:editId="0B146B95">
                <wp:simplePos x="0" y="0"/>
                <wp:positionH relativeFrom="column">
                  <wp:posOffset>4924100</wp:posOffset>
                </wp:positionH>
                <wp:positionV relativeFrom="paragraph">
                  <wp:posOffset>419100</wp:posOffset>
                </wp:positionV>
                <wp:extent cx="327660" cy="1057910"/>
                <wp:effectExtent l="0" t="0" r="0" b="0"/>
                <wp:wrapNone/>
                <wp:docPr id="189"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30CD4">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82" style="position:absolute;left:0;text-align:left;margin-left:387.7pt;margin-top:33pt;width:25.8pt;height:8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" filled="f" stroked="f" strokeweight="2pt">
                <v:textbox style="layout-flow:vertical;mso-layout-flow-alt:bottom-to-top">
                  <w:txbxContent>
                    <w:p w:rsidR="00F92629" w:rsidRPr="00B44C37" w:rsidRDefault="00F92629" w:rsidP="00D30CD4">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30CD4">
        <w:rPr>
          <w:rFonts w:asciiTheme="minorHAnsi" w:eastAsiaTheme="minorEastAsia" w:hAnsiTheme="minorHAnsi" w:cstheme="minorBidi"/>
          <w:noProof/>
          <w:sz w:val="22"/>
          <w:szCs w:val="22"/>
        </w:rPr>
        <w:drawing>
          <wp:inline distT="0" distB="0" distL="0" distR="0" wp14:anchorId="296FE75B" wp14:editId="450B58B0">
            <wp:extent cx="4819365" cy="2456022"/>
            <wp:effectExtent l="0" t="0" r="635" b="1905"/>
            <wp:docPr id="192" name="Gráfico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30CD4" w:rsidRPr="00D30CD4" w:rsidRDefault="00D30CD4" w:rsidP="00D30CD4">
      <w:pPr>
        <w:spacing w:line="360" w:lineRule="auto"/>
        <w:ind w:left="360"/>
        <w:jc w:val="center"/>
        <w:rPr>
          <w:rFonts w:ascii="Arial" w:eastAsiaTheme="minorEastAsia" w:hAnsi="Arial" w:cs="Arial"/>
          <w:b/>
        </w:rPr>
      </w:pPr>
    </w:p>
    <w:p w:rsidR="00D30CD4" w:rsidRPr="00D30CD4" w:rsidRDefault="00D30CD4" w:rsidP="00D30CD4">
      <w:pPr>
        <w:contextualSpacing/>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2 según la Fig. 3.3 y 3.4 del Apéndice 9 podemos apreciar que a las 132 horas el extracto aparente, R.D.F., extracto original, extracto real, alcohol y pH está dentro de especificación con 3,52 </w:t>
      </w:r>
      <w:proofErr w:type="spellStart"/>
      <w:r w:rsidRPr="00D30CD4">
        <w:rPr>
          <w:rFonts w:ascii="Arial" w:hAnsi="Arial" w:cs="Arial"/>
          <w:bCs/>
        </w:rPr>
        <w:t>°P</w:t>
      </w:r>
      <w:proofErr w:type="spellEnd"/>
      <w:r w:rsidRPr="00D30CD4">
        <w:rPr>
          <w:rFonts w:ascii="Arial" w:hAnsi="Arial" w:cs="Arial"/>
          <w:bCs/>
        </w:rPr>
        <w:t xml:space="preserve">, y 64,57%, 15,69 </w:t>
      </w:r>
      <w:proofErr w:type="spellStart"/>
      <w:r w:rsidRPr="00D30CD4">
        <w:rPr>
          <w:rFonts w:ascii="Arial" w:hAnsi="Arial" w:cs="Arial"/>
          <w:bCs/>
        </w:rPr>
        <w:t>°P</w:t>
      </w:r>
      <w:proofErr w:type="spellEnd"/>
      <w:r w:rsidRPr="00D30CD4">
        <w:rPr>
          <w:rFonts w:ascii="Arial" w:hAnsi="Arial" w:cs="Arial"/>
          <w:bCs/>
        </w:rPr>
        <w:t xml:space="preserve">, 5,87 </w:t>
      </w:r>
      <w:proofErr w:type="spellStart"/>
      <w:r w:rsidRPr="00D30CD4">
        <w:rPr>
          <w:rFonts w:ascii="Arial" w:hAnsi="Arial" w:cs="Arial"/>
          <w:bCs/>
        </w:rPr>
        <w:t>°P</w:t>
      </w:r>
      <w:proofErr w:type="spellEnd"/>
      <w:r w:rsidRPr="00D30CD4">
        <w:rPr>
          <w:rFonts w:ascii="Arial" w:hAnsi="Arial" w:cs="Arial"/>
          <w:bCs/>
        </w:rPr>
        <w:t xml:space="preserve">, 6,67% y 4,20 respectivamente, valores adecuados para terminar la fermentación, pero el diacetilo está en 228 </w:t>
      </w:r>
      <w:proofErr w:type="spellStart"/>
      <w:r w:rsidRPr="00D30CD4">
        <w:rPr>
          <w:rFonts w:ascii="Arial" w:hAnsi="Arial" w:cs="Arial"/>
          <w:bCs/>
        </w:rPr>
        <w:t>ppb</w:t>
      </w:r>
      <w:proofErr w:type="spellEnd"/>
      <w:r w:rsidRPr="00D30CD4">
        <w:rPr>
          <w:rFonts w:ascii="Arial" w:hAnsi="Arial" w:cs="Arial"/>
          <w:bCs/>
        </w:rPr>
        <w:t xml:space="preserve"> lo cual significó que el proceso tuvo que esperar  hasta las 176 horas para que la concentración del diacetilo sea 123 &lt;130 </w:t>
      </w:r>
      <w:proofErr w:type="spellStart"/>
      <w:r w:rsidRPr="00D30CD4">
        <w:rPr>
          <w:rFonts w:ascii="Arial" w:hAnsi="Arial" w:cs="Arial"/>
          <w:bCs/>
        </w:rPr>
        <w:t>ppb</w:t>
      </w:r>
      <w:proofErr w:type="spellEnd"/>
      <w:r w:rsidRPr="00D30CD4">
        <w:rPr>
          <w:rFonts w:ascii="Arial" w:hAnsi="Arial" w:cs="Arial"/>
          <w:bCs/>
        </w:rPr>
        <w:t xml:space="preserve">, estos datos denotan que la fermentación en la 1° y 2° fase generó una concentración muy elevada de diacetilo llegando a su valor máximo de 292 </w:t>
      </w:r>
      <w:proofErr w:type="spellStart"/>
      <w:r w:rsidRPr="00D30CD4">
        <w:rPr>
          <w:rFonts w:ascii="Arial" w:hAnsi="Arial" w:cs="Arial"/>
          <w:bCs/>
        </w:rPr>
        <w:t>ppb</w:t>
      </w:r>
      <w:proofErr w:type="spellEnd"/>
      <w:r w:rsidRPr="00D30CD4">
        <w:rPr>
          <w:rFonts w:ascii="Arial" w:hAnsi="Arial" w:cs="Arial"/>
          <w:bCs/>
        </w:rPr>
        <w:t xml:space="preserve">, para disminuir la concentración se prolongó la tercera fase hasta las 172 horas para llegue a 128 </w:t>
      </w:r>
      <w:proofErr w:type="spellStart"/>
      <w:r w:rsidRPr="00D30CD4">
        <w:rPr>
          <w:rFonts w:ascii="Arial" w:hAnsi="Arial" w:cs="Arial"/>
          <w:bCs/>
        </w:rPr>
        <w:t>ppb</w:t>
      </w:r>
      <w:proofErr w:type="spellEnd"/>
      <w:r w:rsidRPr="00D30CD4">
        <w:rPr>
          <w:rFonts w:ascii="Arial" w:hAnsi="Arial" w:cs="Arial"/>
          <w:bCs/>
        </w:rPr>
        <w:t xml:space="preserve"> donde todos los factores de calidad estuvieron dentro de especificación. </w:t>
      </w: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lastRenderedPageBreak/>
        <w:t xml:space="preserve">En la prueba # 3 según la Fig. 3.5 y 3.6 del  Apéndice 9 podemos observar que la fermentación duró 172 horas con una concentración de diacetilo de 124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rPr>
          <w:rFonts w:ascii="Arial" w:hAnsi="Arial" w:cs="Arial"/>
          <w:b/>
          <w:bCs/>
        </w:rPr>
      </w:pPr>
    </w:p>
    <w:p w:rsidR="00D30CD4" w:rsidRPr="00D30CD4" w:rsidRDefault="00D30CD4" w:rsidP="00D30CD4">
      <w:pP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4 según la Fig. 3.7 y 3.8 del Apéndice 9 podemos notar que la fermentación duró 164 horas con una concentración de diacetilo de 122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tabs>
          <w:tab w:val="left" w:pos="3265"/>
        </w:tabs>
        <w:rPr>
          <w:rFonts w:ascii="Arial" w:hAnsi="Arial" w:cs="Arial"/>
          <w:b/>
          <w:bCs/>
        </w:rPr>
      </w:pPr>
      <w:r w:rsidRPr="00D30CD4">
        <w:rPr>
          <w:rFonts w:ascii="Arial" w:hAnsi="Arial" w:cs="Arial"/>
          <w:b/>
          <w:bCs/>
        </w:rPr>
        <w:tab/>
      </w:r>
    </w:p>
    <w:p w:rsidR="00D30CD4" w:rsidRPr="00D30CD4" w:rsidRDefault="00D30CD4" w:rsidP="00D30CD4">
      <w:pPr>
        <w:tabs>
          <w:tab w:val="left" w:pos="3265"/>
        </w:tabs>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Analizando el proceso de fermentación de la prueba # 5 con las condiciones iniciales según la tabla 20 en la Fig. 3.9 y 3.10 del Apéndice 9 podemos notar que a las 102 horas el extracto aparente, R.D.F., extracto original, extracto real, alcohol y pH está dentro de especificación con 3,42 </w:t>
      </w:r>
      <w:proofErr w:type="spellStart"/>
      <w:r w:rsidRPr="00D30CD4">
        <w:rPr>
          <w:rFonts w:ascii="Arial" w:hAnsi="Arial" w:cs="Arial"/>
          <w:bCs/>
        </w:rPr>
        <w:t>°P</w:t>
      </w:r>
      <w:proofErr w:type="spellEnd"/>
      <w:r w:rsidRPr="00D30CD4">
        <w:rPr>
          <w:rFonts w:ascii="Arial" w:hAnsi="Arial" w:cs="Arial"/>
          <w:bCs/>
        </w:rPr>
        <w:t xml:space="preserve">, y 64,90%, 15,73 </w:t>
      </w:r>
      <w:proofErr w:type="spellStart"/>
      <w:r w:rsidRPr="00D30CD4">
        <w:rPr>
          <w:rFonts w:ascii="Arial" w:hAnsi="Arial" w:cs="Arial"/>
          <w:bCs/>
        </w:rPr>
        <w:t>°P</w:t>
      </w:r>
      <w:proofErr w:type="spellEnd"/>
      <w:r w:rsidRPr="00D30CD4">
        <w:rPr>
          <w:rFonts w:ascii="Arial" w:hAnsi="Arial" w:cs="Arial"/>
          <w:bCs/>
        </w:rPr>
        <w:t xml:space="preserve">, 5,81 </w:t>
      </w:r>
      <w:proofErr w:type="spellStart"/>
      <w:r w:rsidRPr="00D30CD4">
        <w:rPr>
          <w:rFonts w:ascii="Arial" w:hAnsi="Arial" w:cs="Arial"/>
          <w:bCs/>
        </w:rPr>
        <w:t>°P</w:t>
      </w:r>
      <w:proofErr w:type="spellEnd"/>
      <w:r w:rsidRPr="00D30CD4">
        <w:rPr>
          <w:rFonts w:ascii="Arial" w:hAnsi="Arial" w:cs="Arial"/>
          <w:bCs/>
        </w:rPr>
        <w:t xml:space="preserve">, 6,62% y 4,19 respectivamente, valores adecuados para terminar la fermentación, pero el diacetilo está en 254 </w:t>
      </w:r>
      <w:proofErr w:type="spellStart"/>
      <w:r w:rsidRPr="00D30CD4">
        <w:rPr>
          <w:rFonts w:ascii="Arial" w:hAnsi="Arial" w:cs="Arial"/>
          <w:bCs/>
        </w:rPr>
        <w:t>ppb</w:t>
      </w:r>
      <w:proofErr w:type="spellEnd"/>
      <w:r w:rsidRPr="00D30CD4">
        <w:rPr>
          <w:rFonts w:ascii="Arial" w:hAnsi="Arial" w:cs="Arial"/>
          <w:bCs/>
        </w:rPr>
        <w:t xml:space="preserve"> lo cual significó que el proceso tuvo que esperar  hasta las 176 horas para que la concentración del diacetilo sea &lt;130 </w:t>
      </w:r>
      <w:proofErr w:type="spellStart"/>
      <w:r w:rsidRPr="00D30CD4">
        <w:rPr>
          <w:rFonts w:ascii="Arial" w:hAnsi="Arial" w:cs="Arial"/>
          <w:bCs/>
        </w:rPr>
        <w:t>ppb</w:t>
      </w:r>
      <w:proofErr w:type="spellEnd"/>
      <w:r w:rsidRPr="00D30CD4">
        <w:rPr>
          <w:rFonts w:ascii="Arial" w:hAnsi="Arial" w:cs="Arial"/>
          <w:bCs/>
        </w:rPr>
        <w:t xml:space="preserve">, estos datos denotan que la fermentación en la 1° fase generó una concentración muy elevada de diacetilo llegando a su valor máximo de 512 </w:t>
      </w:r>
      <w:proofErr w:type="spellStart"/>
      <w:r w:rsidRPr="00D30CD4">
        <w:rPr>
          <w:rFonts w:ascii="Arial" w:hAnsi="Arial" w:cs="Arial"/>
          <w:bCs/>
        </w:rPr>
        <w:t>ppb</w:t>
      </w:r>
      <w:proofErr w:type="spellEnd"/>
      <w:r w:rsidRPr="00D30CD4">
        <w:rPr>
          <w:rFonts w:ascii="Arial" w:hAnsi="Arial" w:cs="Arial"/>
          <w:bCs/>
        </w:rPr>
        <w:t xml:space="preserve">, para disminuir la concentración se prolongó </w:t>
      </w:r>
      <w:r w:rsidRPr="00D30CD4">
        <w:rPr>
          <w:rFonts w:ascii="Arial" w:hAnsi="Arial" w:cs="Arial"/>
          <w:bCs/>
        </w:rPr>
        <w:lastRenderedPageBreak/>
        <w:t xml:space="preserve">la tercera fase o fase de descanso de diacetilo hasta las 176 horas para llegue a 126 </w:t>
      </w:r>
      <w:proofErr w:type="spellStart"/>
      <w:r w:rsidRPr="00D30CD4">
        <w:rPr>
          <w:rFonts w:ascii="Arial" w:hAnsi="Arial" w:cs="Arial"/>
          <w:bCs/>
        </w:rPr>
        <w:t>ppb</w:t>
      </w:r>
      <w:proofErr w:type="spellEnd"/>
      <w:r w:rsidRPr="00D30CD4">
        <w:rPr>
          <w:rFonts w:ascii="Arial" w:hAnsi="Arial" w:cs="Arial"/>
          <w:bCs/>
        </w:rPr>
        <w:t xml:space="preserve"> esto provocó que el valor de la R.D.F. se vea afectado obteniendo un valor final de 67,48% el cual está fuera de especificación debido a una fermentación un poco acelerada y también porque se tuvo que prolongar la tercera fase para que el diacetilo disminuyera, los demás parámetros están dentro de especificación.</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6 según la Fig. 3.11 y 3.12 del Apéndice 9 podemos notar que la fermentación duró 160 horas con una concentración de diacetilo de 123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7 según la Fig. 3.13 y 3.14 del Apéndice 9 podemos observar que la fermentación duró 172 horas con una concentración de diacetilo de 125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jc w:val="center"/>
        <w:rPr>
          <w:rFonts w:ascii="Arial" w:hAnsi="Arial" w:cs="Arial"/>
          <w:b/>
          <w:bCs/>
        </w:rPr>
      </w:pPr>
    </w:p>
    <w:p w:rsidR="00D30CD4" w:rsidRPr="00D30CD4" w:rsidRDefault="00D30CD4" w:rsidP="00D30CD4">
      <w:pPr>
        <w:spacing w:line="360" w:lineRule="auto"/>
        <w:ind w:left="360"/>
        <w:jc w:val="center"/>
        <w:rPr>
          <w:rFonts w:ascii="Arial" w:eastAsiaTheme="minorEastAsia" w:hAnsi="Arial" w:cs="Arial"/>
          <w:b/>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8 según la Fig. 3.15 y 3.16 del Apéndice 9 podemos notar que la fermentación duró 156 horas con una concentración de diacetilo de 130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lastRenderedPageBreak/>
        <w:t xml:space="preserve">En la prueba # 9 según la Fig. 3.17 </w:t>
      </w:r>
      <w:proofErr w:type="gramStart"/>
      <w:r w:rsidRPr="00D30CD4">
        <w:rPr>
          <w:rFonts w:ascii="Arial" w:hAnsi="Arial" w:cs="Arial"/>
          <w:bCs/>
        </w:rPr>
        <w:t>y</w:t>
      </w:r>
      <w:proofErr w:type="gramEnd"/>
      <w:r w:rsidRPr="00D30CD4">
        <w:rPr>
          <w:rFonts w:ascii="Arial" w:hAnsi="Arial" w:cs="Arial"/>
          <w:bCs/>
        </w:rPr>
        <w:t xml:space="preserve"> 3.18 del Apéndice 9 podemos observar que la fermentación duró 176 horas con una concentración de diacetilo de 124 </w:t>
      </w:r>
      <w:proofErr w:type="spellStart"/>
      <w:r w:rsidRPr="00D30CD4">
        <w:rPr>
          <w:rFonts w:ascii="Arial" w:hAnsi="Arial" w:cs="Arial"/>
          <w:bCs/>
        </w:rPr>
        <w:t>ppb</w:t>
      </w:r>
      <w:proofErr w:type="spellEnd"/>
      <w:r w:rsidRPr="00D30CD4">
        <w:rPr>
          <w:rFonts w:ascii="Arial" w:hAnsi="Arial" w:cs="Arial"/>
          <w:bCs/>
        </w:rPr>
        <w:t>, en esta prueba la R.D.F. y el pH están fuera de especificación con 67,58% y 4,05 respectivamente esto debido a que se tuvo que  alargar la tercera fase para que disminuya la concentración del diacetilo, los demás factores de calidad estuvieron dentro de especificación, esta prueba además tuvo uno de los mayores tiempos de fermentación.</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spacing w:line="360" w:lineRule="auto"/>
        <w:ind w:left="360"/>
        <w:jc w:val="center"/>
        <w:rPr>
          <w:rFonts w:ascii="Arial" w:eastAsiaTheme="minorEastAsia" w:hAnsi="Arial" w:cs="Arial"/>
          <w:b/>
        </w:rPr>
      </w:pPr>
      <w:r w:rsidRPr="00D30CD4">
        <w:rPr>
          <w:rFonts w:ascii="Arial" w:eastAsiaTheme="minorEastAsia" w:hAnsi="Arial" w:cs="Arial"/>
          <w:b/>
        </w:rPr>
        <w:t>Curvas de Fermentación Prueba # 10</w:t>
      </w:r>
    </w:p>
    <w:p w:rsidR="00D30CD4" w:rsidRPr="00D30CD4" w:rsidRDefault="00D30CD4" w:rsidP="00D30CD4">
      <w:pPr>
        <w:spacing w:line="360" w:lineRule="auto"/>
        <w:ind w:left="360"/>
        <w:jc w:val="center"/>
        <w:rPr>
          <w:rFonts w:ascii="Arial" w:eastAsiaTheme="minorEastAsia" w:hAnsi="Arial" w:cs="Arial"/>
          <w:b/>
        </w:rPr>
      </w:pPr>
    </w:p>
    <w:p w:rsidR="00D30CD4" w:rsidRPr="00D30CD4" w:rsidRDefault="00D30CD4" w:rsidP="00D30CD4">
      <w:pPr>
        <w:ind w:left="708"/>
        <w:jc w:val="center"/>
        <w:rPr>
          <w:rFonts w:ascii="Arial" w:eastAsiaTheme="minorEastAsia" w:hAnsi="Arial" w:cs="Arial"/>
          <w:b/>
        </w:rPr>
      </w:pPr>
      <w:r w:rsidRPr="00D30CD4">
        <w:rPr>
          <w:rFonts w:ascii="Arial" w:eastAsiaTheme="minorEastAsia" w:hAnsi="Arial" w:cs="Arial"/>
          <w:b/>
        </w:rPr>
        <w:t>Fig. 3.19  Prueba # 10: Curva de Extracto aparente, temperatura, R.D.F., diacetilo en función del tiempo de fermentación</w:t>
      </w:r>
      <w:r w:rsidRPr="00D30CD4">
        <w:rPr>
          <w:rFonts w:ascii="Arial" w:eastAsiaTheme="minorEastAsia" w:hAnsi="Arial" w:cs="Arial"/>
          <w:sz w:val="22"/>
          <w:szCs w:val="22"/>
        </w:rPr>
        <w:t>.</w:t>
      </w:r>
    </w:p>
    <w:p w:rsidR="00D30CD4" w:rsidRPr="00D30CD4" w:rsidRDefault="00D30CD4" w:rsidP="00D30CD4">
      <w:pPr>
        <w:jc w:val="right"/>
        <w:rPr>
          <w:rFonts w:ascii="Arial" w:hAnsi="Arial" w:cs="Arial"/>
          <w:b/>
          <w:bCs/>
        </w:rPr>
      </w:pPr>
      <w:r w:rsidRPr="00D30CD4">
        <w:rPr>
          <w:rFonts w:ascii="Arial" w:hAnsi="Arial" w:cs="Arial"/>
          <w:b/>
          <w:bCs/>
          <w:noProof/>
        </w:rPr>
        <mc:AlternateContent>
          <mc:Choice Requires="wps">
            <w:drawing>
              <wp:anchor distT="0" distB="0" distL="114300" distR="114300" simplePos="0" relativeHeight="251688960" behindDoc="0" locked="0" layoutInCell="1" allowOverlap="1" wp14:anchorId="27FE538D" wp14:editId="62D811E0">
                <wp:simplePos x="0" y="0"/>
                <wp:positionH relativeFrom="column">
                  <wp:posOffset>3369975</wp:posOffset>
                </wp:positionH>
                <wp:positionV relativeFrom="paragraph">
                  <wp:posOffset>594995</wp:posOffset>
                </wp:positionV>
                <wp:extent cx="655955" cy="265430"/>
                <wp:effectExtent l="0" t="0" r="0" b="0"/>
                <wp:wrapNone/>
                <wp:docPr id="58"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30CD4">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3" style="position:absolute;left:0;text-align:left;margin-left:265.35pt;margin-top:46.85pt;width:51.65pt;height:20.9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" filled="f" stroked="f" strokeweight="2pt">
                <v:textbox>
                  <w:txbxContent>
                    <w:p w:rsidR="00F92629" w:rsidRDefault="00F92629" w:rsidP="00D30CD4">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30CD4">
        <w:rPr>
          <w:rFonts w:ascii="Arial" w:hAnsi="Arial" w:cs="Arial"/>
          <w:b/>
          <w:bCs/>
          <w:noProof/>
        </w:rPr>
        <mc:AlternateContent>
          <mc:Choice Requires="wps">
            <w:drawing>
              <wp:anchor distT="0" distB="0" distL="114300" distR="114300" simplePos="0" relativeHeight="251687936" behindDoc="0" locked="0" layoutInCell="1" allowOverlap="1" wp14:anchorId="1632AD6C" wp14:editId="3133C30E">
                <wp:simplePos x="0" y="0"/>
                <wp:positionH relativeFrom="column">
                  <wp:posOffset>2230755</wp:posOffset>
                </wp:positionH>
                <wp:positionV relativeFrom="paragraph">
                  <wp:posOffset>138888</wp:posOffset>
                </wp:positionV>
                <wp:extent cx="655320" cy="264795"/>
                <wp:effectExtent l="0" t="0" r="0" b="0"/>
                <wp:wrapNone/>
                <wp:docPr id="57"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30CD4">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4" style="position:absolute;left:0;text-align:left;margin-left:175.65pt;margin-top:10.95pt;width:51.6pt;height:20.8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" filled="f" stroked="f" strokeweight="2pt">
                <v:textbox>
                  <w:txbxContent>
                    <w:p w:rsidR="00F92629" w:rsidRDefault="00F92629" w:rsidP="00D30CD4">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30CD4">
        <w:rPr>
          <w:rFonts w:ascii="Arial" w:hAnsi="Arial" w:cs="Arial"/>
          <w:b/>
          <w:bCs/>
          <w:noProof/>
        </w:rPr>
        <mc:AlternateContent>
          <mc:Choice Requires="wps">
            <w:drawing>
              <wp:anchor distT="0" distB="0" distL="114300" distR="114300" simplePos="0" relativeHeight="251686912" behindDoc="0" locked="0" layoutInCell="1" allowOverlap="1" wp14:anchorId="29CEBA1E" wp14:editId="7AC6D60E">
                <wp:simplePos x="0" y="0"/>
                <wp:positionH relativeFrom="column">
                  <wp:posOffset>1418930</wp:posOffset>
                </wp:positionH>
                <wp:positionV relativeFrom="paragraph">
                  <wp:posOffset>268694</wp:posOffset>
                </wp:positionV>
                <wp:extent cx="655320" cy="264795"/>
                <wp:effectExtent l="0" t="0" r="0" b="0"/>
                <wp:wrapNone/>
                <wp:docPr id="55"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30CD4">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5" style="position:absolute;left:0;text-align:left;margin-left:111.75pt;margin-top:21.15pt;width:51.6pt;height:20.8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" filled="f" stroked="f" strokeweight="2pt">
                <v:textbox>
                  <w:txbxContent>
                    <w:p w:rsidR="00F92629" w:rsidRDefault="00F92629" w:rsidP="00D30CD4">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30CD4">
        <w:rPr>
          <w:rFonts w:ascii="Arial" w:hAnsi="Arial" w:cs="Arial"/>
          <w:b/>
          <w:bCs/>
          <w:noProof/>
        </w:rPr>
        <mc:AlternateContent>
          <mc:Choice Requires="wps">
            <w:drawing>
              <wp:anchor distT="0" distB="0" distL="114300" distR="114300" simplePos="0" relativeHeight="251685888" behindDoc="0" locked="0" layoutInCell="1" allowOverlap="1" wp14:anchorId="390ECA07" wp14:editId="07693A73">
                <wp:simplePos x="0" y="0"/>
                <wp:positionH relativeFrom="column">
                  <wp:posOffset>828675</wp:posOffset>
                </wp:positionH>
                <wp:positionV relativeFrom="paragraph">
                  <wp:posOffset>612140</wp:posOffset>
                </wp:positionV>
                <wp:extent cx="655320" cy="264795"/>
                <wp:effectExtent l="0" t="0" r="0" b="0"/>
                <wp:wrapNone/>
                <wp:docPr id="54"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30CD4">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6" style="position:absolute;left:0;text-align:left;margin-left:65.25pt;margin-top:48.2pt;width:51.6pt;height:20.8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" filled="f" stroked="f" strokeweight="2pt">
                <v:textbox>
                  <w:txbxContent>
                    <w:p w:rsidR="00F92629" w:rsidRDefault="00F92629" w:rsidP="00D30CD4">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30CD4">
        <w:rPr>
          <w:b/>
          <w:bCs/>
          <w:noProof/>
        </w:rPr>
        <mc:AlternateContent>
          <mc:Choice Requires="wps">
            <w:drawing>
              <wp:anchor distT="0" distB="0" distL="114300" distR="114300" simplePos="0" relativeHeight="251683840" behindDoc="0" locked="0" layoutInCell="1" allowOverlap="1" wp14:anchorId="6AF40153" wp14:editId="2DE3CC28">
                <wp:simplePos x="0" y="0"/>
                <wp:positionH relativeFrom="column">
                  <wp:posOffset>4781521</wp:posOffset>
                </wp:positionH>
                <wp:positionV relativeFrom="paragraph">
                  <wp:posOffset>499110</wp:posOffset>
                </wp:positionV>
                <wp:extent cx="327660" cy="1057910"/>
                <wp:effectExtent l="0" t="0" r="0" b="0"/>
                <wp:wrapNone/>
                <wp:docPr id="190"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30CD4">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87" style="position:absolute;left:0;text-align:left;margin-left:376.5pt;margin-top:39.3pt;width:25.8pt;height:8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" filled="f" stroked="f" strokeweight="2pt">
                <v:textbox style="layout-flow:vertical;mso-layout-flow-alt:bottom-to-top">
                  <w:txbxContent>
                    <w:p w:rsidR="00F92629" w:rsidRDefault="00F92629" w:rsidP="00D30CD4">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30CD4">
        <w:rPr>
          <w:b/>
          <w:bCs/>
          <w:noProof/>
          <w:lang w:val="es-EC" w:eastAsia="es-EC"/>
        </w:rPr>
        <w:t xml:space="preserve"> </w:t>
      </w:r>
      <w:r w:rsidRPr="00D30CD4">
        <w:rPr>
          <w:b/>
          <w:bCs/>
          <w:noProof/>
        </w:rPr>
        <w:drawing>
          <wp:inline distT="0" distB="0" distL="0" distR="0" wp14:anchorId="171BEFE1" wp14:editId="25CE39F2">
            <wp:extent cx="4809744" cy="2505456"/>
            <wp:effectExtent l="0" t="0" r="0" b="0"/>
            <wp:docPr id="193" name="Gráfico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lastRenderedPageBreak/>
        <w:t xml:space="preserve">En la prueba # 10 según la Fig. 3.19 </w:t>
      </w:r>
      <w:proofErr w:type="gramStart"/>
      <w:r w:rsidRPr="00D30CD4">
        <w:rPr>
          <w:rFonts w:ascii="Arial" w:hAnsi="Arial" w:cs="Arial"/>
          <w:bCs/>
        </w:rPr>
        <w:t>y</w:t>
      </w:r>
      <w:proofErr w:type="gramEnd"/>
      <w:r w:rsidRPr="00D30CD4">
        <w:rPr>
          <w:rFonts w:ascii="Arial" w:hAnsi="Arial" w:cs="Arial"/>
          <w:bCs/>
        </w:rPr>
        <w:t xml:space="preserve"> 3.20 podemos notar que la fermentación duró 148 horas donde todos los factores de calidad estuvieron dentro de especificación, este es uno de los tiempos más bajos registrado de las pruebas con una concentración de diacetilo de 127 </w:t>
      </w:r>
      <w:proofErr w:type="spellStart"/>
      <w:r w:rsidRPr="00D30CD4">
        <w:rPr>
          <w:rFonts w:ascii="Arial" w:hAnsi="Arial" w:cs="Arial"/>
          <w:bCs/>
        </w:rPr>
        <w:t>ppb</w:t>
      </w:r>
      <w:proofErr w:type="spellEnd"/>
      <w:r w:rsidRPr="00D30CD4">
        <w:rPr>
          <w:rFonts w:ascii="Arial" w:hAnsi="Arial" w:cs="Arial"/>
          <w:bCs/>
        </w:rPr>
        <w:t xml:space="preserve">, también la concentración de diacetilo es una de las más bajas registradas en su punto más alto con un valor de 211 </w:t>
      </w:r>
      <w:proofErr w:type="spellStart"/>
      <w:r w:rsidRPr="00D30CD4">
        <w:rPr>
          <w:rFonts w:ascii="Arial" w:hAnsi="Arial" w:cs="Arial"/>
          <w:bCs/>
        </w:rPr>
        <w:t>ppb</w:t>
      </w:r>
      <w:proofErr w:type="spellEnd"/>
      <w:r w:rsidRPr="00D30CD4">
        <w:rPr>
          <w:rFonts w:ascii="Arial" w:hAnsi="Arial" w:cs="Arial"/>
          <w:bCs/>
        </w:rPr>
        <w:t xml:space="preserve"> a las 72 horas. </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ind w:left="1416"/>
        <w:jc w:val="center"/>
        <w:rPr>
          <w:rFonts w:ascii="Arial" w:hAnsi="Arial" w:cs="Arial"/>
          <w:b/>
          <w:bCs/>
        </w:rPr>
      </w:pPr>
      <w:r w:rsidRPr="00D30CD4">
        <w:rPr>
          <w:rFonts w:ascii="Arial" w:hAnsi="Arial" w:cs="Arial"/>
          <w:b/>
          <w:bCs/>
        </w:rPr>
        <w:t>Fig. 3.20 Prueba # 10: Curva de Extracto Original, extracto real, alcohol y pH en función del tiempo de fermentación</w:t>
      </w:r>
    </w:p>
    <w:p w:rsidR="00D30CD4" w:rsidRPr="00D30CD4" w:rsidRDefault="00D30CD4" w:rsidP="00D30CD4">
      <w:pPr>
        <w:ind w:left="1416"/>
        <w:jc w:val="center"/>
        <w:rPr>
          <w:rFonts w:ascii="Arial" w:hAnsi="Arial" w:cs="Arial"/>
          <w:b/>
          <w:bCs/>
        </w:rPr>
      </w:pPr>
    </w:p>
    <w:p w:rsidR="00D30CD4" w:rsidRPr="00D30CD4" w:rsidRDefault="00D30CD4" w:rsidP="00D30CD4">
      <w:pPr>
        <w:jc w:val="right"/>
        <w:rPr>
          <w:rFonts w:ascii="Arial" w:hAnsi="Arial" w:cs="Arial"/>
          <w:b/>
          <w:bCs/>
        </w:rPr>
      </w:pPr>
      <w:r w:rsidRPr="00D30CD4">
        <w:rPr>
          <w:b/>
          <w:bCs/>
          <w:noProof/>
        </w:rPr>
        <mc:AlternateContent>
          <mc:Choice Requires="wps">
            <w:drawing>
              <wp:anchor distT="0" distB="0" distL="114300" distR="114300" simplePos="0" relativeHeight="251684864" behindDoc="0" locked="0" layoutInCell="1" allowOverlap="1" wp14:anchorId="2639EE3D" wp14:editId="17756B29">
                <wp:simplePos x="0" y="0"/>
                <wp:positionH relativeFrom="column">
                  <wp:posOffset>4999917</wp:posOffset>
                </wp:positionH>
                <wp:positionV relativeFrom="paragraph">
                  <wp:posOffset>433838</wp:posOffset>
                </wp:positionV>
                <wp:extent cx="327660" cy="1057910"/>
                <wp:effectExtent l="0" t="0" r="0" b="0"/>
                <wp:wrapNone/>
                <wp:docPr id="108"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30CD4">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88" style="position:absolute;left:0;text-align:left;margin-left:393.7pt;margin-top:34.15pt;width:25.8pt;height:8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" filled="f" stroked="f" strokeweight="2pt">
                <v:textbox style="layout-flow:vertical;mso-layout-flow-alt:bottom-to-top">
                  <w:txbxContent>
                    <w:p w:rsidR="00F92629" w:rsidRPr="00B44C37" w:rsidRDefault="00F92629" w:rsidP="00D30CD4">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30CD4">
        <w:rPr>
          <w:b/>
          <w:bCs/>
          <w:noProof/>
        </w:rPr>
        <w:drawing>
          <wp:inline distT="0" distB="0" distL="0" distR="0" wp14:anchorId="0E9CC4F0" wp14:editId="2F3BD1C7">
            <wp:extent cx="4819365" cy="2456022"/>
            <wp:effectExtent l="0" t="0" r="635" b="1905"/>
            <wp:docPr id="194" name="Gráfico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Analizando el proceso de fermentación según de la prueba 11 en la Fig. 3.21 </w:t>
      </w:r>
      <w:proofErr w:type="gramStart"/>
      <w:r w:rsidRPr="00D30CD4">
        <w:rPr>
          <w:rFonts w:ascii="Arial" w:hAnsi="Arial" w:cs="Arial"/>
          <w:bCs/>
        </w:rPr>
        <w:t>y</w:t>
      </w:r>
      <w:proofErr w:type="gramEnd"/>
      <w:r w:rsidRPr="00D30CD4">
        <w:rPr>
          <w:rFonts w:ascii="Arial" w:hAnsi="Arial" w:cs="Arial"/>
          <w:bCs/>
        </w:rPr>
        <w:t xml:space="preserve"> 3.22 podemos notar que la fermentación duró 172 horas para que la concentración del diacetilo sea &lt;130 </w:t>
      </w:r>
      <w:proofErr w:type="spellStart"/>
      <w:r w:rsidRPr="00D30CD4">
        <w:rPr>
          <w:rFonts w:ascii="Arial" w:hAnsi="Arial" w:cs="Arial"/>
          <w:bCs/>
        </w:rPr>
        <w:t>ppb</w:t>
      </w:r>
      <w:proofErr w:type="spellEnd"/>
      <w:r w:rsidRPr="00D30CD4">
        <w:rPr>
          <w:rFonts w:ascii="Arial" w:hAnsi="Arial" w:cs="Arial"/>
          <w:bCs/>
        </w:rPr>
        <w:t xml:space="preserve">, estos datos denotan que la fermentación en la 1° fase generó una concentración muy elevada de diacetilo llegando a su valor </w:t>
      </w:r>
      <w:r w:rsidRPr="00D30CD4">
        <w:rPr>
          <w:rFonts w:ascii="Arial" w:hAnsi="Arial" w:cs="Arial"/>
          <w:bCs/>
        </w:rPr>
        <w:lastRenderedPageBreak/>
        <w:t xml:space="preserve">máximo de 371 </w:t>
      </w:r>
      <w:proofErr w:type="spellStart"/>
      <w:r w:rsidRPr="00D30CD4">
        <w:rPr>
          <w:rFonts w:ascii="Arial" w:hAnsi="Arial" w:cs="Arial"/>
          <w:bCs/>
        </w:rPr>
        <w:t>ppb</w:t>
      </w:r>
      <w:proofErr w:type="spellEnd"/>
      <w:r w:rsidRPr="00D30CD4">
        <w:rPr>
          <w:rFonts w:ascii="Arial" w:hAnsi="Arial" w:cs="Arial"/>
          <w:bCs/>
        </w:rPr>
        <w:t xml:space="preserve">, para disminuir la concentración se prolongó la tercera fase o fase de descanso de diacetilo hasta las 172 horas para llegue a 128 </w:t>
      </w:r>
      <w:proofErr w:type="spellStart"/>
      <w:r w:rsidRPr="00D30CD4">
        <w:rPr>
          <w:rFonts w:ascii="Arial" w:hAnsi="Arial" w:cs="Arial"/>
          <w:bCs/>
        </w:rPr>
        <w:t>ppb</w:t>
      </w:r>
      <w:proofErr w:type="spellEnd"/>
      <w:r w:rsidRPr="00D30CD4">
        <w:rPr>
          <w:rFonts w:ascii="Arial" w:hAnsi="Arial" w:cs="Arial"/>
          <w:bCs/>
        </w:rPr>
        <w:t xml:space="preserve">. Esto provocó que solo el pH se vea afectado obteniendo un valor final de 4,06. Los otros factores: extracto aparente, R.D.F., extracto original, extracto real, alcohol estuvieron dentro de especificación como se puede observar en las </w:t>
      </w:r>
      <w:proofErr w:type="spellStart"/>
      <w:r w:rsidRPr="00D30CD4">
        <w:rPr>
          <w:rFonts w:ascii="Arial" w:hAnsi="Arial" w:cs="Arial"/>
          <w:bCs/>
        </w:rPr>
        <w:t>fig</w:t>
      </w:r>
      <w:proofErr w:type="spellEnd"/>
      <w:r w:rsidRPr="00D30CD4">
        <w:rPr>
          <w:rFonts w:ascii="Arial" w:hAnsi="Arial" w:cs="Arial"/>
          <w:bCs/>
        </w:rPr>
        <w:t xml:space="preserve"> 3.21 y 3.22. Según Wolfgang </w:t>
      </w:r>
      <w:proofErr w:type="spellStart"/>
      <w:r w:rsidRPr="00D30CD4">
        <w:rPr>
          <w:rFonts w:ascii="Arial" w:hAnsi="Arial" w:cs="Arial"/>
          <w:bCs/>
        </w:rPr>
        <w:t>Kunze</w:t>
      </w:r>
      <w:proofErr w:type="spellEnd"/>
      <w:r w:rsidR="001E250D">
        <w:rPr>
          <w:rFonts w:ascii="Arial" w:hAnsi="Arial" w:cs="Arial"/>
          <w:bCs/>
        </w:rPr>
        <w:t xml:space="preserve"> (</w:t>
      </w:r>
      <w:proofErr w:type="spellStart"/>
      <w:r w:rsidR="001E250D">
        <w:rPr>
          <w:rFonts w:ascii="Arial" w:hAnsi="Arial" w:cs="Arial"/>
          <w:bCs/>
        </w:rPr>
        <w:t>Kunze</w:t>
      </w:r>
      <w:proofErr w:type="spellEnd"/>
      <w:r w:rsidR="001E250D">
        <w:rPr>
          <w:rFonts w:ascii="Arial" w:hAnsi="Arial" w:cs="Arial"/>
          <w:bCs/>
        </w:rPr>
        <w:t>, 1996)</w:t>
      </w:r>
      <w:r w:rsidRPr="00D30CD4">
        <w:rPr>
          <w:rFonts w:ascii="Arial" w:hAnsi="Arial" w:cs="Arial"/>
          <w:b/>
          <w:bCs/>
        </w:rPr>
        <w:t>,</w:t>
      </w:r>
      <w:r w:rsidRPr="00D30CD4">
        <w:rPr>
          <w:rFonts w:ascii="Arial" w:hAnsi="Arial" w:cs="Arial"/>
          <w:bCs/>
        </w:rPr>
        <w:t xml:space="preserve"> a mayor temperatura, concentración de oxígeno y levadura además de estimular la fermentación también estimula una rápida transformación de los precursores del diacetilo en las primeras fases de la fermentación como ocurrió en la prueba # 16 con valores de temperatura y concentración de oxígeno iniciales de 12,5°C y 10 ppm respectivamente a diferencia de otras pruebas que tuvieron 11°C y 8 ppm.</w:t>
      </w:r>
    </w:p>
    <w:p w:rsidR="00D30CD4" w:rsidRPr="00D30CD4" w:rsidRDefault="00D30CD4" w:rsidP="00D30CD4">
      <w:pPr>
        <w:spacing w:after="200"/>
        <w:contextualSpacing/>
        <w:jc w:val="center"/>
        <w:rPr>
          <w:rFonts w:ascii="Arial" w:eastAsiaTheme="minorEastAsia" w:hAnsi="Arial" w:cs="Arial"/>
          <w:b/>
        </w:rPr>
      </w:pPr>
    </w:p>
    <w:p w:rsidR="00D30CD4" w:rsidRPr="00D30CD4" w:rsidRDefault="00D30CD4" w:rsidP="00D30CD4">
      <w:pPr>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12 según la Fig. 3.23 y 3.24 del Apéndice 9 podemos observar que la fermentación duró 168 horas con una concentración de diacetilo de 124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13 según la Fig. 3.25 y 3.26 del Apéndice 9 podemos observar que la fermentación duró 184 horas con una </w:t>
      </w:r>
      <w:r w:rsidRPr="00D30CD4">
        <w:rPr>
          <w:rFonts w:ascii="Arial" w:hAnsi="Arial" w:cs="Arial"/>
          <w:bCs/>
        </w:rPr>
        <w:lastRenderedPageBreak/>
        <w:t xml:space="preserve">concentración de diacetilo de 129 </w:t>
      </w:r>
      <w:proofErr w:type="spellStart"/>
      <w:r w:rsidRPr="00D30CD4">
        <w:rPr>
          <w:rFonts w:ascii="Arial" w:hAnsi="Arial" w:cs="Arial"/>
          <w:bCs/>
        </w:rPr>
        <w:t>ppb</w:t>
      </w:r>
      <w:proofErr w:type="spellEnd"/>
      <w:r w:rsidRPr="00D30CD4">
        <w:rPr>
          <w:rFonts w:ascii="Arial" w:hAnsi="Arial" w:cs="Arial"/>
          <w:bCs/>
        </w:rPr>
        <w:t>. En esta prueba la R.D.F. y el pH están fuera de especificación con 67,49% y 4,08 respectivamente, esto debido a que se tuvo que  alargar la tercera fase para que disminuya la concentración del diacetilo. Los demás factores de calidad estuvieron dentro de especificación, esta prueba al igual que la # 5 tiene unos de los mayores tiempos de fermentación, donde los factores y niveles que coinciden son las temperatura inicial con 12,5</w:t>
      </w:r>
      <w:r w:rsidRPr="00D30CD4">
        <w:rPr>
          <w:rFonts w:asciiTheme="minorHAnsi" w:eastAsiaTheme="minorEastAsia" w:hAnsiTheme="minorHAnsi" w:cstheme="minorBidi"/>
          <w:b/>
          <w:bCs/>
          <w:sz w:val="20"/>
          <w:szCs w:val="20"/>
        </w:rPr>
        <w:t xml:space="preserve"> </w:t>
      </w:r>
      <w:r w:rsidRPr="00D30CD4">
        <w:rPr>
          <w:rFonts w:ascii="Arial" w:hAnsi="Arial" w:cs="Arial"/>
          <w:bCs/>
        </w:rPr>
        <w:t xml:space="preserve">°C y el arranque de fermentación con 12,5 y 21 a 25 </w:t>
      </w:r>
      <w:proofErr w:type="spellStart"/>
      <w:r w:rsidRPr="00D30CD4">
        <w:rPr>
          <w:rFonts w:ascii="Arial" w:hAnsi="Arial" w:cs="Arial"/>
          <w:bCs/>
        </w:rPr>
        <w:t>mill</w:t>
      </w:r>
      <w:proofErr w:type="spellEnd"/>
      <w:proofErr w:type="gramStart"/>
      <w:r w:rsidRPr="00D30CD4">
        <w:rPr>
          <w:rFonts w:ascii="Arial" w:hAnsi="Arial" w:cs="Arial"/>
          <w:bCs/>
        </w:rPr>
        <w:t>./</w:t>
      </w:r>
      <w:proofErr w:type="gramEnd"/>
      <w:r w:rsidRPr="00D30CD4">
        <w:rPr>
          <w:rFonts w:ascii="Arial" w:hAnsi="Arial" w:cs="Arial"/>
          <w:bCs/>
        </w:rPr>
        <w:t>ml  que serían factores críticos a considerar al momento de estandarizar los niveles.</w:t>
      </w:r>
    </w:p>
    <w:p w:rsidR="00D30CD4" w:rsidRPr="00D30CD4" w:rsidRDefault="00D30CD4" w:rsidP="00D30CD4">
      <w:pPr>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14 según la Fig. 3.27 y 3.28 del Apéndice 9 podemos notar que la fermentación duró 164 horas con una concentración de diacetilo de 128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contextualSpacing/>
        <w:jc w:val="center"/>
        <w:rPr>
          <w:rFonts w:ascii="Arial" w:hAnsi="Arial" w:cs="Arial"/>
          <w:b/>
          <w:bCs/>
        </w:rPr>
      </w:pPr>
    </w:p>
    <w:p w:rsidR="00D30CD4" w:rsidRPr="00D30CD4" w:rsidRDefault="00D30CD4" w:rsidP="00D30CD4">
      <w:pPr>
        <w:contextualSpacing/>
        <w:jc w:val="center"/>
        <w:rPr>
          <w:rFonts w:ascii="Arial" w:hAnsi="Arial" w:cs="Arial"/>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15 según la Fig. 3.29 </w:t>
      </w:r>
      <w:proofErr w:type="gramStart"/>
      <w:r w:rsidRPr="00D30CD4">
        <w:rPr>
          <w:rFonts w:ascii="Arial" w:hAnsi="Arial" w:cs="Arial"/>
          <w:bCs/>
        </w:rPr>
        <w:t>y</w:t>
      </w:r>
      <w:proofErr w:type="gramEnd"/>
      <w:r w:rsidRPr="00D30CD4">
        <w:rPr>
          <w:rFonts w:ascii="Arial" w:hAnsi="Arial" w:cs="Arial"/>
          <w:bCs/>
        </w:rPr>
        <w:t xml:space="preserve"> 3.30 del Apéndice 9 podemos apreciar que la fermentación fue muy acelerada ya que a las 88 horas se lograron que casi todos los parámetros estén dentro de especificación a excepción del diacetilo  con 235 </w:t>
      </w:r>
      <w:proofErr w:type="spellStart"/>
      <w:r w:rsidRPr="00D30CD4">
        <w:rPr>
          <w:rFonts w:ascii="Arial" w:hAnsi="Arial" w:cs="Arial"/>
          <w:bCs/>
        </w:rPr>
        <w:t>ppb</w:t>
      </w:r>
      <w:proofErr w:type="spellEnd"/>
      <w:r w:rsidRPr="00D30CD4">
        <w:rPr>
          <w:rFonts w:ascii="Arial" w:hAnsi="Arial" w:cs="Arial"/>
          <w:bCs/>
        </w:rPr>
        <w:t xml:space="preserve">, donde el tiempo se prolongó hasta las 184 horas para que el </w:t>
      </w:r>
      <w:r w:rsidRPr="00D30CD4">
        <w:rPr>
          <w:rFonts w:ascii="Arial" w:hAnsi="Arial" w:cs="Arial"/>
          <w:bCs/>
        </w:rPr>
        <w:lastRenderedPageBreak/>
        <w:t xml:space="preserve">diacetilo baje a 125 &lt;130 </w:t>
      </w:r>
      <w:proofErr w:type="spellStart"/>
      <w:r w:rsidRPr="00D30CD4">
        <w:rPr>
          <w:rFonts w:ascii="Arial" w:hAnsi="Arial" w:cs="Arial"/>
          <w:bCs/>
        </w:rPr>
        <w:t>ppb</w:t>
      </w:r>
      <w:proofErr w:type="spellEnd"/>
      <w:r w:rsidRPr="00D30CD4">
        <w:rPr>
          <w:rFonts w:ascii="Arial" w:hAnsi="Arial" w:cs="Arial"/>
          <w:bCs/>
        </w:rPr>
        <w:t xml:space="preserve">, en esta prueba todos los factores de calidad estuvieron dentro de especificación. </w:t>
      </w: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prueba # 16 según la Fig. 3.31 </w:t>
      </w:r>
      <w:proofErr w:type="gramStart"/>
      <w:r w:rsidRPr="00D30CD4">
        <w:rPr>
          <w:rFonts w:ascii="Arial" w:hAnsi="Arial" w:cs="Arial"/>
          <w:bCs/>
        </w:rPr>
        <w:t>y</w:t>
      </w:r>
      <w:proofErr w:type="gramEnd"/>
      <w:r w:rsidRPr="00D30CD4">
        <w:rPr>
          <w:rFonts w:ascii="Arial" w:hAnsi="Arial" w:cs="Arial"/>
          <w:bCs/>
        </w:rPr>
        <w:t xml:space="preserve"> 3.32 del Apéndice 9 podemos notar que la fermentación duró 160 horas con una concentración de diacetilo de 127 </w:t>
      </w:r>
      <w:proofErr w:type="spellStart"/>
      <w:r w:rsidRPr="00D30CD4">
        <w:rPr>
          <w:rFonts w:ascii="Arial" w:hAnsi="Arial" w:cs="Arial"/>
          <w:bCs/>
        </w:rPr>
        <w:t>ppb</w:t>
      </w:r>
      <w:proofErr w:type="spellEnd"/>
      <w:r w:rsidRPr="00D30CD4">
        <w:rPr>
          <w:rFonts w:ascii="Arial" w:hAnsi="Arial" w:cs="Arial"/>
          <w:bCs/>
        </w:rPr>
        <w:t>, en esta la R.D.F. tiene un valor de 67,30% el cual está fuera de especificación debido a una fermentación un poco acelerada y también porque se tuvo que prolongar la tercera fase para que el diacetilo disminuyera, los demás parámetros están dentro de especificación.</w:t>
      </w:r>
    </w:p>
    <w:p w:rsidR="00D30CD4" w:rsidRPr="00D30CD4" w:rsidRDefault="00D30CD4" w:rsidP="00D30CD4">
      <w:pPr>
        <w:spacing w:line="360" w:lineRule="auto"/>
        <w:ind w:left="360"/>
        <w:jc w:val="center"/>
        <w:rPr>
          <w:rFonts w:ascii="Arial" w:eastAsiaTheme="minorEastAsia" w:hAnsi="Arial" w:cs="Arial"/>
          <w:b/>
        </w:rPr>
      </w:pPr>
    </w:p>
    <w:p w:rsidR="00D30CD4" w:rsidRPr="00D30CD4" w:rsidRDefault="00D30CD4" w:rsidP="00D30CD4">
      <w:pPr>
        <w:spacing w:line="360" w:lineRule="auto"/>
        <w:ind w:left="360"/>
        <w:jc w:val="center"/>
        <w:rPr>
          <w:rFonts w:ascii="Arial" w:eastAsiaTheme="minorEastAsia" w:hAnsi="Arial" w:cs="Arial"/>
          <w:b/>
        </w:rPr>
      </w:pPr>
    </w:p>
    <w:p w:rsidR="00D30CD4" w:rsidRPr="00D30CD4" w:rsidRDefault="00D30CD4" w:rsidP="00D30CD4">
      <w:pPr>
        <w:spacing w:line="360" w:lineRule="auto"/>
        <w:ind w:left="360"/>
        <w:jc w:val="center"/>
        <w:rPr>
          <w:rFonts w:ascii="Arial" w:eastAsiaTheme="minorEastAsia" w:hAnsi="Arial" w:cs="Arial"/>
          <w:b/>
        </w:rPr>
      </w:pPr>
    </w:p>
    <w:p w:rsidR="00D30CD4" w:rsidRPr="00D30CD4" w:rsidRDefault="00D30CD4" w:rsidP="00D30CD4">
      <w:pPr>
        <w:spacing w:after="200" w:line="480" w:lineRule="auto"/>
        <w:ind w:left="1268" w:hanging="706"/>
        <w:contextualSpacing/>
        <w:jc w:val="both"/>
        <w:rPr>
          <w:rFonts w:ascii="Arial" w:eastAsiaTheme="minorEastAsia" w:hAnsi="Arial" w:cs="Arial"/>
          <w:b/>
        </w:rPr>
      </w:pPr>
      <w:r w:rsidRPr="00D30CD4">
        <w:rPr>
          <w:rFonts w:ascii="Arial" w:eastAsiaTheme="minorEastAsia" w:hAnsi="Arial" w:cs="Arial"/>
          <w:b/>
        </w:rPr>
        <w:t>3.3     Análisis de compuestos especiales en fermentación.</w:t>
      </w:r>
    </w:p>
    <w:p w:rsidR="00D30CD4" w:rsidRPr="00D30CD4" w:rsidRDefault="00D30CD4" w:rsidP="00D30CD4">
      <w:pPr>
        <w:spacing w:after="200" w:line="480" w:lineRule="auto"/>
        <w:ind w:left="1260"/>
        <w:contextualSpacing/>
        <w:jc w:val="both"/>
        <w:rPr>
          <w:rFonts w:ascii="Arial" w:eastAsiaTheme="minorEastAsia" w:hAnsi="Arial" w:cs="Arial"/>
        </w:rPr>
      </w:pPr>
      <w:r w:rsidRPr="00D30CD4">
        <w:rPr>
          <w:rFonts w:ascii="Arial" w:eastAsiaTheme="minorEastAsia" w:hAnsi="Arial" w:cs="Arial"/>
        </w:rPr>
        <w:t>En el proceso de fermentación de las 16 pruebas experimentales se realizó el análisis de Diacetilo y T150. En la tabla 20 están las condiciones de proceso de las cuales se basaron las 16 pruebas experimentales.</w:t>
      </w:r>
    </w:p>
    <w:p w:rsidR="00D30CD4" w:rsidRPr="00D30CD4" w:rsidRDefault="00D30CD4" w:rsidP="00D30CD4">
      <w:pPr>
        <w:spacing w:after="200" w:line="480" w:lineRule="auto"/>
        <w:ind w:left="1260"/>
        <w:contextualSpacing/>
        <w:jc w:val="both"/>
        <w:rPr>
          <w:rFonts w:ascii="Arial" w:eastAsiaTheme="minorEastAsia" w:hAnsi="Arial" w:cs="Arial"/>
        </w:rPr>
      </w:pPr>
    </w:p>
    <w:p w:rsidR="00D30CD4" w:rsidRPr="00D30CD4" w:rsidRDefault="00D30CD4" w:rsidP="00D30CD4">
      <w:pPr>
        <w:spacing w:after="200" w:line="480" w:lineRule="auto"/>
        <w:ind w:left="1268" w:hanging="706"/>
        <w:contextualSpacing/>
        <w:jc w:val="both"/>
        <w:rPr>
          <w:rFonts w:ascii="Arial" w:eastAsiaTheme="minorEastAsia" w:hAnsi="Arial" w:cs="Arial"/>
          <w:b/>
        </w:rPr>
      </w:pPr>
      <w:r w:rsidRPr="00D30CD4">
        <w:rPr>
          <w:rFonts w:ascii="Arial" w:eastAsiaTheme="minorEastAsia" w:hAnsi="Arial" w:cs="Arial"/>
          <w:b/>
        </w:rPr>
        <w:t>3.3.1. Diacetilo</w:t>
      </w:r>
    </w:p>
    <w:p w:rsidR="00D30CD4" w:rsidRPr="00D30CD4" w:rsidRDefault="00D30CD4" w:rsidP="00D30CD4">
      <w:pPr>
        <w:spacing w:after="200" w:line="480" w:lineRule="auto"/>
        <w:ind w:left="1260" w:firstLine="7"/>
        <w:contextualSpacing/>
        <w:jc w:val="both"/>
        <w:rPr>
          <w:rFonts w:ascii="Arial" w:eastAsiaTheme="minorEastAsia" w:hAnsi="Arial" w:cs="Arial"/>
        </w:rPr>
      </w:pPr>
      <w:r w:rsidRPr="00D30CD4">
        <w:rPr>
          <w:rFonts w:ascii="Arial" w:eastAsiaTheme="minorEastAsia" w:hAnsi="Arial" w:cs="Arial"/>
        </w:rPr>
        <w:t xml:space="preserve">En la tabla 21 se describe los resultados de Diacetilo  en las 16 pruebas que se realizaron en la fermentación. Se reportan los datos del tiempo que llego &lt;130 </w:t>
      </w:r>
      <w:proofErr w:type="spellStart"/>
      <w:r w:rsidRPr="00D30CD4">
        <w:rPr>
          <w:rFonts w:ascii="Arial" w:eastAsiaTheme="minorEastAsia" w:hAnsi="Arial" w:cs="Arial"/>
        </w:rPr>
        <w:t>ppb</w:t>
      </w:r>
      <w:proofErr w:type="spellEnd"/>
      <w:r w:rsidRPr="00D30CD4">
        <w:rPr>
          <w:rFonts w:ascii="Arial" w:eastAsiaTheme="minorEastAsia" w:hAnsi="Arial" w:cs="Arial"/>
        </w:rPr>
        <w:t xml:space="preserve"> (valor estándar) y la concentración que obtuvo a esa concentración. </w:t>
      </w:r>
    </w:p>
    <w:p w:rsidR="00D30CD4" w:rsidRPr="00D30CD4" w:rsidRDefault="00D30CD4" w:rsidP="00D30CD4">
      <w:pPr>
        <w:spacing w:after="200" w:line="480" w:lineRule="auto"/>
        <w:contextualSpacing/>
        <w:jc w:val="both"/>
        <w:rPr>
          <w:rFonts w:ascii="Arial" w:eastAsiaTheme="minorEastAsia" w:hAnsi="Arial" w:cs="Arial"/>
        </w:rPr>
      </w:pPr>
    </w:p>
    <w:p w:rsidR="00D30CD4" w:rsidRPr="00D30CD4" w:rsidRDefault="00D30CD4" w:rsidP="00D30CD4">
      <w:pPr>
        <w:spacing w:after="200"/>
        <w:ind w:left="1259" w:firstLine="6"/>
        <w:contextualSpacing/>
        <w:jc w:val="center"/>
        <w:rPr>
          <w:rFonts w:ascii="Arial" w:eastAsiaTheme="minorEastAsia" w:hAnsi="Arial" w:cs="Arial"/>
          <w:b/>
        </w:rPr>
      </w:pPr>
      <w:r w:rsidRPr="00D30CD4">
        <w:rPr>
          <w:rFonts w:ascii="Arial" w:eastAsiaTheme="minorEastAsia" w:hAnsi="Arial" w:cs="Arial"/>
          <w:b/>
        </w:rPr>
        <w:t xml:space="preserve">Tabla 21 Resultados de Diacetilo en proceso </w:t>
      </w:r>
    </w:p>
    <w:tbl>
      <w:tblPr>
        <w:tblW w:w="8565" w:type="dxa"/>
        <w:tblInd w:w="93" w:type="dxa"/>
        <w:tblLayout w:type="fixed"/>
        <w:tblLook w:val="04A0" w:firstRow="1" w:lastRow="0" w:firstColumn="1" w:lastColumn="0" w:noHBand="0" w:noVBand="1"/>
      </w:tblPr>
      <w:tblGrid>
        <w:gridCol w:w="878"/>
        <w:gridCol w:w="997"/>
        <w:gridCol w:w="1470"/>
        <w:gridCol w:w="1530"/>
        <w:gridCol w:w="1620"/>
        <w:gridCol w:w="990"/>
        <w:gridCol w:w="1080"/>
      </w:tblGrid>
      <w:tr w:rsidR="00D30CD4" w:rsidRPr="00D30CD4" w:rsidTr="00D30CD4">
        <w:trPr>
          <w:trHeight w:val="1500"/>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proofErr w:type="spellStart"/>
            <w:r w:rsidRPr="00D30CD4">
              <w:rPr>
                <w:rFonts w:ascii="Arial" w:hAnsi="Arial" w:cs="Arial"/>
                <w:b/>
                <w:bCs/>
                <w:color w:val="000000"/>
                <w:sz w:val="20"/>
                <w:szCs w:val="20"/>
                <w:lang w:val="en-US" w:eastAsia="en-US"/>
              </w:rPr>
              <w:t>Prueba</w:t>
            </w:r>
            <w:proofErr w:type="spellEnd"/>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proofErr w:type="spellStart"/>
            <w:r w:rsidRPr="00D30CD4">
              <w:rPr>
                <w:rFonts w:ascii="Arial" w:hAnsi="Arial" w:cs="Arial"/>
                <w:b/>
                <w:bCs/>
                <w:color w:val="000000"/>
                <w:sz w:val="20"/>
                <w:szCs w:val="20"/>
                <w:lang w:val="en-US" w:eastAsia="en-US"/>
              </w:rPr>
              <w:t>Extracto</w:t>
            </w:r>
            <w:proofErr w:type="spellEnd"/>
            <w:r w:rsidRPr="00D30CD4">
              <w:rPr>
                <w:rFonts w:ascii="Arial" w:hAnsi="Arial" w:cs="Arial"/>
                <w:b/>
                <w:bCs/>
                <w:color w:val="000000"/>
                <w:sz w:val="20"/>
                <w:szCs w:val="20"/>
                <w:lang w:val="en-US" w:eastAsia="en-US"/>
              </w:rPr>
              <w:t xml:space="preserve"> </w:t>
            </w:r>
            <w:proofErr w:type="spellStart"/>
            <w:r w:rsidRPr="00D30CD4">
              <w:rPr>
                <w:rFonts w:ascii="Arial" w:hAnsi="Arial" w:cs="Arial"/>
                <w:b/>
                <w:bCs/>
                <w:color w:val="000000"/>
                <w:sz w:val="20"/>
                <w:szCs w:val="20"/>
                <w:lang w:val="en-US" w:eastAsia="en-US"/>
              </w:rPr>
              <w:t>Limite</w:t>
            </w:r>
            <w:proofErr w:type="spellEnd"/>
            <w:r w:rsidRPr="00D30CD4">
              <w:rPr>
                <w:rFonts w:ascii="Arial" w:hAnsi="Arial" w:cs="Arial"/>
                <w:b/>
                <w:bCs/>
                <w:color w:val="000000"/>
                <w:sz w:val="20"/>
                <w:szCs w:val="20"/>
                <w:lang w:val="en-US" w:eastAsia="en-US"/>
              </w:rPr>
              <w:t xml:space="preserve"> (°P)</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proofErr w:type="spellStart"/>
            <w:r w:rsidRPr="00D30CD4">
              <w:rPr>
                <w:rFonts w:ascii="Arial" w:hAnsi="Arial" w:cs="Arial"/>
                <w:b/>
                <w:bCs/>
                <w:color w:val="000000"/>
                <w:sz w:val="20"/>
                <w:szCs w:val="20"/>
                <w:lang w:val="en-US" w:eastAsia="en-US"/>
              </w:rPr>
              <w:t>Temperatura</w:t>
            </w:r>
            <w:proofErr w:type="spellEnd"/>
            <w:r w:rsidRPr="00D30CD4">
              <w:rPr>
                <w:rFonts w:ascii="Arial" w:hAnsi="Arial" w:cs="Arial"/>
                <w:b/>
                <w:bCs/>
                <w:color w:val="000000"/>
                <w:sz w:val="20"/>
                <w:szCs w:val="20"/>
                <w:lang w:val="en-US" w:eastAsia="en-US"/>
              </w:rPr>
              <w:t xml:space="preserve"> </w:t>
            </w:r>
            <w:proofErr w:type="spellStart"/>
            <w:r w:rsidRPr="00D30CD4">
              <w:rPr>
                <w:rFonts w:ascii="Arial" w:hAnsi="Arial" w:cs="Arial"/>
                <w:b/>
                <w:bCs/>
                <w:color w:val="000000"/>
                <w:sz w:val="20"/>
                <w:szCs w:val="20"/>
                <w:lang w:val="en-US" w:eastAsia="en-US"/>
              </w:rPr>
              <w:t>inicial</w:t>
            </w:r>
            <w:proofErr w:type="spellEnd"/>
            <w:r w:rsidRPr="00D30CD4">
              <w:rPr>
                <w:rFonts w:ascii="Arial" w:hAnsi="Arial" w:cs="Arial"/>
                <w:b/>
                <w:bCs/>
                <w:color w:val="000000"/>
                <w:sz w:val="20"/>
                <w:szCs w:val="20"/>
                <w:lang w:val="en-US" w:eastAsia="en-US"/>
              </w:rPr>
              <w:t xml:space="preserve"> </w:t>
            </w:r>
            <w:proofErr w:type="spellStart"/>
            <w:r w:rsidRPr="00D30CD4">
              <w:rPr>
                <w:rFonts w:ascii="Arial" w:hAnsi="Arial" w:cs="Arial"/>
                <w:b/>
                <w:bCs/>
                <w:color w:val="000000"/>
                <w:sz w:val="20"/>
                <w:szCs w:val="20"/>
                <w:lang w:val="en-US" w:eastAsia="en-US"/>
              </w:rPr>
              <w:t>fermentacion</w:t>
            </w:r>
            <w:proofErr w:type="spellEnd"/>
            <w:r w:rsidRPr="00D30CD4">
              <w:rPr>
                <w:rFonts w:ascii="Arial" w:hAnsi="Arial" w:cs="Arial"/>
                <w:b/>
                <w:bCs/>
                <w:color w:val="000000"/>
                <w:sz w:val="20"/>
                <w:szCs w:val="20"/>
                <w:lang w:val="en-US" w:eastAsia="en-US"/>
              </w:rPr>
              <w:t xml:space="preserve"> (°C)</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xml:space="preserve">Arranque de </w:t>
            </w:r>
            <w:proofErr w:type="spellStart"/>
            <w:r w:rsidRPr="00D30CD4">
              <w:rPr>
                <w:rFonts w:ascii="Arial" w:hAnsi="Arial" w:cs="Arial"/>
                <w:b/>
                <w:bCs/>
                <w:color w:val="000000"/>
                <w:sz w:val="20"/>
                <w:szCs w:val="20"/>
                <w:lang w:eastAsia="en-US"/>
              </w:rPr>
              <w:t>fermentacion</w:t>
            </w:r>
            <w:proofErr w:type="spellEnd"/>
            <w:r w:rsidRPr="00D30CD4">
              <w:rPr>
                <w:rFonts w:ascii="Arial" w:hAnsi="Arial" w:cs="Arial"/>
                <w:b/>
                <w:bCs/>
                <w:color w:val="000000"/>
                <w:sz w:val="20"/>
                <w:szCs w:val="20"/>
                <w:lang w:eastAsia="en-US"/>
              </w:rPr>
              <w:t xml:space="preserve"> (M. </w:t>
            </w:r>
            <w:proofErr w:type="spellStart"/>
            <w:r w:rsidRPr="00D30CD4">
              <w:rPr>
                <w:rFonts w:ascii="Arial" w:hAnsi="Arial" w:cs="Arial"/>
                <w:b/>
                <w:bCs/>
                <w:color w:val="000000"/>
                <w:sz w:val="20"/>
                <w:szCs w:val="20"/>
                <w:lang w:eastAsia="en-US"/>
              </w:rPr>
              <w:t>Cells</w:t>
            </w:r>
            <w:proofErr w:type="spellEnd"/>
            <w:r w:rsidRPr="00D30CD4">
              <w:rPr>
                <w:rFonts w:ascii="Arial" w:hAnsi="Arial" w:cs="Arial"/>
                <w:b/>
                <w:bCs/>
                <w:color w:val="000000"/>
                <w:sz w:val="20"/>
                <w:szCs w:val="20"/>
                <w:lang w:eastAsia="en-US"/>
              </w:rPr>
              <w:t>/ml)</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proofErr w:type="spellStart"/>
            <w:r w:rsidRPr="00D30CD4">
              <w:rPr>
                <w:rFonts w:ascii="Arial" w:hAnsi="Arial" w:cs="Arial"/>
                <w:b/>
                <w:bCs/>
                <w:color w:val="000000"/>
                <w:sz w:val="20"/>
                <w:szCs w:val="20"/>
                <w:lang w:val="en-US" w:eastAsia="en-US"/>
              </w:rPr>
              <w:t>Concentracion</w:t>
            </w:r>
            <w:proofErr w:type="spellEnd"/>
            <w:r w:rsidRPr="00D30CD4">
              <w:rPr>
                <w:rFonts w:ascii="Arial" w:hAnsi="Arial" w:cs="Arial"/>
                <w:b/>
                <w:bCs/>
                <w:color w:val="000000"/>
                <w:sz w:val="20"/>
                <w:szCs w:val="20"/>
                <w:lang w:val="en-US" w:eastAsia="en-US"/>
              </w:rPr>
              <w:t xml:space="preserve"> </w:t>
            </w:r>
            <w:proofErr w:type="spellStart"/>
            <w:r w:rsidRPr="00D30CD4">
              <w:rPr>
                <w:rFonts w:ascii="Arial" w:hAnsi="Arial" w:cs="Arial"/>
                <w:b/>
                <w:bCs/>
                <w:color w:val="000000"/>
                <w:sz w:val="20"/>
                <w:szCs w:val="20"/>
                <w:lang w:val="en-US" w:eastAsia="en-US"/>
              </w:rPr>
              <w:t>oxigeno</w:t>
            </w:r>
            <w:proofErr w:type="spellEnd"/>
            <w:r w:rsidRPr="00D30CD4">
              <w:rPr>
                <w:rFonts w:ascii="Arial" w:hAnsi="Arial" w:cs="Arial"/>
                <w:b/>
                <w:bCs/>
                <w:color w:val="000000"/>
                <w:sz w:val="20"/>
                <w:szCs w:val="20"/>
                <w:lang w:val="en-US" w:eastAsia="en-US"/>
              </w:rPr>
              <w:t xml:space="preserve"> (ppm)</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proofErr w:type="spellStart"/>
            <w:r w:rsidRPr="00D30CD4">
              <w:rPr>
                <w:rFonts w:ascii="Arial" w:hAnsi="Arial" w:cs="Arial"/>
                <w:b/>
                <w:bCs/>
                <w:color w:val="000000"/>
                <w:sz w:val="20"/>
                <w:szCs w:val="20"/>
                <w:lang w:val="en-US" w:eastAsia="en-US"/>
              </w:rPr>
              <w:t>Horas</w:t>
            </w:r>
            <w:proofErr w:type="spellEnd"/>
            <w:r w:rsidRPr="00D30CD4">
              <w:rPr>
                <w:rFonts w:ascii="Arial" w:hAnsi="Arial" w:cs="Arial"/>
                <w:b/>
                <w:bCs/>
                <w:color w:val="000000"/>
                <w:sz w:val="20"/>
                <w:szCs w:val="20"/>
                <w:lang w:val="en-US" w:eastAsia="en-US"/>
              </w:rPr>
              <w:t xml:space="preserve"> Diacetilo &lt;130 ppb</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Diacetilo (ppb)</w:t>
            </w:r>
          </w:p>
        </w:tc>
      </w:tr>
      <w:tr w:rsidR="00D30CD4" w:rsidRPr="00D30CD4" w:rsidTr="00D30CD4">
        <w:trPr>
          <w:trHeight w:val="285"/>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144</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124</w:t>
            </w:r>
          </w:p>
        </w:tc>
      </w:tr>
      <w:tr w:rsidR="00D30CD4" w:rsidRPr="00D30CD4" w:rsidTr="00D30CD4">
        <w:trPr>
          <w:trHeight w:val="285"/>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176</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123</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164</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128</w:t>
            </w:r>
          </w:p>
        </w:tc>
      </w:tr>
      <w:tr w:rsidR="00D30CD4" w:rsidRPr="00D30CD4" w:rsidTr="00D30CD4">
        <w:trPr>
          <w:trHeight w:val="285"/>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168</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124</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176</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126</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160</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123</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172</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r>
      <w:tr w:rsidR="00D30CD4" w:rsidRPr="00D30CD4" w:rsidTr="00D30CD4">
        <w:trPr>
          <w:trHeight w:val="285"/>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156</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130</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184</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148</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127</w:t>
            </w:r>
          </w:p>
        </w:tc>
      </w:tr>
      <w:tr w:rsidR="00D30CD4" w:rsidRPr="00D30CD4" w:rsidTr="00D30CD4">
        <w:trPr>
          <w:trHeight w:val="285"/>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172</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128</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164</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122</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184</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129</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172</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124</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176</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124</w:t>
            </w:r>
          </w:p>
        </w:tc>
      </w:tr>
      <w:tr w:rsidR="00D30CD4" w:rsidRPr="00D30CD4" w:rsidTr="00D30CD4">
        <w:trPr>
          <w:trHeight w:val="300"/>
        </w:trPr>
        <w:tc>
          <w:tcPr>
            <w:tcW w:w="878"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99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2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160</w:t>
            </w:r>
          </w:p>
        </w:tc>
        <w:tc>
          <w:tcPr>
            <w:tcW w:w="108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127</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after="200" w:line="480" w:lineRule="auto"/>
        <w:ind w:left="1350"/>
        <w:contextualSpacing/>
        <w:jc w:val="both"/>
        <w:rPr>
          <w:rFonts w:ascii="Arial" w:eastAsiaTheme="minorEastAsia" w:hAnsi="Arial" w:cs="Arial"/>
        </w:rPr>
      </w:pPr>
      <w:r w:rsidRPr="00D30CD4">
        <w:rPr>
          <w:rFonts w:ascii="Arial" w:eastAsiaTheme="minorEastAsia" w:hAnsi="Arial" w:cs="Arial"/>
        </w:rPr>
        <w:t xml:space="preserve">La prueba 1 obtuvo 124 </w:t>
      </w:r>
      <w:proofErr w:type="spellStart"/>
      <w:r w:rsidRPr="00D30CD4">
        <w:rPr>
          <w:rFonts w:ascii="Arial" w:eastAsiaTheme="minorEastAsia" w:hAnsi="Arial" w:cs="Arial"/>
        </w:rPr>
        <w:t>ppb</w:t>
      </w:r>
      <w:proofErr w:type="spellEnd"/>
      <w:r w:rsidRPr="00D30CD4">
        <w:rPr>
          <w:rFonts w:ascii="Arial" w:eastAsiaTheme="minorEastAsia" w:hAnsi="Arial" w:cs="Arial"/>
        </w:rPr>
        <w:t xml:space="preserve"> de diacetilo a las 144 horas de proceso de fermentación, siendo la que en menor tiempo obtuvo la menor concentración de diacetilo seguido de la prueba 10 que obtuvo 127 </w:t>
      </w:r>
      <w:proofErr w:type="spellStart"/>
      <w:r w:rsidRPr="00D30CD4">
        <w:rPr>
          <w:rFonts w:ascii="Arial" w:eastAsiaTheme="minorEastAsia" w:hAnsi="Arial" w:cs="Arial"/>
        </w:rPr>
        <w:t>ppb</w:t>
      </w:r>
      <w:proofErr w:type="spellEnd"/>
      <w:r w:rsidRPr="00D30CD4">
        <w:rPr>
          <w:rFonts w:ascii="Arial" w:eastAsiaTheme="minorEastAsia" w:hAnsi="Arial" w:cs="Arial"/>
        </w:rPr>
        <w:t xml:space="preserve"> de diacetilo a las 148 horas. El tiempo que baja la concentración de diacetilo por debajo de lo permitido, porque también de este depende el tiempo de la fase de fermentación, ya que una vez por debajo de esa concentración se pasa a la fase de enfriamiento. </w:t>
      </w:r>
    </w:p>
    <w:p w:rsidR="00D30CD4" w:rsidRPr="00D30CD4" w:rsidRDefault="00D30CD4" w:rsidP="00D30CD4">
      <w:pPr>
        <w:spacing w:after="200" w:line="480" w:lineRule="auto"/>
        <w:contextualSpacing/>
        <w:jc w:val="both"/>
        <w:rPr>
          <w:rFonts w:ascii="Arial" w:eastAsiaTheme="minorEastAsia" w:hAnsi="Arial" w:cs="Arial"/>
          <w:b/>
        </w:rPr>
      </w:pPr>
    </w:p>
    <w:p w:rsidR="00D30CD4" w:rsidRPr="00D30CD4" w:rsidRDefault="00D30CD4" w:rsidP="00D30CD4">
      <w:pPr>
        <w:spacing w:after="200" w:line="480" w:lineRule="auto"/>
        <w:ind w:left="562"/>
        <w:contextualSpacing/>
        <w:jc w:val="both"/>
        <w:rPr>
          <w:rFonts w:ascii="Arial" w:eastAsiaTheme="minorEastAsia" w:hAnsi="Arial" w:cs="Arial"/>
          <w:b/>
        </w:rPr>
      </w:pPr>
      <w:r w:rsidRPr="00D30CD4">
        <w:rPr>
          <w:rFonts w:ascii="Arial" w:eastAsiaTheme="minorEastAsia" w:hAnsi="Arial" w:cs="Arial"/>
          <w:b/>
        </w:rPr>
        <w:t>3.3.2   T150</w:t>
      </w:r>
    </w:p>
    <w:p w:rsidR="00D30CD4" w:rsidRPr="00D30CD4" w:rsidRDefault="00D30CD4" w:rsidP="00D30CD4">
      <w:pPr>
        <w:spacing w:after="200" w:line="480" w:lineRule="auto"/>
        <w:ind w:left="1259"/>
        <w:contextualSpacing/>
        <w:jc w:val="both"/>
        <w:rPr>
          <w:rFonts w:ascii="Arial" w:eastAsiaTheme="minorEastAsia" w:hAnsi="Arial" w:cs="Arial"/>
        </w:rPr>
      </w:pPr>
      <w:r w:rsidRPr="00D30CD4">
        <w:rPr>
          <w:rFonts w:ascii="Arial" w:eastAsiaTheme="minorEastAsia" w:hAnsi="Arial" w:cs="Arial"/>
        </w:rPr>
        <w:t>En la tabla 22 se describe los resultados de T150  en las 16 pruebas que se realizaron, su respectiva combinación de temperatura de inicio de fermentación, contaje de arranque de fermentación, extracto límite y concentración de oxígeno.</w:t>
      </w:r>
    </w:p>
    <w:p w:rsidR="00D30CD4" w:rsidRPr="00D30CD4" w:rsidRDefault="00D30CD4" w:rsidP="00D30CD4">
      <w:pPr>
        <w:spacing w:after="200"/>
        <w:contextualSpacing/>
        <w:rPr>
          <w:rFonts w:ascii="Arial" w:eastAsiaTheme="minorEastAsia" w:hAnsi="Arial" w:cs="Arial"/>
          <w:b/>
        </w:rPr>
      </w:pPr>
      <w:r w:rsidRPr="00D30CD4">
        <w:rPr>
          <w:rFonts w:ascii="Arial" w:eastAsiaTheme="minorEastAsia" w:hAnsi="Arial" w:cs="Arial"/>
          <w:b/>
        </w:rPr>
        <w:t xml:space="preserve">                        Tabla 22 Resultados de T150 en las 16 pruebas.</w:t>
      </w:r>
    </w:p>
    <w:tbl>
      <w:tblPr>
        <w:tblW w:w="7823" w:type="dxa"/>
        <w:tblInd w:w="489" w:type="dxa"/>
        <w:tblLook w:val="04A0" w:firstRow="1" w:lastRow="0" w:firstColumn="1" w:lastColumn="0" w:noHBand="0" w:noVBand="1"/>
      </w:tblPr>
      <w:tblGrid>
        <w:gridCol w:w="895"/>
        <w:gridCol w:w="1017"/>
        <w:gridCol w:w="1472"/>
        <w:gridCol w:w="1472"/>
        <w:gridCol w:w="1617"/>
        <w:gridCol w:w="1350"/>
      </w:tblGrid>
      <w:tr w:rsidR="00D30CD4" w:rsidRPr="00D30CD4" w:rsidTr="00D30CD4">
        <w:trPr>
          <w:trHeight w:val="1185"/>
        </w:trPr>
        <w:tc>
          <w:tcPr>
            <w:tcW w:w="8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Prueba</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Extracto</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Limite</w:t>
            </w:r>
            <w:r w:rsidRPr="00D30CD4">
              <w:rPr>
                <w:rFonts w:ascii="Arial" w:hAnsi="Arial" w:cs="Arial"/>
                <w:b/>
                <w:bCs/>
                <w:color w:val="000000"/>
                <w:sz w:val="20"/>
                <w:szCs w:val="20"/>
                <w:lang w:val="en-US" w:eastAsia="en-US"/>
              </w:rPr>
              <w:t xml:space="preserve"> (°P)</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Temperatura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inicial</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fermentación</w:t>
            </w:r>
            <w:r w:rsidRPr="00D30CD4">
              <w:rPr>
                <w:rFonts w:ascii="Arial" w:hAnsi="Arial" w:cs="Arial"/>
                <w:b/>
                <w:bCs/>
                <w:color w:val="000000"/>
                <w:sz w:val="20"/>
                <w:szCs w:val="20"/>
                <w:lang w:val="en-US" w:eastAsia="en-US"/>
              </w:rPr>
              <w:t xml:space="preserve"> (°C)</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xml:space="preserve">Arranque de fermentación (M. </w:t>
            </w:r>
            <w:proofErr w:type="spellStart"/>
            <w:r w:rsidRPr="00D30CD4">
              <w:rPr>
                <w:rFonts w:ascii="Arial" w:hAnsi="Arial" w:cs="Arial"/>
                <w:b/>
                <w:bCs/>
                <w:color w:val="000000"/>
                <w:sz w:val="20"/>
                <w:szCs w:val="20"/>
                <w:lang w:eastAsia="en-US"/>
              </w:rPr>
              <w:t>Cells</w:t>
            </w:r>
            <w:proofErr w:type="spellEnd"/>
            <w:r w:rsidRPr="00D30CD4">
              <w:rPr>
                <w:rFonts w:ascii="Arial" w:hAnsi="Arial" w:cs="Arial"/>
                <w:b/>
                <w:bCs/>
                <w:color w:val="000000"/>
                <w:sz w:val="20"/>
                <w:szCs w:val="20"/>
                <w:lang w:eastAsia="en-US"/>
              </w:rPr>
              <w:t>/ml)</w:t>
            </w:r>
          </w:p>
        </w:tc>
        <w:tc>
          <w:tcPr>
            <w:tcW w:w="16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Concentración</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oxigeno</w:t>
            </w:r>
            <w:r w:rsidRPr="00D30CD4">
              <w:rPr>
                <w:rFonts w:ascii="Arial" w:hAnsi="Arial" w:cs="Arial"/>
                <w:b/>
                <w:bCs/>
                <w:color w:val="000000"/>
                <w:sz w:val="20"/>
                <w:szCs w:val="20"/>
                <w:lang w:val="en-US" w:eastAsia="en-US"/>
              </w:rPr>
              <w:t xml:space="preserve"> (ppm)</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T150 (</w:t>
            </w:r>
            <w:r w:rsidRPr="00D30CD4">
              <w:rPr>
                <w:rFonts w:ascii="Arial" w:hAnsi="Arial" w:cs="Arial"/>
                <w:b/>
                <w:bCs/>
                <w:color w:val="000000"/>
                <w:sz w:val="20"/>
                <w:szCs w:val="20"/>
                <w:lang w:eastAsia="en-US"/>
              </w:rPr>
              <w:t>intensidad</w:t>
            </w:r>
            <w:r w:rsidRPr="00D30CD4">
              <w:rPr>
                <w:rFonts w:ascii="Arial" w:hAnsi="Arial" w:cs="Arial"/>
                <w:b/>
                <w:bCs/>
                <w:color w:val="000000"/>
                <w:sz w:val="20"/>
                <w:szCs w:val="20"/>
                <w:lang w:val="en-US" w:eastAsia="en-US"/>
              </w:rPr>
              <w:t>)</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21789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23880</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23445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23435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34355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22568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23457</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22238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36746</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24545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23455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36757</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22349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45645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35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24789</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after="200" w:line="480" w:lineRule="auto"/>
        <w:ind w:left="1259"/>
        <w:contextualSpacing/>
        <w:jc w:val="both"/>
        <w:rPr>
          <w:rFonts w:ascii="Arial" w:eastAsiaTheme="minorEastAsia" w:hAnsi="Arial" w:cs="Arial"/>
        </w:rPr>
      </w:pPr>
      <w:r w:rsidRPr="00D30CD4">
        <w:rPr>
          <w:rFonts w:ascii="Arial" w:eastAsiaTheme="minorEastAsia" w:hAnsi="Arial" w:cs="Arial"/>
        </w:rPr>
        <w:t xml:space="preserve">De la tabla 22 se tienen los resultados de T150 de las 16 pruebas en fermentación. Se evidencia que las pruebas que obtuvieron menores niveles de intensidad fueron las pruebas 1 y 10, con </w:t>
      </w:r>
      <w:r w:rsidRPr="00D30CD4">
        <w:rPr>
          <w:rFonts w:ascii="Arial" w:eastAsiaTheme="minorEastAsia" w:hAnsi="Arial" w:cs="Arial"/>
        </w:rPr>
        <w:lastRenderedPageBreak/>
        <w:t>valores 21789 y 21254 respectivamente. Esto indica que las condiciones de proceso de estas pruebas generaron menor presencia de radicales libres, ya que a mayores niveles de intensidad es índice de mayor presencia de radicales libres.</w:t>
      </w:r>
    </w:p>
    <w:p w:rsidR="00D30CD4" w:rsidRPr="00D30CD4" w:rsidRDefault="00D30CD4" w:rsidP="00D30CD4">
      <w:pPr>
        <w:spacing w:after="200" w:line="480" w:lineRule="auto"/>
        <w:ind w:left="1259"/>
        <w:contextualSpacing/>
        <w:jc w:val="both"/>
        <w:rPr>
          <w:rFonts w:ascii="Arial" w:eastAsiaTheme="minorEastAsia" w:hAnsi="Arial" w:cs="Arial"/>
        </w:rPr>
      </w:pPr>
    </w:p>
    <w:p w:rsidR="00D30CD4" w:rsidRPr="00D30CD4" w:rsidRDefault="00D30CD4" w:rsidP="00D30CD4">
      <w:pPr>
        <w:spacing w:after="200" w:line="480" w:lineRule="auto"/>
        <w:ind w:left="561"/>
        <w:contextualSpacing/>
        <w:jc w:val="both"/>
        <w:rPr>
          <w:rFonts w:ascii="Arial" w:eastAsiaTheme="minorEastAsia" w:hAnsi="Arial" w:cs="Arial"/>
          <w:b/>
        </w:rPr>
      </w:pPr>
      <w:r w:rsidRPr="00D30CD4">
        <w:rPr>
          <w:rFonts w:ascii="Arial" w:eastAsiaTheme="minorEastAsia" w:hAnsi="Arial" w:cs="Arial"/>
          <w:b/>
        </w:rPr>
        <w:t>3.3.3  Dióxido de Azufre (SO</w:t>
      </w:r>
      <w:r w:rsidRPr="00D30CD4">
        <w:rPr>
          <w:rFonts w:ascii="Arial" w:eastAsiaTheme="minorEastAsia" w:hAnsi="Arial" w:cs="Arial"/>
          <w:b/>
          <w:sz w:val="16"/>
          <w:szCs w:val="16"/>
        </w:rPr>
        <w:t>2</w:t>
      </w:r>
      <w:r w:rsidRPr="00D30CD4">
        <w:rPr>
          <w:rFonts w:ascii="Arial" w:eastAsiaTheme="minorEastAsia" w:hAnsi="Arial" w:cs="Arial"/>
          <w:b/>
        </w:rPr>
        <w:t>)</w:t>
      </w:r>
    </w:p>
    <w:p w:rsidR="00D30CD4" w:rsidRPr="00D30CD4" w:rsidRDefault="00D30CD4" w:rsidP="00D30CD4">
      <w:pPr>
        <w:spacing w:after="200" w:line="480" w:lineRule="auto"/>
        <w:ind w:left="1259"/>
        <w:contextualSpacing/>
        <w:jc w:val="both"/>
        <w:rPr>
          <w:rFonts w:ascii="Arial" w:eastAsiaTheme="minorEastAsia" w:hAnsi="Arial" w:cs="Arial"/>
        </w:rPr>
      </w:pPr>
      <w:r w:rsidRPr="00D30CD4">
        <w:rPr>
          <w:rFonts w:ascii="Arial" w:eastAsiaTheme="minorEastAsia" w:hAnsi="Arial" w:cs="Arial"/>
        </w:rPr>
        <w:t>En la tabla 23 se describe los resultados de SO</w:t>
      </w:r>
      <w:r w:rsidRPr="00D30CD4">
        <w:rPr>
          <w:rFonts w:ascii="Arial" w:eastAsiaTheme="minorEastAsia" w:hAnsi="Arial" w:cs="Arial"/>
          <w:sz w:val="16"/>
          <w:szCs w:val="16"/>
        </w:rPr>
        <w:t>2</w:t>
      </w:r>
      <w:r w:rsidRPr="00D30CD4">
        <w:rPr>
          <w:rFonts w:ascii="Arial" w:eastAsiaTheme="minorEastAsia" w:hAnsi="Arial" w:cs="Arial"/>
        </w:rPr>
        <w:t xml:space="preserve">  en las 16 pruebas que se realizaron, su respectiva combinación de temperatura de inicio de fermentación, contaje de arranque de fermentación, extracto límite y concentración de oxígeno.</w:t>
      </w:r>
    </w:p>
    <w:p w:rsidR="00D30CD4" w:rsidRPr="00D30CD4" w:rsidRDefault="00D30CD4" w:rsidP="00D30CD4">
      <w:pPr>
        <w:spacing w:after="200"/>
        <w:ind w:left="1259"/>
        <w:contextualSpacing/>
        <w:jc w:val="center"/>
        <w:rPr>
          <w:rFonts w:ascii="Arial" w:eastAsiaTheme="minorEastAsia" w:hAnsi="Arial" w:cs="Arial"/>
          <w:b/>
        </w:rPr>
      </w:pPr>
      <w:r w:rsidRPr="00D30CD4">
        <w:rPr>
          <w:rFonts w:ascii="Arial" w:eastAsiaTheme="minorEastAsia" w:hAnsi="Arial" w:cs="Arial"/>
          <w:b/>
        </w:rPr>
        <w:t>Tabla 23 Resultados de SO</w:t>
      </w:r>
      <w:r w:rsidRPr="00D30CD4">
        <w:rPr>
          <w:rFonts w:ascii="Arial" w:eastAsiaTheme="minorEastAsia" w:hAnsi="Arial" w:cs="Arial"/>
          <w:b/>
          <w:sz w:val="16"/>
          <w:szCs w:val="16"/>
        </w:rPr>
        <w:t xml:space="preserve">2 </w:t>
      </w:r>
      <w:r w:rsidRPr="00D30CD4">
        <w:rPr>
          <w:rFonts w:ascii="Arial" w:eastAsiaTheme="minorEastAsia" w:hAnsi="Arial" w:cs="Arial"/>
          <w:b/>
        </w:rPr>
        <w:t>en proceso</w:t>
      </w:r>
    </w:p>
    <w:tbl>
      <w:tblPr>
        <w:tblW w:w="6697" w:type="dxa"/>
        <w:tblInd w:w="1595" w:type="dxa"/>
        <w:tblCellMar>
          <w:left w:w="70" w:type="dxa"/>
          <w:right w:w="70" w:type="dxa"/>
        </w:tblCellMar>
        <w:tblLook w:val="04A0" w:firstRow="1" w:lastRow="0" w:firstColumn="1" w:lastColumn="0" w:noHBand="0" w:noVBand="1"/>
      </w:tblPr>
      <w:tblGrid>
        <w:gridCol w:w="819"/>
        <w:gridCol w:w="941"/>
        <w:gridCol w:w="1400"/>
        <w:gridCol w:w="1396"/>
        <w:gridCol w:w="1541"/>
        <w:gridCol w:w="600"/>
      </w:tblGrid>
      <w:tr w:rsidR="00D30CD4" w:rsidRPr="00D30CD4" w:rsidTr="00D30CD4">
        <w:trPr>
          <w:trHeight w:val="930"/>
        </w:trPr>
        <w:tc>
          <w:tcPr>
            <w:tcW w:w="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s-EC" w:eastAsia="es-EC"/>
              </w:rPr>
            </w:pPr>
            <w:r w:rsidRPr="00D30CD4">
              <w:rPr>
                <w:rFonts w:ascii="Arial" w:hAnsi="Arial" w:cs="Arial"/>
                <w:b/>
                <w:bCs/>
                <w:color w:val="000000"/>
                <w:sz w:val="20"/>
                <w:szCs w:val="20"/>
                <w:lang w:val="es-EC" w:eastAsia="es-EC"/>
              </w:rPr>
              <w:t># de Prueba</w:t>
            </w:r>
          </w:p>
        </w:tc>
        <w:tc>
          <w:tcPr>
            <w:tcW w:w="941"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s-EC" w:eastAsia="es-EC"/>
              </w:rPr>
            </w:pPr>
            <w:r w:rsidRPr="00D30CD4">
              <w:rPr>
                <w:rFonts w:ascii="Arial" w:hAnsi="Arial" w:cs="Arial"/>
                <w:b/>
                <w:bCs/>
                <w:color w:val="000000"/>
                <w:sz w:val="20"/>
                <w:szCs w:val="20"/>
                <w:lang w:val="es-EC" w:eastAsia="es-EC"/>
              </w:rPr>
              <w:t>Extracto Limite (</w:t>
            </w:r>
            <w:proofErr w:type="spellStart"/>
            <w:r w:rsidRPr="00D30CD4">
              <w:rPr>
                <w:rFonts w:ascii="Arial" w:hAnsi="Arial" w:cs="Arial"/>
                <w:b/>
                <w:bCs/>
                <w:color w:val="000000"/>
                <w:sz w:val="20"/>
                <w:szCs w:val="20"/>
                <w:lang w:val="es-EC" w:eastAsia="es-EC"/>
              </w:rPr>
              <w:t>°P</w:t>
            </w:r>
            <w:proofErr w:type="spellEnd"/>
            <w:r w:rsidRPr="00D30CD4">
              <w:rPr>
                <w:rFonts w:ascii="Arial" w:hAnsi="Arial" w:cs="Arial"/>
                <w:b/>
                <w:bCs/>
                <w:color w:val="000000"/>
                <w:sz w:val="20"/>
                <w:szCs w:val="20"/>
                <w:lang w:val="es-EC" w:eastAsia="es-EC"/>
              </w:rPr>
              <w:t>)</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s-EC" w:eastAsia="es-EC"/>
              </w:rPr>
            </w:pPr>
            <w:r w:rsidRPr="00D30CD4">
              <w:rPr>
                <w:rFonts w:ascii="Arial" w:hAnsi="Arial" w:cs="Arial"/>
                <w:b/>
                <w:bCs/>
                <w:color w:val="000000"/>
                <w:sz w:val="20"/>
                <w:szCs w:val="20"/>
                <w:lang w:val="es-EC" w:eastAsia="es-EC"/>
              </w:rPr>
              <w:t>Temperatura inicial fermentación (°C)</w:t>
            </w:r>
          </w:p>
        </w:tc>
        <w:tc>
          <w:tcPr>
            <w:tcW w:w="139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s-EC" w:eastAsia="es-EC"/>
              </w:rPr>
            </w:pPr>
            <w:r w:rsidRPr="00D30CD4">
              <w:rPr>
                <w:rFonts w:ascii="Arial" w:hAnsi="Arial" w:cs="Arial"/>
                <w:b/>
                <w:bCs/>
                <w:color w:val="000000"/>
                <w:sz w:val="20"/>
                <w:szCs w:val="20"/>
                <w:lang w:val="es-EC" w:eastAsia="es-EC"/>
              </w:rPr>
              <w:t xml:space="preserve">Arranque de fermentación (M. </w:t>
            </w:r>
            <w:proofErr w:type="spellStart"/>
            <w:r w:rsidRPr="00D30CD4">
              <w:rPr>
                <w:rFonts w:ascii="Arial" w:hAnsi="Arial" w:cs="Arial"/>
                <w:b/>
                <w:bCs/>
                <w:color w:val="000000"/>
                <w:sz w:val="20"/>
                <w:szCs w:val="20"/>
                <w:lang w:val="es-EC" w:eastAsia="es-EC"/>
              </w:rPr>
              <w:t>Cells</w:t>
            </w:r>
            <w:proofErr w:type="spellEnd"/>
            <w:r w:rsidRPr="00D30CD4">
              <w:rPr>
                <w:rFonts w:ascii="Arial" w:hAnsi="Arial" w:cs="Arial"/>
                <w:b/>
                <w:bCs/>
                <w:color w:val="000000"/>
                <w:sz w:val="20"/>
                <w:szCs w:val="20"/>
                <w:lang w:val="es-EC" w:eastAsia="es-EC"/>
              </w:rPr>
              <w:t>/ml)</w:t>
            </w:r>
          </w:p>
        </w:tc>
        <w:tc>
          <w:tcPr>
            <w:tcW w:w="1541"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s-EC" w:eastAsia="es-EC"/>
              </w:rPr>
            </w:pPr>
            <w:r w:rsidRPr="00D30CD4">
              <w:rPr>
                <w:rFonts w:ascii="Arial" w:hAnsi="Arial" w:cs="Arial"/>
                <w:b/>
                <w:bCs/>
                <w:color w:val="000000"/>
                <w:sz w:val="20"/>
                <w:szCs w:val="20"/>
                <w:lang w:val="es-EC" w:eastAsia="es-EC"/>
              </w:rPr>
              <w:t>Concentración oxigeno (ppm)</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s-EC" w:eastAsia="es-EC"/>
              </w:rPr>
            </w:pPr>
            <w:r w:rsidRPr="00D30CD4">
              <w:rPr>
                <w:rFonts w:ascii="Arial" w:hAnsi="Arial" w:cs="Arial"/>
                <w:b/>
                <w:bCs/>
                <w:color w:val="000000"/>
                <w:sz w:val="20"/>
                <w:szCs w:val="20"/>
                <w:lang w:val="es-EC" w:eastAsia="es-EC"/>
              </w:rPr>
              <w:t>SO</w:t>
            </w:r>
            <w:r w:rsidRPr="00D30CD4">
              <w:rPr>
                <w:rFonts w:ascii="Arial" w:hAnsi="Arial" w:cs="Arial"/>
                <w:b/>
                <w:bCs/>
                <w:color w:val="000000"/>
                <w:sz w:val="16"/>
                <w:szCs w:val="16"/>
                <w:lang w:val="es-EC" w:eastAsia="es-EC"/>
              </w:rPr>
              <w:t>2 (ppm)</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11,6</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10,1</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10,8</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4</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10,3</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5</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9,7</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6</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11,1</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7</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10,2</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9</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9,1</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12,1</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9,7</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10,5</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13</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9,6</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14</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8</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11,2</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15</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3,4</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21-25</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9,2</w:t>
            </w:r>
          </w:p>
        </w:tc>
      </w:tr>
      <w:tr w:rsidR="00D30CD4" w:rsidRPr="00D30CD4" w:rsidTr="00D30CD4">
        <w:trPr>
          <w:trHeight w:val="300"/>
        </w:trPr>
        <w:tc>
          <w:tcPr>
            <w:tcW w:w="819"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w:t>
            </w:r>
          </w:p>
        </w:tc>
        <w:tc>
          <w:tcPr>
            <w:tcW w:w="9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3,2</w:t>
            </w:r>
          </w:p>
        </w:tc>
        <w:tc>
          <w:tcPr>
            <w:tcW w:w="14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12,5</w:t>
            </w:r>
          </w:p>
        </w:tc>
        <w:tc>
          <w:tcPr>
            <w:tcW w:w="139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16-20</w:t>
            </w:r>
          </w:p>
        </w:tc>
        <w:tc>
          <w:tcPr>
            <w:tcW w:w="1541"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w:t>
            </w:r>
          </w:p>
        </w:tc>
        <w:tc>
          <w:tcPr>
            <w:tcW w:w="60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s-EC" w:eastAsia="es-EC"/>
              </w:rPr>
            </w:pPr>
            <w:r w:rsidRPr="00D30CD4">
              <w:rPr>
                <w:rFonts w:ascii="Arial" w:hAnsi="Arial" w:cs="Arial"/>
                <w:color w:val="000000"/>
                <w:sz w:val="20"/>
                <w:szCs w:val="20"/>
                <w:lang w:val="es-EC" w:eastAsia="es-EC"/>
              </w:rPr>
              <w:t>10,1</w:t>
            </w:r>
          </w:p>
        </w:tc>
      </w:tr>
    </w:tbl>
    <w:p w:rsidR="00D30CD4" w:rsidRPr="00D30CD4" w:rsidRDefault="00D30CD4" w:rsidP="00D30CD4">
      <w:pPr>
        <w:spacing w:after="200" w:line="480" w:lineRule="auto"/>
        <w:ind w:left="1259"/>
        <w:contextualSpacing/>
        <w:jc w:val="center"/>
        <w:rPr>
          <w:rFonts w:ascii="Arial" w:eastAsiaTheme="minorEastAsia" w:hAnsi="Arial" w:cs="Arial"/>
        </w:rPr>
      </w:pPr>
      <w:r w:rsidRPr="00D30CD4">
        <w:rPr>
          <w:rFonts w:ascii="Arial" w:eastAsiaTheme="minorEastAsia" w:hAnsi="Arial" w:cs="Arial"/>
        </w:rPr>
        <w:t>Fuente: Elaboración propia (2014)</w:t>
      </w:r>
    </w:p>
    <w:p w:rsidR="00D30CD4" w:rsidRDefault="00D30CD4" w:rsidP="00D30CD4">
      <w:pPr>
        <w:spacing w:after="200" w:line="480" w:lineRule="auto"/>
        <w:ind w:left="1259"/>
        <w:contextualSpacing/>
        <w:jc w:val="both"/>
        <w:rPr>
          <w:rFonts w:ascii="Arial" w:eastAsiaTheme="minorEastAsia" w:hAnsi="Arial" w:cs="Arial"/>
        </w:rPr>
      </w:pPr>
      <w:r w:rsidRPr="00D30CD4">
        <w:rPr>
          <w:rFonts w:ascii="Arial" w:eastAsiaTheme="minorEastAsia" w:hAnsi="Arial" w:cs="Arial"/>
        </w:rPr>
        <w:lastRenderedPageBreak/>
        <w:t>De la tabla 23 se evidencian que los resultados de Dióxido de Azufre en proceso están 9 entre y 12 ppm, los cuales en términos generales son concentraciones altas ya que están por encima de 6 ppm y por debajo de 20 ppm, lo cual indica que con la nueva cepa de levadura se va a tener mayor protección contra la oxidación ya que el SO</w:t>
      </w:r>
      <w:r w:rsidRPr="00D30CD4">
        <w:rPr>
          <w:rFonts w:ascii="Arial" w:eastAsiaTheme="minorEastAsia" w:hAnsi="Arial" w:cs="Arial"/>
          <w:sz w:val="16"/>
          <w:szCs w:val="16"/>
        </w:rPr>
        <w:t xml:space="preserve">2 </w:t>
      </w:r>
      <w:r w:rsidRPr="00D30CD4">
        <w:rPr>
          <w:rFonts w:ascii="Arial" w:eastAsiaTheme="minorEastAsia" w:hAnsi="Arial" w:cs="Arial"/>
        </w:rPr>
        <w:t>es un antioxidante de la cerveza. Las pruebas con los valores más altos de SO</w:t>
      </w:r>
      <w:r w:rsidRPr="00D30CD4">
        <w:rPr>
          <w:rFonts w:ascii="Arial" w:eastAsiaTheme="minorEastAsia" w:hAnsi="Arial" w:cs="Arial"/>
          <w:sz w:val="16"/>
          <w:szCs w:val="16"/>
        </w:rPr>
        <w:t xml:space="preserve">2 </w:t>
      </w:r>
      <w:r w:rsidRPr="00D30CD4">
        <w:rPr>
          <w:rFonts w:ascii="Arial" w:eastAsiaTheme="minorEastAsia" w:hAnsi="Arial" w:cs="Arial"/>
        </w:rPr>
        <w:t>fueron la 1 y la 10, los cuales son coherentes con los valores de T150 de las mismas pruebas ya que tuvieron los mejores valores de estabilidad.</w:t>
      </w:r>
    </w:p>
    <w:p w:rsidR="001E250D" w:rsidRPr="00D30CD4" w:rsidRDefault="001E250D" w:rsidP="00D30CD4">
      <w:pPr>
        <w:spacing w:after="200" w:line="480" w:lineRule="auto"/>
        <w:ind w:left="1259"/>
        <w:contextualSpacing/>
        <w:jc w:val="both"/>
        <w:rPr>
          <w:rFonts w:ascii="Arial" w:eastAsiaTheme="minorEastAsia" w:hAnsi="Arial" w:cs="Arial"/>
        </w:rPr>
      </w:pPr>
    </w:p>
    <w:p w:rsidR="00D30CD4" w:rsidRPr="00D30CD4" w:rsidRDefault="00D30CD4" w:rsidP="00D30CD4">
      <w:pPr>
        <w:rPr>
          <w:rFonts w:ascii="Arial" w:eastAsiaTheme="minorEastAsia" w:hAnsi="Arial" w:cs="Arial"/>
          <w:b/>
        </w:rPr>
      </w:pPr>
    </w:p>
    <w:p w:rsidR="00D30CD4" w:rsidRPr="00D30CD4" w:rsidRDefault="00D30CD4" w:rsidP="00D30CD4">
      <w:pPr>
        <w:spacing w:line="480" w:lineRule="auto"/>
        <w:ind w:left="562"/>
        <w:rPr>
          <w:rFonts w:ascii="Arial" w:eastAsiaTheme="minorEastAsia" w:hAnsi="Arial" w:cs="Arial"/>
          <w:b/>
        </w:rPr>
      </w:pPr>
      <w:r w:rsidRPr="00D30CD4">
        <w:rPr>
          <w:rFonts w:ascii="Arial" w:eastAsiaTheme="minorEastAsia" w:hAnsi="Arial" w:cs="Arial"/>
          <w:b/>
        </w:rPr>
        <w:t>3.4    Análisis del punto cero y generaciones de la nueva cepa.</w:t>
      </w:r>
    </w:p>
    <w:p w:rsidR="00D30CD4" w:rsidRPr="00D30CD4" w:rsidRDefault="00D30CD4" w:rsidP="00D30CD4">
      <w:pPr>
        <w:spacing w:line="480" w:lineRule="auto"/>
        <w:ind w:left="1267"/>
        <w:jc w:val="both"/>
        <w:rPr>
          <w:rFonts w:ascii="Arial" w:eastAsiaTheme="minorEastAsia" w:hAnsi="Arial" w:cs="Arial"/>
        </w:rPr>
      </w:pPr>
      <w:r w:rsidRPr="00D30CD4">
        <w:rPr>
          <w:rFonts w:ascii="Arial" w:eastAsiaTheme="minorEastAsia" w:hAnsi="Arial" w:cs="Arial"/>
        </w:rPr>
        <w:t>Las propagaciones se realizaron con los resultados obtenidos en el diseño de experimentos (sección 3.5), está  levadura  presentó  una mejor viabilidad en el punto cero de cada generación que la anterior levadura como se puede observar en las tablas 24 a 33 los resultados de las 10 pruebas. La viabilidad desde la propagación o uso cero de cada generación fue mayor o igual al 99% en contraste con las propagaciones de la anterior levadura que apenas llegaba al 98%.</w:t>
      </w: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76"/>
        <w:jc w:val="both"/>
        <w:rPr>
          <w:rFonts w:ascii="Arial" w:eastAsiaTheme="minorEastAsia" w:hAnsi="Arial" w:cs="Arial"/>
        </w:rPr>
      </w:pPr>
      <w:r w:rsidRPr="00D30CD4">
        <w:rPr>
          <w:rFonts w:ascii="Arial" w:eastAsiaTheme="minorEastAsia" w:hAnsi="Arial" w:cs="Arial"/>
        </w:rPr>
        <w:t xml:space="preserve">A demás la nueva levadura tuvo un uso mínimo de siete hasta un máximo de nueve generaciones, de la 10 pruebas: 5 obtuvieron 7 </w:t>
      </w:r>
      <w:r w:rsidRPr="00D30CD4">
        <w:rPr>
          <w:rFonts w:ascii="Arial" w:eastAsiaTheme="minorEastAsia" w:hAnsi="Arial" w:cs="Arial"/>
        </w:rPr>
        <w:lastRenderedPageBreak/>
        <w:t>usos, 4 obtuvieron 8 usos y una fue de 9,  lo cual aumenta la capacidad de disponer de levadura en la planta de elaboración reduciendo tiempo y costo por  número de propagaciones al mes, ya que con la anterior levadura se iniciaba una propagación cada semana y con la nueva levadura se inicia cada quince días. Cabe mencionar que la anterior levadura tenía un máximo de 5 usos.</w:t>
      </w: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Esto nos indica que la nueva levadura es más resistente a los cambios de estrés por el aumento de la concentración de alcohol y la generación de CO</w:t>
      </w:r>
      <w:r w:rsidRPr="00D30CD4">
        <w:rPr>
          <w:rFonts w:ascii="Arial" w:hAnsi="Arial" w:cs="Arial"/>
          <w:bCs/>
          <w:vertAlign w:val="subscript"/>
        </w:rPr>
        <w:t>2</w:t>
      </w:r>
      <w:r w:rsidRPr="00D30CD4">
        <w:rPr>
          <w:rFonts w:ascii="Arial" w:hAnsi="Arial" w:cs="Arial"/>
          <w:bCs/>
        </w:rPr>
        <w:t xml:space="preserve">  que son los principales factores que dificultan el crecimiento celular, disminuye el número de células vivas e inhiben la fermentación  pueden detener la fermentación o afectar la calidad de la cerveza.</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360" w:lineRule="auto"/>
        <w:jc w:val="center"/>
        <w:rPr>
          <w:rFonts w:ascii="Arial" w:hAnsi="Arial" w:cs="Arial"/>
          <w:b/>
        </w:rPr>
      </w:pPr>
      <w:r w:rsidRPr="00D30CD4">
        <w:rPr>
          <w:rFonts w:ascii="Arial" w:hAnsi="Arial" w:cs="Arial"/>
          <w:b/>
        </w:rPr>
        <w:t>Tabla 24 Viabilidad y números de usos de la prueba # 1</w:t>
      </w:r>
    </w:p>
    <w:tbl>
      <w:tblPr>
        <w:tblW w:w="3880" w:type="dxa"/>
        <w:jc w:val="center"/>
        <w:tblInd w:w="85" w:type="dxa"/>
        <w:tblLook w:val="04A0" w:firstRow="1" w:lastRow="0" w:firstColumn="1" w:lastColumn="0" w:noHBand="0" w:noVBand="1"/>
      </w:tblPr>
      <w:tblGrid>
        <w:gridCol w:w="1468"/>
        <w:gridCol w:w="960"/>
        <w:gridCol w:w="1452"/>
      </w:tblGrid>
      <w:tr w:rsidR="00D30CD4" w:rsidRPr="00D30CD4" w:rsidTr="00D30CD4">
        <w:trPr>
          <w:trHeight w:val="495"/>
          <w:jc w:val="center"/>
        </w:trPr>
        <w:tc>
          <w:tcPr>
            <w:tcW w:w="1468"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 USO</w:t>
            </w:r>
          </w:p>
        </w:tc>
        <w:tc>
          <w:tcPr>
            <w:tcW w:w="1452" w:type="dxa"/>
            <w:tcBorders>
              <w:top w:val="double" w:sz="6" w:space="0" w:color="auto"/>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495"/>
          <w:jc w:val="center"/>
        </w:trPr>
        <w:tc>
          <w:tcPr>
            <w:tcW w:w="1468"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A</w:t>
            </w:r>
          </w:p>
        </w:tc>
        <w:tc>
          <w:tcPr>
            <w:tcW w:w="960" w:type="dxa"/>
            <w:tcBorders>
              <w:top w:val="double" w:sz="6" w:space="0" w:color="auto"/>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52"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99.2</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98.7</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98.2</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97.8</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97.5</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96.4</w:t>
            </w:r>
          </w:p>
        </w:tc>
      </w:tr>
      <w:tr w:rsidR="00D30CD4" w:rsidRPr="00D30CD4" w:rsidTr="00D30CD4">
        <w:trPr>
          <w:trHeight w:val="315"/>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95.8</w:t>
            </w:r>
          </w:p>
        </w:tc>
      </w:tr>
      <w:tr w:rsidR="00D30CD4" w:rsidRPr="00D30CD4" w:rsidTr="00D30CD4">
        <w:trPr>
          <w:trHeight w:val="33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8</w:t>
            </w:r>
          </w:p>
        </w:tc>
        <w:tc>
          <w:tcPr>
            <w:tcW w:w="1452"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95.2</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rPr>
      </w:pPr>
      <w:r w:rsidRPr="00D30CD4">
        <w:rPr>
          <w:rFonts w:ascii="Arial" w:hAnsi="Arial" w:cs="Arial"/>
          <w:b/>
        </w:rPr>
        <w:t>Tabla 25  Viabilidad y números de usos de la prueba # 2</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495"/>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nil"/>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49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B</w:t>
            </w:r>
          </w:p>
        </w:tc>
        <w:tc>
          <w:tcPr>
            <w:tcW w:w="950" w:type="dxa"/>
            <w:tcBorders>
              <w:top w:val="double" w:sz="6" w:space="0" w:color="auto"/>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97.2</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96.9</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95.4</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rPr>
      </w:pPr>
      <w:r w:rsidRPr="00D30CD4">
        <w:rPr>
          <w:rFonts w:ascii="Arial" w:hAnsi="Arial" w:cs="Arial"/>
          <w:b/>
        </w:rPr>
        <w:t>Tabla 26 Viabilidad y números de usos de la prueba # 3</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495"/>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double" w:sz="6" w:space="0" w:color="auto"/>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49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C</w:t>
            </w:r>
          </w:p>
        </w:tc>
        <w:tc>
          <w:tcPr>
            <w:tcW w:w="950" w:type="dxa"/>
            <w:tcBorders>
              <w:top w:val="double" w:sz="6" w:space="0" w:color="auto"/>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99.4</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98.9</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98.2</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96.7</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96.4</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95.8</w:t>
            </w:r>
          </w:p>
        </w:tc>
      </w:tr>
      <w:tr w:rsidR="00D30CD4" w:rsidRPr="00D30CD4" w:rsidTr="00D30CD4">
        <w:trPr>
          <w:trHeight w:val="33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8</w:t>
            </w:r>
          </w:p>
        </w:tc>
        <w:tc>
          <w:tcPr>
            <w:tcW w:w="1437"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95.1</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rPr>
      </w:pPr>
      <w:r w:rsidRPr="00D30CD4">
        <w:rPr>
          <w:rFonts w:ascii="Arial" w:hAnsi="Arial" w:cs="Arial"/>
          <w:b/>
        </w:rPr>
        <w:lastRenderedPageBreak/>
        <w:t>Tabla 27  Viabilidad y números de usos de la prueba # 4</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495"/>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double" w:sz="6" w:space="0" w:color="auto"/>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49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D</w:t>
            </w:r>
          </w:p>
        </w:tc>
        <w:tc>
          <w:tcPr>
            <w:tcW w:w="950" w:type="dxa"/>
            <w:tcBorders>
              <w:top w:val="double" w:sz="6" w:space="0" w:color="auto"/>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97.3</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95.7</w:t>
            </w:r>
          </w:p>
        </w:tc>
      </w:tr>
      <w:tr w:rsidR="00D30CD4" w:rsidRPr="00D30CD4" w:rsidTr="00D30CD4">
        <w:trPr>
          <w:trHeight w:val="33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8</w:t>
            </w:r>
          </w:p>
        </w:tc>
        <w:tc>
          <w:tcPr>
            <w:tcW w:w="1437"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D30CD4">
      <w:pPr>
        <w:jc w:val="center"/>
        <w:rPr>
          <w:rFonts w:ascii="Arial" w:hAnsi="Arial" w:cs="Arial"/>
          <w:b/>
        </w:rPr>
      </w:pPr>
      <w:r w:rsidRPr="00D30CD4">
        <w:rPr>
          <w:rFonts w:ascii="Arial" w:hAnsi="Arial" w:cs="Arial"/>
          <w:b/>
        </w:rPr>
        <w:t>Tabla 28  Viabilidad y números de usos de la prueba # 5</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495"/>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nil"/>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49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E</w:t>
            </w:r>
          </w:p>
        </w:tc>
        <w:tc>
          <w:tcPr>
            <w:tcW w:w="950" w:type="dxa"/>
            <w:tcBorders>
              <w:top w:val="double" w:sz="6" w:space="0" w:color="auto"/>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99,2</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98.4</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97.4</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95.4</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95.1</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rPr>
      </w:pPr>
      <w:r w:rsidRPr="00D30CD4">
        <w:rPr>
          <w:rFonts w:ascii="Arial" w:hAnsi="Arial" w:cs="Arial"/>
          <w:b/>
        </w:rPr>
        <w:lastRenderedPageBreak/>
        <w:t>Tabla 29 Viabilidad y números de usos de la prueba # 6</w:t>
      </w:r>
    </w:p>
    <w:p w:rsidR="00D30CD4" w:rsidRPr="00D30CD4" w:rsidRDefault="00D30CD4" w:rsidP="00D30CD4">
      <w:pPr>
        <w:jc w:val="center"/>
        <w:rPr>
          <w:rFonts w:ascii="Arial" w:hAnsi="Arial" w:cs="Arial"/>
          <w:b/>
          <w:bCs/>
        </w:rPr>
      </w:pPr>
    </w:p>
    <w:tbl>
      <w:tblPr>
        <w:tblW w:w="3880" w:type="dxa"/>
        <w:jc w:val="center"/>
        <w:tblInd w:w="85" w:type="dxa"/>
        <w:tblLook w:val="04A0" w:firstRow="1" w:lastRow="0" w:firstColumn="1" w:lastColumn="0" w:noHBand="0" w:noVBand="1"/>
      </w:tblPr>
      <w:tblGrid>
        <w:gridCol w:w="1468"/>
        <w:gridCol w:w="960"/>
        <w:gridCol w:w="1452"/>
      </w:tblGrid>
      <w:tr w:rsidR="00D30CD4" w:rsidRPr="00D30CD4" w:rsidTr="00D30CD4">
        <w:trPr>
          <w:trHeight w:val="330"/>
          <w:jc w:val="center"/>
        </w:trPr>
        <w:tc>
          <w:tcPr>
            <w:tcW w:w="1468"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52" w:type="dxa"/>
            <w:tcBorders>
              <w:top w:val="double" w:sz="6" w:space="0" w:color="auto"/>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315"/>
          <w:jc w:val="center"/>
        </w:trPr>
        <w:tc>
          <w:tcPr>
            <w:tcW w:w="1468"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F</w:t>
            </w: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99.7</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99.2</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98.7</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98.4</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97.5</w:t>
            </w:r>
          </w:p>
        </w:tc>
      </w:tr>
      <w:tr w:rsidR="00D30CD4" w:rsidRPr="00D30CD4" w:rsidTr="00D30CD4">
        <w:trPr>
          <w:trHeight w:val="30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97.1</w:t>
            </w:r>
          </w:p>
        </w:tc>
      </w:tr>
      <w:tr w:rsidR="00D30CD4" w:rsidRPr="00D30CD4" w:rsidTr="00D30CD4">
        <w:trPr>
          <w:trHeight w:val="315"/>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96.4</w:t>
            </w:r>
          </w:p>
        </w:tc>
      </w:tr>
      <w:tr w:rsidR="00D30CD4" w:rsidRPr="00D30CD4" w:rsidTr="00D30CD4">
        <w:trPr>
          <w:trHeight w:val="33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8</w:t>
            </w:r>
          </w:p>
        </w:tc>
        <w:tc>
          <w:tcPr>
            <w:tcW w:w="1452"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95.9</w:t>
            </w:r>
          </w:p>
        </w:tc>
      </w:tr>
      <w:tr w:rsidR="00D30CD4" w:rsidRPr="00D30CD4" w:rsidTr="00D30CD4">
        <w:trPr>
          <w:trHeight w:val="330"/>
          <w:jc w:val="center"/>
        </w:trPr>
        <w:tc>
          <w:tcPr>
            <w:tcW w:w="1468"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60" w:type="dxa"/>
            <w:tcBorders>
              <w:top w:val="nil"/>
              <w:left w:val="nil"/>
              <w:bottom w:val="double" w:sz="6" w:space="0" w:color="auto"/>
              <w:right w:val="single" w:sz="4"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w:t>
            </w:r>
          </w:p>
        </w:tc>
        <w:tc>
          <w:tcPr>
            <w:tcW w:w="1452"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95.3</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D30CD4">
      <w:pPr>
        <w:jc w:val="center"/>
        <w:rPr>
          <w:rFonts w:ascii="Arial" w:hAnsi="Arial" w:cs="Arial"/>
          <w:b/>
        </w:rPr>
      </w:pPr>
      <w:r w:rsidRPr="00D30CD4">
        <w:rPr>
          <w:rFonts w:ascii="Arial" w:hAnsi="Arial" w:cs="Arial"/>
          <w:b/>
        </w:rPr>
        <w:t>Tabla 30 Viabilidad y números de usos de la prueba # 7</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330"/>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nil"/>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31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w:t>
            </w:r>
          </w:p>
        </w:tc>
        <w:tc>
          <w:tcPr>
            <w:tcW w:w="950" w:type="dxa"/>
            <w:tcBorders>
              <w:top w:val="double" w:sz="6" w:space="0" w:color="auto"/>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99.5</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98.7</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97.5</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96.4</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95.7</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95.2</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rPr>
      </w:pPr>
      <w:r w:rsidRPr="00D30CD4">
        <w:rPr>
          <w:rFonts w:ascii="Arial" w:hAnsi="Arial" w:cs="Arial"/>
          <w:b/>
        </w:rPr>
        <w:lastRenderedPageBreak/>
        <w:t>Tabla 31  Viabilidad y números de usos de la prueba # 8</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330"/>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nil"/>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31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H</w:t>
            </w:r>
          </w:p>
        </w:tc>
        <w:tc>
          <w:tcPr>
            <w:tcW w:w="950" w:type="dxa"/>
            <w:tcBorders>
              <w:top w:val="double" w:sz="6" w:space="0" w:color="auto"/>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96.7</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96.1</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95.3</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D30CD4">
      <w:pPr>
        <w:spacing w:line="360" w:lineRule="auto"/>
        <w:jc w:val="both"/>
        <w:rPr>
          <w:rFonts w:ascii="Arial" w:hAnsi="Arial" w:cs="Arial"/>
          <w:b/>
        </w:rPr>
      </w:pPr>
    </w:p>
    <w:p w:rsidR="00D30CD4" w:rsidRPr="00D30CD4" w:rsidRDefault="00D30CD4" w:rsidP="00D30CD4">
      <w:pPr>
        <w:jc w:val="center"/>
        <w:rPr>
          <w:rFonts w:ascii="Arial" w:hAnsi="Arial" w:cs="Arial"/>
          <w:b/>
        </w:rPr>
      </w:pPr>
      <w:r w:rsidRPr="00D30CD4">
        <w:rPr>
          <w:rFonts w:ascii="Arial" w:hAnsi="Arial" w:cs="Arial"/>
          <w:b/>
        </w:rPr>
        <w:t>Tabla 32 Viabilidad y números de usos de la prueba # 9</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330"/>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double" w:sz="6" w:space="0" w:color="auto"/>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31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I</w:t>
            </w:r>
          </w:p>
        </w:tc>
        <w:tc>
          <w:tcPr>
            <w:tcW w:w="950" w:type="dxa"/>
            <w:tcBorders>
              <w:top w:val="double" w:sz="6" w:space="0" w:color="auto"/>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99.3</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98.9</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98.2</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97.8</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97.4</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96.3</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nil"/>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95.7</w:t>
            </w:r>
          </w:p>
        </w:tc>
      </w:tr>
      <w:tr w:rsidR="00D30CD4" w:rsidRPr="00D30CD4" w:rsidTr="00D30CD4">
        <w:trPr>
          <w:trHeight w:val="33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8</w:t>
            </w:r>
          </w:p>
        </w:tc>
        <w:tc>
          <w:tcPr>
            <w:tcW w:w="1437" w:type="dxa"/>
            <w:tcBorders>
              <w:top w:val="nil"/>
              <w:left w:val="nil"/>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95.1</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jc w:val="center"/>
        <w:rPr>
          <w:rFonts w:ascii="Arial" w:hAnsi="Arial" w:cs="Arial"/>
          <w:b/>
          <w:bCs/>
        </w:rPr>
      </w:pPr>
    </w:p>
    <w:p w:rsidR="00D30CD4" w:rsidRPr="00D30CD4" w:rsidRDefault="00D30CD4" w:rsidP="00D30CD4">
      <w:pPr>
        <w:rPr>
          <w:rFonts w:ascii="Arial" w:hAnsi="Arial" w:cs="Arial"/>
          <w:b/>
          <w:bCs/>
        </w:rPr>
      </w:pPr>
    </w:p>
    <w:p w:rsidR="00D30CD4" w:rsidRPr="00D30CD4" w:rsidRDefault="00D30CD4" w:rsidP="00D30CD4">
      <w:pPr>
        <w:jc w:val="center"/>
        <w:rPr>
          <w:rFonts w:ascii="Arial" w:hAnsi="Arial" w:cs="Arial"/>
          <w:b/>
          <w:bCs/>
        </w:rPr>
      </w:pPr>
      <w:r w:rsidRPr="00D30CD4">
        <w:rPr>
          <w:rFonts w:ascii="Arial" w:hAnsi="Arial" w:cs="Arial"/>
          <w:b/>
          <w:bCs/>
        </w:rPr>
        <w:lastRenderedPageBreak/>
        <w:t xml:space="preserve">   </w:t>
      </w:r>
    </w:p>
    <w:p w:rsidR="00D30CD4" w:rsidRPr="00D30CD4" w:rsidRDefault="00D30CD4" w:rsidP="00D30CD4">
      <w:pPr>
        <w:jc w:val="center"/>
        <w:rPr>
          <w:rFonts w:ascii="Arial" w:hAnsi="Arial" w:cs="Arial"/>
          <w:b/>
        </w:rPr>
      </w:pPr>
      <w:r w:rsidRPr="00D30CD4">
        <w:rPr>
          <w:rFonts w:ascii="Arial" w:hAnsi="Arial" w:cs="Arial"/>
          <w:b/>
        </w:rPr>
        <w:t>Tabla 33 Viabilidad y números de usos de la prueba # 10</w:t>
      </w:r>
    </w:p>
    <w:p w:rsidR="00D30CD4" w:rsidRPr="00D30CD4" w:rsidRDefault="00D30CD4" w:rsidP="00D30CD4">
      <w:pPr>
        <w:jc w:val="center"/>
        <w:rPr>
          <w:rFonts w:ascii="Arial" w:hAnsi="Arial" w:cs="Arial"/>
          <w:b/>
          <w:bCs/>
        </w:rPr>
      </w:pPr>
    </w:p>
    <w:tbl>
      <w:tblPr>
        <w:tblW w:w="3840" w:type="dxa"/>
        <w:jc w:val="center"/>
        <w:tblInd w:w="85" w:type="dxa"/>
        <w:tblLook w:val="04A0" w:firstRow="1" w:lastRow="0" w:firstColumn="1" w:lastColumn="0" w:noHBand="0" w:noVBand="1"/>
      </w:tblPr>
      <w:tblGrid>
        <w:gridCol w:w="1453"/>
        <w:gridCol w:w="950"/>
        <w:gridCol w:w="1437"/>
      </w:tblGrid>
      <w:tr w:rsidR="00D30CD4" w:rsidRPr="00D30CD4" w:rsidTr="00D30CD4">
        <w:trPr>
          <w:trHeight w:val="330"/>
          <w:jc w:val="center"/>
        </w:trPr>
        <w:tc>
          <w:tcPr>
            <w:tcW w:w="1453"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GENERACION</w:t>
            </w:r>
          </w:p>
        </w:tc>
        <w:tc>
          <w:tcPr>
            <w:tcW w:w="950" w:type="dxa"/>
            <w:tcBorders>
              <w:top w:val="double" w:sz="6" w:space="0" w:color="auto"/>
              <w:left w:val="nil"/>
              <w:bottom w:val="double" w:sz="6" w:space="0" w:color="auto"/>
              <w:right w:val="nil"/>
            </w:tcBorders>
            <w:shd w:val="clear" w:color="auto" w:fill="auto"/>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USO</w:t>
            </w:r>
          </w:p>
        </w:tc>
        <w:tc>
          <w:tcPr>
            <w:tcW w:w="1437"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Viabilidad (%)en punto cero</w:t>
            </w:r>
          </w:p>
        </w:tc>
      </w:tr>
      <w:tr w:rsidR="00D30CD4" w:rsidRPr="00D30CD4" w:rsidTr="00D30CD4">
        <w:trPr>
          <w:trHeight w:val="315"/>
          <w:jc w:val="center"/>
        </w:trPr>
        <w:tc>
          <w:tcPr>
            <w:tcW w:w="1453"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J</w:t>
            </w:r>
          </w:p>
        </w:tc>
        <w:tc>
          <w:tcPr>
            <w:tcW w:w="950" w:type="dxa"/>
            <w:tcBorders>
              <w:top w:val="double" w:sz="6" w:space="0" w:color="auto"/>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0</w:t>
            </w:r>
          </w:p>
        </w:tc>
        <w:tc>
          <w:tcPr>
            <w:tcW w:w="1437" w:type="dxa"/>
            <w:tcBorders>
              <w:top w:val="double" w:sz="6" w:space="0" w:color="auto"/>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99.1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1</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98.6</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2</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98.1</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3</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97.7</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4</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97.2</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5</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96.4</w:t>
            </w:r>
          </w:p>
        </w:tc>
      </w:tr>
      <w:tr w:rsidR="00D30CD4" w:rsidRPr="00D30CD4" w:rsidTr="00D30CD4">
        <w:trPr>
          <w:trHeight w:val="300"/>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single" w:sz="4"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6</w:t>
            </w:r>
          </w:p>
        </w:tc>
        <w:tc>
          <w:tcPr>
            <w:tcW w:w="1437" w:type="dxa"/>
            <w:tcBorders>
              <w:top w:val="nil"/>
              <w:left w:val="double" w:sz="6" w:space="0" w:color="auto"/>
              <w:bottom w:val="single" w:sz="4"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95.7</w:t>
            </w:r>
          </w:p>
        </w:tc>
      </w:tr>
      <w:tr w:rsidR="00D30CD4" w:rsidRPr="00D30CD4" w:rsidTr="00D30CD4">
        <w:trPr>
          <w:trHeight w:val="315"/>
          <w:jc w:val="center"/>
        </w:trPr>
        <w:tc>
          <w:tcPr>
            <w:tcW w:w="1453" w:type="dxa"/>
            <w:vMerge/>
            <w:tcBorders>
              <w:top w:val="double" w:sz="6" w:space="0" w:color="auto"/>
              <w:left w:val="double" w:sz="6" w:space="0" w:color="auto"/>
              <w:bottom w:val="double" w:sz="6" w:space="0" w:color="000000"/>
              <w:right w:val="double" w:sz="6" w:space="0" w:color="auto"/>
            </w:tcBorders>
            <w:vAlign w:val="center"/>
            <w:hideMark/>
          </w:tcPr>
          <w:p w:rsidR="00D30CD4" w:rsidRPr="00D30CD4" w:rsidRDefault="00D30CD4" w:rsidP="00D30CD4">
            <w:pPr>
              <w:rPr>
                <w:rFonts w:ascii="Calibri" w:hAnsi="Calibri" w:cs="Calibri"/>
                <w:color w:val="000000"/>
                <w:sz w:val="22"/>
                <w:szCs w:val="22"/>
                <w:lang w:eastAsia="en-US"/>
              </w:rPr>
            </w:pPr>
          </w:p>
        </w:tc>
        <w:tc>
          <w:tcPr>
            <w:tcW w:w="950" w:type="dxa"/>
            <w:tcBorders>
              <w:top w:val="nil"/>
              <w:left w:val="nil"/>
              <w:bottom w:val="double" w:sz="6" w:space="0" w:color="auto"/>
              <w:right w:val="nil"/>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7</w:t>
            </w:r>
          </w:p>
        </w:tc>
        <w:tc>
          <w:tcPr>
            <w:tcW w:w="1437" w:type="dxa"/>
            <w:tcBorders>
              <w:top w:val="nil"/>
              <w:left w:val="double" w:sz="6" w:space="0" w:color="auto"/>
              <w:bottom w:val="double" w:sz="6" w:space="0" w:color="auto"/>
              <w:right w:val="double" w:sz="6" w:space="0" w:color="auto"/>
            </w:tcBorders>
            <w:shd w:val="clear" w:color="auto" w:fill="auto"/>
            <w:noWrap/>
            <w:vAlign w:val="center"/>
            <w:hideMark/>
          </w:tcPr>
          <w:p w:rsidR="00D30CD4" w:rsidRPr="00D30CD4" w:rsidRDefault="00D30CD4" w:rsidP="00D30CD4">
            <w:pPr>
              <w:jc w:val="center"/>
              <w:rPr>
                <w:rFonts w:ascii="Calibri" w:hAnsi="Calibri" w:cs="Calibri"/>
                <w:color w:val="000000"/>
                <w:sz w:val="22"/>
                <w:szCs w:val="22"/>
                <w:lang w:eastAsia="en-US"/>
              </w:rPr>
            </w:pPr>
            <w:r w:rsidRPr="00D30CD4">
              <w:rPr>
                <w:rFonts w:ascii="Calibri" w:hAnsi="Calibri" w:cs="Calibri"/>
                <w:color w:val="000000"/>
                <w:sz w:val="22"/>
                <w:szCs w:val="22"/>
                <w:lang w:eastAsia="en-US"/>
              </w:rPr>
              <w:t>95</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480" w:lineRule="auto"/>
        <w:rPr>
          <w:rFonts w:ascii="Arial" w:eastAsiaTheme="minorEastAsia" w:hAnsi="Arial" w:cs="Arial"/>
        </w:rPr>
      </w:pPr>
    </w:p>
    <w:p w:rsidR="00D30CD4" w:rsidRPr="00D30CD4" w:rsidRDefault="00D30CD4" w:rsidP="00D30CD4">
      <w:pPr>
        <w:spacing w:line="480" w:lineRule="auto"/>
        <w:rPr>
          <w:rFonts w:ascii="Arial" w:eastAsiaTheme="minorEastAsia" w:hAnsi="Arial" w:cs="Arial"/>
        </w:rPr>
      </w:pPr>
    </w:p>
    <w:p w:rsidR="00D30CD4" w:rsidRPr="00D30CD4" w:rsidRDefault="00D30CD4" w:rsidP="00D30CD4">
      <w:pPr>
        <w:spacing w:line="480" w:lineRule="auto"/>
        <w:ind w:left="562"/>
        <w:rPr>
          <w:rFonts w:ascii="Arial" w:eastAsiaTheme="minorEastAsia" w:hAnsi="Arial" w:cs="Arial"/>
          <w:b/>
        </w:rPr>
      </w:pPr>
      <w:r w:rsidRPr="00D30CD4">
        <w:rPr>
          <w:rFonts w:ascii="Arial" w:eastAsiaTheme="minorEastAsia" w:hAnsi="Arial" w:cs="Arial"/>
          <w:b/>
        </w:rPr>
        <w:t>3.5    Análisis estadístico de la propagación.</w:t>
      </w:r>
    </w:p>
    <w:p w:rsidR="00D30CD4" w:rsidRPr="00D30CD4" w:rsidRDefault="00D30CD4" w:rsidP="00D30CD4">
      <w:pPr>
        <w:spacing w:line="480" w:lineRule="auto"/>
        <w:ind w:left="1267"/>
        <w:jc w:val="both"/>
        <w:rPr>
          <w:rFonts w:ascii="Arial" w:eastAsiaTheme="minorEastAsia" w:hAnsi="Arial" w:cs="Arial"/>
        </w:rPr>
      </w:pPr>
      <w:r w:rsidRPr="00D30CD4">
        <w:rPr>
          <w:rFonts w:ascii="Arial" w:eastAsiaTheme="minorEastAsia" w:hAnsi="Arial" w:cs="Arial"/>
        </w:rPr>
        <w:t xml:space="preserve">Para realizar el análisis estadístico de la propagación se realizaron 8 pruebas en la propagación en la fase FV, con distintas combinaciones de temperatura inicial y contaje de células de levadura al arranque (Tabla 10), con el fin de encontrar el factor que mayor influye en la propagación y además encontrar la combinación ideal de los niveles de los factores considerados para obtener la mejor viabilidad en propagación. </w:t>
      </w: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360" w:lineRule="auto"/>
        <w:ind w:left="1267" w:hanging="7"/>
        <w:jc w:val="both"/>
        <w:rPr>
          <w:rFonts w:ascii="Arial" w:hAnsi="Arial" w:cs="Arial"/>
          <w:b/>
        </w:rPr>
      </w:pPr>
      <w:r w:rsidRPr="00D30CD4">
        <w:rPr>
          <w:rFonts w:ascii="Arial" w:hAnsi="Arial" w:cs="Arial"/>
          <w:b/>
        </w:rPr>
        <w:t xml:space="preserve">Test de Hipótesis </w:t>
      </w:r>
    </w:p>
    <w:p w:rsidR="00D30CD4" w:rsidRPr="00D30CD4" w:rsidRDefault="00D30CD4" w:rsidP="00D30CD4">
      <w:pPr>
        <w:spacing w:line="480" w:lineRule="auto"/>
        <w:ind w:left="1267"/>
        <w:jc w:val="both"/>
        <w:rPr>
          <w:rFonts w:ascii="Arial" w:hAnsi="Arial" w:cs="Arial"/>
        </w:rPr>
      </w:pPr>
      <w:r w:rsidRPr="00D30CD4">
        <w:rPr>
          <w:rFonts w:ascii="Arial" w:hAnsi="Arial" w:cs="Arial"/>
        </w:rPr>
        <w:t>Para realizar el análisis estadístico primero se determinó si los datos de porcentaje en la viabilidad (</w:t>
      </w:r>
      <w:r w:rsidRPr="00D30CD4">
        <w:rPr>
          <w:rFonts w:ascii="Arial" w:hAnsi="Arial" w:cs="Arial"/>
          <w:bCs/>
        </w:rPr>
        <w:t>Tabla 34</w:t>
      </w:r>
      <w:r w:rsidRPr="00D30CD4">
        <w:rPr>
          <w:rFonts w:ascii="Arial" w:hAnsi="Arial" w:cs="Arial"/>
        </w:rPr>
        <w:t xml:space="preserve">) de las pruebas de </w:t>
      </w:r>
      <w:r w:rsidRPr="00D30CD4">
        <w:rPr>
          <w:rFonts w:ascii="Arial" w:hAnsi="Arial" w:cs="Arial"/>
        </w:rPr>
        <w:lastRenderedPageBreak/>
        <w:t>la propagación provienen de una distribución normal por medio del Test igualdad de varianza o de Bartlett.</w:t>
      </w:r>
    </w:p>
    <w:p w:rsidR="00D30CD4" w:rsidRPr="00D30CD4" w:rsidRDefault="00D30CD4" w:rsidP="00D30CD4">
      <w:pPr>
        <w:spacing w:line="480" w:lineRule="auto"/>
        <w:ind w:left="1267"/>
        <w:rPr>
          <w:rFonts w:ascii="Arial" w:hAnsi="Arial" w:cs="Arial"/>
        </w:rPr>
      </w:pPr>
    </w:p>
    <w:p w:rsidR="00D30CD4" w:rsidRPr="00D30CD4" w:rsidRDefault="00D30CD4" w:rsidP="00D30CD4">
      <w:pPr>
        <w:ind w:left="1267"/>
        <w:jc w:val="center"/>
        <w:rPr>
          <w:rFonts w:ascii="Arial" w:hAnsi="Arial" w:cs="Arial"/>
        </w:rPr>
      </w:pPr>
      <w:r w:rsidRPr="00D30CD4">
        <w:rPr>
          <w:rFonts w:ascii="Arial" w:hAnsi="Arial" w:cs="Arial"/>
          <w:b/>
          <w:bCs/>
        </w:rPr>
        <w:t>Tabla 34  Viabilidades (%) en las pruebas de la propagación</w:t>
      </w:r>
    </w:p>
    <w:p w:rsidR="00D30CD4" w:rsidRPr="00D30CD4" w:rsidRDefault="00D30CD4" w:rsidP="00D30CD4">
      <w:pPr>
        <w:spacing w:line="480" w:lineRule="auto"/>
        <w:ind w:left="1267"/>
        <w:rPr>
          <w:rFonts w:ascii="Arial" w:eastAsiaTheme="minorEastAsia" w:hAnsi="Arial" w:cs="Arial"/>
          <w:b/>
        </w:rPr>
      </w:pPr>
      <w:r w:rsidRPr="00D30CD4">
        <w:rPr>
          <w:b/>
          <w:bCs/>
          <w:noProof/>
        </w:rPr>
        <w:drawing>
          <wp:inline distT="0" distB="0" distL="0" distR="0" wp14:anchorId="40D8A1B8" wp14:editId="51C0EC3B">
            <wp:extent cx="4333019" cy="1905000"/>
            <wp:effectExtent l="19050" t="19050" r="10795" b="19050"/>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3064" t="16344" r="60658" b="58832"/>
                    <a:stretch/>
                  </pic:blipFill>
                  <pic:spPr bwMode="auto">
                    <a:xfrm>
                      <a:off x="0" y="0"/>
                      <a:ext cx="4333019" cy="19050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D30CD4" w:rsidRPr="00D30CD4" w:rsidRDefault="00D30CD4" w:rsidP="00D30CD4">
      <w:pPr>
        <w:rPr>
          <w:rFonts w:ascii="Arial" w:eastAsiaTheme="minorEastAsia" w:hAnsi="Arial" w:cs="Arial"/>
          <w:b/>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En la figura 3.33 se observa que con un nivel de confianza del 95% el p-</w:t>
      </w:r>
      <w:proofErr w:type="spellStart"/>
      <w:r w:rsidRPr="00D30CD4">
        <w:rPr>
          <w:rFonts w:ascii="Arial" w:hAnsi="Arial" w:cs="Arial"/>
          <w:bCs/>
        </w:rPr>
        <w:t>value</w:t>
      </w:r>
      <w:proofErr w:type="spellEnd"/>
      <w:r w:rsidRPr="00D30CD4">
        <w:rPr>
          <w:rFonts w:ascii="Arial" w:hAnsi="Arial" w:cs="Arial"/>
          <w:bCs/>
        </w:rPr>
        <w:t xml:space="preserve"> es 0,689 mayor que el p-</w:t>
      </w:r>
      <w:proofErr w:type="spellStart"/>
      <w:r w:rsidRPr="00D30CD4">
        <w:rPr>
          <w:rFonts w:ascii="Arial" w:hAnsi="Arial" w:cs="Arial"/>
          <w:bCs/>
        </w:rPr>
        <w:t>value</w:t>
      </w:r>
      <w:proofErr w:type="spellEnd"/>
      <w:r w:rsidRPr="00D30CD4">
        <w:rPr>
          <w:rFonts w:ascii="Arial" w:hAnsi="Arial" w:cs="Arial"/>
          <w:bCs/>
        </w:rPr>
        <w:t xml:space="preserve"> del  </w:t>
      </w:r>
      <w:proofErr w:type="spellStart"/>
      <w:r w:rsidRPr="00D30CD4">
        <w:rPr>
          <w:rFonts w:ascii="Arial" w:hAnsi="Arial" w:cs="Arial"/>
          <w:bCs/>
        </w:rPr>
        <w:t>alpha</w:t>
      </w:r>
      <w:proofErr w:type="spellEnd"/>
      <w:r w:rsidRPr="00D30CD4">
        <w:rPr>
          <w:rFonts w:ascii="Arial" w:hAnsi="Arial" w:cs="Arial"/>
          <w:bCs/>
        </w:rPr>
        <w:t xml:space="preserve"> de 0,05 por lo que no se rechaza la hipótesis nula (Ho) de que las varianzas son iguales es decir, estos datos no proporcionan pruebas suficientes para afirmar que las poblaciones tienen varianzas desiguales.</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ind w:left="1267"/>
        <w:jc w:val="center"/>
        <w:rPr>
          <w:rFonts w:ascii="Arial" w:hAnsi="Arial" w:cs="Arial"/>
          <w:bCs/>
        </w:rPr>
      </w:pPr>
      <w:r w:rsidRPr="00D30CD4">
        <w:rPr>
          <w:rFonts w:ascii="Arial" w:hAnsi="Arial" w:cs="Arial"/>
          <w:b/>
          <w:bCs/>
        </w:rPr>
        <w:lastRenderedPageBreak/>
        <w:t>Figura 3.33 Test de Igualdad de Varianza de la Viabilidad en la Propagación</w:t>
      </w:r>
    </w:p>
    <w:p w:rsidR="00D30CD4" w:rsidRPr="00D30CD4" w:rsidRDefault="00D30CD4" w:rsidP="00D30CD4">
      <w:pPr>
        <w:spacing w:line="480" w:lineRule="auto"/>
        <w:ind w:left="1267"/>
        <w:jc w:val="both"/>
        <w:rPr>
          <w:rFonts w:ascii="Arial" w:hAnsi="Arial" w:cs="Arial"/>
          <w:bCs/>
        </w:rPr>
      </w:pPr>
      <w:r w:rsidRPr="00D30CD4">
        <w:rPr>
          <w:b/>
          <w:bCs/>
        </w:rPr>
        <w:object w:dxaOrig="8640" w:dyaOrig="5760">
          <v:shape id="_x0000_i1029" type="#_x0000_t75" style="width:344.3pt;height:229.85pt" o:ole="" o:bordertopcolor="this">
            <v:imagedata r:id="rId41" o:title=""/>
            <w10:bordertop type="single" width="4"/>
          </v:shape>
          <o:OLEObject Type="Embed" ProgID="MtbGraph.Document" ShapeID="_x0000_i1029" DrawAspect="Content" ObjectID="_1455528643" r:id="rId42"/>
        </w:objec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lang w:val="es-ES_tradnl"/>
        </w:rPr>
      </w:pPr>
      <w:r w:rsidRPr="00D30CD4">
        <w:rPr>
          <w:rFonts w:ascii="Arial" w:hAnsi="Arial" w:cs="Arial"/>
          <w:bCs/>
        </w:rPr>
        <w:t xml:space="preserve">Luego se analizó la igualdad de medias  por medio del Test de Anderson-Darling o </w:t>
      </w:r>
      <w:proofErr w:type="spellStart"/>
      <w:r w:rsidRPr="00D30CD4">
        <w:rPr>
          <w:rFonts w:ascii="Arial" w:hAnsi="Arial" w:cs="Arial"/>
          <w:bCs/>
        </w:rPr>
        <w:t>Probability</w:t>
      </w:r>
      <w:proofErr w:type="spellEnd"/>
      <w:r w:rsidRPr="00D30CD4">
        <w:rPr>
          <w:rFonts w:ascii="Arial" w:hAnsi="Arial" w:cs="Arial"/>
          <w:bCs/>
        </w:rPr>
        <w:t xml:space="preserve"> </w:t>
      </w:r>
      <w:proofErr w:type="spellStart"/>
      <w:r w:rsidRPr="00D30CD4">
        <w:rPr>
          <w:rFonts w:ascii="Arial" w:hAnsi="Arial" w:cs="Arial"/>
          <w:bCs/>
        </w:rPr>
        <w:t>Plot</w:t>
      </w:r>
      <w:proofErr w:type="spellEnd"/>
      <w:r w:rsidRPr="00D30CD4">
        <w:rPr>
          <w:rFonts w:ascii="Arial" w:hAnsi="Arial" w:cs="Arial"/>
          <w:bCs/>
        </w:rPr>
        <w:t xml:space="preserve"> que es un test de bondad de ajuste basado en comparaciones con la función de distribución donde es mejor cuanto más alineados estén los puntos, en la figura 3.34 se observa que los residuos tienden a estar colocados de tal modo que se presenta una línea recta donde el p-</w:t>
      </w:r>
      <w:proofErr w:type="spellStart"/>
      <w:r w:rsidRPr="00D30CD4">
        <w:rPr>
          <w:rFonts w:ascii="Arial" w:hAnsi="Arial" w:cs="Arial"/>
          <w:bCs/>
        </w:rPr>
        <w:t>value</w:t>
      </w:r>
      <w:proofErr w:type="spellEnd"/>
      <w:r w:rsidRPr="00D30CD4">
        <w:rPr>
          <w:rFonts w:ascii="Arial" w:hAnsi="Arial" w:cs="Arial"/>
          <w:bCs/>
        </w:rPr>
        <w:t xml:space="preserve"> 0,714&gt;0,05 por lo tanto se acepta la hipótesis Ho, </w:t>
      </w:r>
      <w:r w:rsidRPr="00D30CD4">
        <w:rPr>
          <w:rFonts w:ascii="Arial" w:hAnsi="Arial" w:cs="Arial"/>
          <w:bCs/>
          <w:lang w:val="es-ES_tradnl"/>
        </w:rPr>
        <w:t>con lo cual se puede inferir que el experimento cumple con el requisito para el diseño de experimento.</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ind w:left="792"/>
        <w:jc w:val="center"/>
        <w:rPr>
          <w:rFonts w:ascii="Arial" w:hAnsi="Arial" w:cs="Arial"/>
          <w:b/>
        </w:rPr>
      </w:pPr>
      <w:r w:rsidRPr="00D30CD4">
        <w:rPr>
          <w:rFonts w:ascii="Arial" w:eastAsiaTheme="minorHAnsi" w:hAnsi="Arial" w:cs="Arial"/>
          <w:b/>
          <w:lang w:eastAsia="en-US"/>
        </w:rPr>
        <w:lastRenderedPageBreak/>
        <w:t>Figura 3.34 Test de Anderson-Darling de la Normalidad de la Viabilidad</w:t>
      </w:r>
    </w:p>
    <w:p w:rsidR="00D30CD4" w:rsidRPr="00D30CD4" w:rsidRDefault="00D30CD4" w:rsidP="00D30CD4">
      <w:pPr>
        <w:spacing w:line="480" w:lineRule="auto"/>
        <w:ind w:left="1267"/>
        <w:jc w:val="both"/>
        <w:rPr>
          <w:rFonts w:ascii="Arial" w:hAnsi="Arial" w:cs="Arial"/>
          <w:b/>
          <w:bCs/>
        </w:rPr>
      </w:pPr>
      <w:r w:rsidRPr="00D30CD4">
        <w:rPr>
          <w:rFonts w:ascii="Arial" w:hAnsi="Arial" w:cs="Arial"/>
          <w:b/>
          <w:bCs/>
        </w:rPr>
        <w:object w:dxaOrig="8640" w:dyaOrig="5760">
          <v:shape id="_x0000_i1030" type="#_x0000_t75" style="width:339.7pt;height:226.15pt" o:ole="">
            <v:imagedata r:id="rId43" o:title=""/>
          </v:shape>
          <o:OLEObject Type="Embed" ProgID="MtbGraph.Document" ShapeID="_x0000_i1030" DrawAspect="Content" ObjectID="_1455528644" r:id="rId44"/>
        </w:objec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360" w:lineRule="auto"/>
        <w:ind w:left="1267"/>
        <w:jc w:val="both"/>
        <w:rPr>
          <w:rFonts w:ascii="Arial" w:hAnsi="Arial" w:cs="Arial"/>
          <w:b/>
        </w:rPr>
      </w:pPr>
    </w:p>
    <w:p w:rsidR="00D30CD4" w:rsidRPr="00D30CD4" w:rsidRDefault="00D30CD4" w:rsidP="00D30CD4">
      <w:pPr>
        <w:spacing w:line="360" w:lineRule="auto"/>
        <w:ind w:left="1267"/>
        <w:jc w:val="both"/>
        <w:rPr>
          <w:rFonts w:ascii="Arial" w:hAnsi="Arial" w:cs="Arial"/>
          <w:b/>
        </w:rPr>
      </w:pPr>
    </w:p>
    <w:p w:rsidR="00D30CD4" w:rsidRPr="00D30CD4" w:rsidRDefault="00D30CD4" w:rsidP="00D30CD4">
      <w:pPr>
        <w:spacing w:line="360" w:lineRule="auto"/>
        <w:ind w:left="1267"/>
        <w:jc w:val="both"/>
        <w:rPr>
          <w:rFonts w:ascii="Arial" w:hAnsi="Arial" w:cs="Arial"/>
          <w:b/>
        </w:rPr>
      </w:pPr>
      <w:r w:rsidRPr="00D30CD4">
        <w:rPr>
          <w:rFonts w:ascii="Arial" w:hAnsi="Arial" w:cs="Arial"/>
          <w:b/>
        </w:rPr>
        <w:t>Diseño Experimental</w:t>
      </w:r>
    </w:p>
    <w:p w:rsidR="00D30CD4" w:rsidRPr="00D30CD4" w:rsidRDefault="00D30CD4" w:rsidP="00D30CD4">
      <w:pPr>
        <w:spacing w:line="360" w:lineRule="auto"/>
        <w:ind w:left="1267"/>
        <w:jc w:val="both"/>
        <w:rPr>
          <w:rFonts w:ascii="Arial" w:hAnsi="Arial" w:cs="Arial"/>
        </w:rPr>
      </w:pPr>
      <w:r w:rsidRPr="00D30CD4">
        <w:rPr>
          <w:rFonts w:ascii="Arial" w:hAnsi="Arial" w:cs="Arial"/>
        </w:rPr>
        <w:t>Los resultados del diseño de experimento se muestran a continuación:</w:t>
      </w:r>
    </w:p>
    <w:p w:rsidR="00D30CD4" w:rsidRPr="00D30CD4" w:rsidRDefault="00D30CD4" w:rsidP="00D30CD4">
      <w:pPr>
        <w:spacing w:line="480" w:lineRule="auto"/>
        <w:ind w:left="1267"/>
        <w:jc w:val="both"/>
        <w:rPr>
          <w:rFonts w:ascii="Arial" w:hAnsi="Arial" w:cs="Arial"/>
          <w:bCs/>
        </w:rPr>
      </w:pPr>
      <w:r w:rsidRPr="00D30CD4">
        <w:rPr>
          <w:rFonts w:ascii="Arial" w:hAnsi="Arial" w:cs="Arial"/>
        </w:rPr>
        <w:t xml:space="preserve">La </w:t>
      </w:r>
      <w:r w:rsidRPr="00D30CD4">
        <w:rPr>
          <w:rFonts w:ascii="Arial" w:hAnsi="Arial" w:cs="Arial"/>
          <w:bCs/>
        </w:rPr>
        <w:t>Tabla 35</w:t>
      </w:r>
      <w:r w:rsidRPr="00D30CD4">
        <w:rPr>
          <w:rFonts w:ascii="Arial" w:hAnsi="Arial" w:cs="Arial"/>
        </w:rPr>
        <w:t xml:space="preserve">  de Análisis de Varianza muestra que el p-</w:t>
      </w:r>
      <w:proofErr w:type="spellStart"/>
      <w:r w:rsidRPr="00D30CD4">
        <w:rPr>
          <w:rFonts w:ascii="Arial" w:hAnsi="Arial" w:cs="Arial"/>
        </w:rPr>
        <w:t>value</w:t>
      </w:r>
      <w:proofErr w:type="spellEnd"/>
      <w:r w:rsidRPr="00D30CD4">
        <w:rPr>
          <w:rFonts w:ascii="Arial" w:hAnsi="Arial" w:cs="Arial"/>
        </w:rPr>
        <w:t xml:space="preserve"> para la temperatura es de 0,032 al ser menor que el nivel de significancia es un factor significativo en la viabilidad de la levadura, el factor contaje inicial y la interacción (temperatura-contaje inicial) tienen p-</w:t>
      </w:r>
      <w:proofErr w:type="spellStart"/>
      <w:r w:rsidRPr="00D30CD4">
        <w:rPr>
          <w:rFonts w:ascii="Arial" w:hAnsi="Arial" w:cs="Arial"/>
        </w:rPr>
        <w:t>value</w:t>
      </w:r>
      <w:proofErr w:type="spellEnd"/>
      <w:r w:rsidRPr="00D30CD4">
        <w:rPr>
          <w:rFonts w:ascii="Arial" w:hAnsi="Arial" w:cs="Arial"/>
        </w:rPr>
        <w:t xml:space="preserve"> de 0,231 y 0,791 respectivamente por lo tanto no tienen efectos significativos en la variable respuesta.</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jc w:val="center"/>
        <w:rPr>
          <w:rFonts w:ascii="Arial" w:hAnsi="Arial" w:cs="Arial"/>
          <w:bCs/>
        </w:rPr>
      </w:pPr>
      <w:r w:rsidRPr="00D30CD4">
        <w:rPr>
          <w:b/>
          <w:bCs/>
          <w:noProof/>
        </w:rPr>
        <w:lastRenderedPageBreak/>
        <w:drawing>
          <wp:anchor distT="0" distB="0" distL="114300" distR="114300" simplePos="0" relativeHeight="251682816" behindDoc="0" locked="0" layoutInCell="1" allowOverlap="1" wp14:anchorId="199679F6" wp14:editId="3CD1961A">
            <wp:simplePos x="0" y="0"/>
            <wp:positionH relativeFrom="column">
              <wp:posOffset>590550</wp:posOffset>
            </wp:positionH>
            <wp:positionV relativeFrom="paragraph">
              <wp:posOffset>377825</wp:posOffset>
            </wp:positionV>
            <wp:extent cx="4006850" cy="1679575"/>
            <wp:effectExtent l="19050" t="19050" r="12700" b="15875"/>
            <wp:wrapTopAndBottom/>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extLst>
                        <a:ext uri="{28A0092B-C50C-407E-A947-70E740481C1C}">
                          <a14:useLocalDpi xmlns:a14="http://schemas.microsoft.com/office/drawing/2010/main" val="0"/>
                        </a:ext>
                      </a:extLst>
                    </a:blip>
                    <a:srcRect l="1122" t="18529" r="71152" b="60782"/>
                    <a:stretch/>
                  </pic:blipFill>
                  <pic:spPr bwMode="auto">
                    <a:xfrm>
                      <a:off x="0" y="0"/>
                      <a:ext cx="4006850" cy="16795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0CD4">
        <w:rPr>
          <w:rFonts w:ascii="Arial" w:hAnsi="Arial" w:cs="Arial"/>
          <w:bCs/>
        </w:rPr>
        <w:t xml:space="preserve"> </w:t>
      </w:r>
      <w:r w:rsidRPr="00D30CD4">
        <w:rPr>
          <w:rFonts w:ascii="Arial" w:hAnsi="Arial" w:cs="Arial"/>
          <w:b/>
          <w:bCs/>
        </w:rPr>
        <w:t>Tabla 35 Efectos y coeficientes estimados para la Viabilidad</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 xml:space="preserve">En la figura 3.35  de probabilidad normal el único factor significativo es la temperatura porque presenta mayor variabilidad y su efecto estimado es negativo lo que sugiere que el nivel bajo de temperatura (12 </w:t>
      </w:r>
      <w:r w:rsidRPr="00D30CD4">
        <w:rPr>
          <w:rFonts w:ascii="Arial" w:hAnsi="Arial" w:cs="Arial"/>
          <w:b/>
          <w:color w:val="000000" w:themeColor="text1"/>
          <w:lang w:val="es-ES_tradnl"/>
        </w:rPr>
        <w:t>°</w:t>
      </w:r>
      <w:r w:rsidRPr="00D30CD4">
        <w:rPr>
          <w:rFonts w:ascii="Arial" w:hAnsi="Arial" w:cs="Arial"/>
          <w:bCs/>
        </w:rPr>
        <w:t>C) incrementa la viabilidad de la levadura en la propagación, el contaje inicial y la interacción de los efectos siguen un comportamiento normal al alinearse a la recta con media aproximada a cero.</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after="200"/>
        <w:contextualSpacing/>
        <w:jc w:val="center"/>
        <w:rPr>
          <w:rFonts w:ascii="Arial" w:eastAsiaTheme="minorHAnsi" w:hAnsi="Arial" w:cs="Arial"/>
          <w:b/>
          <w:lang w:eastAsia="en-US"/>
        </w:rPr>
      </w:pPr>
      <w:r w:rsidRPr="00D30CD4">
        <w:rPr>
          <w:rFonts w:ascii="Arial" w:eastAsiaTheme="minorHAnsi" w:hAnsi="Arial" w:cs="Arial"/>
          <w:b/>
          <w:lang w:eastAsia="en-US"/>
        </w:rPr>
        <w:lastRenderedPageBreak/>
        <w:t xml:space="preserve">    Figura 3.35 Probabilidad Normal </w:t>
      </w:r>
    </w:p>
    <w:p w:rsidR="00D30CD4" w:rsidRPr="00D30CD4" w:rsidRDefault="00D30CD4" w:rsidP="00D30CD4">
      <w:pPr>
        <w:spacing w:line="480" w:lineRule="auto"/>
        <w:ind w:left="1267"/>
        <w:jc w:val="both"/>
        <w:rPr>
          <w:b/>
          <w:bCs/>
        </w:rPr>
      </w:pPr>
      <w:r w:rsidRPr="00D30CD4">
        <w:rPr>
          <w:b/>
          <w:bCs/>
        </w:rPr>
        <w:object w:dxaOrig="8640" w:dyaOrig="5760">
          <v:shape id="_x0000_i1031" type="#_x0000_t75" style="width:349.85pt;height:233.55pt" o:ole="">
            <v:imagedata r:id="rId46" o:title=""/>
          </v:shape>
          <o:OLEObject Type="Embed" ProgID="MtbGraph.Document" ShapeID="_x0000_i1031" DrawAspect="Content" ObjectID="_1455528645" r:id="rId47"/>
        </w:object>
      </w: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La figura 3.36 Diagrama de Pareto muestra nuevamente que el factor significativo es la temperatura porque la barra que representa sobrepasa la línea crítica (línea en el gráfico) mas no así el factor contaje inicial y la interacción de los factores.</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ind w:left="1267"/>
        <w:jc w:val="both"/>
        <w:rPr>
          <w:rFonts w:ascii="Arial" w:hAnsi="Arial" w:cs="Arial"/>
          <w:bCs/>
        </w:rPr>
      </w:pPr>
      <w:r w:rsidRPr="00D30CD4">
        <w:rPr>
          <w:rFonts w:ascii="Arial" w:hAnsi="Arial" w:cs="Arial"/>
          <w:b/>
          <w:bCs/>
        </w:rPr>
        <w:lastRenderedPageBreak/>
        <w:t>Figura 3.36 Diagrama de Pareto de los factores de la Viabilidad</w:t>
      </w:r>
    </w:p>
    <w:p w:rsidR="00D30CD4" w:rsidRPr="00D30CD4" w:rsidRDefault="00D30CD4" w:rsidP="00D30CD4">
      <w:pPr>
        <w:spacing w:line="480" w:lineRule="auto"/>
        <w:ind w:left="1267"/>
        <w:jc w:val="both"/>
        <w:rPr>
          <w:b/>
          <w:bCs/>
        </w:rPr>
      </w:pPr>
      <w:r w:rsidRPr="00D30CD4">
        <w:rPr>
          <w:b/>
          <w:bCs/>
        </w:rPr>
        <w:object w:dxaOrig="8640" w:dyaOrig="5760">
          <v:shape id="_x0000_i1032" type="#_x0000_t75" style="width:353.55pt;height:235.4pt" o:ole="">
            <v:imagedata r:id="rId48" o:title=""/>
          </v:shape>
          <o:OLEObject Type="Embed" ProgID="MtbGraph.Document" ShapeID="_x0000_i1032" DrawAspect="Content" ObjectID="_1455528646" r:id="rId49"/>
        </w:objec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Podemos apoyarnos en la figura 3.37 que nos da una idea clara de que no existe interacción entre los factores ya mencionados al no intersectarse las rectas, también se puede estimar que se obtiene la mayor viabilidad con los niveles menores de temperatura y contaje inicial de la levadura.</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
          <w:bCs/>
        </w:rPr>
        <w:lastRenderedPageBreak/>
        <w:t xml:space="preserve">  Figura 3.37 Interacción Contaje inicial vs. Temperatura</w:t>
      </w:r>
    </w:p>
    <w:p w:rsidR="00D30CD4" w:rsidRPr="00D30CD4" w:rsidRDefault="00D30CD4" w:rsidP="00D30CD4">
      <w:pPr>
        <w:spacing w:line="480" w:lineRule="auto"/>
        <w:ind w:left="1267"/>
        <w:jc w:val="both"/>
        <w:rPr>
          <w:b/>
          <w:bCs/>
        </w:rPr>
      </w:pPr>
      <w:r w:rsidRPr="00D30CD4">
        <w:rPr>
          <w:b/>
          <w:bCs/>
        </w:rPr>
        <w:object w:dxaOrig="8640" w:dyaOrig="5760">
          <v:shape id="_x0000_i1033" type="#_x0000_t75" style="width:358.15pt;height:238.15pt" o:ole="">
            <v:imagedata r:id="rId50" o:title=""/>
          </v:shape>
          <o:OLEObject Type="Embed" ProgID="MtbGraph.Document" ShapeID="_x0000_i1033" DrawAspect="Content" ObjectID="_1455528647" r:id="rId51"/>
        </w:objec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t>Finalmente la figura 3.38 nos permite determinar que a menor nivel de temperatura y contaje inicial se obtiene una media de viabilidad del 99% que es la mejor combinación o tratamiento, también podemos observar y determinar que el peor tratamiento son los niveles altos de temperatura y contaje inicial que se le puede dar a la levadura para tener un porcentaje medio de viabilidad de 96,95% es cual es ineficiente.</w:t>
      </w: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both"/>
        <w:rPr>
          <w:rFonts w:ascii="Arial" w:hAnsi="Arial" w:cs="Arial"/>
          <w:bCs/>
        </w:rPr>
      </w:pPr>
    </w:p>
    <w:p w:rsidR="00D30CD4" w:rsidRPr="00D30CD4" w:rsidRDefault="00D30CD4" w:rsidP="00D30CD4">
      <w:pPr>
        <w:spacing w:line="480" w:lineRule="auto"/>
        <w:ind w:left="1267"/>
        <w:jc w:val="center"/>
        <w:rPr>
          <w:rFonts w:ascii="Arial" w:hAnsi="Arial" w:cs="Arial"/>
          <w:bCs/>
        </w:rPr>
      </w:pPr>
      <w:r w:rsidRPr="00D30CD4">
        <w:rPr>
          <w:rFonts w:ascii="Arial" w:hAnsi="Arial" w:cs="Arial"/>
          <w:b/>
          <w:bCs/>
        </w:rPr>
        <w:lastRenderedPageBreak/>
        <w:t>Figura 3.38 Cubo de los factores con sus niveles</w:t>
      </w:r>
    </w:p>
    <w:p w:rsidR="00D30CD4" w:rsidRPr="00D30CD4" w:rsidRDefault="00D30CD4" w:rsidP="00D30CD4">
      <w:pPr>
        <w:spacing w:line="480" w:lineRule="auto"/>
        <w:ind w:left="1267"/>
        <w:jc w:val="both"/>
        <w:rPr>
          <w:b/>
          <w:bCs/>
        </w:rPr>
      </w:pPr>
      <w:r w:rsidRPr="00D30CD4">
        <w:rPr>
          <w:b/>
          <w:bCs/>
        </w:rPr>
        <w:object w:dxaOrig="8640" w:dyaOrig="5760">
          <v:shape id="_x0000_i1034" type="#_x0000_t75" style="width:354.45pt;height:235.4pt" o:ole="">
            <v:imagedata r:id="rId52" o:title=""/>
          </v:shape>
          <o:OLEObject Type="Embed" ProgID="MtbGraph.Document" ShapeID="_x0000_i1034" DrawAspect="Content" ObjectID="_1455528648" r:id="rId53"/>
        </w:object>
      </w: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562"/>
        <w:jc w:val="both"/>
        <w:rPr>
          <w:rFonts w:ascii="Arial" w:hAnsi="Arial" w:cs="Arial"/>
          <w:b/>
          <w:bCs/>
        </w:rPr>
      </w:pPr>
      <w:r w:rsidRPr="00D30CD4">
        <w:rPr>
          <w:rFonts w:ascii="Arial" w:hAnsi="Arial" w:cs="Arial"/>
          <w:b/>
          <w:bCs/>
        </w:rPr>
        <w:lastRenderedPageBreak/>
        <w:t>3.6     Análisis estadístico de la fermentación.</w:t>
      </w:r>
    </w:p>
    <w:p w:rsidR="00D30CD4" w:rsidRPr="00D30CD4" w:rsidRDefault="00D30CD4" w:rsidP="00D30CD4">
      <w:pPr>
        <w:spacing w:line="480" w:lineRule="auto"/>
        <w:ind w:left="1267"/>
        <w:jc w:val="both"/>
        <w:rPr>
          <w:rFonts w:ascii="Arial" w:eastAsiaTheme="minorEastAsia" w:hAnsi="Arial" w:cs="Arial"/>
        </w:rPr>
      </w:pPr>
      <w:r w:rsidRPr="00D30CD4">
        <w:rPr>
          <w:rFonts w:ascii="Arial" w:eastAsiaTheme="minorEastAsia" w:hAnsi="Arial" w:cs="Arial"/>
        </w:rPr>
        <w:t xml:space="preserve">Para realizar el análisis estadístico de la fermentación se realizaron 16 pruebas o fermentaciones, con distintas combinaciones de temperatura inicial, contaje de células de levadura al arranque, extracto limite y concentración de oxigeno (Tabla 20), con el fin de encontrar la combinación ideal de los  factores mencionados en el que tenemos  el menor tiempo de fermentación donde la concentración del diacetilo es menor a 130 </w:t>
      </w:r>
      <w:proofErr w:type="spellStart"/>
      <w:r w:rsidRPr="00D30CD4">
        <w:rPr>
          <w:rFonts w:ascii="Arial" w:eastAsiaTheme="minorEastAsia" w:hAnsi="Arial" w:cs="Arial"/>
        </w:rPr>
        <w:t>ppb</w:t>
      </w:r>
      <w:proofErr w:type="spellEnd"/>
      <w:r w:rsidRPr="00D30CD4">
        <w:rPr>
          <w:rFonts w:ascii="Arial" w:eastAsiaTheme="minorEastAsia" w:hAnsi="Arial" w:cs="Arial"/>
        </w:rPr>
        <w:t>.</w:t>
      </w:r>
    </w:p>
    <w:p w:rsidR="00D30CD4" w:rsidRPr="00D30CD4" w:rsidRDefault="00D30CD4" w:rsidP="00D30CD4">
      <w:pPr>
        <w:spacing w:line="360" w:lineRule="auto"/>
        <w:ind w:left="1267"/>
        <w:jc w:val="both"/>
        <w:rPr>
          <w:rFonts w:ascii="Arial" w:hAnsi="Arial" w:cs="Arial"/>
          <w:b/>
        </w:rPr>
      </w:pPr>
    </w:p>
    <w:p w:rsidR="00D30CD4" w:rsidRPr="00D30CD4" w:rsidRDefault="00D30CD4" w:rsidP="00D30CD4">
      <w:pPr>
        <w:spacing w:line="360" w:lineRule="auto"/>
        <w:ind w:left="1267"/>
        <w:jc w:val="both"/>
        <w:rPr>
          <w:rFonts w:ascii="Arial" w:hAnsi="Arial" w:cs="Arial"/>
          <w:b/>
        </w:rPr>
      </w:pPr>
    </w:p>
    <w:p w:rsidR="00D30CD4" w:rsidRPr="00D30CD4" w:rsidRDefault="00D30CD4" w:rsidP="00D30CD4">
      <w:pPr>
        <w:spacing w:line="360" w:lineRule="auto"/>
        <w:ind w:left="1267"/>
        <w:jc w:val="both"/>
        <w:rPr>
          <w:rFonts w:ascii="Arial" w:hAnsi="Arial" w:cs="Arial"/>
          <w:b/>
        </w:rPr>
      </w:pPr>
      <w:r w:rsidRPr="00D30CD4">
        <w:rPr>
          <w:rFonts w:ascii="Arial" w:hAnsi="Arial" w:cs="Arial"/>
          <w:b/>
        </w:rPr>
        <w:t xml:space="preserve">Test de Hipótesis </w:t>
      </w:r>
    </w:p>
    <w:p w:rsidR="00D30CD4" w:rsidRPr="00D30CD4" w:rsidRDefault="00D30CD4" w:rsidP="00D30CD4">
      <w:pPr>
        <w:spacing w:line="480" w:lineRule="auto"/>
        <w:ind w:left="1267"/>
        <w:jc w:val="both"/>
        <w:rPr>
          <w:rFonts w:ascii="Arial" w:hAnsi="Arial" w:cs="Arial"/>
        </w:rPr>
      </w:pPr>
      <w:r w:rsidRPr="00D30CD4">
        <w:rPr>
          <w:rFonts w:ascii="Arial" w:hAnsi="Arial" w:cs="Arial"/>
        </w:rPr>
        <w:t>Para realizar el análisis estadístico primero se determinó si los datos de la variable respuesta tiempo total de fermentación de la Tabla 36 provienen de una distribución normal por medio del Test igualdad de varianza.</w:t>
      </w: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480" w:lineRule="auto"/>
        <w:ind w:left="1267"/>
        <w:jc w:val="both"/>
        <w:rPr>
          <w:rFonts w:ascii="Arial" w:hAnsi="Arial" w:cs="Arial"/>
        </w:rPr>
      </w:pPr>
    </w:p>
    <w:p w:rsidR="00D30CD4" w:rsidRPr="00D30CD4" w:rsidRDefault="00D30CD4" w:rsidP="00D30CD4">
      <w:pPr>
        <w:spacing w:line="360" w:lineRule="auto"/>
        <w:ind w:left="792"/>
        <w:jc w:val="center"/>
        <w:rPr>
          <w:rFonts w:ascii="Arial" w:hAnsi="Arial" w:cs="Arial"/>
          <w:b/>
        </w:rPr>
      </w:pPr>
      <w:r w:rsidRPr="00D30CD4">
        <w:rPr>
          <w:rFonts w:ascii="Arial" w:hAnsi="Arial" w:cs="Arial"/>
          <w:b/>
        </w:rPr>
        <w:lastRenderedPageBreak/>
        <w:t xml:space="preserve">Tabla 36  Tiempos de fermentación </w:t>
      </w:r>
    </w:p>
    <w:p w:rsidR="00D30CD4" w:rsidRPr="00D30CD4" w:rsidRDefault="00D30CD4" w:rsidP="00D30CD4">
      <w:pPr>
        <w:spacing w:line="360" w:lineRule="auto"/>
        <w:ind w:left="792"/>
        <w:jc w:val="center"/>
        <w:rPr>
          <w:rFonts w:ascii="Arial" w:hAnsi="Arial" w:cs="Arial"/>
        </w:rPr>
      </w:pPr>
      <w:r w:rsidRPr="00D30CD4">
        <w:rPr>
          <w:rFonts w:asciiTheme="minorHAnsi" w:eastAsiaTheme="minorHAnsi" w:hAnsiTheme="minorHAnsi" w:cstheme="minorBidi"/>
          <w:noProof/>
          <w:sz w:val="22"/>
          <w:szCs w:val="22"/>
        </w:rPr>
        <w:drawing>
          <wp:inline distT="0" distB="0" distL="0" distR="0" wp14:anchorId="34D06965" wp14:editId="3A681937">
            <wp:extent cx="3781425" cy="2990850"/>
            <wp:effectExtent l="19050" t="19050" r="28575" b="1905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3100" t="16451" r="54250" b="36938"/>
                    <a:stretch/>
                  </pic:blipFill>
                  <pic:spPr bwMode="auto">
                    <a:xfrm>
                      <a:off x="0" y="0"/>
                      <a:ext cx="3786822" cy="2995119"/>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D30CD4" w:rsidRPr="00D30CD4" w:rsidRDefault="00D30CD4" w:rsidP="00D30CD4">
      <w:pPr>
        <w:spacing w:line="360" w:lineRule="auto"/>
        <w:ind w:left="792"/>
        <w:jc w:val="center"/>
        <w:rPr>
          <w:rFonts w:ascii="Arial" w:hAnsi="Arial" w:cs="Arial"/>
        </w:rPr>
      </w:pPr>
      <w:r w:rsidRPr="00D30CD4">
        <w:rPr>
          <w:rFonts w:ascii="Arial" w:hAnsi="Arial" w:cs="Arial"/>
        </w:rPr>
        <w:t>Fuente: Elaboración propia (2014)</w:t>
      </w:r>
    </w:p>
    <w:p w:rsidR="00D30CD4" w:rsidRPr="00D30CD4" w:rsidRDefault="00D30CD4" w:rsidP="00D30CD4">
      <w:pPr>
        <w:spacing w:line="480" w:lineRule="auto"/>
        <w:ind w:left="792"/>
        <w:jc w:val="both"/>
        <w:rPr>
          <w:rFonts w:ascii="Arial" w:hAnsi="Arial" w:cs="Arial"/>
        </w:rPr>
      </w:pPr>
    </w:p>
    <w:p w:rsidR="00D30CD4" w:rsidRPr="00D30CD4" w:rsidRDefault="00D30CD4" w:rsidP="00D30CD4">
      <w:pPr>
        <w:spacing w:line="480" w:lineRule="auto"/>
        <w:ind w:left="1267"/>
        <w:jc w:val="both"/>
        <w:rPr>
          <w:rFonts w:ascii="Arial" w:hAnsi="Arial" w:cs="Arial"/>
        </w:rPr>
      </w:pPr>
      <w:r w:rsidRPr="00D30CD4">
        <w:rPr>
          <w:rFonts w:ascii="Arial" w:hAnsi="Arial" w:cs="Arial"/>
        </w:rPr>
        <w:t>En la figura  3.39 se observa que con un nivel de confianza del 95% el p-</w:t>
      </w:r>
      <w:proofErr w:type="spellStart"/>
      <w:r w:rsidRPr="00D30CD4">
        <w:rPr>
          <w:rFonts w:ascii="Arial" w:hAnsi="Arial" w:cs="Arial"/>
        </w:rPr>
        <w:t>value</w:t>
      </w:r>
      <w:proofErr w:type="spellEnd"/>
      <w:r w:rsidRPr="00D30CD4">
        <w:rPr>
          <w:rFonts w:ascii="Arial" w:hAnsi="Arial" w:cs="Arial"/>
        </w:rPr>
        <w:t xml:space="preserve"> es 0,959 mayor que el p-</w:t>
      </w:r>
      <w:proofErr w:type="spellStart"/>
      <w:r w:rsidRPr="00D30CD4">
        <w:rPr>
          <w:rFonts w:ascii="Arial" w:hAnsi="Arial" w:cs="Arial"/>
        </w:rPr>
        <w:t>value</w:t>
      </w:r>
      <w:proofErr w:type="spellEnd"/>
      <w:r w:rsidRPr="00D30CD4">
        <w:rPr>
          <w:rFonts w:ascii="Arial" w:hAnsi="Arial" w:cs="Arial"/>
        </w:rPr>
        <w:t xml:space="preserve"> del  </w:t>
      </w:r>
      <w:proofErr w:type="spellStart"/>
      <w:r w:rsidRPr="00D30CD4">
        <w:rPr>
          <w:rFonts w:ascii="Arial" w:hAnsi="Arial" w:cs="Arial"/>
        </w:rPr>
        <w:t>alpha</w:t>
      </w:r>
      <w:proofErr w:type="spellEnd"/>
      <w:r w:rsidRPr="00D30CD4">
        <w:rPr>
          <w:rFonts w:ascii="Arial" w:hAnsi="Arial" w:cs="Arial"/>
        </w:rPr>
        <w:t xml:space="preserve"> de 0,05 por lo que no se rechaza la hipótesis nula (Ho) de igualdad de varianzas es decir, estos datos no proporcionan pruebas suficientes para afirmar que las poblaciones tienen varianzas desiguales.</w:t>
      </w: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360" w:lineRule="auto"/>
        <w:ind w:left="792"/>
        <w:jc w:val="center"/>
        <w:rPr>
          <w:rFonts w:ascii="Arial" w:hAnsi="Arial" w:cs="Arial"/>
          <w:b/>
        </w:rPr>
      </w:pPr>
      <w:r w:rsidRPr="00D30CD4">
        <w:rPr>
          <w:rFonts w:ascii="Arial" w:hAnsi="Arial" w:cs="Arial"/>
          <w:b/>
        </w:rPr>
        <w:t>Fig. 3.39 Test de Igualdad de Varianza</w:t>
      </w:r>
    </w:p>
    <w:p w:rsidR="00D30CD4" w:rsidRPr="00D30CD4" w:rsidRDefault="00D30CD4" w:rsidP="00D30CD4">
      <w:pPr>
        <w:spacing w:line="360" w:lineRule="auto"/>
        <w:ind w:left="792"/>
        <w:jc w:val="center"/>
        <w:rPr>
          <w:rFonts w:asciiTheme="minorHAnsi" w:eastAsiaTheme="minorHAnsi" w:hAnsiTheme="minorHAnsi" w:cstheme="minorBidi"/>
          <w:sz w:val="22"/>
          <w:szCs w:val="22"/>
          <w:lang w:eastAsia="en-US"/>
        </w:rPr>
      </w:pPr>
      <w:r w:rsidRPr="00D30CD4">
        <w:rPr>
          <w:rFonts w:asciiTheme="minorHAnsi" w:eastAsiaTheme="minorHAnsi" w:hAnsiTheme="minorHAnsi" w:cstheme="minorBidi"/>
          <w:sz w:val="22"/>
          <w:szCs w:val="22"/>
          <w:lang w:val="en-US" w:eastAsia="en-US"/>
        </w:rPr>
        <w:object w:dxaOrig="8640" w:dyaOrig="5760">
          <v:shape id="_x0000_i1035" type="#_x0000_t75" style="width:342.45pt;height:227.1pt" o:ole="">
            <v:imagedata r:id="rId55" o:title=""/>
          </v:shape>
          <o:OLEObject Type="Embed" ProgID="MtbGraph.Document" ShapeID="_x0000_i1035" DrawAspect="Content" ObjectID="_1455528649" r:id="rId56"/>
        </w:object>
      </w:r>
    </w:p>
    <w:p w:rsidR="00D30CD4" w:rsidRPr="00D30CD4" w:rsidRDefault="00D30CD4" w:rsidP="00D30CD4">
      <w:pPr>
        <w:spacing w:line="360" w:lineRule="auto"/>
        <w:ind w:left="792"/>
        <w:jc w:val="both"/>
        <w:rPr>
          <w:rFonts w:asciiTheme="minorHAnsi" w:eastAsiaTheme="minorHAnsi" w:hAnsiTheme="minorHAnsi" w:cstheme="minorBidi"/>
          <w:sz w:val="22"/>
          <w:szCs w:val="22"/>
          <w:lang w:eastAsia="en-US"/>
        </w:rPr>
      </w:pPr>
    </w:p>
    <w:p w:rsidR="00D30CD4" w:rsidRPr="00D30CD4" w:rsidRDefault="00D30CD4" w:rsidP="00D30CD4">
      <w:pPr>
        <w:spacing w:line="480" w:lineRule="auto"/>
        <w:ind w:left="792"/>
        <w:jc w:val="both"/>
        <w:rPr>
          <w:rFonts w:ascii="Arial" w:hAnsi="Arial" w:cs="Arial"/>
        </w:rPr>
      </w:pPr>
    </w:p>
    <w:p w:rsidR="00D30CD4" w:rsidRPr="00D30CD4" w:rsidRDefault="00D30CD4" w:rsidP="00D30CD4">
      <w:pPr>
        <w:spacing w:line="480" w:lineRule="auto"/>
        <w:ind w:left="1267"/>
        <w:jc w:val="both"/>
        <w:rPr>
          <w:rFonts w:ascii="Arial" w:eastAsiaTheme="minorHAnsi" w:hAnsi="Arial" w:cs="Arial"/>
          <w:lang w:val="es-ES_tradnl" w:eastAsia="en-US"/>
        </w:rPr>
      </w:pPr>
      <w:r w:rsidRPr="00D30CD4">
        <w:rPr>
          <w:rFonts w:ascii="Arial" w:hAnsi="Arial" w:cs="Arial"/>
        </w:rPr>
        <w:t xml:space="preserve">La igualdad de medias  por medio del Test de Anderson-Darling o </w:t>
      </w:r>
      <w:proofErr w:type="spellStart"/>
      <w:r w:rsidRPr="00D30CD4">
        <w:rPr>
          <w:rFonts w:ascii="Arial" w:hAnsi="Arial" w:cs="Arial"/>
        </w:rPr>
        <w:t>Probability</w:t>
      </w:r>
      <w:proofErr w:type="spellEnd"/>
      <w:r w:rsidRPr="00D30CD4">
        <w:rPr>
          <w:rFonts w:ascii="Arial" w:hAnsi="Arial" w:cs="Arial"/>
        </w:rPr>
        <w:t xml:space="preserve"> </w:t>
      </w:r>
      <w:proofErr w:type="spellStart"/>
      <w:r w:rsidRPr="00D30CD4">
        <w:rPr>
          <w:rFonts w:ascii="Arial" w:hAnsi="Arial" w:cs="Arial"/>
        </w:rPr>
        <w:t>Plot</w:t>
      </w:r>
      <w:proofErr w:type="spellEnd"/>
      <w:r w:rsidRPr="00D30CD4">
        <w:rPr>
          <w:rFonts w:ascii="Arial" w:hAnsi="Arial" w:cs="Arial"/>
        </w:rPr>
        <w:t xml:space="preserve"> de la fig. 3.40 se observa que los puntos están alineados de tal modo que se aproximan una línea recta donde el p-</w:t>
      </w:r>
      <w:proofErr w:type="spellStart"/>
      <w:r w:rsidRPr="00D30CD4">
        <w:rPr>
          <w:rFonts w:ascii="Arial" w:hAnsi="Arial" w:cs="Arial"/>
        </w:rPr>
        <w:t>value</w:t>
      </w:r>
      <w:proofErr w:type="spellEnd"/>
      <w:r w:rsidRPr="00D30CD4">
        <w:rPr>
          <w:rFonts w:ascii="Arial" w:hAnsi="Arial" w:cs="Arial"/>
        </w:rPr>
        <w:t xml:space="preserve"> es 0,537 que es mayor que el 0,05 por lo tanto se acepta la hipótesis Ho, </w:t>
      </w:r>
      <w:r w:rsidRPr="00D30CD4">
        <w:rPr>
          <w:rFonts w:ascii="Arial" w:eastAsiaTheme="minorHAnsi" w:hAnsi="Arial" w:cs="Arial"/>
          <w:lang w:val="es-ES_tradnl" w:eastAsia="en-US"/>
        </w:rPr>
        <w:t>con lo cual se puede inferir que el experimento cumple con la normalidad.</w:t>
      </w: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jc w:val="both"/>
        <w:rPr>
          <w:rFonts w:ascii="Arial" w:eastAsiaTheme="minorHAnsi" w:hAnsi="Arial" w:cs="Arial"/>
          <w:lang w:val="es-ES_tradnl" w:eastAsia="en-US"/>
        </w:rPr>
      </w:pPr>
    </w:p>
    <w:p w:rsidR="00D30CD4" w:rsidRPr="00D30CD4" w:rsidRDefault="00D30CD4" w:rsidP="00D30CD4">
      <w:pPr>
        <w:spacing w:line="360" w:lineRule="auto"/>
        <w:ind w:left="792"/>
        <w:jc w:val="center"/>
        <w:rPr>
          <w:rFonts w:ascii="Arial" w:eastAsiaTheme="minorHAnsi" w:hAnsi="Arial" w:cs="Arial"/>
          <w:lang w:val="es-ES_tradnl" w:eastAsia="en-US"/>
        </w:rPr>
      </w:pPr>
      <w:r w:rsidRPr="00D30CD4">
        <w:rPr>
          <w:rFonts w:ascii="Arial" w:hAnsi="Arial" w:cs="Arial"/>
          <w:b/>
        </w:rPr>
        <w:t xml:space="preserve">Fig. 3.40 Gráfico de Probabilidad Normal </w:t>
      </w:r>
    </w:p>
    <w:p w:rsidR="00D30CD4" w:rsidRPr="00D30CD4" w:rsidRDefault="00D30CD4" w:rsidP="00D30CD4">
      <w:pPr>
        <w:spacing w:line="360" w:lineRule="auto"/>
        <w:ind w:left="792"/>
        <w:jc w:val="center"/>
        <w:rPr>
          <w:rFonts w:ascii="Arial" w:eastAsiaTheme="minorHAnsi" w:hAnsi="Arial" w:cs="Arial"/>
          <w:lang w:val="es-ES_tradnl" w:eastAsia="en-US"/>
        </w:rPr>
      </w:pPr>
      <w:r w:rsidRPr="00D30CD4">
        <w:rPr>
          <w:rFonts w:asciiTheme="minorHAnsi" w:eastAsiaTheme="minorHAnsi" w:hAnsiTheme="minorHAnsi" w:cstheme="minorBidi"/>
          <w:sz w:val="22"/>
          <w:szCs w:val="22"/>
          <w:lang w:val="en-US" w:eastAsia="en-US"/>
        </w:rPr>
        <w:object w:dxaOrig="8640" w:dyaOrig="5760">
          <v:shape id="_x0000_i1036" type="#_x0000_t75" style="width:348pt;height:231.7pt" o:ole="">
            <v:imagedata r:id="rId57" o:title=""/>
          </v:shape>
          <o:OLEObject Type="Embed" ProgID="MtbGraph.Document" ShapeID="_x0000_i1036" DrawAspect="Content" ObjectID="_1455528650" r:id="rId58"/>
        </w:object>
      </w:r>
    </w:p>
    <w:p w:rsidR="00D30CD4" w:rsidRPr="00D30CD4" w:rsidRDefault="00D30CD4" w:rsidP="00D30CD4">
      <w:pPr>
        <w:spacing w:line="360" w:lineRule="auto"/>
        <w:ind w:left="792"/>
        <w:jc w:val="both"/>
        <w:rPr>
          <w:rFonts w:ascii="Arial" w:eastAsiaTheme="minorHAnsi" w:hAnsi="Arial" w:cs="Arial"/>
          <w:lang w:val="es-ES_tradnl" w:eastAsia="en-US"/>
        </w:rPr>
      </w:pPr>
    </w:p>
    <w:p w:rsidR="00D30CD4" w:rsidRPr="00D30CD4" w:rsidRDefault="00D30CD4" w:rsidP="00D30CD4">
      <w:pPr>
        <w:spacing w:line="360" w:lineRule="auto"/>
        <w:ind w:left="792"/>
        <w:jc w:val="both"/>
        <w:rPr>
          <w:rFonts w:ascii="Arial" w:eastAsiaTheme="minorHAnsi" w:hAnsi="Arial" w:cs="Arial"/>
          <w:lang w:val="es-ES_tradnl" w:eastAsia="en-US"/>
        </w:rPr>
      </w:pPr>
    </w:p>
    <w:p w:rsidR="00D30CD4" w:rsidRPr="00D30CD4" w:rsidRDefault="00D30CD4" w:rsidP="00D30CD4">
      <w:pPr>
        <w:spacing w:line="480" w:lineRule="auto"/>
        <w:ind w:left="1267"/>
        <w:jc w:val="both"/>
        <w:rPr>
          <w:rFonts w:ascii="Arial" w:hAnsi="Arial" w:cs="Arial"/>
          <w:b/>
        </w:rPr>
      </w:pPr>
      <w:r w:rsidRPr="00D30CD4">
        <w:rPr>
          <w:rFonts w:ascii="Arial" w:hAnsi="Arial" w:cs="Arial"/>
          <w:b/>
        </w:rPr>
        <w:t>Diseño Experimental</w:t>
      </w:r>
    </w:p>
    <w:p w:rsidR="00D30CD4" w:rsidRPr="00D30CD4" w:rsidRDefault="00D30CD4" w:rsidP="00D30CD4">
      <w:pPr>
        <w:spacing w:line="480" w:lineRule="auto"/>
        <w:ind w:left="1267"/>
        <w:jc w:val="both"/>
        <w:rPr>
          <w:rFonts w:ascii="Arial" w:hAnsi="Arial" w:cs="Arial"/>
        </w:rPr>
      </w:pPr>
      <w:r w:rsidRPr="00D30CD4">
        <w:rPr>
          <w:rFonts w:ascii="Arial" w:hAnsi="Arial" w:cs="Arial"/>
        </w:rPr>
        <w:t xml:space="preserve">Los resultados del diseño de experimento del arreglo factorial (factorial </w:t>
      </w:r>
      <w:proofErr w:type="spellStart"/>
      <w:r w:rsidRPr="00D30CD4">
        <w:rPr>
          <w:rFonts w:ascii="Arial" w:hAnsi="Arial" w:cs="Arial"/>
        </w:rPr>
        <w:t>fit</w:t>
      </w:r>
      <w:proofErr w:type="spellEnd"/>
      <w:r w:rsidRPr="00D30CD4">
        <w:rPr>
          <w:rFonts w:ascii="Arial" w:hAnsi="Arial" w:cs="Arial"/>
        </w:rPr>
        <w:t>)  se muestran en la Tabla 37 donde los factores que tiene un p-</w:t>
      </w:r>
      <w:proofErr w:type="spellStart"/>
      <w:r w:rsidRPr="00D30CD4">
        <w:rPr>
          <w:rFonts w:ascii="Arial" w:hAnsi="Arial" w:cs="Arial"/>
        </w:rPr>
        <w:t>value</w:t>
      </w:r>
      <w:proofErr w:type="spellEnd"/>
      <w:r w:rsidRPr="00D30CD4">
        <w:rPr>
          <w:rFonts w:ascii="Arial" w:hAnsi="Arial" w:cs="Arial"/>
        </w:rPr>
        <w:t xml:space="preserve"> menor a 0,05 son la temperatura inicial de fermentación (</w:t>
      </w:r>
      <w:proofErr w:type="spellStart"/>
      <w:r w:rsidRPr="00D30CD4">
        <w:rPr>
          <w:rFonts w:ascii="Arial" w:hAnsi="Arial" w:cs="Arial"/>
        </w:rPr>
        <w:t>Ti.F</w:t>
      </w:r>
      <w:proofErr w:type="spellEnd"/>
      <w:r w:rsidRPr="00D30CD4">
        <w:rPr>
          <w:rFonts w:ascii="Arial" w:hAnsi="Arial" w:cs="Arial"/>
        </w:rPr>
        <w:t>) y el arranque de fermentación (A.F.) con  p-</w:t>
      </w:r>
      <w:proofErr w:type="spellStart"/>
      <w:r w:rsidRPr="00D30CD4">
        <w:rPr>
          <w:rFonts w:ascii="Arial" w:hAnsi="Arial" w:cs="Arial"/>
        </w:rPr>
        <w:t>value</w:t>
      </w:r>
      <w:proofErr w:type="spellEnd"/>
      <w:r w:rsidRPr="00D30CD4">
        <w:rPr>
          <w:rFonts w:ascii="Arial" w:hAnsi="Arial" w:cs="Arial"/>
        </w:rPr>
        <w:t xml:space="preserve"> de 0,002 y 0,000 respectivamente, al ser menor que el nivel de significancia los efectos de estos factores son significativos en la variable respuesta, los demás factores y sus interacciones no son significativos.</w:t>
      </w:r>
    </w:p>
    <w:p w:rsidR="00D30CD4" w:rsidRPr="00D30CD4" w:rsidRDefault="00D30CD4" w:rsidP="00D30CD4">
      <w:pPr>
        <w:spacing w:line="360" w:lineRule="auto"/>
        <w:ind w:left="792"/>
        <w:jc w:val="both"/>
        <w:rPr>
          <w:rFonts w:ascii="Arial" w:hAnsi="Arial" w:cs="Arial"/>
        </w:rPr>
      </w:pPr>
    </w:p>
    <w:p w:rsidR="00D30CD4" w:rsidRPr="00D30CD4" w:rsidRDefault="00D30CD4" w:rsidP="00D30CD4">
      <w:pPr>
        <w:spacing w:line="480" w:lineRule="auto"/>
        <w:ind w:left="1267"/>
        <w:jc w:val="both"/>
        <w:rPr>
          <w:rFonts w:ascii="Arial" w:hAnsi="Arial" w:cs="Arial"/>
        </w:rPr>
      </w:pPr>
      <w:r w:rsidRPr="00D30CD4">
        <w:rPr>
          <w:rFonts w:ascii="Arial" w:hAnsi="Arial" w:cs="Arial"/>
        </w:rPr>
        <w:lastRenderedPageBreak/>
        <w:t>En el análisis de varianza el p-</w:t>
      </w:r>
      <w:proofErr w:type="spellStart"/>
      <w:r w:rsidRPr="00D30CD4">
        <w:rPr>
          <w:rFonts w:ascii="Arial" w:hAnsi="Arial" w:cs="Arial"/>
        </w:rPr>
        <w:t>value</w:t>
      </w:r>
      <w:proofErr w:type="spellEnd"/>
      <w:r w:rsidRPr="00D30CD4">
        <w:rPr>
          <w:rFonts w:ascii="Arial" w:hAnsi="Arial" w:cs="Arial"/>
        </w:rPr>
        <w:t xml:space="preserve"> de los principales efectos es significativo con un p-</w:t>
      </w:r>
      <w:proofErr w:type="spellStart"/>
      <w:r w:rsidRPr="00D30CD4">
        <w:rPr>
          <w:rFonts w:ascii="Arial" w:hAnsi="Arial" w:cs="Arial"/>
        </w:rPr>
        <w:t>value</w:t>
      </w:r>
      <w:proofErr w:type="spellEnd"/>
      <w:r w:rsidRPr="00D30CD4">
        <w:rPr>
          <w:rFonts w:ascii="Arial" w:hAnsi="Arial" w:cs="Arial"/>
        </w:rPr>
        <w:t xml:space="preserve"> 0,001 en contraste del p-</w:t>
      </w:r>
      <w:proofErr w:type="spellStart"/>
      <w:r w:rsidRPr="00D30CD4">
        <w:rPr>
          <w:rFonts w:ascii="Arial" w:hAnsi="Arial" w:cs="Arial"/>
        </w:rPr>
        <w:t>value</w:t>
      </w:r>
      <w:proofErr w:type="spellEnd"/>
      <w:r w:rsidRPr="00D30CD4">
        <w:rPr>
          <w:rFonts w:ascii="Arial" w:hAnsi="Arial" w:cs="Arial"/>
        </w:rPr>
        <w:t xml:space="preserve"> de las interacciones que no tienen influencia en la variable respuesta con un p-</w:t>
      </w:r>
      <w:proofErr w:type="spellStart"/>
      <w:r w:rsidRPr="00D30CD4">
        <w:rPr>
          <w:rFonts w:ascii="Arial" w:hAnsi="Arial" w:cs="Arial"/>
        </w:rPr>
        <w:t>value</w:t>
      </w:r>
      <w:proofErr w:type="spellEnd"/>
      <w:r w:rsidRPr="00D30CD4">
        <w:rPr>
          <w:rFonts w:ascii="Arial" w:hAnsi="Arial" w:cs="Arial"/>
        </w:rPr>
        <w:t xml:space="preserve"> de 0,279 mayor al nivel de significancia.</w:t>
      </w:r>
    </w:p>
    <w:p w:rsidR="00D30CD4" w:rsidRPr="00D30CD4" w:rsidRDefault="00D30CD4" w:rsidP="00D30CD4">
      <w:pPr>
        <w:spacing w:line="360" w:lineRule="auto"/>
        <w:ind w:left="792"/>
        <w:jc w:val="center"/>
        <w:rPr>
          <w:rFonts w:ascii="Arial" w:hAnsi="Arial" w:cs="Arial"/>
          <w:b/>
        </w:rPr>
      </w:pPr>
    </w:p>
    <w:p w:rsidR="00D30CD4" w:rsidRPr="00D30CD4" w:rsidRDefault="00D30CD4" w:rsidP="00D30CD4">
      <w:pPr>
        <w:spacing w:line="360" w:lineRule="auto"/>
        <w:ind w:left="792"/>
        <w:jc w:val="center"/>
        <w:rPr>
          <w:rFonts w:ascii="Arial" w:hAnsi="Arial" w:cs="Arial"/>
          <w:b/>
        </w:rPr>
      </w:pPr>
      <w:r w:rsidRPr="00D30CD4">
        <w:rPr>
          <w:rFonts w:ascii="Arial" w:hAnsi="Arial" w:cs="Arial"/>
          <w:b/>
        </w:rPr>
        <w:t>Tabla 37 Arreglo Factorial del diseño de experimentos</w:t>
      </w:r>
    </w:p>
    <w:p w:rsidR="00D30CD4" w:rsidRPr="00D30CD4" w:rsidRDefault="00D30CD4" w:rsidP="00D30CD4">
      <w:pPr>
        <w:spacing w:line="360" w:lineRule="auto"/>
        <w:ind w:left="792"/>
        <w:jc w:val="center"/>
        <w:rPr>
          <w:rFonts w:asciiTheme="minorHAnsi" w:eastAsiaTheme="minorHAnsi" w:hAnsiTheme="minorHAnsi" w:cstheme="minorBidi"/>
          <w:sz w:val="22"/>
          <w:szCs w:val="22"/>
          <w:lang w:eastAsia="en-US"/>
        </w:rPr>
      </w:pPr>
      <w:r w:rsidRPr="00D30CD4">
        <w:rPr>
          <w:rFonts w:asciiTheme="minorHAnsi" w:eastAsiaTheme="minorHAnsi" w:hAnsiTheme="minorHAnsi" w:cstheme="minorBidi"/>
          <w:noProof/>
          <w:sz w:val="22"/>
          <w:szCs w:val="22"/>
        </w:rPr>
        <w:drawing>
          <wp:inline distT="0" distB="0" distL="0" distR="0" wp14:anchorId="10B69B15" wp14:editId="48683F7B">
            <wp:extent cx="4232477" cy="4067175"/>
            <wp:effectExtent l="19050" t="19050" r="15875" b="9525"/>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408" t="17433" r="68051" b="28654"/>
                    <a:stretch/>
                  </pic:blipFill>
                  <pic:spPr bwMode="auto">
                    <a:xfrm>
                      <a:off x="0" y="0"/>
                      <a:ext cx="4232827" cy="4067511"/>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after="200" w:line="480" w:lineRule="auto"/>
        <w:ind w:left="1267"/>
        <w:jc w:val="both"/>
        <w:rPr>
          <w:rFonts w:ascii="Arial" w:hAnsi="Arial" w:cs="Arial"/>
        </w:rPr>
      </w:pPr>
      <w:r w:rsidRPr="00D30CD4">
        <w:rPr>
          <w:rFonts w:ascii="Arial" w:hAnsi="Arial" w:cs="Arial"/>
        </w:rPr>
        <w:t>La gráfica de probabilidad normal de la figura 3.41 nos permite identificar visualmente que los factores A (</w:t>
      </w:r>
      <w:proofErr w:type="spellStart"/>
      <w:r w:rsidRPr="00D30CD4">
        <w:rPr>
          <w:rFonts w:ascii="Arial" w:hAnsi="Arial" w:cs="Arial"/>
        </w:rPr>
        <w:t>Ti.F</w:t>
      </w:r>
      <w:proofErr w:type="spellEnd"/>
      <w:r w:rsidRPr="00D30CD4">
        <w:rPr>
          <w:rFonts w:ascii="Arial" w:hAnsi="Arial" w:cs="Arial"/>
        </w:rPr>
        <w:t xml:space="preserve">) y D (A.F.) tienen efectos significantes en la variable respuesta, estos al ser </w:t>
      </w:r>
      <w:r w:rsidRPr="00D30CD4">
        <w:rPr>
          <w:rFonts w:ascii="Arial" w:hAnsi="Arial" w:cs="Arial"/>
        </w:rPr>
        <w:lastRenderedPageBreak/>
        <w:t>positivos nos indica que el nivel alto incrementa el tiempo de fermentación, en el gráfico de la figura 3.42 del diagrama de Pareto nos confirma este razonamiento al mostrar que los factores significativos que sobrepasan la línea crítica (línea en el gráfico) son los factores A y D, mas no así las interacciones de dos factores.</w:t>
      </w:r>
    </w:p>
    <w:p w:rsidR="00D30CD4" w:rsidRPr="00D30CD4" w:rsidRDefault="00D30CD4" w:rsidP="00D30CD4">
      <w:pPr>
        <w:spacing w:after="200" w:line="480" w:lineRule="auto"/>
        <w:ind w:left="1267"/>
        <w:jc w:val="both"/>
        <w:rPr>
          <w:rFonts w:ascii="Arial" w:hAnsi="Arial" w:cs="Arial"/>
        </w:rPr>
      </w:pPr>
    </w:p>
    <w:p w:rsidR="00D30CD4" w:rsidRPr="00D30CD4" w:rsidRDefault="00D30CD4" w:rsidP="00D30CD4">
      <w:pPr>
        <w:spacing w:line="360" w:lineRule="auto"/>
        <w:ind w:left="792"/>
        <w:jc w:val="center"/>
        <w:rPr>
          <w:rFonts w:ascii="Arial" w:eastAsiaTheme="minorHAnsi" w:hAnsi="Arial" w:cs="Arial"/>
          <w:lang w:eastAsia="en-US"/>
        </w:rPr>
      </w:pPr>
      <w:r w:rsidRPr="00D30CD4">
        <w:rPr>
          <w:rFonts w:ascii="Arial" w:hAnsi="Arial" w:cs="Arial"/>
          <w:b/>
        </w:rPr>
        <w:t>Fig. 3.41 Factores significantes del diseño de experimentos</w:t>
      </w:r>
      <w:r w:rsidRPr="00D30CD4">
        <w:rPr>
          <w:rFonts w:ascii="Arial" w:eastAsiaTheme="minorHAnsi" w:hAnsi="Arial" w:cs="Arial"/>
          <w:lang w:val="en-US" w:eastAsia="en-US"/>
        </w:rPr>
        <w:object w:dxaOrig="8640" w:dyaOrig="5760">
          <v:shape id="_x0000_i1037" type="#_x0000_t75" style="width:337.85pt;height:226.15pt" o:ole="">
            <v:imagedata r:id="rId60" o:title=""/>
          </v:shape>
          <o:OLEObject Type="Embed" ProgID="MtbGraph.Document" ShapeID="_x0000_i1037" DrawAspect="Content" ObjectID="_1455528651" r:id="rId61"/>
        </w:object>
      </w:r>
    </w:p>
    <w:p w:rsidR="00D30CD4" w:rsidRPr="00D30CD4" w:rsidRDefault="00D30CD4" w:rsidP="00D30CD4">
      <w:pPr>
        <w:spacing w:line="360" w:lineRule="auto"/>
        <w:ind w:left="792"/>
        <w:jc w:val="center"/>
        <w:rPr>
          <w:rFonts w:ascii="Arial" w:hAnsi="Arial" w:cs="Arial"/>
          <w:b/>
        </w:rPr>
      </w:pPr>
    </w:p>
    <w:p w:rsidR="00D30CD4" w:rsidRPr="00D30CD4" w:rsidRDefault="00D30CD4" w:rsidP="00D30CD4">
      <w:pPr>
        <w:spacing w:line="360" w:lineRule="auto"/>
        <w:ind w:left="792"/>
        <w:jc w:val="center"/>
        <w:rPr>
          <w:rFonts w:ascii="Arial" w:hAnsi="Arial" w:cs="Arial"/>
        </w:rPr>
      </w:pPr>
      <w:r w:rsidRPr="00D30CD4">
        <w:rPr>
          <w:rFonts w:ascii="Arial" w:hAnsi="Arial" w:cs="Arial"/>
          <w:b/>
        </w:rPr>
        <w:lastRenderedPageBreak/>
        <w:t xml:space="preserve">Fig. 3.42 Diagrama de Pareto de los factores </w:t>
      </w:r>
      <w:r w:rsidRPr="00D30CD4">
        <w:rPr>
          <w:rFonts w:ascii="Arial" w:eastAsiaTheme="minorHAnsi" w:hAnsi="Arial" w:cs="Arial"/>
          <w:lang w:val="en-US" w:eastAsia="en-US"/>
        </w:rPr>
        <w:object w:dxaOrig="8640" w:dyaOrig="5760">
          <v:shape id="_x0000_i1038" type="#_x0000_t75" style="width:337.85pt;height:225.25pt" o:ole="">
            <v:imagedata r:id="rId62" o:title=""/>
          </v:shape>
          <o:OLEObject Type="Embed" ProgID="MtbGraph.Document" ShapeID="_x0000_i1038" DrawAspect="Content" ObjectID="_1455528652" r:id="rId63"/>
        </w:object>
      </w:r>
    </w:p>
    <w:p w:rsidR="00D30CD4" w:rsidRPr="00D30CD4" w:rsidRDefault="00D30CD4" w:rsidP="00D30CD4">
      <w:pPr>
        <w:spacing w:after="200" w:line="480" w:lineRule="auto"/>
        <w:ind w:left="1267"/>
        <w:jc w:val="both"/>
        <w:rPr>
          <w:rFonts w:ascii="Arial" w:hAnsi="Arial" w:cs="Arial"/>
        </w:rPr>
      </w:pPr>
    </w:p>
    <w:p w:rsidR="00D30CD4" w:rsidRPr="00D30CD4" w:rsidRDefault="00D30CD4" w:rsidP="00D30CD4">
      <w:pPr>
        <w:spacing w:after="200" w:line="480" w:lineRule="auto"/>
        <w:ind w:left="1267"/>
        <w:jc w:val="both"/>
        <w:rPr>
          <w:rFonts w:ascii="Arial" w:hAnsi="Arial" w:cs="Arial"/>
        </w:rPr>
      </w:pPr>
      <w:r w:rsidRPr="00D30CD4">
        <w:rPr>
          <w:rFonts w:ascii="Arial" w:hAnsi="Arial" w:cs="Arial"/>
        </w:rPr>
        <w:t>La figura 3.43 que nos da una idea clara de las interacciones que no son significativas las cuales no se interceptan porque al cambiar desde el nivel bajo al alto de un factor el cambio del tiempo de fermentación es el mismo en la respuesta a los mismos dos niveles de un segundo factor por lo tanto sus rectas son paralelas. Es decir, el efecto de un factor no depende de un segundo factor.</w:t>
      </w:r>
    </w:p>
    <w:p w:rsidR="00D30CD4" w:rsidRPr="00D30CD4" w:rsidRDefault="00D30CD4" w:rsidP="00D30CD4">
      <w:pPr>
        <w:spacing w:after="200" w:line="480" w:lineRule="auto"/>
        <w:ind w:left="1267"/>
        <w:jc w:val="both"/>
        <w:rPr>
          <w:rFonts w:ascii="Arial" w:hAnsi="Arial" w:cs="Arial"/>
        </w:rPr>
      </w:pPr>
      <w:r w:rsidRPr="00D30CD4">
        <w:rPr>
          <w:rFonts w:ascii="Arial" w:hAnsi="Arial" w:cs="Arial"/>
        </w:rPr>
        <w:t>La única interacción que es significativa donde sus rectas se intersectan es C.O</w:t>
      </w:r>
      <w:r w:rsidRPr="00D30CD4">
        <w:rPr>
          <w:rFonts w:ascii="Arial" w:hAnsi="Arial" w:cs="Arial"/>
          <w:sz w:val="16"/>
          <w:szCs w:val="16"/>
        </w:rPr>
        <w:t>2</w:t>
      </w:r>
      <w:r w:rsidRPr="00D30CD4">
        <w:rPr>
          <w:rFonts w:ascii="Arial" w:hAnsi="Arial" w:cs="Arial"/>
        </w:rPr>
        <w:t xml:space="preserve"> y A.F, por lo tanto los demás interacciones son eliminados del análisis de Varianza y su error entra a la sumatoria del error total.</w:t>
      </w:r>
    </w:p>
    <w:p w:rsidR="00D30CD4" w:rsidRPr="00D30CD4" w:rsidRDefault="00D30CD4" w:rsidP="00D30CD4">
      <w:pPr>
        <w:spacing w:after="200" w:line="480" w:lineRule="auto"/>
        <w:ind w:left="1267"/>
        <w:jc w:val="both"/>
        <w:rPr>
          <w:rFonts w:ascii="Arial" w:hAnsi="Arial" w:cs="Arial"/>
        </w:rPr>
      </w:pPr>
    </w:p>
    <w:p w:rsidR="00D30CD4" w:rsidRPr="00D30CD4" w:rsidRDefault="00D30CD4" w:rsidP="00D30CD4">
      <w:pPr>
        <w:spacing w:after="200" w:line="480" w:lineRule="auto"/>
        <w:ind w:left="1267"/>
        <w:jc w:val="both"/>
        <w:rPr>
          <w:rFonts w:ascii="Arial" w:hAnsi="Arial" w:cs="Arial"/>
        </w:rPr>
      </w:pPr>
    </w:p>
    <w:p w:rsidR="00D30CD4" w:rsidRPr="00D30CD4" w:rsidRDefault="00D30CD4" w:rsidP="00D30CD4">
      <w:pPr>
        <w:spacing w:line="360" w:lineRule="auto"/>
        <w:ind w:left="792"/>
        <w:jc w:val="center"/>
        <w:rPr>
          <w:rFonts w:ascii="Arial" w:hAnsi="Arial" w:cs="Arial"/>
        </w:rPr>
      </w:pPr>
      <w:r w:rsidRPr="00D30CD4">
        <w:rPr>
          <w:rFonts w:ascii="Arial" w:hAnsi="Arial" w:cs="Arial"/>
          <w:b/>
        </w:rPr>
        <w:t>Fig. 3.43 Interacción de los factores con sus niveles</w:t>
      </w:r>
    </w:p>
    <w:p w:rsidR="00D30CD4" w:rsidRPr="00D30CD4" w:rsidRDefault="00D30CD4" w:rsidP="00D30CD4">
      <w:pPr>
        <w:spacing w:after="200" w:line="480" w:lineRule="auto"/>
        <w:ind w:left="792"/>
        <w:jc w:val="center"/>
        <w:rPr>
          <w:rFonts w:ascii="Arial" w:eastAsiaTheme="minorHAnsi" w:hAnsi="Arial" w:cs="Arial"/>
          <w:lang w:eastAsia="en-US"/>
        </w:rPr>
      </w:pPr>
      <w:r w:rsidRPr="00D30CD4">
        <w:rPr>
          <w:rFonts w:asciiTheme="minorHAnsi" w:eastAsiaTheme="minorHAnsi" w:hAnsiTheme="minorHAnsi" w:cstheme="minorBidi"/>
          <w:sz w:val="22"/>
          <w:szCs w:val="22"/>
          <w:lang w:val="en-US" w:eastAsia="en-US"/>
        </w:rPr>
        <w:object w:dxaOrig="8640" w:dyaOrig="5760">
          <v:shape id="_x0000_i1039" type="#_x0000_t75" style="width:362.75pt;height:241.85pt" o:ole="">
            <v:imagedata r:id="rId64" o:title=""/>
          </v:shape>
          <o:OLEObject Type="Embed" ProgID="MtbGraph.Document" ShapeID="_x0000_i1039" DrawAspect="Content" ObjectID="_1455528653" r:id="rId65"/>
        </w:object>
      </w:r>
    </w:p>
    <w:p w:rsidR="00D30CD4" w:rsidRPr="00D30CD4" w:rsidRDefault="00D30CD4" w:rsidP="00D30CD4">
      <w:pPr>
        <w:spacing w:after="200" w:line="480" w:lineRule="auto"/>
        <w:ind w:left="1267"/>
        <w:jc w:val="both"/>
        <w:rPr>
          <w:rFonts w:ascii="Arial" w:eastAsiaTheme="minorHAnsi" w:hAnsi="Arial" w:cs="Arial"/>
          <w:lang w:eastAsia="en-US"/>
        </w:rPr>
      </w:pPr>
    </w:p>
    <w:p w:rsidR="00D30CD4" w:rsidRPr="00D30CD4" w:rsidRDefault="00D30CD4" w:rsidP="00D30CD4">
      <w:pPr>
        <w:spacing w:after="200" w:line="480" w:lineRule="auto"/>
        <w:ind w:left="1267"/>
        <w:jc w:val="both"/>
        <w:rPr>
          <w:rFonts w:ascii="Arial" w:eastAsiaTheme="minorHAnsi" w:hAnsi="Arial" w:cs="Arial"/>
          <w:lang w:eastAsia="en-US"/>
        </w:rPr>
      </w:pPr>
    </w:p>
    <w:p w:rsidR="00D30CD4" w:rsidRPr="00D30CD4" w:rsidRDefault="00D30CD4" w:rsidP="00D30CD4">
      <w:pPr>
        <w:spacing w:after="200" w:line="480" w:lineRule="auto"/>
        <w:ind w:left="1267"/>
        <w:jc w:val="both"/>
        <w:rPr>
          <w:rFonts w:ascii="Arial" w:eastAsiaTheme="minorHAnsi" w:hAnsi="Arial" w:cs="Arial"/>
          <w:lang w:eastAsia="en-US"/>
        </w:rPr>
      </w:pPr>
      <w:r w:rsidRPr="00D30CD4">
        <w:rPr>
          <w:rFonts w:ascii="Arial" w:eastAsiaTheme="minorHAnsi" w:hAnsi="Arial" w:cs="Arial"/>
          <w:lang w:eastAsia="en-US"/>
        </w:rPr>
        <w:t>Por esta razón se realiza un nuevo análisis de varianza o ANOVA sin considerar la interacción de los factores eliminados.</w:t>
      </w:r>
    </w:p>
    <w:p w:rsidR="00D30CD4" w:rsidRPr="00D30CD4" w:rsidRDefault="00D30CD4" w:rsidP="00D30CD4">
      <w:pPr>
        <w:spacing w:line="360" w:lineRule="auto"/>
        <w:ind w:left="792"/>
        <w:jc w:val="center"/>
        <w:rPr>
          <w:rFonts w:ascii="Arial" w:eastAsiaTheme="minorHAnsi" w:hAnsi="Arial" w:cs="Arial"/>
          <w:lang w:eastAsia="en-US"/>
        </w:rPr>
      </w:pPr>
      <w:r w:rsidRPr="00D30CD4">
        <w:rPr>
          <w:rFonts w:ascii="Arial" w:hAnsi="Arial" w:cs="Arial"/>
          <w:b/>
        </w:rPr>
        <w:lastRenderedPageBreak/>
        <w:t>Tabla 38 ANOVA modificado del Diseño Factorial</w:t>
      </w:r>
      <w:r w:rsidRPr="00D30CD4">
        <w:rPr>
          <w:rFonts w:asciiTheme="minorHAnsi" w:eastAsiaTheme="minorHAnsi" w:hAnsiTheme="minorHAnsi" w:cstheme="minorBidi"/>
          <w:noProof/>
          <w:sz w:val="22"/>
          <w:szCs w:val="22"/>
        </w:rPr>
        <w:drawing>
          <wp:inline distT="0" distB="0" distL="0" distR="0" wp14:anchorId="1BA1F8FD" wp14:editId="2FD9D335">
            <wp:extent cx="4193785" cy="3274828"/>
            <wp:effectExtent l="19050" t="19050" r="16510" b="20955"/>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a:srcRect l="452" t="16464" r="66292" b="30269"/>
                    <a:stretch/>
                  </pic:blipFill>
                  <pic:spPr bwMode="auto">
                    <a:xfrm>
                      <a:off x="0" y="0"/>
                      <a:ext cx="4209541" cy="3287132"/>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360" w:lineRule="auto"/>
        <w:jc w:val="center"/>
        <w:rPr>
          <w:rFonts w:ascii="Arial" w:eastAsiaTheme="minorEastAsia" w:hAnsi="Arial" w:cs="Arial"/>
        </w:rPr>
      </w:pPr>
    </w:p>
    <w:p w:rsidR="00D30CD4" w:rsidRPr="00D30CD4" w:rsidRDefault="00D30CD4" w:rsidP="00D30CD4">
      <w:pPr>
        <w:spacing w:after="200" w:line="480" w:lineRule="auto"/>
        <w:ind w:left="1267"/>
        <w:jc w:val="both"/>
        <w:rPr>
          <w:rFonts w:ascii="Arial" w:eastAsiaTheme="minorHAnsi" w:hAnsi="Arial" w:cs="Arial"/>
          <w:lang w:eastAsia="en-US"/>
        </w:rPr>
      </w:pPr>
    </w:p>
    <w:p w:rsidR="00D30CD4" w:rsidRPr="00D30CD4" w:rsidRDefault="00D30CD4" w:rsidP="00D30CD4">
      <w:pPr>
        <w:spacing w:after="200" w:line="480" w:lineRule="auto"/>
        <w:ind w:left="1267"/>
        <w:jc w:val="both"/>
        <w:rPr>
          <w:rFonts w:ascii="Arial" w:eastAsiaTheme="minorHAnsi" w:hAnsi="Arial" w:cs="Arial"/>
          <w:lang w:eastAsia="en-US"/>
        </w:rPr>
      </w:pPr>
      <w:r w:rsidRPr="00D30CD4">
        <w:rPr>
          <w:rFonts w:ascii="Arial" w:eastAsiaTheme="minorHAnsi" w:hAnsi="Arial" w:cs="Arial"/>
          <w:lang w:eastAsia="en-US"/>
        </w:rPr>
        <w:t xml:space="preserve">Al analizar el efecto de los principales factores, el tiempo de fermentación incrementa al pasar de nivel bajo al alto en la </w:t>
      </w:r>
      <w:proofErr w:type="spellStart"/>
      <w:r w:rsidRPr="00D30CD4">
        <w:rPr>
          <w:rFonts w:ascii="Arial" w:eastAsiaTheme="minorHAnsi" w:hAnsi="Arial" w:cs="Arial"/>
          <w:lang w:eastAsia="en-US"/>
        </w:rPr>
        <w:t>Ti.F</w:t>
      </w:r>
      <w:proofErr w:type="spellEnd"/>
      <w:r w:rsidRPr="00D30CD4">
        <w:rPr>
          <w:rFonts w:ascii="Arial" w:eastAsiaTheme="minorHAnsi" w:hAnsi="Arial" w:cs="Arial"/>
          <w:lang w:eastAsia="en-US"/>
        </w:rPr>
        <w:t xml:space="preserve"> según la figura 3.44, también se observa que en el E.L. disminuye al pasar del nivel bajo al alto en cambio en C. O</w:t>
      </w:r>
      <w:r w:rsidRPr="00D30CD4">
        <w:rPr>
          <w:rFonts w:ascii="Arial" w:eastAsiaTheme="minorHAnsi" w:hAnsi="Arial" w:cs="Arial"/>
          <w:sz w:val="16"/>
          <w:szCs w:val="16"/>
          <w:lang w:eastAsia="en-US"/>
        </w:rPr>
        <w:t>2</w:t>
      </w:r>
      <w:r w:rsidRPr="00D30CD4">
        <w:rPr>
          <w:rFonts w:ascii="Arial" w:eastAsiaTheme="minorHAnsi" w:hAnsi="Arial" w:cs="Arial"/>
          <w:lang w:eastAsia="en-US"/>
        </w:rPr>
        <w:t xml:space="preserve"> se mantiene prácticamente el mismo tiempo de fermentación al pasar del nivel bajo al alto, sin embargo en el A.F. el tiempo aumenta considerablemente al pasar de un nivel bajo al nivel alto.</w:t>
      </w:r>
    </w:p>
    <w:p w:rsidR="00D30CD4" w:rsidRPr="00D30CD4" w:rsidRDefault="00D30CD4" w:rsidP="00D30CD4">
      <w:pPr>
        <w:spacing w:line="360" w:lineRule="auto"/>
        <w:ind w:left="792"/>
        <w:jc w:val="center"/>
        <w:rPr>
          <w:rFonts w:ascii="Arial" w:hAnsi="Arial" w:cs="Arial"/>
          <w:b/>
        </w:rPr>
      </w:pPr>
    </w:p>
    <w:p w:rsidR="00D30CD4" w:rsidRPr="00D30CD4" w:rsidRDefault="00D30CD4" w:rsidP="00D30CD4">
      <w:pPr>
        <w:ind w:left="792"/>
        <w:jc w:val="center"/>
        <w:rPr>
          <w:rFonts w:ascii="Arial" w:hAnsi="Arial" w:cs="Arial"/>
          <w:b/>
        </w:rPr>
      </w:pPr>
      <w:r w:rsidRPr="00D30CD4">
        <w:rPr>
          <w:rFonts w:ascii="Arial" w:hAnsi="Arial" w:cs="Arial"/>
          <w:b/>
        </w:rPr>
        <w:lastRenderedPageBreak/>
        <w:t>Fig. 3.44 Efectos Individuales de los principales factores y sus niveles</w:t>
      </w:r>
    </w:p>
    <w:p w:rsidR="00D30CD4" w:rsidRPr="00D30CD4" w:rsidRDefault="00D30CD4" w:rsidP="00D30CD4">
      <w:pPr>
        <w:spacing w:line="360" w:lineRule="auto"/>
        <w:ind w:left="792"/>
        <w:jc w:val="center"/>
        <w:rPr>
          <w:rFonts w:ascii="Arial" w:eastAsiaTheme="minorHAnsi" w:hAnsi="Arial" w:cs="Arial"/>
          <w:lang w:eastAsia="en-US"/>
        </w:rPr>
      </w:pPr>
      <w:r w:rsidRPr="00D30CD4">
        <w:rPr>
          <w:rFonts w:ascii="Arial" w:eastAsiaTheme="minorHAnsi" w:hAnsi="Arial" w:cs="Arial"/>
          <w:lang w:val="en-US" w:eastAsia="en-US"/>
        </w:rPr>
        <w:object w:dxaOrig="8640" w:dyaOrig="5760">
          <v:shape id="_x0000_i1040" type="#_x0000_t75" style="width:319.4pt;height:213.25pt" o:ole="">
            <v:imagedata r:id="rId67" o:title=""/>
          </v:shape>
          <o:OLEObject Type="Embed" ProgID="MtbGraph.Document" ShapeID="_x0000_i1040" DrawAspect="Content" ObjectID="_1455528654" r:id="rId68"/>
        </w:object>
      </w:r>
    </w:p>
    <w:p w:rsidR="00D30CD4" w:rsidRPr="00D30CD4" w:rsidRDefault="00D30CD4" w:rsidP="00D30CD4">
      <w:pPr>
        <w:spacing w:line="360" w:lineRule="auto"/>
        <w:ind w:left="792"/>
        <w:jc w:val="both"/>
        <w:rPr>
          <w:rFonts w:ascii="Arial" w:eastAsiaTheme="minorHAnsi" w:hAnsi="Arial" w:cs="Arial"/>
          <w:lang w:eastAsia="en-US"/>
        </w:rPr>
      </w:pPr>
    </w:p>
    <w:p w:rsidR="00D30CD4" w:rsidRPr="00D30CD4" w:rsidRDefault="00D30CD4" w:rsidP="00D30CD4">
      <w:pPr>
        <w:spacing w:line="480" w:lineRule="auto"/>
        <w:ind w:left="1267"/>
        <w:jc w:val="both"/>
        <w:rPr>
          <w:rFonts w:ascii="Arial" w:eastAsiaTheme="minorHAnsi" w:hAnsi="Arial" w:cs="Arial"/>
          <w:lang w:eastAsia="en-US"/>
        </w:rPr>
      </w:pPr>
    </w:p>
    <w:p w:rsidR="00D30CD4" w:rsidRPr="00D30CD4" w:rsidRDefault="00D30CD4" w:rsidP="00D30CD4">
      <w:pPr>
        <w:spacing w:line="480" w:lineRule="auto"/>
        <w:ind w:left="1267"/>
        <w:jc w:val="both"/>
        <w:rPr>
          <w:rFonts w:ascii="Arial" w:eastAsiaTheme="minorHAnsi" w:hAnsi="Arial" w:cs="Arial"/>
          <w:lang w:eastAsia="en-US"/>
        </w:rPr>
      </w:pPr>
      <w:r w:rsidRPr="00D30CD4">
        <w:rPr>
          <w:rFonts w:ascii="Arial" w:eastAsiaTheme="minorHAnsi" w:hAnsi="Arial" w:cs="Arial"/>
          <w:lang w:eastAsia="en-US"/>
        </w:rPr>
        <w:t xml:space="preserve">Finalmente la figura 3.45  para el tiempo de fermentación nos permite determinar cuál de los factores y en qué nivel nos da el menor tiempo de fermentación que es uno de los objetivos principales a determinar en este proyecto. También podemos observar y determinar cuál es el peor tratamiento que se le puede dar al proceso para obtener un mayor tiempo de fermentación. </w:t>
      </w:r>
    </w:p>
    <w:p w:rsidR="00D30CD4" w:rsidRPr="00D30CD4" w:rsidRDefault="00D30CD4" w:rsidP="00D30CD4">
      <w:pPr>
        <w:spacing w:line="480" w:lineRule="auto"/>
        <w:ind w:left="1267"/>
        <w:jc w:val="both"/>
        <w:rPr>
          <w:rFonts w:ascii="Arial" w:eastAsiaTheme="minorHAnsi" w:hAnsi="Arial" w:cs="Arial"/>
          <w:lang w:eastAsia="en-US"/>
        </w:rPr>
      </w:pPr>
    </w:p>
    <w:p w:rsidR="00D30CD4" w:rsidRPr="00D30CD4" w:rsidRDefault="00D30CD4" w:rsidP="00D30CD4">
      <w:pPr>
        <w:spacing w:line="480" w:lineRule="auto"/>
        <w:ind w:left="1267"/>
        <w:jc w:val="both"/>
        <w:rPr>
          <w:rFonts w:ascii="Arial" w:eastAsiaTheme="minorHAnsi" w:hAnsi="Arial" w:cs="Arial"/>
          <w:lang w:eastAsia="en-US"/>
        </w:rPr>
      </w:pPr>
      <w:r w:rsidRPr="00D30CD4">
        <w:rPr>
          <w:rFonts w:ascii="Arial" w:eastAsiaTheme="minorHAnsi" w:hAnsi="Arial" w:cs="Arial"/>
          <w:lang w:eastAsia="en-US"/>
        </w:rPr>
        <w:t xml:space="preserve">La conclusión es que para la obtención de un menor tiempo de fermentación con una media de 146 horas se debe iniciar la fermentación con una temperatura de 11 </w:t>
      </w:r>
      <w:r w:rsidRPr="00D30CD4">
        <w:rPr>
          <w:rFonts w:ascii="Arial" w:eastAsiaTheme="minorEastAsia" w:hAnsi="Arial" w:cs="Arial"/>
          <w:bCs/>
          <w:color w:val="000000" w:themeColor="text1"/>
          <w:lang w:val="es-ES_tradnl"/>
        </w:rPr>
        <w:t>°</w:t>
      </w:r>
      <w:r w:rsidRPr="00D30CD4">
        <w:rPr>
          <w:rFonts w:ascii="Arial" w:eastAsiaTheme="minorHAnsi" w:hAnsi="Arial" w:cs="Arial"/>
          <w:lang w:eastAsia="en-US"/>
        </w:rPr>
        <w:t xml:space="preserve">C y con un arranque de fermentación de 16 a 20 </w:t>
      </w:r>
      <w:proofErr w:type="spellStart"/>
      <w:r w:rsidRPr="00D30CD4">
        <w:rPr>
          <w:rFonts w:ascii="Arial" w:eastAsiaTheme="minorHAnsi" w:hAnsi="Arial" w:cs="Arial"/>
          <w:lang w:eastAsia="en-US"/>
        </w:rPr>
        <w:t>mill</w:t>
      </w:r>
      <w:proofErr w:type="spellEnd"/>
      <w:proofErr w:type="gramStart"/>
      <w:r w:rsidRPr="00D30CD4">
        <w:rPr>
          <w:rFonts w:ascii="Arial" w:eastAsiaTheme="minorHAnsi" w:hAnsi="Arial" w:cs="Arial"/>
          <w:lang w:eastAsia="en-US"/>
        </w:rPr>
        <w:t>./</w:t>
      </w:r>
      <w:proofErr w:type="gramEnd"/>
      <w:r w:rsidRPr="00D30CD4">
        <w:rPr>
          <w:rFonts w:ascii="Arial" w:eastAsiaTheme="minorHAnsi" w:hAnsi="Arial" w:cs="Arial"/>
          <w:lang w:eastAsia="en-US"/>
        </w:rPr>
        <w:t xml:space="preserve">ml sin importar el E.L. (3,2 y 3,4 </w:t>
      </w:r>
      <w:r w:rsidRPr="00D30CD4">
        <w:rPr>
          <w:rFonts w:ascii="Arial" w:eastAsiaTheme="minorEastAsia" w:hAnsi="Arial" w:cs="Arial"/>
          <w:bCs/>
          <w:color w:val="000000" w:themeColor="text1"/>
          <w:lang w:val="es-ES_tradnl"/>
        </w:rPr>
        <w:t>°</w:t>
      </w:r>
      <w:r w:rsidRPr="00D30CD4">
        <w:rPr>
          <w:rFonts w:ascii="Arial" w:eastAsiaTheme="minorHAnsi" w:hAnsi="Arial" w:cs="Arial"/>
          <w:lang w:eastAsia="en-US"/>
        </w:rPr>
        <w:t xml:space="preserve">P), otro factor a tener en cuenta es la concentración de oxigeno que </w:t>
      </w:r>
      <w:r w:rsidRPr="00D30CD4">
        <w:rPr>
          <w:rFonts w:ascii="Arial" w:eastAsiaTheme="minorHAnsi" w:hAnsi="Arial" w:cs="Arial"/>
          <w:lang w:eastAsia="en-US"/>
        </w:rPr>
        <w:lastRenderedPageBreak/>
        <w:t xml:space="preserve">debe ser a 10 ppm. Además este gráfico nos permite determinar el peor tratamiento que se puede dar al proceso de fermentación, los cuales son dos con una media de 180 horas de fermentación que serían: la temperatura a 12,5 </w:t>
      </w:r>
      <w:r w:rsidRPr="00D30CD4">
        <w:rPr>
          <w:rFonts w:ascii="Arial" w:eastAsiaTheme="minorEastAsia" w:hAnsi="Arial" w:cs="Arial"/>
          <w:bCs/>
          <w:color w:val="000000" w:themeColor="text1"/>
          <w:lang w:val="es-ES_tradnl"/>
        </w:rPr>
        <w:t>°</w:t>
      </w:r>
      <w:r w:rsidRPr="00D30CD4">
        <w:rPr>
          <w:rFonts w:ascii="Arial" w:eastAsiaTheme="minorHAnsi" w:hAnsi="Arial" w:cs="Arial"/>
          <w:lang w:eastAsia="en-US"/>
        </w:rPr>
        <w:t xml:space="preserve">C con un arranque de fermentación de 21 a 25 </w:t>
      </w:r>
      <w:proofErr w:type="spellStart"/>
      <w:r w:rsidRPr="00D30CD4">
        <w:rPr>
          <w:rFonts w:ascii="Arial" w:eastAsiaTheme="minorHAnsi" w:hAnsi="Arial" w:cs="Arial"/>
          <w:lang w:eastAsia="en-US"/>
        </w:rPr>
        <w:t>mill</w:t>
      </w:r>
      <w:proofErr w:type="spellEnd"/>
      <w:r w:rsidRPr="00D30CD4">
        <w:rPr>
          <w:rFonts w:ascii="Arial" w:eastAsiaTheme="minorHAnsi" w:hAnsi="Arial" w:cs="Arial"/>
          <w:lang w:eastAsia="en-US"/>
        </w:rPr>
        <w:t xml:space="preserve">./ml con una concentración de oxigeno de 8 ppm y un extracto límite de 3,2 </w:t>
      </w:r>
      <w:r w:rsidRPr="00D30CD4">
        <w:rPr>
          <w:rFonts w:ascii="Arial" w:eastAsiaTheme="minorEastAsia" w:hAnsi="Arial" w:cs="Arial"/>
          <w:bCs/>
          <w:color w:val="000000" w:themeColor="text1"/>
          <w:lang w:val="es-ES_tradnl"/>
        </w:rPr>
        <w:t>°</w:t>
      </w:r>
      <w:r w:rsidRPr="00D30CD4">
        <w:rPr>
          <w:rFonts w:ascii="Arial" w:eastAsiaTheme="minorHAnsi" w:hAnsi="Arial" w:cs="Arial"/>
          <w:lang w:eastAsia="en-US"/>
        </w:rPr>
        <w:t xml:space="preserve">P, la otra opción es con una temperatura de 12,5 </w:t>
      </w:r>
      <w:r w:rsidRPr="00D30CD4">
        <w:rPr>
          <w:rFonts w:ascii="Arial" w:eastAsiaTheme="minorEastAsia" w:hAnsi="Arial" w:cs="Arial"/>
          <w:bCs/>
          <w:color w:val="000000" w:themeColor="text1"/>
          <w:lang w:val="es-ES_tradnl"/>
        </w:rPr>
        <w:t>°</w:t>
      </w:r>
      <w:r w:rsidRPr="00D30CD4">
        <w:rPr>
          <w:rFonts w:ascii="Arial" w:eastAsiaTheme="minorHAnsi" w:hAnsi="Arial" w:cs="Arial"/>
          <w:lang w:eastAsia="en-US"/>
        </w:rPr>
        <w:t xml:space="preserve">C, arranque de fermentación de 21 a 25 </w:t>
      </w:r>
      <w:proofErr w:type="spellStart"/>
      <w:r w:rsidRPr="00D30CD4">
        <w:rPr>
          <w:rFonts w:ascii="Arial" w:eastAsiaTheme="minorHAnsi" w:hAnsi="Arial" w:cs="Arial"/>
          <w:lang w:eastAsia="en-US"/>
        </w:rPr>
        <w:t>mill</w:t>
      </w:r>
      <w:proofErr w:type="spellEnd"/>
      <w:r w:rsidRPr="00D30CD4">
        <w:rPr>
          <w:rFonts w:ascii="Arial" w:eastAsiaTheme="minorHAnsi" w:hAnsi="Arial" w:cs="Arial"/>
          <w:lang w:eastAsia="en-US"/>
        </w:rPr>
        <w:t>./ml y un extracto límite de 3,4 P y una concentración de oxigeno de 10 ppm.</w:t>
      </w:r>
    </w:p>
    <w:p w:rsidR="00D30CD4" w:rsidRPr="00D30CD4" w:rsidRDefault="00D30CD4" w:rsidP="00D30CD4">
      <w:pPr>
        <w:spacing w:line="480" w:lineRule="auto"/>
        <w:ind w:left="1267"/>
        <w:jc w:val="both"/>
        <w:rPr>
          <w:rFonts w:ascii="Arial" w:eastAsiaTheme="minorHAnsi" w:hAnsi="Arial" w:cs="Arial"/>
          <w:lang w:eastAsia="en-US"/>
        </w:rPr>
      </w:pPr>
    </w:p>
    <w:p w:rsidR="00D30CD4" w:rsidRPr="00D30CD4" w:rsidRDefault="00D30CD4" w:rsidP="00D30CD4">
      <w:pPr>
        <w:ind w:left="792"/>
        <w:jc w:val="center"/>
        <w:rPr>
          <w:rFonts w:ascii="Arial" w:hAnsi="Arial" w:cs="Arial"/>
          <w:b/>
        </w:rPr>
      </w:pPr>
      <w:r w:rsidRPr="00D30CD4">
        <w:rPr>
          <w:rFonts w:ascii="Arial" w:hAnsi="Arial" w:cs="Arial"/>
          <w:b/>
        </w:rPr>
        <w:t>Fig. 3.45 Cubo de los factores con sus niveles</w:t>
      </w:r>
    </w:p>
    <w:p w:rsidR="00D30CD4" w:rsidRPr="00D30CD4" w:rsidRDefault="00D30CD4" w:rsidP="00D30CD4">
      <w:pPr>
        <w:spacing w:line="360" w:lineRule="auto"/>
        <w:ind w:left="792"/>
        <w:jc w:val="center"/>
        <w:rPr>
          <w:rFonts w:asciiTheme="minorHAnsi" w:eastAsiaTheme="minorHAnsi" w:hAnsiTheme="minorHAnsi" w:cstheme="minorBidi"/>
          <w:sz w:val="22"/>
          <w:szCs w:val="22"/>
          <w:lang w:eastAsia="en-US"/>
        </w:rPr>
      </w:pPr>
      <w:r w:rsidRPr="00D30CD4">
        <w:rPr>
          <w:rFonts w:asciiTheme="minorHAnsi" w:eastAsiaTheme="minorHAnsi" w:hAnsiTheme="minorHAnsi" w:cstheme="minorBidi"/>
          <w:sz w:val="22"/>
          <w:szCs w:val="22"/>
          <w:lang w:val="en-US" w:eastAsia="en-US"/>
        </w:rPr>
        <w:object w:dxaOrig="8640" w:dyaOrig="5760">
          <v:shape id="_x0000_i1041" type="#_x0000_t75" style="width:326.75pt;height:217.85pt" o:ole="" o:bordertopcolor="this">
            <v:imagedata r:id="rId69" o:title=""/>
            <w10:bordertop type="single" width="4"/>
          </v:shape>
          <o:OLEObject Type="Embed" ProgID="MtbGraph.Document" ShapeID="_x0000_i1041" DrawAspect="Content" ObjectID="_1455528655" r:id="rId70"/>
        </w:object>
      </w:r>
    </w:p>
    <w:p w:rsidR="00D30CD4" w:rsidRPr="00D30CD4" w:rsidRDefault="00D30CD4" w:rsidP="00D30CD4">
      <w:pPr>
        <w:spacing w:line="480" w:lineRule="auto"/>
        <w:ind w:left="1267"/>
        <w:jc w:val="both"/>
        <w:rPr>
          <w:rFonts w:ascii="Arial" w:hAnsi="Arial" w:cs="Arial"/>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562"/>
        <w:jc w:val="both"/>
        <w:rPr>
          <w:b/>
          <w:bCs/>
        </w:rPr>
      </w:pPr>
      <w:r w:rsidRPr="00D30CD4">
        <w:rPr>
          <w:rFonts w:ascii="Arial" w:eastAsiaTheme="minorEastAsia" w:hAnsi="Arial" w:cs="Arial"/>
          <w:b/>
          <w:bCs/>
        </w:rPr>
        <w:lastRenderedPageBreak/>
        <w:t>3.7     Análisis de compuestos especiales en producto terminado</w:t>
      </w:r>
    </w:p>
    <w:p w:rsidR="00D30CD4" w:rsidRPr="00D30CD4" w:rsidRDefault="00D30CD4" w:rsidP="00D30CD4">
      <w:pPr>
        <w:spacing w:after="200" w:line="480" w:lineRule="auto"/>
        <w:ind w:left="2117" w:hanging="850"/>
        <w:jc w:val="both"/>
        <w:rPr>
          <w:rFonts w:ascii="Arial" w:eastAsiaTheme="minorEastAsia" w:hAnsi="Arial" w:cs="Arial"/>
          <w:b/>
        </w:rPr>
      </w:pPr>
      <w:r w:rsidRPr="00D30CD4">
        <w:rPr>
          <w:rFonts w:ascii="Arial" w:eastAsiaTheme="minorEastAsia" w:hAnsi="Arial" w:cs="Arial"/>
          <w:b/>
        </w:rPr>
        <w:t>Diacetilo</w:t>
      </w:r>
    </w:p>
    <w:p w:rsidR="00D30CD4" w:rsidRPr="00D30CD4" w:rsidRDefault="00D30CD4" w:rsidP="00D30CD4">
      <w:pPr>
        <w:spacing w:line="480" w:lineRule="auto"/>
        <w:ind w:left="1267"/>
        <w:jc w:val="both"/>
        <w:rPr>
          <w:rFonts w:ascii="Arial" w:eastAsiaTheme="minorEastAsia" w:hAnsi="Arial" w:cs="Arial"/>
        </w:rPr>
      </w:pPr>
      <w:r w:rsidRPr="00D30CD4">
        <w:rPr>
          <w:rFonts w:ascii="Arial" w:eastAsiaTheme="minorEastAsia" w:hAnsi="Arial" w:cs="Arial"/>
        </w:rPr>
        <w:t>En la tabla 39 se muestran los resultados de diacetilo en producto terminado de las 16 pruebas que se realizaron. Se incluye la columna del lote que corresponde a la trazabilidad hecha que se usó para identificar a que lote correspondía cada prueba hecha en la fermentación.</w:t>
      </w: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after="200"/>
        <w:jc w:val="center"/>
        <w:rPr>
          <w:rFonts w:ascii="Arial" w:eastAsiaTheme="minorEastAsia" w:hAnsi="Arial" w:cs="Arial"/>
          <w:b/>
        </w:rPr>
      </w:pPr>
      <w:r w:rsidRPr="00D30CD4">
        <w:rPr>
          <w:rFonts w:ascii="Arial" w:eastAsiaTheme="minorEastAsia" w:hAnsi="Arial" w:cs="Arial"/>
          <w:b/>
        </w:rPr>
        <w:t>Tabla 39. Resultados de diacetilo en producto terminado</w:t>
      </w:r>
    </w:p>
    <w:tbl>
      <w:tblPr>
        <w:tblW w:w="9583" w:type="dxa"/>
        <w:tblInd w:w="-477" w:type="dxa"/>
        <w:tblLook w:val="04A0" w:firstRow="1" w:lastRow="0" w:firstColumn="1" w:lastColumn="0" w:noHBand="0" w:noVBand="1"/>
      </w:tblPr>
      <w:tblGrid>
        <w:gridCol w:w="895"/>
        <w:gridCol w:w="2060"/>
        <w:gridCol w:w="1017"/>
        <w:gridCol w:w="1472"/>
        <w:gridCol w:w="1472"/>
        <w:gridCol w:w="1617"/>
        <w:gridCol w:w="1050"/>
      </w:tblGrid>
      <w:tr w:rsidR="00D30CD4" w:rsidRPr="00D30CD4" w:rsidTr="00D30CD4">
        <w:trPr>
          <w:trHeight w:val="1275"/>
        </w:trPr>
        <w:tc>
          <w:tcPr>
            <w:tcW w:w="8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Prueba</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LOTE</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Extracto</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Limite</w:t>
            </w:r>
            <w:r w:rsidRPr="00D30CD4">
              <w:rPr>
                <w:rFonts w:ascii="Arial" w:hAnsi="Arial" w:cs="Arial"/>
                <w:b/>
                <w:bCs/>
                <w:color w:val="000000"/>
                <w:sz w:val="20"/>
                <w:szCs w:val="20"/>
                <w:lang w:val="en-US" w:eastAsia="en-US"/>
              </w:rPr>
              <w:t xml:space="preserve"> (°P)</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Temperatura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inicial</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fermentación</w:t>
            </w:r>
            <w:r w:rsidRPr="00D30CD4">
              <w:rPr>
                <w:rFonts w:ascii="Arial" w:hAnsi="Arial" w:cs="Arial"/>
                <w:b/>
                <w:bCs/>
                <w:color w:val="000000"/>
                <w:sz w:val="20"/>
                <w:szCs w:val="20"/>
                <w:lang w:val="en-US" w:eastAsia="en-US"/>
              </w:rPr>
              <w:t xml:space="preserve"> (°C)</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xml:space="preserve">Arranque de fermentación (M. </w:t>
            </w:r>
            <w:proofErr w:type="spellStart"/>
            <w:r w:rsidRPr="00D30CD4">
              <w:rPr>
                <w:rFonts w:ascii="Arial" w:hAnsi="Arial" w:cs="Arial"/>
                <w:b/>
                <w:bCs/>
                <w:color w:val="000000"/>
                <w:sz w:val="20"/>
                <w:szCs w:val="20"/>
                <w:lang w:eastAsia="en-US"/>
              </w:rPr>
              <w:t>Cells</w:t>
            </w:r>
            <w:proofErr w:type="spellEnd"/>
            <w:r w:rsidRPr="00D30CD4">
              <w:rPr>
                <w:rFonts w:ascii="Arial" w:hAnsi="Arial" w:cs="Arial"/>
                <w:b/>
                <w:bCs/>
                <w:color w:val="000000"/>
                <w:sz w:val="20"/>
                <w:szCs w:val="20"/>
                <w:lang w:eastAsia="en-US"/>
              </w:rPr>
              <w:t>/ml)</w:t>
            </w:r>
          </w:p>
        </w:tc>
        <w:tc>
          <w:tcPr>
            <w:tcW w:w="16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Concentración</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oxigeno</w:t>
            </w:r>
            <w:r w:rsidRPr="00D30CD4">
              <w:rPr>
                <w:rFonts w:ascii="Arial" w:hAnsi="Arial" w:cs="Arial"/>
                <w:b/>
                <w:bCs/>
                <w:color w:val="000000"/>
                <w:sz w:val="20"/>
                <w:szCs w:val="20"/>
                <w:lang w:val="en-US" w:eastAsia="en-US"/>
              </w:rPr>
              <w:t xml:space="preserve"> (ppm)</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Diacetilo (ppb)</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27</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36</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06SE13GUL10916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51</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46</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71</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28NO13GUL11050</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206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5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54</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rFonts w:ascii="Arial" w:hAnsi="Arial" w:cs="Arial"/>
          <w:bCs/>
        </w:rPr>
      </w:pPr>
      <w:r w:rsidRPr="00D30CD4">
        <w:rPr>
          <w:rFonts w:ascii="Arial" w:hAnsi="Arial" w:cs="Arial"/>
          <w:bCs/>
        </w:rPr>
        <w:lastRenderedPageBreak/>
        <w:t xml:space="preserve">Se evidencia que las pruebas en las cuales el producto terminado dio la menor concentración de Diacetilo fueron las pruebas 1 y 10, con valores de 27 y 29 </w:t>
      </w:r>
      <w:proofErr w:type="spellStart"/>
      <w:r w:rsidRPr="00D30CD4">
        <w:rPr>
          <w:rFonts w:ascii="Arial" w:hAnsi="Arial" w:cs="Arial"/>
          <w:bCs/>
        </w:rPr>
        <w:t>ppb</w:t>
      </w:r>
      <w:proofErr w:type="spellEnd"/>
      <w:r w:rsidRPr="00D30CD4">
        <w:rPr>
          <w:rFonts w:ascii="Arial" w:hAnsi="Arial" w:cs="Arial"/>
          <w:bCs/>
        </w:rPr>
        <w:t xml:space="preserve"> respectivamente. Estos valores son coherentes con los valores que dieron de diacetilo en proceso de las mismas pruebas, ya que ambas dieron el valor más bajo de diacetilo en proceso. Hay una disminución general del diacetilo desde el proceso de fermentación hasta su etapa final en producto terminado debido a que sufre un proceso de degradación mínimo, además de otro factor como la dilución en el proceso de filtración.</w:t>
      </w:r>
    </w:p>
    <w:p w:rsidR="00D30CD4" w:rsidRPr="00D30CD4" w:rsidRDefault="00D30CD4" w:rsidP="00D30CD4">
      <w:pPr>
        <w:spacing w:line="480" w:lineRule="auto"/>
        <w:ind w:left="1267"/>
        <w:jc w:val="both"/>
        <w:rPr>
          <w:rFonts w:ascii="Arial" w:eastAsiaTheme="minorEastAsia" w:hAnsi="Arial" w:cs="Arial"/>
          <w:bCs/>
        </w:rPr>
      </w:pPr>
      <w:r w:rsidRPr="00D30CD4">
        <w:rPr>
          <w:rFonts w:ascii="Arial" w:eastAsiaTheme="minorEastAsia" w:hAnsi="Arial" w:cs="Arial"/>
          <w:bCs/>
        </w:rPr>
        <w:t xml:space="preserve">A pesar de que las pruebas 1 y 10 tuvieron la menor concentración de diacetilo, las pruebas 2,3 y 8 tuvieron la concentración por debajo de lo permitido que es &lt;40 </w:t>
      </w:r>
      <w:proofErr w:type="spellStart"/>
      <w:r w:rsidRPr="00D30CD4">
        <w:rPr>
          <w:rFonts w:ascii="Arial" w:eastAsiaTheme="minorEastAsia" w:hAnsi="Arial" w:cs="Arial"/>
          <w:bCs/>
        </w:rPr>
        <w:t>ppb</w:t>
      </w:r>
      <w:proofErr w:type="spellEnd"/>
      <w:r w:rsidRPr="00D30CD4">
        <w:rPr>
          <w:rFonts w:ascii="Arial" w:eastAsiaTheme="minorEastAsia" w:hAnsi="Arial" w:cs="Arial"/>
          <w:bCs/>
        </w:rPr>
        <w:t xml:space="preserve"> por lo que también se las considerable aceptable, porque a esa concentración no se va percibir el atributo por un consumidor normal.</w:t>
      </w:r>
    </w:p>
    <w:p w:rsidR="00D30CD4" w:rsidRPr="00D30CD4" w:rsidRDefault="00D30CD4" w:rsidP="00D30CD4">
      <w:pPr>
        <w:spacing w:line="480" w:lineRule="auto"/>
        <w:ind w:left="1267"/>
        <w:jc w:val="both"/>
        <w:rPr>
          <w:rFonts w:ascii="Arial" w:eastAsiaTheme="minorEastAsia" w:hAnsi="Arial" w:cs="Arial"/>
          <w:b/>
          <w:bCs/>
        </w:rPr>
      </w:pPr>
    </w:p>
    <w:p w:rsidR="00D30CD4" w:rsidRPr="00D30CD4" w:rsidRDefault="00D30CD4" w:rsidP="00D30CD4">
      <w:pPr>
        <w:spacing w:line="480" w:lineRule="auto"/>
        <w:ind w:left="1267"/>
        <w:jc w:val="both"/>
        <w:rPr>
          <w:rFonts w:ascii="Arial" w:eastAsiaTheme="minorEastAsia" w:hAnsi="Arial" w:cs="Arial"/>
          <w:b/>
          <w:bCs/>
        </w:rPr>
      </w:pPr>
      <w:proofErr w:type="spellStart"/>
      <w:r w:rsidRPr="00D30CD4">
        <w:rPr>
          <w:rFonts w:ascii="Arial" w:eastAsiaTheme="minorEastAsia" w:hAnsi="Arial" w:cs="Arial"/>
          <w:b/>
          <w:bCs/>
        </w:rPr>
        <w:t>Lag</w:t>
      </w:r>
      <w:proofErr w:type="spellEnd"/>
      <w:r w:rsidRPr="00D30CD4">
        <w:rPr>
          <w:rFonts w:ascii="Arial" w:eastAsiaTheme="minorEastAsia" w:hAnsi="Arial" w:cs="Arial"/>
          <w:b/>
          <w:bCs/>
        </w:rPr>
        <w:t xml:space="preserve"> time.</w:t>
      </w:r>
    </w:p>
    <w:p w:rsidR="00D30CD4" w:rsidRPr="00D30CD4" w:rsidRDefault="00D30CD4" w:rsidP="00D30CD4">
      <w:pPr>
        <w:spacing w:line="480" w:lineRule="auto"/>
        <w:ind w:left="1267"/>
        <w:jc w:val="both"/>
        <w:rPr>
          <w:rFonts w:ascii="Arial" w:eastAsiaTheme="minorEastAsia" w:hAnsi="Arial" w:cs="Arial"/>
          <w:bCs/>
        </w:rPr>
      </w:pPr>
      <w:r w:rsidRPr="00D30CD4">
        <w:rPr>
          <w:rFonts w:ascii="Arial" w:eastAsiaTheme="minorEastAsia" w:hAnsi="Arial" w:cs="Arial"/>
          <w:bCs/>
        </w:rPr>
        <w:t xml:space="preserve">En la tabla 40 se muestran los resultados de </w:t>
      </w:r>
      <w:proofErr w:type="spellStart"/>
      <w:r w:rsidRPr="00D30CD4">
        <w:rPr>
          <w:rFonts w:ascii="Arial" w:eastAsiaTheme="minorEastAsia" w:hAnsi="Arial" w:cs="Arial"/>
          <w:bCs/>
        </w:rPr>
        <w:t>lag</w:t>
      </w:r>
      <w:proofErr w:type="spellEnd"/>
      <w:r w:rsidRPr="00D30CD4">
        <w:rPr>
          <w:rFonts w:ascii="Arial" w:eastAsiaTheme="minorEastAsia" w:hAnsi="Arial" w:cs="Arial"/>
          <w:bCs/>
        </w:rPr>
        <w:t xml:space="preserve"> time o tiempo de retraso en producto terminado. Se incluye la columna del lote que corresponde a la trazabilidad hecha que se usó para identificar a que lote correspondía cada prueba hecha en la fermentación</w:t>
      </w:r>
    </w:p>
    <w:p w:rsidR="00D30CD4" w:rsidRPr="00D30CD4" w:rsidRDefault="00D30CD4" w:rsidP="00D30CD4">
      <w:pPr>
        <w:spacing w:line="480" w:lineRule="auto"/>
        <w:ind w:left="1267"/>
        <w:jc w:val="both"/>
        <w:rPr>
          <w:rFonts w:ascii="Arial" w:eastAsiaTheme="minorEastAsia" w:hAnsi="Arial" w:cs="Arial"/>
          <w:b/>
          <w:bCs/>
        </w:rPr>
      </w:pPr>
      <w:r w:rsidRPr="00D30CD4">
        <w:rPr>
          <w:rFonts w:ascii="Arial" w:eastAsiaTheme="minorEastAsia" w:hAnsi="Arial" w:cs="Arial"/>
          <w:b/>
          <w:bCs/>
        </w:rPr>
        <w:lastRenderedPageBreak/>
        <w:t xml:space="preserve">Tabla 40. Resultados de </w:t>
      </w:r>
      <w:proofErr w:type="spellStart"/>
      <w:r w:rsidRPr="00D30CD4">
        <w:rPr>
          <w:rFonts w:ascii="Arial" w:eastAsiaTheme="minorEastAsia" w:hAnsi="Arial" w:cs="Arial"/>
          <w:b/>
          <w:bCs/>
        </w:rPr>
        <w:t>lag</w:t>
      </w:r>
      <w:proofErr w:type="spellEnd"/>
      <w:r w:rsidRPr="00D30CD4">
        <w:rPr>
          <w:rFonts w:ascii="Arial" w:eastAsiaTheme="minorEastAsia" w:hAnsi="Arial" w:cs="Arial"/>
          <w:b/>
          <w:bCs/>
        </w:rPr>
        <w:t xml:space="preserve"> time en producto terminado</w:t>
      </w:r>
    </w:p>
    <w:tbl>
      <w:tblPr>
        <w:tblW w:w="8475" w:type="dxa"/>
        <w:tblInd w:w="93" w:type="dxa"/>
        <w:tblLayout w:type="fixed"/>
        <w:tblLook w:val="04A0" w:firstRow="1" w:lastRow="0" w:firstColumn="1" w:lastColumn="0" w:noHBand="0" w:noVBand="1"/>
      </w:tblPr>
      <w:tblGrid>
        <w:gridCol w:w="825"/>
        <w:gridCol w:w="1980"/>
        <w:gridCol w:w="990"/>
        <w:gridCol w:w="1530"/>
        <w:gridCol w:w="1170"/>
        <w:gridCol w:w="1246"/>
        <w:gridCol w:w="734"/>
      </w:tblGrid>
      <w:tr w:rsidR="00D30CD4" w:rsidRPr="00D30CD4" w:rsidTr="00D30CD4">
        <w:trPr>
          <w:trHeight w:val="1275"/>
        </w:trPr>
        <w:tc>
          <w:tcPr>
            <w:tcW w:w="8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Prueba</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LOTE</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Extracto</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Limite</w:t>
            </w:r>
            <w:r w:rsidRPr="00D30CD4">
              <w:rPr>
                <w:rFonts w:ascii="Arial" w:hAnsi="Arial" w:cs="Arial"/>
                <w:b/>
                <w:bCs/>
                <w:color w:val="000000"/>
                <w:sz w:val="20"/>
                <w:szCs w:val="20"/>
                <w:lang w:val="en-US" w:eastAsia="en-US"/>
              </w:rPr>
              <w:t xml:space="preserve"> (°P)</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Temperatura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inicial</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fermentación</w:t>
            </w:r>
            <w:r w:rsidRPr="00D30CD4">
              <w:rPr>
                <w:rFonts w:ascii="Arial" w:hAnsi="Arial" w:cs="Arial"/>
                <w:b/>
                <w:bCs/>
                <w:color w:val="000000"/>
                <w:sz w:val="20"/>
                <w:szCs w:val="20"/>
                <w:lang w:val="en-US" w:eastAsia="en-US"/>
              </w:rPr>
              <w:t xml:space="preserve"> (°C)</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xml:space="preserve">Arranque de fermentación (M. </w:t>
            </w:r>
            <w:proofErr w:type="spellStart"/>
            <w:r w:rsidRPr="00D30CD4">
              <w:rPr>
                <w:rFonts w:ascii="Arial" w:hAnsi="Arial" w:cs="Arial"/>
                <w:b/>
                <w:bCs/>
                <w:color w:val="000000"/>
                <w:sz w:val="20"/>
                <w:szCs w:val="20"/>
                <w:lang w:eastAsia="en-US"/>
              </w:rPr>
              <w:t>Cells</w:t>
            </w:r>
            <w:proofErr w:type="spellEnd"/>
            <w:r w:rsidRPr="00D30CD4">
              <w:rPr>
                <w:rFonts w:ascii="Arial" w:hAnsi="Arial" w:cs="Arial"/>
                <w:b/>
                <w:bCs/>
                <w:color w:val="000000"/>
                <w:sz w:val="20"/>
                <w:szCs w:val="20"/>
                <w:lang w:eastAsia="en-US"/>
              </w:rPr>
              <w:t>/ml)</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Concentración</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oxigeno</w:t>
            </w:r>
            <w:r w:rsidRPr="00D30CD4">
              <w:rPr>
                <w:rFonts w:ascii="Arial" w:hAnsi="Arial" w:cs="Arial"/>
                <w:b/>
                <w:bCs/>
                <w:color w:val="000000"/>
                <w:sz w:val="20"/>
                <w:szCs w:val="20"/>
                <w:lang w:val="en-US" w:eastAsia="en-US"/>
              </w:rPr>
              <w:t xml:space="preserve"> (ppm)</w:t>
            </w:r>
          </w:p>
        </w:tc>
        <w:tc>
          <w:tcPr>
            <w:tcW w:w="734"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Lag time (min)</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110</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74</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06SE13GUL10916</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87</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76</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69</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90</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85</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92</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66</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113</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69</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81</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68</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88</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28NO13GUL11050</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65</w:t>
            </w:r>
          </w:p>
        </w:tc>
      </w:tr>
      <w:tr w:rsidR="00D30CD4" w:rsidRPr="00D30CD4" w:rsidTr="00D30CD4">
        <w:trPr>
          <w:trHeight w:val="300"/>
        </w:trPr>
        <w:tc>
          <w:tcPr>
            <w:tcW w:w="82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99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53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170"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24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3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71</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480" w:lineRule="auto"/>
        <w:ind w:left="1267"/>
        <w:jc w:val="both"/>
        <w:rPr>
          <w:rFonts w:ascii="Arial" w:eastAsiaTheme="minorEastAsia" w:hAnsi="Arial" w:cs="Arial"/>
          <w:b/>
          <w:bCs/>
        </w:rPr>
      </w:pPr>
    </w:p>
    <w:p w:rsidR="00D30CD4" w:rsidRPr="00D30CD4" w:rsidRDefault="00D30CD4" w:rsidP="00D30CD4">
      <w:pPr>
        <w:spacing w:line="480" w:lineRule="auto"/>
        <w:ind w:left="1267"/>
        <w:jc w:val="both"/>
        <w:rPr>
          <w:bCs/>
        </w:rPr>
      </w:pPr>
      <w:r w:rsidRPr="00D30CD4">
        <w:rPr>
          <w:rFonts w:ascii="Arial" w:hAnsi="Arial" w:cs="Arial"/>
          <w:bCs/>
        </w:rPr>
        <w:t xml:space="preserve">Se evidencia que las pruebas que obtuvieron mayores tiempo de </w:t>
      </w:r>
      <w:proofErr w:type="spellStart"/>
      <w:r w:rsidRPr="00D30CD4">
        <w:rPr>
          <w:rFonts w:ascii="Arial" w:hAnsi="Arial" w:cs="Arial"/>
          <w:bCs/>
        </w:rPr>
        <w:t>lag</w:t>
      </w:r>
      <w:proofErr w:type="spellEnd"/>
      <w:r w:rsidRPr="00D30CD4">
        <w:rPr>
          <w:rFonts w:ascii="Arial" w:hAnsi="Arial" w:cs="Arial"/>
          <w:bCs/>
        </w:rPr>
        <w:t xml:space="preserve"> time fueron las pruebas 1 y 10, con valores 110 y 113 minutos respectivamente. Esto indica que las condiciones de proceso de estas pruebas generaron que tenga mayor tiempo de estabilidad, ya que a mayor tiempo de </w:t>
      </w:r>
      <w:proofErr w:type="spellStart"/>
      <w:r w:rsidRPr="00D30CD4">
        <w:rPr>
          <w:rFonts w:ascii="Arial" w:hAnsi="Arial" w:cs="Arial"/>
          <w:bCs/>
        </w:rPr>
        <w:t>lag</w:t>
      </w:r>
      <w:proofErr w:type="spellEnd"/>
      <w:r w:rsidRPr="00D30CD4">
        <w:rPr>
          <w:rFonts w:ascii="Arial" w:hAnsi="Arial" w:cs="Arial"/>
          <w:bCs/>
        </w:rPr>
        <w:t xml:space="preserve"> time, mayor es el tiempo de estabilidad o de vida útil. Estos resultados son coherentes con los resultados de T150 en proceso, ya que las mismas pruebas 1 y 10 fueron las q tuvieron menor cantidad de radicales libres, los </w:t>
      </w:r>
      <w:r w:rsidRPr="00D30CD4">
        <w:rPr>
          <w:rFonts w:ascii="Arial" w:hAnsi="Arial" w:cs="Arial"/>
          <w:bCs/>
        </w:rPr>
        <w:lastRenderedPageBreak/>
        <w:t>cuales son los encargados de realizar la oxidación de la cerveza que por ende afecta en la estabilidad y en el tiempo de vida útil del producto terminado.</w:t>
      </w:r>
    </w:p>
    <w:p w:rsidR="00D30CD4" w:rsidRPr="00D30CD4" w:rsidRDefault="00D30CD4" w:rsidP="00D30CD4">
      <w:pPr>
        <w:spacing w:line="480" w:lineRule="auto"/>
        <w:ind w:left="1267"/>
        <w:jc w:val="both"/>
        <w:rPr>
          <w:b/>
          <w:bCs/>
        </w:rPr>
      </w:pPr>
    </w:p>
    <w:p w:rsidR="00D30CD4" w:rsidRPr="00D30CD4" w:rsidRDefault="00D30CD4" w:rsidP="00D30CD4">
      <w:pPr>
        <w:spacing w:after="200" w:line="480" w:lineRule="auto"/>
        <w:ind w:left="1267"/>
        <w:jc w:val="both"/>
        <w:rPr>
          <w:rFonts w:ascii="Arial" w:eastAsiaTheme="minorEastAsia" w:hAnsi="Arial" w:cs="Arial"/>
          <w:b/>
        </w:rPr>
      </w:pPr>
      <w:r w:rsidRPr="00D30CD4">
        <w:rPr>
          <w:rFonts w:ascii="Arial" w:eastAsiaTheme="minorEastAsia" w:hAnsi="Arial" w:cs="Arial"/>
          <w:b/>
        </w:rPr>
        <w:t>Compuestos volátiles</w:t>
      </w:r>
    </w:p>
    <w:p w:rsidR="00D30CD4" w:rsidRPr="00D30CD4" w:rsidRDefault="00D30CD4" w:rsidP="00D30CD4">
      <w:pPr>
        <w:spacing w:line="480" w:lineRule="auto"/>
        <w:ind w:left="1267"/>
        <w:jc w:val="both"/>
        <w:rPr>
          <w:rFonts w:ascii="Arial" w:eastAsiaTheme="minorEastAsia" w:hAnsi="Arial" w:cs="Arial"/>
        </w:rPr>
      </w:pPr>
      <w:r w:rsidRPr="00D30CD4">
        <w:rPr>
          <w:rFonts w:ascii="Arial" w:eastAsiaTheme="minorEastAsia" w:hAnsi="Arial" w:cs="Arial"/>
        </w:rPr>
        <w:t>En la tabla 41 se muestran los resultados de los compuestos volátiles en producto terminado de las 16 pruebas que se realizaron. Se incluye la columna del lote que corresponde a la trazabilidad hecha que se usó para identificar a que lote correspondía cada prueba hecha en la fermentación.</w:t>
      </w: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spacing w:line="480" w:lineRule="auto"/>
        <w:ind w:left="1267"/>
        <w:jc w:val="both"/>
        <w:rPr>
          <w:rFonts w:ascii="Arial" w:eastAsiaTheme="minorEastAsia" w:hAnsi="Arial" w:cs="Arial"/>
        </w:rPr>
      </w:pPr>
    </w:p>
    <w:p w:rsidR="00D30CD4" w:rsidRPr="00D30CD4" w:rsidRDefault="00D30CD4" w:rsidP="00D30CD4">
      <w:pPr>
        <w:ind w:left="1267"/>
        <w:jc w:val="center"/>
        <w:rPr>
          <w:b/>
          <w:bCs/>
        </w:rPr>
      </w:pPr>
      <w:r w:rsidRPr="00D30CD4">
        <w:rPr>
          <w:rFonts w:ascii="Arial" w:eastAsiaTheme="minorEastAsia" w:hAnsi="Arial" w:cs="Arial"/>
          <w:b/>
          <w:bCs/>
        </w:rPr>
        <w:t>Tabla 41. Resultados de compuestos volátiles en producto terminado</w:t>
      </w:r>
    </w:p>
    <w:tbl>
      <w:tblPr>
        <w:tblW w:w="8048" w:type="dxa"/>
        <w:tblInd w:w="93" w:type="dxa"/>
        <w:tblLook w:val="04A0" w:firstRow="1" w:lastRow="0" w:firstColumn="1" w:lastColumn="0" w:noHBand="0" w:noVBand="1"/>
      </w:tblPr>
      <w:tblGrid>
        <w:gridCol w:w="980"/>
        <w:gridCol w:w="1980"/>
        <w:gridCol w:w="606"/>
        <w:gridCol w:w="606"/>
        <w:gridCol w:w="606"/>
        <w:gridCol w:w="606"/>
        <w:gridCol w:w="566"/>
        <w:gridCol w:w="624"/>
        <w:gridCol w:w="737"/>
        <w:gridCol w:w="737"/>
      </w:tblGrid>
      <w:tr w:rsidR="00D30CD4" w:rsidRPr="00D30CD4" w:rsidTr="00D30CD4">
        <w:trPr>
          <w:trHeight w:val="42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eastAsia="en-US"/>
              </w:rPr>
            </w:pPr>
            <w:r w:rsidRPr="00D30CD4">
              <w:rPr>
                <w:rFonts w:ascii="Arial" w:hAnsi="Arial" w:cs="Arial"/>
                <w:sz w:val="20"/>
                <w:szCs w:val="20"/>
                <w:lang w:eastAsia="en-US"/>
              </w:rPr>
              <w:t> </w:t>
            </w:r>
          </w:p>
        </w:tc>
        <w:tc>
          <w:tcPr>
            <w:tcW w:w="5088" w:type="dxa"/>
            <w:gridSpan w:val="8"/>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VOLATILES LIVIANOS</w:t>
            </w:r>
          </w:p>
        </w:tc>
      </w:tr>
      <w:tr w:rsidR="00D30CD4" w:rsidRPr="00D30CD4" w:rsidTr="00D30CD4">
        <w:trPr>
          <w:trHeight w:val="30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 </w:t>
            </w:r>
          </w:p>
        </w:tc>
        <w:tc>
          <w:tcPr>
            <w:tcW w:w="606"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sz w:val="20"/>
                <w:szCs w:val="20"/>
                <w:lang w:val="en-US" w:eastAsia="en-US"/>
              </w:rPr>
            </w:pPr>
            <w:proofErr w:type="spellStart"/>
            <w:r w:rsidRPr="00D30CD4">
              <w:rPr>
                <w:rFonts w:ascii="Arial" w:hAnsi="Arial" w:cs="Arial"/>
                <w:sz w:val="20"/>
                <w:szCs w:val="20"/>
                <w:lang w:val="en-US" w:eastAsia="en-US"/>
              </w:rPr>
              <w:t>acetaldehido</w:t>
            </w:r>
            <w:proofErr w:type="spellEnd"/>
          </w:p>
        </w:tc>
        <w:tc>
          <w:tcPr>
            <w:tcW w:w="606"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sz w:val="20"/>
                <w:szCs w:val="20"/>
                <w:lang w:val="en-US" w:eastAsia="en-US"/>
              </w:rPr>
            </w:pPr>
            <w:proofErr w:type="spellStart"/>
            <w:r w:rsidRPr="00D30CD4">
              <w:rPr>
                <w:rFonts w:ascii="Arial" w:hAnsi="Arial" w:cs="Arial"/>
                <w:sz w:val="20"/>
                <w:szCs w:val="20"/>
                <w:lang w:val="en-US" w:eastAsia="en-US"/>
              </w:rPr>
              <w:t>acetato</w:t>
            </w:r>
            <w:proofErr w:type="spellEnd"/>
            <w:r w:rsidRPr="00D30CD4">
              <w:rPr>
                <w:rFonts w:ascii="Arial" w:hAnsi="Arial" w:cs="Arial"/>
                <w:sz w:val="20"/>
                <w:szCs w:val="20"/>
                <w:lang w:val="en-US" w:eastAsia="en-US"/>
              </w:rPr>
              <w:t xml:space="preserve"> de </w:t>
            </w:r>
            <w:proofErr w:type="spellStart"/>
            <w:r w:rsidRPr="00D30CD4">
              <w:rPr>
                <w:rFonts w:ascii="Arial" w:hAnsi="Arial" w:cs="Arial"/>
                <w:sz w:val="20"/>
                <w:szCs w:val="20"/>
                <w:lang w:val="en-US" w:eastAsia="en-US"/>
              </w:rPr>
              <w:t>etilo</w:t>
            </w:r>
            <w:proofErr w:type="spellEnd"/>
          </w:p>
        </w:tc>
        <w:tc>
          <w:tcPr>
            <w:tcW w:w="606"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sz w:val="20"/>
                <w:szCs w:val="20"/>
                <w:lang w:val="en-US" w:eastAsia="en-US"/>
              </w:rPr>
            </w:pPr>
            <w:r w:rsidRPr="00D30CD4">
              <w:rPr>
                <w:rFonts w:ascii="Arial" w:hAnsi="Arial" w:cs="Arial"/>
                <w:sz w:val="20"/>
                <w:szCs w:val="20"/>
                <w:lang w:val="en-US" w:eastAsia="en-US"/>
              </w:rPr>
              <w:t>propanol</w:t>
            </w:r>
          </w:p>
        </w:tc>
        <w:tc>
          <w:tcPr>
            <w:tcW w:w="606"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sz w:val="20"/>
                <w:szCs w:val="20"/>
                <w:lang w:val="en-US" w:eastAsia="en-US"/>
              </w:rPr>
            </w:pPr>
            <w:proofErr w:type="spellStart"/>
            <w:r w:rsidRPr="00D30CD4">
              <w:rPr>
                <w:rFonts w:ascii="Arial" w:hAnsi="Arial" w:cs="Arial"/>
                <w:sz w:val="20"/>
                <w:szCs w:val="20"/>
                <w:lang w:val="en-US" w:eastAsia="en-US"/>
              </w:rPr>
              <w:t>isobutanol</w:t>
            </w:r>
            <w:proofErr w:type="spellEnd"/>
          </w:p>
        </w:tc>
        <w:tc>
          <w:tcPr>
            <w:tcW w:w="566"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right"/>
              <w:rPr>
                <w:rFonts w:ascii="Arial" w:hAnsi="Arial" w:cs="Arial"/>
                <w:sz w:val="20"/>
                <w:szCs w:val="20"/>
                <w:lang w:val="en-US" w:eastAsia="en-US"/>
              </w:rPr>
            </w:pPr>
            <w:proofErr w:type="spellStart"/>
            <w:r w:rsidRPr="00D30CD4">
              <w:rPr>
                <w:rFonts w:ascii="Arial" w:hAnsi="Arial" w:cs="Arial"/>
                <w:sz w:val="20"/>
                <w:szCs w:val="20"/>
                <w:lang w:val="en-US" w:eastAsia="en-US"/>
              </w:rPr>
              <w:t>acetato</w:t>
            </w:r>
            <w:proofErr w:type="spellEnd"/>
            <w:r w:rsidRPr="00D30CD4">
              <w:rPr>
                <w:rFonts w:ascii="Arial" w:hAnsi="Arial" w:cs="Arial"/>
                <w:sz w:val="20"/>
                <w:szCs w:val="20"/>
                <w:lang w:val="en-US" w:eastAsia="en-US"/>
              </w:rPr>
              <w:t xml:space="preserve"> de </w:t>
            </w:r>
            <w:proofErr w:type="spellStart"/>
            <w:r w:rsidRPr="00D30CD4">
              <w:rPr>
                <w:rFonts w:ascii="Arial" w:hAnsi="Arial" w:cs="Arial"/>
                <w:sz w:val="20"/>
                <w:szCs w:val="20"/>
                <w:lang w:val="en-US" w:eastAsia="en-US"/>
              </w:rPr>
              <w:t>isoamilo</w:t>
            </w:r>
            <w:proofErr w:type="spellEnd"/>
          </w:p>
        </w:tc>
        <w:tc>
          <w:tcPr>
            <w:tcW w:w="624"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sz w:val="20"/>
                <w:szCs w:val="20"/>
                <w:lang w:val="en-US" w:eastAsia="en-US"/>
              </w:rPr>
            </w:pPr>
            <w:r w:rsidRPr="00D30CD4">
              <w:rPr>
                <w:rFonts w:ascii="Arial" w:hAnsi="Arial" w:cs="Arial"/>
                <w:sz w:val="20"/>
                <w:szCs w:val="20"/>
                <w:lang w:val="en-US" w:eastAsia="en-US"/>
              </w:rPr>
              <w:t xml:space="preserve">alcohol </w:t>
            </w:r>
            <w:proofErr w:type="spellStart"/>
            <w:r w:rsidRPr="00D30CD4">
              <w:rPr>
                <w:rFonts w:ascii="Arial" w:hAnsi="Arial" w:cs="Arial"/>
                <w:sz w:val="20"/>
                <w:szCs w:val="20"/>
                <w:lang w:val="en-US" w:eastAsia="en-US"/>
              </w:rPr>
              <w:t>isoamilico</w:t>
            </w:r>
            <w:proofErr w:type="spellEnd"/>
          </w:p>
        </w:tc>
        <w:tc>
          <w:tcPr>
            <w:tcW w:w="737"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color w:val="000000"/>
                <w:sz w:val="20"/>
                <w:szCs w:val="20"/>
                <w:lang w:val="en-US" w:eastAsia="en-US"/>
              </w:rPr>
            </w:pPr>
            <w:proofErr w:type="spellStart"/>
            <w:r w:rsidRPr="00D30CD4">
              <w:rPr>
                <w:rFonts w:ascii="Arial" w:hAnsi="Arial" w:cs="Arial"/>
                <w:color w:val="000000"/>
                <w:sz w:val="20"/>
                <w:szCs w:val="20"/>
                <w:lang w:val="en-US" w:eastAsia="en-US"/>
              </w:rPr>
              <w:t>hexanoato</w:t>
            </w:r>
            <w:proofErr w:type="spellEnd"/>
            <w:r w:rsidRPr="00D30CD4">
              <w:rPr>
                <w:rFonts w:ascii="Arial" w:hAnsi="Arial" w:cs="Arial"/>
                <w:color w:val="000000"/>
                <w:sz w:val="20"/>
                <w:szCs w:val="20"/>
                <w:lang w:val="en-US" w:eastAsia="en-US"/>
              </w:rPr>
              <w:t xml:space="preserve"> de </w:t>
            </w:r>
            <w:proofErr w:type="spellStart"/>
            <w:r w:rsidRPr="00D30CD4">
              <w:rPr>
                <w:rFonts w:ascii="Arial" w:hAnsi="Arial" w:cs="Arial"/>
                <w:color w:val="000000"/>
                <w:sz w:val="20"/>
                <w:szCs w:val="20"/>
                <w:lang w:val="en-US" w:eastAsia="en-US"/>
              </w:rPr>
              <w:t>etilo</w:t>
            </w:r>
            <w:proofErr w:type="spellEnd"/>
          </w:p>
        </w:tc>
        <w:tc>
          <w:tcPr>
            <w:tcW w:w="737"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D30CD4" w:rsidRPr="00D30CD4" w:rsidRDefault="00D30CD4" w:rsidP="00D30CD4">
            <w:pPr>
              <w:jc w:val="center"/>
              <w:rPr>
                <w:rFonts w:ascii="Arial" w:hAnsi="Arial" w:cs="Arial"/>
                <w:color w:val="000000"/>
                <w:sz w:val="20"/>
                <w:szCs w:val="20"/>
                <w:lang w:val="en-US" w:eastAsia="en-US"/>
              </w:rPr>
            </w:pPr>
            <w:proofErr w:type="spellStart"/>
            <w:r w:rsidRPr="00D30CD4">
              <w:rPr>
                <w:rFonts w:ascii="Arial" w:hAnsi="Arial" w:cs="Arial"/>
                <w:color w:val="000000"/>
                <w:sz w:val="20"/>
                <w:szCs w:val="20"/>
                <w:lang w:val="en-US" w:eastAsia="en-US"/>
              </w:rPr>
              <w:t>octanoato</w:t>
            </w:r>
            <w:proofErr w:type="spellEnd"/>
            <w:r w:rsidRPr="00D30CD4">
              <w:rPr>
                <w:rFonts w:ascii="Arial" w:hAnsi="Arial" w:cs="Arial"/>
                <w:color w:val="000000"/>
                <w:sz w:val="20"/>
                <w:szCs w:val="20"/>
                <w:lang w:val="en-US" w:eastAsia="en-US"/>
              </w:rPr>
              <w:t xml:space="preserve"> de </w:t>
            </w:r>
            <w:proofErr w:type="spellStart"/>
            <w:r w:rsidRPr="00D30CD4">
              <w:rPr>
                <w:rFonts w:ascii="Arial" w:hAnsi="Arial" w:cs="Arial"/>
                <w:color w:val="000000"/>
                <w:sz w:val="20"/>
                <w:szCs w:val="20"/>
                <w:lang w:val="en-US" w:eastAsia="en-US"/>
              </w:rPr>
              <w:t>etilo</w:t>
            </w:r>
            <w:proofErr w:type="spellEnd"/>
          </w:p>
        </w:tc>
      </w:tr>
      <w:tr w:rsidR="00D30CD4" w:rsidRPr="00D30CD4" w:rsidTr="00D30CD4">
        <w:trPr>
          <w:trHeight w:val="30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 </w:t>
            </w: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56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24"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737"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color w:val="000000"/>
                <w:sz w:val="20"/>
                <w:szCs w:val="20"/>
                <w:lang w:val="en-US" w:eastAsia="en-US"/>
              </w:rPr>
            </w:pPr>
          </w:p>
        </w:tc>
        <w:tc>
          <w:tcPr>
            <w:tcW w:w="737"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color w:val="000000"/>
                <w:sz w:val="20"/>
                <w:szCs w:val="20"/>
                <w:lang w:val="en-US" w:eastAsia="en-US"/>
              </w:rPr>
            </w:pPr>
          </w:p>
        </w:tc>
      </w:tr>
      <w:tr w:rsidR="00D30CD4" w:rsidRPr="00D30CD4" w:rsidTr="00D30CD4">
        <w:trPr>
          <w:trHeight w:val="30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 </w:t>
            </w: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56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24"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737"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color w:val="000000"/>
                <w:sz w:val="20"/>
                <w:szCs w:val="20"/>
                <w:lang w:val="en-US" w:eastAsia="en-US"/>
              </w:rPr>
            </w:pPr>
          </w:p>
        </w:tc>
        <w:tc>
          <w:tcPr>
            <w:tcW w:w="737"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color w:val="000000"/>
                <w:sz w:val="20"/>
                <w:szCs w:val="20"/>
                <w:lang w:val="en-US" w:eastAsia="en-US"/>
              </w:rPr>
            </w:pPr>
          </w:p>
        </w:tc>
      </w:tr>
      <w:tr w:rsidR="00D30CD4" w:rsidRPr="00D30CD4" w:rsidTr="00D30CD4">
        <w:trPr>
          <w:trHeight w:val="90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 </w:t>
            </w: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0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566"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624"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sz w:val="20"/>
                <w:szCs w:val="20"/>
                <w:lang w:val="en-US" w:eastAsia="en-US"/>
              </w:rPr>
            </w:pPr>
          </w:p>
        </w:tc>
        <w:tc>
          <w:tcPr>
            <w:tcW w:w="737"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color w:val="000000"/>
                <w:sz w:val="20"/>
                <w:szCs w:val="20"/>
                <w:lang w:val="en-US" w:eastAsia="en-US"/>
              </w:rPr>
            </w:pPr>
          </w:p>
        </w:tc>
        <w:tc>
          <w:tcPr>
            <w:tcW w:w="737" w:type="dxa"/>
            <w:vMerge/>
            <w:tcBorders>
              <w:top w:val="nil"/>
              <w:left w:val="single" w:sz="4" w:space="0" w:color="auto"/>
              <w:bottom w:val="single" w:sz="4" w:space="0" w:color="000000"/>
              <w:right w:val="single" w:sz="4" w:space="0" w:color="auto"/>
            </w:tcBorders>
            <w:vAlign w:val="center"/>
            <w:hideMark/>
          </w:tcPr>
          <w:p w:rsidR="00D30CD4" w:rsidRPr="00D30CD4" w:rsidRDefault="00D30CD4" w:rsidP="00D30CD4">
            <w:pPr>
              <w:rPr>
                <w:rFonts w:ascii="Arial" w:hAnsi="Arial" w:cs="Arial"/>
                <w:color w:val="000000"/>
                <w:sz w:val="20"/>
                <w:szCs w:val="20"/>
                <w:lang w:val="en-US" w:eastAsia="en-US"/>
              </w:rPr>
            </w:pPr>
          </w:p>
        </w:tc>
      </w:tr>
      <w:tr w:rsidR="00D30CD4" w:rsidRPr="00D30CD4" w:rsidTr="00D30CD4">
        <w:trPr>
          <w:trHeight w:val="30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 </w:t>
            </w:r>
          </w:p>
        </w:tc>
        <w:tc>
          <w:tcPr>
            <w:tcW w:w="5088" w:type="dxa"/>
            <w:gridSpan w:val="8"/>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PARAMETROS ESTABLECIDOS (mg/</w:t>
            </w:r>
            <w:proofErr w:type="spellStart"/>
            <w:r w:rsidRPr="00D30CD4">
              <w:rPr>
                <w:rFonts w:ascii="Arial" w:hAnsi="Arial" w:cs="Arial"/>
                <w:b/>
                <w:bCs/>
                <w:color w:val="000000"/>
                <w:sz w:val="20"/>
                <w:szCs w:val="20"/>
                <w:lang w:val="en-US" w:eastAsia="en-US"/>
              </w:rPr>
              <w:t>lt</w:t>
            </w:r>
            <w:proofErr w:type="spellEnd"/>
            <w:r w:rsidRPr="00D30CD4">
              <w:rPr>
                <w:rFonts w:ascii="Arial" w:hAnsi="Arial" w:cs="Arial"/>
                <w:b/>
                <w:bCs/>
                <w:color w:val="000000"/>
                <w:sz w:val="20"/>
                <w:szCs w:val="20"/>
                <w:lang w:val="en-US" w:eastAsia="en-US"/>
              </w:rPr>
              <w:t>)</w:t>
            </w:r>
          </w:p>
        </w:tc>
      </w:tr>
      <w:tr w:rsidR="00D30CD4" w:rsidRPr="00D30CD4" w:rsidTr="00D30CD4">
        <w:trPr>
          <w:trHeight w:val="300"/>
        </w:trPr>
        <w:tc>
          <w:tcPr>
            <w:tcW w:w="980" w:type="dxa"/>
            <w:tcBorders>
              <w:top w:val="nil"/>
              <w:left w:val="nil"/>
              <w:bottom w:val="nil"/>
              <w:right w:val="nil"/>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p>
        </w:tc>
        <w:tc>
          <w:tcPr>
            <w:tcW w:w="1980" w:type="dxa"/>
            <w:tcBorders>
              <w:top w:val="nil"/>
              <w:left w:val="nil"/>
              <w:bottom w:val="nil"/>
              <w:right w:val="nil"/>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 </w:t>
            </w:r>
          </w:p>
        </w:tc>
        <w:tc>
          <w:tcPr>
            <w:tcW w:w="606" w:type="dxa"/>
            <w:tcBorders>
              <w:top w:val="nil"/>
              <w:left w:val="single" w:sz="4" w:space="0" w:color="auto"/>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2--15</w:t>
            </w:r>
          </w:p>
        </w:tc>
        <w:tc>
          <w:tcPr>
            <w:tcW w:w="606"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8--42</w:t>
            </w:r>
          </w:p>
        </w:tc>
        <w:tc>
          <w:tcPr>
            <w:tcW w:w="606"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3--16</w:t>
            </w:r>
          </w:p>
        </w:tc>
        <w:tc>
          <w:tcPr>
            <w:tcW w:w="606"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5--20</w:t>
            </w:r>
          </w:p>
        </w:tc>
        <w:tc>
          <w:tcPr>
            <w:tcW w:w="566"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0,6--4</w:t>
            </w:r>
          </w:p>
        </w:tc>
        <w:tc>
          <w:tcPr>
            <w:tcW w:w="624"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30--70</w:t>
            </w:r>
          </w:p>
        </w:tc>
        <w:tc>
          <w:tcPr>
            <w:tcW w:w="737"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0,1--0,5</w:t>
            </w:r>
          </w:p>
        </w:tc>
        <w:tc>
          <w:tcPr>
            <w:tcW w:w="737" w:type="dxa"/>
            <w:tcBorders>
              <w:top w:val="nil"/>
              <w:left w:val="nil"/>
              <w:bottom w:val="nil"/>
              <w:right w:val="single" w:sz="4" w:space="0" w:color="auto"/>
            </w:tcBorders>
            <w:shd w:val="clear" w:color="000000" w:fill="FFFFFF"/>
            <w:noWrap/>
            <w:vAlign w:val="bottom"/>
            <w:hideMark/>
          </w:tcPr>
          <w:p w:rsidR="00D30CD4" w:rsidRPr="00D30CD4" w:rsidRDefault="00D30CD4" w:rsidP="00D30CD4">
            <w:pPr>
              <w:rPr>
                <w:rFonts w:ascii="Arial" w:hAnsi="Arial" w:cs="Arial"/>
                <w:sz w:val="20"/>
                <w:szCs w:val="20"/>
                <w:lang w:val="en-US" w:eastAsia="en-US"/>
              </w:rPr>
            </w:pPr>
            <w:r w:rsidRPr="00D30CD4">
              <w:rPr>
                <w:rFonts w:ascii="Arial" w:hAnsi="Arial" w:cs="Arial"/>
                <w:sz w:val="20"/>
                <w:szCs w:val="20"/>
                <w:lang w:val="en-US" w:eastAsia="en-US"/>
              </w:rPr>
              <w:t>0,1--1,5</w:t>
            </w:r>
          </w:p>
        </w:tc>
      </w:tr>
      <w:tr w:rsidR="00D30CD4" w:rsidRPr="00D30CD4" w:rsidTr="00D30CD4">
        <w:trPr>
          <w:trHeight w:val="600"/>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proofErr w:type="spellStart"/>
            <w:r w:rsidRPr="00D30CD4">
              <w:rPr>
                <w:rFonts w:ascii="Arial" w:hAnsi="Arial" w:cs="Arial"/>
                <w:b/>
                <w:bCs/>
                <w:color w:val="000000"/>
                <w:sz w:val="20"/>
                <w:szCs w:val="20"/>
                <w:lang w:val="en-US" w:eastAsia="en-US"/>
              </w:rPr>
              <w:t>Prueba</w:t>
            </w:r>
            <w:proofErr w:type="spellEnd"/>
          </w:p>
        </w:tc>
        <w:tc>
          <w:tcPr>
            <w:tcW w:w="1980" w:type="dxa"/>
            <w:tcBorders>
              <w:top w:val="single" w:sz="4" w:space="0" w:color="auto"/>
              <w:left w:val="nil"/>
              <w:bottom w:val="single" w:sz="4" w:space="0" w:color="auto"/>
              <w:right w:val="single" w:sz="4" w:space="0" w:color="auto"/>
            </w:tcBorders>
            <w:shd w:val="clear" w:color="000000" w:fill="FFFFFF"/>
            <w:noWrap/>
            <w:vAlign w:val="bottom"/>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LOTE</w:t>
            </w:r>
          </w:p>
        </w:tc>
        <w:tc>
          <w:tcPr>
            <w:tcW w:w="5088" w:type="dxa"/>
            <w:gridSpan w:val="8"/>
            <w:tcBorders>
              <w:top w:val="single" w:sz="4" w:space="0" w:color="auto"/>
              <w:left w:val="nil"/>
              <w:bottom w:val="single" w:sz="4" w:space="0" w:color="auto"/>
              <w:right w:val="single" w:sz="4" w:space="0" w:color="auto"/>
            </w:tcBorders>
            <w:shd w:val="clear" w:color="000000" w:fill="FFFFFF"/>
            <w:noWrap/>
            <w:vAlign w:val="bottom"/>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PROMEDIOS  CONCENTRACION</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2.7</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16.6</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15.9</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0.8</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53.0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14.5</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17.8</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59.7</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0.1</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rPr>
                <w:rFonts w:ascii="Arial" w:hAnsi="Arial" w:cs="Arial"/>
                <w:color w:val="000000"/>
                <w:sz w:val="20"/>
                <w:szCs w:val="20"/>
                <w:lang w:val="en-US" w:eastAsia="en-US"/>
              </w:rPr>
            </w:pPr>
            <w:r w:rsidRPr="00D30CD4">
              <w:rPr>
                <w:rFonts w:ascii="Arial" w:hAnsi="Arial" w:cs="Arial"/>
                <w:color w:val="000000"/>
                <w:sz w:val="20"/>
                <w:szCs w:val="20"/>
                <w:lang w:val="en-US" w:eastAsia="en-US"/>
              </w:rPr>
              <w:t>0.02</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06SE13GUL10916</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16.6</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8.6</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92.4</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17.2</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13.2</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15.0</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61.9</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0.7</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0.1</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20.8</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16.0</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0.8</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56.0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0.02</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0.03</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7.8</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18.2</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67.0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9.5</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9.7</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50.2</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0.1</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0.03</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16.5</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62.0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51.0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15.6</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18.6</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6.0</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76.0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0.8</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1.9</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17.8</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8.8</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8.6</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44.3</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8.1</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6.9</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2.0</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32.1</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0.7</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18.7</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18.2</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18.5</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18.9</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82.5</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0.8</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0.2</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23.0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16.0</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68.0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0.01</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0.03</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5.7</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19.6</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16.1</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9.6</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85.3</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28NO13GUL11050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6.5</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11.4</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7.0</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82.0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2.0</w:t>
            </w:r>
          </w:p>
        </w:tc>
      </w:tr>
      <w:tr w:rsidR="00D30CD4" w:rsidRPr="00D30CD4" w:rsidTr="00D30CD4">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980"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18.3</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47.0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15.0</w:t>
            </w:r>
          </w:p>
        </w:tc>
        <w:tc>
          <w:tcPr>
            <w:tcW w:w="60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16.0</w:t>
            </w:r>
          </w:p>
        </w:tc>
        <w:tc>
          <w:tcPr>
            <w:tcW w:w="566"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0.7</w:t>
            </w:r>
          </w:p>
        </w:tc>
        <w:tc>
          <w:tcPr>
            <w:tcW w:w="624"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45.0</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0.8</w:t>
            </w:r>
          </w:p>
        </w:tc>
        <w:tc>
          <w:tcPr>
            <w:tcW w:w="73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rFonts w:ascii="Arial" w:hAnsi="Arial" w:cs="Arial"/>
          <w:lang w:eastAsia="en-US"/>
        </w:rPr>
      </w:pPr>
      <w:r w:rsidRPr="00D30CD4">
        <w:rPr>
          <w:rFonts w:ascii="Arial" w:eastAsiaTheme="minorEastAsia" w:hAnsi="Arial" w:cs="Arial"/>
          <w:color w:val="000000" w:themeColor="dark1"/>
          <w:lang w:eastAsia="en-US"/>
        </w:rPr>
        <w:t xml:space="preserve">En la tabla 41 se muestran que las combinaciones 1  y 10 tuvieron las concentraciones de todos los compuestos volátiles  (los esteres, aldehídos y alcoholes superiores) dentro de rango. </w:t>
      </w:r>
      <w:r w:rsidRPr="00D30CD4">
        <w:rPr>
          <w:rFonts w:ascii="Arial" w:eastAsiaTheme="minorEastAsia" w:hAnsi="Arial" w:cs="Arial"/>
          <w:color w:val="000000" w:themeColor="dark1"/>
          <w:lang w:eastAsia="en-US"/>
        </w:rPr>
        <w:lastRenderedPageBreak/>
        <w:t xml:space="preserve">La combinaciones de diversos factores influyen directamente en la concentración de los compuestos volátiles, como en la prueba 5,6, 8, y 13 que tienen baja concentración de los esteres  y </w:t>
      </w:r>
      <w:proofErr w:type="spellStart"/>
      <w:r w:rsidRPr="00D30CD4">
        <w:rPr>
          <w:rFonts w:ascii="Arial" w:eastAsiaTheme="minorEastAsia" w:hAnsi="Arial" w:cs="Arial"/>
          <w:color w:val="000000" w:themeColor="dark1"/>
          <w:lang w:eastAsia="en-US"/>
        </w:rPr>
        <w:t>alde</w:t>
      </w:r>
      <w:proofErr w:type="spellEnd"/>
      <w:r w:rsidRPr="00D30CD4">
        <w:rPr>
          <w:rFonts w:ascii="Arial" w:eastAsiaTheme="minorEastAsia" w:hAnsi="Arial" w:cs="Arial"/>
          <w:color w:val="000000" w:themeColor="dark1"/>
          <w:lang w:eastAsia="en-US"/>
        </w:rPr>
        <w:t xml:space="preserve"> </w:t>
      </w:r>
      <w:proofErr w:type="spellStart"/>
      <w:r w:rsidRPr="00D30CD4">
        <w:rPr>
          <w:rFonts w:ascii="Arial" w:eastAsiaTheme="minorEastAsia" w:hAnsi="Arial" w:cs="Arial"/>
          <w:color w:val="000000" w:themeColor="dark1"/>
          <w:lang w:eastAsia="en-US"/>
        </w:rPr>
        <w:t>hidos</w:t>
      </w:r>
      <w:proofErr w:type="spellEnd"/>
      <w:r w:rsidRPr="00D30CD4">
        <w:rPr>
          <w:rFonts w:ascii="Arial" w:eastAsiaTheme="minorEastAsia" w:hAnsi="Arial" w:cs="Arial"/>
          <w:color w:val="000000" w:themeColor="dark1"/>
          <w:lang w:eastAsia="en-US"/>
        </w:rPr>
        <w:t xml:space="preserve"> (</w:t>
      </w:r>
      <w:proofErr w:type="spellStart"/>
      <w:r w:rsidRPr="00D30CD4">
        <w:rPr>
          <w:rFonts w:ascii="Arial" w:eastAsiaTheme="minorEastAsia" w:hAnsi="Arial" w:cs="Arial"/>
          <w:color w:val="000000" w:themeColor="dark1"/>
          <w:lang w:eastAsia="en-US"/>
        </w:rPr>
        <w:t>acetaldehido</w:t>
      </w:r>
      <w:proofErr w:type="spellEnd"/>
      <w:r w:rsidRPr="00D30CD4">
        <w:rPr>
          <w:rFonts w:ascii="Arial" w:eastAsiaTheme="minorEastAsia" w:hAnsi="Arial" w:cs="Arial"/>
          <w:color w:val="000000" w:themeColor="dark1"/>
          <w:lang w:eastAsia="en-US"/>
        </w:rPr>
        <w:t xml:space="preserve">, acetato de etilo, </w:t>
      </w:r>
      <w:proofErr w:type="spellStart"/>
      <w:r w:rsidRPr="00D30CD4">
        <w:rPr>
          <w:rFonts w:ascii="Arial" w:eastAsiaTheme="minorEastAsia" w:hAnsi="Arial" w:cs="Arial"/>
          <w:color w:val="000000" w:themeColor="dark1"/>
          <w:lang w:eastAsia="en-US"/>
        </w:rPr>
        <w:t>hexonoato</w:t>
      </w:r>
      <w:proofErr w:type="spellEnd"/>
      <w:r w:rsidRPr="00D30CD4">
        <w:rPr>
          <w:rFonts w:ascii="Arial" w:eastAsiaTheme="minorEastAsia" w:hAnsi="Arial" w:cs="Arial"/>
          <w:color w:val="000000" w:themeColor="dark1"/>
          <w:lang w:eastAsia="en-US"/>
        </w:rPr>
        <w:t xml:space="preserve"> de etilo y </w:t>
      </w:r>
      <w:proofErr w:type="spellStart"/>
      <w:r w:rsidRPr="00D30CD4">
        <w:rPr>
          <w:rFonts w:ascii="Arial" w:eastAsiaTheme="minorEastAsia" w:hAnsi="Arial" w:cs="Arial"/>
          <w:color w:val="000000" w:themeColor="dark1"/>
          <w:lang w:eastAsia="en-US"/>
        </w:rPr>
        <w:t>octonoato</w:t>
      </w:r>
      <w:proofErr w:type="spellEnd"/>
      <w:r w:rsidRPr="00D30CD4">
        <w:rPr>
          <w:rFonts w:ascii="Arial" w:eastAsiaTheme="minorEastAsia" w:hAnsi="Arial" w:cs="Arial"/>
          <w:color w:val="000000" w:themeColor="dark1"/>
          <w:lang w:eastAsia="en-US"/>
        </w:rPr>
        <w:t xml:space="preserve"> de etilo) debido a que tienen baja concentración de oxígeno y esto influye negativamente en la concentración de los esteres. Las pruebas  11, 4, 12 y 16 tuvieron alta concentración de aldehídos debido a que tienen temperatura  más alta de fermentación y esta influye aumentando la concentración de aldehídos. La prueba 9 salió alto en concentración de alcoholes superiores como el alcohol </w:t>
      </w:r>
      <w:proofErr w:type="spellStart"/>
      <w:r w:rsidRPr="00D30CD4">
        <w:rPr>
          <w:rFonts w:ascii="Arial" w:eastAsiaTheme="minorEastAsia" w:hAnsi="Arial" w:cs="Arial"/>
          <w:color w:val="000000" w:themeColor="dark1"/>
          <w:lang w:eastAsia="en-US"/>
        </w:rPr>
        <w:t>isoamilico</w:t>
      </w:r>
      <w:proofErr w:type="spellEnd"/>
      <w:r w:rsidRPr="00D30CD4">
        <w:rPr>
          <w:rFonts w:ascii="Arial" w:eastAsiaTheme="minorEastAsia" w:hAnsi="Arial" w:cs="Arial"/>
          <w:color w:val="000000" w:themeColor="dark1"/>
          <w:lang w:eastAsia="en-US"/>
        </w:rPr>
        <w:t xml:space="preserve"> ya que altas temperaturas de fermentación y altas concentración de oxigeno favorecen el incremento de estos alcoholes.</w:t>
      </w:r>
    </w:p>
    <w:p w:rsidR="00D30CD4" w:rsidRPr="00D30CD4" w:rsidRDefault="00D30CD4" w:rsidP="00D30CD4">
      <w:pPr>
        <w:spacing w:line="480" w:lineRule="auto"/>
        <w:ind w:left="1267"/>
        <w:jc w:val="both"/>
        <w:rPr>
          <w:b/>
          <w:bCs/>
        </w:rPr>
      </w:pPr>
    </w:p>
    <w:p w:rsidR="00D30CD4" w:rsidRPr="00D30CD4" w:rsidRDefault="00D30CD4" w:rsidP="00D30CD4">
      <w:pPr>
        <w:spacing w:after="200" w:line="480" w:lineRule="auto"/>
        <w:ind w:left="1260"/>
        <w:jc w:val="both"/>
        <w:rPr>
          <w:rFonts w:ascii="Arial" w:eastAsiaTheme="minorEastAsia" w:hAnsi="Arial" w:cs="Arial"/>
          <w:b/>
          <w:sz w:val="16"/>
          <w:szCs w:val="16"/>
        </w:rPr>
      </w:pPr>
      <w:r w:rsidRPr="00D30CD4">
        <w:rPr>
          <w:rFonts w:ascii="Arial" w:eastAsiaTheme="minorEastAsia" w:hAnsi="Arial" w:cs="Arial"/>
          <w:b/>
        </w:rPr>
        <w:t>SO</w:t>
      </w:r>
      <w:r w:rsidRPr="00D30CD4">
        <w:rPr>
          <w:rFonts w:ascii="Arial" w:eastAsiaTheme="minorEastAsia" w:hAnsi="Arial" w:cs="Arial"/>
          <w:b/>
          <w:sz w:val="16"/>
          <w:szCs w:val="16"/>
        </w:rPr>
        <w:t>2</w:t>
      </w:r>
    </w:p>
    <w:p w:rsidR="00D30CD4" w:rsidRPr="00D30CD4" w:rsidRDefault="00D30CD4" w:rsidP="00D30CD4">
      <w:pPr>
        <w:spacing w:after="200" w:line="480" w:lineRule="auto"/>
        <w:ind w:left="1260"/>
        <w:jc w:val="both"/>
        <w:rPr>
          <w:rFonts w:ascii="Arial" w:eastAsiaTheme="minorEastAsia" w:hAnsi="Arial" w:cs="Arial"/>
        </w:rPr>
      </w:pPr>
      <w:r w:rsidRPr="00D30CD4">
        <w:rPr>
          <w:rFonts w:ascii="Arial" w:eastAsiaTheme="minorEastAsia" w:hAnsi="Arial" w:cs="Arial"/>
        </w:rPr>
        <w:t>En la tabla 42 se muestran los resultados de los compuestos volátiles en producto terminado de las 16 pruebas que se realizaron. Se incluye la columna del lote que corresponde a la trazabilidad hecha que se usó para identificar a que lote correspondía cada prueba hecha en la fermentación.</w:t>
      </w:r>
    </w:p>
    <w:p w:rsidR="00D30CD4" w:rsidRPr="00D30CD4" w:rsidRDefault="00D30CD4" w:rsidP="00D30CD4">
      <w:pPr>
        <w:spacing w:after="200" w:line="480" w:lineRule="auto"/>
        <w:ind w:left="1260"/>
        <w:jc w:val="both"/>
        <w:rPr>
          <w:rFonts w:ascii="Arial" w:eastAsiaTheme="minorEastAsia" w:hAnsi="Arial" w:cs="Arial"/>
        </w:rPr>
      </w:pPr>
    </w:p>
    <w:p w:rsidR="00D30CD4" w:rsidRPr="00D30CD4" w:rsidRDefault="00D30CD4" w:rsidP="00D30CD4">
      <w:pPr>
        <w:spacing w:after="200"/>
        <w:jc w:val="center"/>
        <w:rPr>
          <w:rFonts w:ascii="Arial" w:eastAsiaTheme="minorEastAsia" w:hAnsi="Arial" w:cs="Arial"/>
        </w:rPr>
      </w:pPr>
      <w:r w:rsidRPr="00D30CD4">
        <w:rPr>
          <w:rFonts w:ascii="Arial" w:eastAsiaTheme="minorEastAsia" w:hAnsi="Arial" w:cs="Arial"/>
          <w:b/>
        </w:rPr>
        <w:lastRenderedPageBreak/>
        <w:t xml:space="preserve">        Tabla 42. Resultados de Dióxido de Azufre en producto terminado</w:t>
      </w:r>
    </w:p>
    <w:tbl>
      <w:tblPr>
        <w:tblW w:w="7245" w:type="dxa"/>
        <w:tblInd w:w="1076" w:type="dxa"/>
        <w:tblLook w:val="04A0" w:firstRow="1" w:lastRow="0" w:firstColumn="1" w:lastColumn="0" w:noHBand="0" w:noVBand="1"/>
      </w:tblPr>
      <w:tblGrid>
        <w:gridCol w:w="895"/>
        <w:gridCol w:w="1017"/>
        <w:gridCol w:w="1472"/>
        <w:gridCol w:w="1472"/>
        <w:gridCol w:w="1617"/>
        <w:gridCol w:w="772"/>
      </w:tblGrid>
      <w:tr w:rsidR="00D30CD4" w:rsidRPr="00D30CD4" w:rsidTr="00D30CD4">
        <w:trPr>
          <w:trHeight w:val="1275"/>
        </w:trPr>
        <w:tc>
          <w:tcPr>
            <w:tcW w:w="8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Prueba</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Extracto</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Limite</w:t>
            </w:r>
            <w:r w:rsidRPr="00D30CD4">
              <w:rPr>
                <w:rFonts w:ascii="Arial" w:hAnsi="Arial" w:cs="Arial"/>
                <w:b/>
                <w:bCs/>
                <w:color w:val="000000"/>
                <w:sz w:val="20"/>
                <w:szCs w:val="20"/>
                <w:lang w:val="en-US" w:eastAsia="en-US"/>
              </w:rPr>
              <w:t xml:space="preserve"> (°P)</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Temperatura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inicial</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fermentación</w:t>
            </w:r>
            <w:r w:rsidRPr="00D30CD4">
              <w:rPr>
                <w:rFonts w:ascii="Arial" w:hAnsi="Arial" w:cs="Arial"/>
                <w:b/>
                <w:bCs/>
                <w:color w:val="000000"/>
                <w:sz w:val="20"/>
                <w:szCs w:val="20"/>
                <w:lang w:val="en-US" w:eastAsia="en-US"/>
              </w:rPr>
              <w:t xml:space="preserve"> (°C)</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xml:space="preserve">Arranque de fermentación (M. </w:t>
            </w:r>
            <w:proofErr w:type="spellStart"/>
            <w:r w:rsidRPr="00D30CD4">
              <w:rPr>
                <w:rFonts w:ascii="Arial" w:hAnsi="Arial" w:cs="Arial"/>
                <w:b/>
                <w:bCs/>
                <w:color w:val="000000"/>
                <w:sz w:val="20"/>
                <w:szCs w:val="20"/>
                <w:lang w:eastAsia="en-US"/>
              </w:rPr>
              <w:t>Cells</w:t>
            </w:r>
            <w:proofErr w:type="spellEnd"/>
            <w:r w:rsidRPr="00D30CD4">
              <w:rPr>
                <w:rFonts w:ascii="Arial" w:hAnsi="Arial" w:cs="Arial"/>
                <w:b/>
                <w:bCs/>
                <w:color w:val="000000"/>
                <w:sz w:val="20"/>
                <w:szCs w:val="20"/>
                <w:lang w:eastAsia="en-US"/>
              </w:rPr>
              <w:t>/ml)</w:t>
            </w:r>
          </w:p>
        </w:tc>
        <w:tc>
          <w:tcPr>
            <w:tcW w:w="1617"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Concentración</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oxigeno</w:t>
            </w:r>
            <w:r w:rsidRPr="00D30CD4">
              <w:rPr>
                <w:rFonts w:ascii="Arial" w:hAnsi="Arial" w:cs="Arial"/>
                <w:b/>
                <w:bCs/>
                <w:color w:val="000000"/>
                <w:sz w:val="20"/>
                <w:szCs w:val="20"/>
                <w:lang w:val="en-US" w:eastAsia="en-US"/>
              </w:rPr>
              <w:t xml:space="preserve"> (ppm)</w:t>
            </w:r>
          </w:p>
        </w:tc>
        <w:tc>
          <w:tcPr>
            <w:tcW w:w="772"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SO</w:t>
            </w:r>
            <w:r w:rsidRPr="00D30CD4">
              <w:rPr>
                <w:rFonts w:ascii="Arial" w:hAnsi="Arial" w:cs="Arial"/>
                <w:b/>
                <w:bCs/>
                <w:color w:val="000000"/>
                <w:sz w:val="16"/>
                <w:szCs w:val="16"/>
                <w:lang w:val="en-US" w:eastAsia="en-US"/>
              </w:rPr>
              <w:t>2</w:t>
            </w:r>
            <w:r w:rsidRPr="00D30CD4">
              <w:rPr>
                <w:rFonts w:ascii="Arial" w:hAnsi="Arial" w:cs="Arial"/>
                <w:b/>
                <w:bCs/>
                <w:color w:val="000000"/>
                <w:sz w:val="20"/>
                <w:szCs w:val="20"/>
                <w:lang w:val="en-US" w:eastAsia="en-US"/>
              </w:rPr>
              <w:t xml:space="preserve"> (ppm)</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7.1</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4.6</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6.2</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5.2</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2.6</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3.7</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4.8</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5.9</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21-25</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2.6</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0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12.5</w:t>
            </w:r>
          </w:p>
        </w:tc>
        <w:tc>
          <w:tcPr>
            <w:tcW w:w="14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16-20</w:t>
            </w:r>
          </w:p>
        </w:tc>
        <w:tc>
          <w:tcPr>
            <w:tcW w:w="1617"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772"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3.9</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Fuente: Elaboración propia (2014)</w:t>
      </w:r>
    </w:p>
    <w:p w:rsidR="00D30CD4" w:rsidRPr="00D30CD4" w:rsidRDefault="00D30CD4" w:rsidP="00D30CD4">
      <w:pPr>
        <w:spacing w:after="200" w:line="480" w:lineRule="auto"/>
        <w:jc w:val="both"/>
        <w:rPr>
          <w:rFonts w:ascii="Arial" w:eastAsiaTheme="minorEastAsia" w:hAnsi="Arial" w:cs="Arial"/>
        </w:rPr>
      </w:pPr>
    </w:p>
    <w:p w:rsidR="00D30CD4" w:rsidRPr="00D30CD4" w:rsidRDefault="00D30CD4" w:rsidP="00D30CD4">
      <w:pPr>
        <w:spacing w:after="200" w:line="480" w:lineRule="auto"/>
        <w:ind w:left="1260"/>
        <w:jc w:val="both"/>
        <w:rPr>
          <w:rFonts w:ascii="Arial" w:eastAsiaTheme="minorEastAsia" w:hAnsi="Arial" w:cs="Arial"/>
        </w:rPr>
      </w:pPr>
      <w:r w:rsidRPr="00D30CD4">
        <w:rPr>
          <w:rFonts w:ascii="Arial" w:eastAsiaTheme="minorEastAsia" w:hAnsi="Arial" w:cs="Arial"/>
        </w:rPr>
        <w:t xml:space="preserve">En la tabla 42 se muestra que la prueba 1 obtuvo 7.1 ppm de dióxido de azufre siendo la combinación que más alta concentración tuvo, por lo que esta combinación va a ser la que tenga mejor estabilidad ya que el dióxido de azufre es un antioxidante endógeno de la cerveza. Este dato es coherente con el resultado que obtuvo la misma muestra al ser sometido al análisis del </w:t>
      </w:r>
      <w:proofErr w:type="spellStart"/>
      <w:r w:rsidRPr="00D30CD4">
        <w:rPr>
          <w:rFonts w:ascii="Arial" w:eastAsiaTheme="minorEastAsia" w:hAnsi="Arial" w:cs="Arial"/>
        </w:rPr>
        <w:t>lag</w:t>
      </w:r>
      <w:proofErr w:type="spellEnd"/>
      <w:r w:rsidRPr="00D30CD4">
        <w:rPr>
          <w:rFonts w:ascii="Arial" w:eastAsiaTheme="minorEastAsia" w:hAnsi="Arial" w:cs="Arial"/>
        </w:rPr>
        <w:t xml:space="preserve"> time ya que obtuvo 110 min el 2do mejor tiempo </w:t>
      </w:r>
      <w:r w:rsidRPr="00D30CD4">
        <w:rPr>
          <w:rFonts w:ascii="Arial" w:eastAsiaTheme="minorEastAsia" w:hAnsi="Arial" w:cs="Arial"/>
        </w:rPr>
        <w:lastRenderedPageBreak/>
        <w:t>de las muestras, por ende va a repercutir en su estabilidad que va a impactar en el tiempo de vida útil de la cerveza.</w:t>
      </w:r>
    </w:p>
    <w:p w:rsidR="00D30CD4" w:rsidRPr="00D30CD4" w:rsidRDefault="00D30CD4" w:rsidP="00D30CD4">
      <w:pPr>
        <w:spacing w:after="200" w:line="480" w:lineRule="auto"/>
        <w:ind w:left="1260"/>
        <w:jc w:val="both"/>
        <w:rPr>
          <w:rFonts w:ascii="Arial" w:eastAsiaTheme="minorEastAsia" w:hAnsi="Arial" w:cs="Arial"/>
        </w:rPr>
      </w:pPr>
    </w:p>
    <w:p w:rsidR="00D30CD4" w:rsidRPr="00D30CD4" w:rsidRDefault="00D30CD4" w:rsidP="00D30CD4">
      <w:pPr>
        <w:spacing w:after="200" w:line="480" w:lineRule="auto"/>
        <w:ind w:left="1412" w:hanging="850"/>
        <w:jc w:val="both"/>
        <w:rPr>
          <w:rFonts w:ascii="Arial" w:eastAsiaTheme="minorEastAsia" w:hAnsi="Arial" w:cs="Arial"/>
          <w:b/>
        </w:rPr>
      </w:pPr>
      <w:r w:rsidRPr="00D30CD4">
        <w:rPr>
          <w:rFonts w:ascii="Arial" w:eastAsiaTheme="minorEastAsia" w:hAnsi="Arial" w:cs="Arial"/>
          <w:b/>
        </w:rPr>
        <w:t>3.8     Análisis de la evaluación sensorial</w:t>
      </w:r>
    </w:p>
    <w:p w:rsidR="00D30CD4" w:rsidRPr="00D30CD4" w:rsidRDefault="00D30CD4" w:rsidP="00D30CD4">
      <w:pPr>
        <w:spacing w:after="200" w:line="480" w:lineRule="auto"/>
        <w:ind w:left="2132" w:hanging="850"/>
        <w:jc w:val="both"/>
        <w:rPr>
          <w:rFonts w:ascii="Arial" w:eastAsiaTheme="minorEastAsia" w:hAnsi="Arial" w:cs="Arial"/>
          <w:b/>
        </w:rPr>
      </w:pPr>
      <w:r w:rsidRPr="00D30CD4">
        <w:rPr>
          <w:rFonts w:ascii="Arial" w:eastAsiaTheme="minorEastAsia" w:hAnsi="Arial" w:cs="Arial"/>
          <w:b/>
        </w:rPr>
        <w:t>Perfil de marca</w:t>
      </w:r>
    </w:p>
    <w:p w:rsidR="00D30CD4" w:rsidRPr="00D30CD4" w:rsidRDefault="00D30CD4" w:rsidP="00D30CD4">
      <w:pPr>
        <w:spacing w:after="200" w:line="480" w:lineRule="auto"/>
        <w:ind w:left="1350" w:hanging="90"/>
        <w:jc w:val="both"/>
        <w:rPr>
          <w:rFonts w:ascii="Arial" w:eastAsiaTheme="minorEastAsia" w:hAnsi="Arial" w:cs="Arial"/>
        </w:rPr>
      </w:pPr>
      <w:r w:rsidRPr="00D30CD4">
        <w:rPr>
          <w:rFonts w:ascii="Arial" w:eastAsiaTheme="minorEastAsia" w:hAnsi="Arial" w:cs="Arial"/>
        </w:rPr>
        <w:t>En la tabla 43 se muestran los resultados de las 16 sesiones de catado que tuvieron como objetivo analizar el perfil de marca de cada una de las muestras de producto terminado que corresponden a los tanques en los cuales se realizó las pruebas de fermentación. Para esto se realizó una trazabilidad desde el tanque de fermentación hasta su posterior envasado. En cada muestra consta su número de lote.</w:t>
      </w:r>
    </w:p>
    <w:p w:rsidR="00D30CD4" w:rsidRPr="00D30CD4" w:rsidRDefault="00D30CD4" w:rsidP="00D30CD4">
      <w:pPr>
        <w:spacing w:after="200" w:line="480" w:lineRule="auto"/>
        <w:ind w:left="1350" w:hanging="90"/>
        <w:jc w:val="both"/>
        <w:rPr>
          <w:rFonts w:ascii="Arial" w:eastAsiaTheme="minorEastAsia" w:hAnsi="Arial" w:cs="Arial"/>
        </w:rPr>
      </w:pPr>
    </w:p>
    <w:p w:rsidR="00D30CD4" w:rsidRPr="00D30CD4" w:rsidRDefault="00D30CD4" w:rsidP="00D30CD4">
      <w:pPr>
        <w:spacing w:after="200" w:line="480" w:lineRule="auto"/>
        <w:ind w:left="1350" w:hanging="90"/>
        <w:jc w:val="both"/>
        <w:rPr>
          <w:rFonts w:ascii="Arial" w:eastAsiaTheme="minorEastAsia" w:hAnsi="Arial" w:cs="Arial"/>
        </w:rPr>
      </w:pPr>
    </w:p>
    <w:p w:rsidR="00D30CD4" w:rsidRPr="00D30CD4" w:rsidRDefault="00D30CD4" w:rsidP="00D30CD4">
      <w:pPr>
        <w:spacing w:after="200" w:line="480" w:lineRule="auto"/>
        <w:ind w:left="1350" w:hanging="90"/>
        <w:jc w:val="both"/>
        <w:rPr>
          <w:rFonts w:ascii="Arial" w:eastAsiaTheme="minorEastAsia" w:hAnsi="Arial" w:cs="Arial"/>
        </w:rPr>
      </w:pPr>
    </w:p>
    <w:p w:rsidR="00D30CD4" w:rsidRPr="00D30CD4" w:rsidRDefault="00D30CD4" w:rsidP="00D30CD4">
      <w:pPr>
        <w:spacing w:after="200" w:line="480" w:lineRule="auto"/>
        <w:ind w:left="1350" w:hanging="90"/>
        <w:jc w:val="both"/>
        <w:rPr>
          <w:rFonts w:ascii="Arial" w:eastAsiaTheme="minorEastAsia" w:hAnsi="Arial" w:cs="Arial"/>
        </w:rPr>
      </w:pPr>
    </w:p>
    <w:p w:rsidR="00D30CD4" w:rsidRPr="00D30CD4" w:rsidRDefault="00D30CD4" w:rsidP="00D30CD4">
      <w:pPr>
        <w:spacing w:after="200" w:line="480" w:lineRule="auto"/>
        <w:ind w:left="1350" w:hanging="90"/>
        <w:jc w:val="both"/>
        <w:rPr>
          <w:rFonts w:ascii="Arial" w:eastAsiaTheme="minorEastAsia" w:hAnsi="Arial" w:cs="Arial"/>
        </w:rPr>
      </w:pPr>
    </w:p>
    <w:p w:rsidR="00D30CD4" w:rsidRPr="00D30CD4" w:rsidRDefault="00D30CD4" w:rsidP="00D30CD4">
      <w:pPr>
        <w:spacing w:after="200" w:line="480" w:lineRule="auto"/>
        <w:jc w:val="center"/>
        <w:rPr>
          <w:rFonts w:ascii="Arial" w:eastAsiaTheme="minorEastAsia" w:hAnsi="Arial" w:cs="Arial"/>
          <w:b/>
        </w:rPr>
      </w:pPr>
    </w:p>
    <w:p w:rsidR="00D30CD4" w:rsidRPr="00D30CD4" w:rsidRDefault="00D30CD4" w:rsidP="00D30CD4">
      <w:pPr>
        <w:spacing w:after="200"/>
        <w:contextualSpacing/>
        <w:jc w:val="center"/>
        <w:rPr>
          <w:rFonts w:ascii="Arial" w:eastAsiaTheme="minorEastAsia" w:hAnsi="Arial" w:cs="Arial"/>
          <w:b/>
        </w:rPr>
      </w:pPr>
      <w:r w:rsidRPr="00D30CD4">
        <w:rPr>
          <w:rFonts w:ascii="Arial" w:eastAsiaTheme="minorEastAsia" w:hAnsi="Arial" w:cs="Arial"/>
          <w:b/>
        </w:rPr>
        <w:lastRenderedPageBreak/>
        <w:t>Tabla 43. Resultado de Sesiones de Perfil de marca</w:t>
      </w:r>
    </w:p>
    <w:p w:rsidR="00D30CD4" w:rsidRPr="00D30CD4" w:rsidRDefault="00D30CD4" w:rsidP="00D30CD4">
      <w:pPr>
        <w:spacing w:after="200"/>
        <w:contextualSpacing/>
        <w:jc w:val="center"/>
        <w:rPr>
          <w:rFonts w:ascii="Arial" w:eastAsiaTheme="minorEastAsia" w:hAnsi="Arial" w:cs="Arial"/>
        </w:rPr>
      </w:pPr>
    </w:p>
    <w:tbl>
      <w:tblPr>
        <w:tblW w:w="10170" w:type="dxa"/>
        <w:tblInd w:w="-522" w:type="dxa"/>
        <w:tblLayout w:type="fixed"/>
        <w:tblLook w:val="04A0" w:firstRow="1" w:lastRow="0" w:firstColumn="1" w:lastColumn="0" w:noHBand="0" w:noVBand="1"/>
      </w:tblPr>
      <w:tblGrid>
        <w:gridCol w:w="450"/>
        <w:gridCol w:w="1620"/>
        <w:gridCol w:w="540"/>
        <w:gridCol w:w="540"/>
        <w:gridCol w:w="540"/>
        <w:gridCol w:w="540"/>
        <w:gridCol w:w="540"/>
        <w:gridCol w:w="540"/>
        <w:gridCol w:w="540"/>
        <w:gridCol w:w="540"/>
        <w:gridCol w:w="540"/>
        <w:gridCol w:w="540"/>
        <w:gridCol w:w="540"/>
        <w:gridCol w:w="540"/>
        <w:gridCol w:w="540"/>
        <w:gridCol w:w="540"/>
        <w:gridCol w:w="540"/>
      </w:tblGrid>
      <w:tr w:rsidR="00D30CD4" w:rsidRPr="00D30CD4" w:rsidTr="00D30CD4">
        <w:trPr>
          <w:trHeight w:val="450"/>
        </w:trPr>
        <w:tc>
          <w:tcPr>
            <w:tcW w:w="450" w:type="dxa"/>
            <w:vMerge w:val="restart"/>
            <w:tcBorders>
              <w:top w:val="single" w:sz="8" w:space="0" w:color="auto"/>
              <w:left w:val="single" w:sz="8" w:space="0" w:color="auto"/>
              <w:bottom w:val="single" w:sz="8" w:space="0" w:color="000000"/>
              <w:right w:val="nil"/>
            </w:tcBorders>
            <w:shd w:val="clear" w:color="auto" w:fill="auto"/>
            <w:textDirection w:val="btLr"/>
            <w:vAlign w:val="center"/>
            <w:hideMark/>
          </w:tcPr>
          <w:p w:rsidR="00D30CD4" w:rsidRPr="00D30CD4" w:rsidRDefault="00D30CD4" w:rsidP="00D30CD4">
            <w:pPr>
              <w:jc w:val="center"/>
              <w:rPr>
                <w:rFonts w:ascii="Arial" w:hAnsi="Arial" w:cs="Arial"/>
                <w:b/>
                <w:bCs/>
                <w:color w:val="000000"/>
                <w:sz w:val="18"/>
                <w:szCs w:val="18"/>
                <w:lang w:eastAsia="en-US"/>
              </w:rPr>
            </w:pPr>
          </w:p>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val="en-US" w:eastAsia="en-US"/>
              </w:rPr>
              <w:t>No. MUESTRA</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val="en-US" w:eastAsia="en-US"/>
              </w:rPr>
              <w:t>LOTE</w:t>
            </w:r>
          </w:p>
        </w:tc>
        <w:tc>
          <w:tcPr>
            <w:tcW w:w="3240" w:type="dxa"/>
            <w:gridSpan w:val="6"/>
            <w:tcBorders>
              <w:top w:val="single" w:sz="8" w:space="0" w:color="auto"/>
              <w:left w:val="nil"/>
              <w:bottom w:val="nil"/>
              <w:right w:val="nil"/>
            </w:tcBorders>
            <w:shd w:val="clear" w:color="auto" w:fill="auto"/>
            <w:vAlign w:val="center"/>
            <w:hideMark/>
          </w:tcPr>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eastAsia="en-US"/>
              </w:rPr>
              <w:t>Penalidad</w:t>
            </w:r>
          </w:p>
        </w:tc>
        <w:tc>
          <w:tcPr>
            <w:tcW w:w="54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val="en-US" w:eastAsia="en-US"/>
              </w:rPr>
              <w:t xml:space="preserve">Off </w:t>
            </w:r>
            <w:proofErr w:type="spellStart"/>
            <w:r w:rsidRPr="00D30CD4">
              <w:rPr>
                <w:rFonts w:ascii="Arial" w:hAnsi="Arial" w:cs="Arial"/>
                <w:b/>
                <w:bCs/>
                <w:color w:val="000000"/>
                <w:sz w:val="18"/>
                <w:szCs w:val="18"/>
                <w:lang w:eastAsia="en-US"/>
              </w:rPr>
              <w:t>flavour</w:t>
            </w:r>
            <w:proofErr w:type="spellEnd"/>
            <w:r w:rsidRPr="00D30CD4">
              <w:rPr>
                <w:rFonts w:ascii="Arial" w:hAnsi="Arial" w:cs="Arial"/>
                <w:b/>
                <w:bCs/>
                <w:color w:val="000000"/>
                <w:sz w:val="18"/>
                <w:szCs w:val="18"/>
                <w:lang w:val="en-US" w:eastAsia="en-US"/>
              </w:rPr>
              <w:br/>
            </w:r>
            <w:r w:rsidRPr="00D30CD4">
              <w:rPr>
                <w:rFonts w:ascii="Arial" w:hAnsi="Arial" w:cs="Arial"/>
                <w:b/>
                <w:bCs/>
                <w:color w:val="000000"/>
                <w:sz w:val="18"/>
                <w:szCs w:val="18"/>
                <w:lang w:eastAsia="en-US"/>
              </w:rPr>
              <w:t>Penalidad</w:t>
            </w:r>
          </w:p>
        </w:tc>
        <w:tc>
          <w:tcPr>
            <w:tcW w:w="540" w:type="dxa"/>
            <w:vMerge w:val="restart"/>
            <w:tcBorders>
              <w:top w:val="single" w:sz="8" w:space="0" w:color="auto"/>
              <w:left w:val="single" w:sz="8" w:space="0" w:color="000000"/>
              <w:bottom w:val="single" w:sz="8" w:space="0" w:color="000000"/>
              <w:right w:val="single" w:sz="8" w:space="0" w:color="auto"/>
            </w:tcBorders>
            <w:shd w:val="clear" w:color="auto" w:fill="auto"/>
            <w:textDirection w:val="btLr"/>
            <w:vAlign w:val="center"/>
            <w:hideMark/>
          </w:tcPr>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eastAsia="en-US"/>
              </w:rPr>
              <w:t>Calificación</w:t>
            </w:r>
          </w:p>
        </w:tc>
        <w:tc>
          <w:tcPr>
            <w:tcW w:w="3240"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val="en-US" w:eastAsia="en-US"/>
              </w:rPr>
              <w:t>ATRIBUTOS BASICOS</w:t>
            </w:r>
          </w:p>
        </w:tc>
        <w:tc>
          <w:tcPr>
            <w:tcW w:w="54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rsidR="00D30CD4" w:rsidRPr="00D30CD4" w:rsidRDefault="00D30CD4" w:rsidP="00D30CD4">
            <w:pPr>
              <w:jc w:val="center"/>
              <w:rPr>
                <w:rFonts w:ascii="Arial" w:hAnsi="Arial" w:cs="Arial"/>
                <w:b/>
                <w:bCs/>
                <w:color w:val="000000"/>
                <w:sz w:val="18"/>
                <w:szCs w:val="18"/>
                <w:lang w:val="en-US" w:eastAsia="en-US"/>
              </w:rPr>
            </w:pPr>
            <w:r w:rsidRPr="00D30CD4">
              <w:rPr>
                <w:rFonts w:ascii="Arial" w:hAnsi="Arial" w:cs="Arial"/>
                <w:b/>
                <w:bCs/>
                <w:color w:val="000000"/>
                <w:sz w:val="18"/>
                <w:szCs w:val="18"/>
                <w:lang w:eastAsia="en-US"/>
              </w:rPr>
              <w:t>Penalidad atributos básicos</w:t>
            </w:r>
          </w:p>
        </w:tc>
      </w:tr>
      <w:tr w:rsidR="00D30CD4" w:rsidRPr="00D30CD4" w:rsidTr="00D30CD4">
        <w:trPr>
          <w:trHeight w:val="540"/>
        </w:trPr>
        <w:tc>
          <w:tcPr>
            <w:tcW w:w="450" w:type="dxa"/>
            <w:vMerge/>
            <w:tcBorders>
              <w:top w:val="single" w:sz="8" w:space="0" w:color="auto"/>
              <w:left w:val="single" w:sz="8" w:space="0" w:color="auto"/>
              <w:bottom w:val="single" w:sz="8" w:space="0" w:color="000000"/>
              <w:right w:val="nil"/>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3240" w:type="dxa"/>
            <w:gridSpan w:val="6"/>
            <w:tcBorders>
              <w:top w:val="nil"/>
              <w:left w:val="nil"/>
              <w:bottom w:val="single" w:sz="8" w:space="0" w:color="auto"/>
              <w:right w:val="nil"/>
            </w:tcBorders>
            <w:shd w:val="clear" w:color="auto" w:fill="auto"/>
            <w:vAlign w:val="center"/>
            <w:hideMark/>
          </w:tcPr>
          <w:p w:rsidR="00D30CD4" w:rsidRPr="00D30CD4" w:rsidRDefault="00D30CD4" w:rsidP="00D30CD4">
            <w:pPr>
              <w:jc w:val="center"/>
              <w:rPr>
                <w:rFonts w:ascii="Arial" w:hAnsi="Arial" w:cs="Arial"/>
                <w:b/>
                <w:bCs/>
                <w:color w:val="000000"/>
                <w:sz w:val="18"/>
                <w:szCs w:val="18"/>
                <w:lang w:val="en-US" w:eastAsia="en-US"/>
              </w:rPr>
            </w:pPr>
            <w:proofErr w:type="spellStart"/>
            <w:r w:rsidRPr="00D30CD4">
              <w:rPr>
                <w:rFonts w:ascii="Arial" w:hAnsi="Arial" w:cs="Arial"/>
                <w:b/>
                <w:bCs/>
                <w:color w:val="000000"/>
                <w:sz w:val="18"/>
                <w:szCs w:val="18"/>
                <w:lang w:val="en-US" w:eastAsia="en-US"/>
              </w:rPr>
              <w:t>Flavour</w:t>
            </w:r>
            <w:proofErr w:type="spellEnd"/>
          </w:p>
        </w:tc>
        <w:tc>
          <w:tcPr>
            <w:tcW w:w="540" w:type="dxa"/>
            <w:vMerge/>
            <w:tcBorders>
              <w:top w:val="single" w:sz="8" w:space="0" w:color="auto"/>
              <w:left w:val="single" w:sz="8" w:space="0" w:color="auto"/>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540" w:type="dxa"/>
            <w:vMerge/>
            <w:tcBorders>
              <w:top w:val="single" w:sz="8" w:space="0" w:color="auto"/>
              <w:left w:val="single" w:sz="8" w:space="0" w:color="000000"/>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3240" w:type="dxa"/>
            <w:gridSpan w:val="6"/>
            <w:vMerge/>
            <w:tcBorders>
              <w:top w:val="single" w:sz="8" w:space="0" w:color="auto"/>
              <w:left w:val="single" w:sz="8" w:space="0" w:color="auto"/>
              <w:bottom w:val="single" w:sz="8" w:space="0" w:color="000000"/>
              <w:right w:val="single" w:sz="8" w:space="0" w:color="000000"/>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540" w:type="dxa"/>
            <w:vMerge/>
            <w:tcBorders>
              <w:top w:val="single" w:sz="8" w:space="0" w:color="auto"/>
              <w:left w:val="nil"/>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r>
      <w:tr w:rsidR="00D30CD4" w:rsidRPr="00D30CD4" w:rsidTr="00D30CD4">
        <w:trPr>
          <w:trHeight w:val="2130"/>
        </w:trPr>
        <w:tc>
          <w:tcPr>
            <w:tcW w:w="450" w:type="dxa"/>
            <w:vMerge/>
            <w:tcBorders>
              <w:top w:val="single" w:sz="8" w:space="0" w:color="auto"/>
              <w:left w:val="single" w:sz="8" w:space="0" w:color="auto"/>
              <w:bottom w:val="single" w:sz="8" w:space="0" w:color="000000"/>
              <w:right w:val="nil"/>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eastAsia="en-US"/>
              </w:rPr>
              <w:t>Vinoso</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val="en-US" w:eastAsia="en-US"/>
              </w:rPr>
              <w:t>Diacetilo</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proofErr w:type="spellStart"/>
            <w:r w:rsidRPr="00D30CD4">
              <w:rPr>
                <w:rFonts w:ascii="Arial" w:hAnsi="Arial" w:cs="Arial"/>
                <w:color w:val="000000"/>
                <w:sz w:val="18"/>
                <w:szCs w:val="18"/>
                <w:lang w:eastAsia="en-US"/>
              </w:rPr>
              <w:t>Caprilico</w:t>
            </w:r>
            <w:proofErr w:type="spellEnd"/>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proofErr w:type="spellStart"/>
            <w:r w:rsidRPr="00D30CD4">
              <w:rPr>
                <w:rFonts w:ascii="Arial" w:hAnsi="Arial" w:cs="Arial"/>
                <w:color w:val="000000"/>
                <w:sz w:val="18"/>
                <w:szCs w:val="18"/>
                <w:lang w:eastAsia="en-US"/>
              </w:rPr>
              <w:t>Sulfitico</w:t>
            </w:r>
            <w:proofErr w:type="spellEnd"/>
            <w:r w:rsidRPr="00D30CD4">
              <w:rPr>
                <w:rFonts w:ascii="Arial" w:hAnsi="Arial" w:cs="Arial"/>
                <w:color w:val="000000"/>
                <w:sz w:val="18"/>
                <w:szCs w:val="18"/>
                <w:lang w:val="en-US" w:eastAsia="en-US"/>
              </w:rPr>
              <w:t xml:space="preserve"> (</w:t>
            </w:r>
            <w:r w:rsidRPr="00D30CD4">
              <w:rPr>
                <w:rFonts w:ascii="Arial" w:hAnsi="Arial" w:cs="Arial"/>
                <w:color w:val="000000"/>
                <w:sz w:val="18"/>
                <w:szCs w:val="18"/>
                <w:lang w:eastAsia="en-US"/>
              </w:rPr>
              <w:t>levadura</w:t>
            </w:r>
            <w:r w:rsidRPr="00D30CD4">
              <w:rPr>
                <w:rFonts w:ascii="Arial" w:hAnsi="Arial" w:cs="Arial"/>
                <w:color w:val="000000"/>
                <w:sz w:val="18"/>
                <w:szCs w:val="18"/>
                <w:lang w:val="en-US" w:eastAsia="en-US"/>
              </w:rPr>
              <w:t>)</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val="en-US" w:eastAsia="en-US"/>
              </w:rPr>
              <w:t>- H2S</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eastAsia="en-US"/>
              </w:rPr>
              <w:t>Cebolla</w:t>
            </w:r>
          </w:p>
        </w:tc>
        <w:tc>
          <w:tcPr>
            <w:tcW w:w="540" w:type="dxa"/>
            <w:vMerge/>
            <w:tcBorders>
              <w:top w:val="single" w:sz="8" w:space="0" w:color="auto"/>
              <w:left w:val="single" w:sz="8" w:space="0" w:color="auto"/>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540" w:type="dxa"/>
            <w:vMerge/>
            <w:tcBorders>
              <w:top w:val="single" w:sz="8" w:space="0" w:color="auto"/>
              <w:left w:val="single" w:sz="8" w:space="0" w:color="000000"/>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val="en-US" w:eastAsia="en-US"/>
              </w:rPr>
              <w:t>Dulce</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eastAsia="en-US"/>
              </w:rPr>
              <w:t>Amargo</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eastAsia="en-US"/>
              </w:rPr>
              <w:t>Astringente</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eastAsia="en-US"/>
              </w:rPr>
              <w:t>Cuerpo</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val="en-US" w:eastAsia="en-US"/>
              </w:rPr>
              <w:t>Ester</w:t>
            </w:r>
          </w:p>
        </w:tc>
        <w:tc>
          <w:tcPr>
            <w:tcW w:w="540" w:type="dxa"/>
            <w:tcBorders>
              <w:top w:val="nil"/>
              <w:left w:val="nil"/>
              <w:bottom w:val="single" w:sz="8" w:space="0" w:color="auto"/>
              <w:right w:val="single" w:sz="8" w:space="0" w:color="000000"/>
            </w:tcBorders>
            <w:shd w:val="clear" w:color="auto" w:fill="auto"/>
            <w:textDirection w:val="btLr"/>
            <w:vAlign w:val="center"/>
            <w:hideMark/>
          </w:tcPr>
          <w:p w:rsidR="00D30CD4" w:rsidRPr="00D30CD4" w:rsidRDefault="00D30CD4" w:rsidP="00D30CD4">
            <w:pPr>
              <w:jc w:val="center"/>
              <w:rPr>
                <w:rFonts w:ascii="Arial" w:hAnsi="Arial" w:cs="Arial"/>
                <w:color w:val="000000"/>
                <w:sz w:val="18"/>
                <w:szCs w:val="18"/>
                <w:lang w:val="en-US" w:eastAsia="en-US"/>
              </w:rPr>
            </w:pPr>
            <w:r w:rsidRPr="00D30CD4">
              <w:rPr>
                <w:rFonts w:ascii="Arial" w:hAnsi="Arial" w:cs="Arial"/>
                <w:color w:val="000000"/>
                <w:sz w:val="18"/>
                <w:szCs w:val="18"/>
                <w:lang w:eastAsia="en-US"/>
              </w:rPr>
              <w:t>Lúpulo</w:t>
            </w:r>
          </w:p>
        </w:tc>
        <w:tc>
          <w:tcPr>
            <w:tcW w:w="540" w:type="dxa"/>
            <w:vMerge/>
            <w:tcBorders>
              <w:top w:val="single" w:sz="8" w:space="0" w:color="auto"/>
              <w:left w:val="nil"/>
              <w:bottom w:val="single" w:sz="8" w:space="0" w:color="000000"/>
              <w:right w:val="single" w:sz="8" w:space="0" w:color="auto"/>
            </w:tcBorders>
            <w:vAlign w:val="center"/>
            <w:hideMark/>
          </w:tcPr>
          <w:p w:rsidR="00D30CD4" w:rsidRPr="00D30CD4" w:rsidRDefault="00D30CD4" w:rsidP="00D30CD4">
            <w:pPr>
              <w:rPr>
                <w:rFonts w:ascii="Arial" w:hAnsi="Arial" w:cs="Arial"/>
                <w:b/>
                <w:bCs/>
                <w:color w:val="000000"/>
                <w:sz w:val="18"/>
                <w:szCs w:val="18"/>
                <w:lang w:val="en-US" w:eastAsia="en-US"/>
              </w:rPr>
            </w:pP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30AG13GUL12053</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nil"/>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10.0</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 0.0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04SE13GUL12021</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nil"/>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9.6</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0.60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06SE13GUL10916</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nil"/>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9.6</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0.40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4</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09SE13GUL11054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1.65</w:t>
            </w:r>
          </w:p>
        </w:tc>
        <w:tc>
          <w:tcPr>
            <w:tcW w:w="540" w:type="dxa"/>
            <w:tcBorders>
              <w:top w:val="nil"/>
              <w:left w:val="single" w:sz="8" w:space="0" w:color="000000"/>
              <w:bottom w:val="single" w:sz="8" w:space="0" w:color="000000"/>
              <w:right w:val="nil"/>
            </w:tcBorders>
            <w:shd w:val="clear" w:color="000000" w:fill="00FFFF"/>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8.4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3.10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0.40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5</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28SE13GUL11054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2.05</w:t>
            </w:r>
          </w:p>
        </w:tc>
        <w:tc>
          <w:tcPr>
            <w:tcW w:w="540" w:type="dxa"/>
            <w:tcBorders>
              <w:top w:val="single" w:sz="8" w:space="0" w:color="000000"/>
              <w:left w:val="single" w:sz="8" w:space="0" w:color="000000"/>
              <w:bottom w:val="single" w:sz="8" w:space="0" w:color="000000"/>
              <w:right w:val="nil"/>
            </w:tcBorders>
            <w:shd w:val="clear" w:color="000000" w:fill="FFFF00"/>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7.2</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0.80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6</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09SE13GUL11054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single" w:sz="8" w:space="0" w:color="000000"/>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9.8</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2.10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0.20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7</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25SE13GUL10950</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single" w:sz="8" w:space="0" w:color="000000"/>
              <w:left w:val="single" w:sz="8" w:space="0" w:color="000000"/>
              <w:bottom w:val="single" w:sz="8" w:space="0" w:color="000000"/>
              <w:right w:val="nil"/>
            </w:tcBorders>
            <w:shd w:val="clear" w:color="000000" w:fill="00FFFF"/>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9.4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0.60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8</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28SE13GUL11054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single" w:sz="8" w:space="0" w:color="000000"/>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9.8</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3.25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0.20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9</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03SE13GUL10048</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0.40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2.25</w:t>
            </w:r>
          </w:p>
        </w:tc>
        <w:tc>
          <w:tcPr>
            <w:tcW w:w="540" w:type="dxa"/>
            <w:tcBorders>
              <w:top w:val="single" w:sz="8" w:space="0" w:color="000000"/>
              <w:left w:val="single" w:sz="8" w:space="0" w:color="000000"/>
              <w:bottom w:val="single" w:sz="8" w:space="0" w:color="000000"/>
              <w:right w:val="nil"/>
            </w:tcBorders>
            <w:shd w:val="clear" w:color="000000" w:fill="FFFF00"/>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6.8</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2.40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3.10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1.00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10</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30AG13GUL12053</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single" w:sz="8" w:space="0" w:color="000000"/>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10.0</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 0.0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11</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25SE13GUL10950</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1.85</w:t>
            </w:r>
          </w:p>
        </w:tc>
        <w:tc>
          <w:tcPr>
            <w:tcW w:w="540" w:type="dxa"/>
            <w:tcBorders>
              <w:top w:val="single" w:sz="8" w:space="0" w:color="000000"/>
              <w:left w:val="single" w:sz="8" w:space="0" w:color="000000"/>
              <w:bottom w:val="single" w:sz="8" w:space="0" w:color="000000"/>
              <w:right w:val="nil"/>
            </w:tcBorders>
            <w:shd w:val="clear" w:color="000000" w:fill="00FFFF"/>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7.6</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0.60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12</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06NO13GUL10154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1.65</w:t>
            </w:r>
          </w:p>
        </w:tc>
        <w:tc>
          <w:tcPr>
            <w:tcW w:w="540" w:type="dxa"/>
            <w:tcBorders>
              <w:top w:val="single" w:sz="8" w:space="0" w:color="000000"/>
              <w:left w:val="single" w:sz="8" w:space="0" w:color="000000"/>
              <w:bottom w:val="single" w:sz="8" w:space="0" w:color="000000"/>
              <w:right w:val="nil"/>
            </w:tcBorders>
            <w:shd w:val="clear" w:color="000000" w:fill="00FFFF"/>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8.2</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0.40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13</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06NO13GUL10154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2.05</w:t>
            </w:r>
          </w:p>
        </w:tc>
        <w:tc>
          <w:tcPr>
            <w:tcW w:w="540" w:type="dxa"/>
            <w:tcBorders>
              <w:top w:val="single" w:sz="8" w:space="0" w:color="000000"/>
              <w:left w:val="single" w:sz="8" w:space="0" w:color="000000"/>
              <w:bottom w:val="single" w:sz="8" w:space="0" w:color="000000"/>
              <w:right w:val="nil"/>
            </w:tcBorders>
            <w:shd w:val="clear" w:color="000000" w:fill="FFFF00"/>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7.4</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0.60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14</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04SE13GUL12021</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0.00</w:t>
            </w:r>
          </w:p>
        </w:tc>
        <w:tc>
          <w:tcPr>
            <w:tcW w:w="540" w:type="dxa"/>
            <w:tcBorders>
              <w:top w:val="single" w:sz="8" w:space="0" w:color="000000"/>
              <w:left w:val="single" w:sz="8" w:space="0" w:color="000000"/>
              <w:bottom w:val="single" w:sz="8" w:space="0" w:color="000000"/>
              <w:right w:val="nil"/>
            </w:tcBorders>
            <w:shd w:val="clear" w:color="000000" w:fill="3366FF"/>
            <w:vAlign w:val="center"/>
            <w:hideMark/>
          </w:tcPr>
          <w:p w:rsidR="00D30CD4" w:rsidRPr="00D30CD4" w:rsidRDefault="00D30CD4" w:rsidP="00D30CD4">
            <w:pPr>
              <w:jc w:val="center"/>
              <w:rPr>
                <w:rFonts w:ascii="Arial" w:hAnsi="Arial" w:cs="Arial"/>
                <w:b/>
                <w:bCs/>
                <w:color w:val="FFFFFF"/>
                <w:sz w:val="16"/>
                <w:szCs w:val="16"/>
                <w:lang w:val="en-US" w:eastAsia="en-US"/>
              </w:rPr>
            </w:pPr>
            <w:r w:rsidRPr="00D30CD4">
              <w:rPr>
                <w:rFonts w:ascii="Arial" w:hAnsi="Arial" w:cs="Arial"/>
                <w:b/>
                <w:bCs/>
                <w:color w:val="FFFFFF"/>
                <w:sz w:val="16"/>
                <w:szCs w:val="16"/>
                <w:lang w:val="en-US" w:eastAsia="en-US"/>
              </w:rPr>
              <w:t>9.8</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3.10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0.20</w:t>
            </w:r>
          </w:p>
        </w:tc>
      </w:tr>
      <w:tr w:rsidR="00D30CD4" w:rsidRPr="00D30CD4" w:rsidTr="00D30CD4">
        <w:trPr>
          <w:trHeight w:val="510"/>
        </w:trPr>
        <w:tc>
          <w:tcPr>
            <w:tcW w:w="450" w:type="dxa"/>
            <w:tcBorders>
              <w:top w:val="nil"/>
              <w:left w:val="single" w:sz="8" w:space="0" w:color="auto"/>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15</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28NO13GUL11050</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2.05</w:t>
            </w:r>
          </w:p>
        </w:tc>
        <w:tc>
          <w:tcPr>
            <w:tcW w:w="540" w:type="dxa"/>
            <w:tcBorders>
              <w:top w:val="single" w:sz="8" w:space="0" w:color="000000"/>
              <w:left w:val="single" w:sz="8" w:space="0" w:color="000000"/>
              <w:bottom w:val="single" w:sz="8" w:space="0" w:color="000000"/>
              <w:right w:val="nil"/>
            </w:tcBorders>
            <w:shd w:val="clear" w:color="000000" w:fill="FFFF00"/>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7.0</w:t>
            </w:r>
          </w:p>
        </w:tc>
        <w:tc>
          <w:tcPr>
            <w:tcW w:w="540" w:type="dxa"/>
            <w:tcBorders>
              <w:top w:val="nil"/>
              <w:left w:val="single" w:sz="8" w:space="0" w:color="000000"/>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2.40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3.10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2.60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000000"/>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1.00</w:t>
            </w:r>
          </w:p>
        </w:tc>
      </w:tr>
      <w:tr w:rsidR="00D30CD4" w:rsidRPr="00D30CD4" w:rsidTr="00D30CD4">
        <w:trPr>
          <w:trHeight w:val="510"/>
        </w:trPr>
        <w:tc>
          <w:tcPr>
            <w:tcW w:w="450" w:type="dxa"/>
            <w:tcBorders>
              <w:top w:val="nil"/>
              <w:left w:val="single" w:sz="8" w:space="0" w:color="auto"/>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03SE13GUL10048</w:t>
            </w:r>
          </w:p>
        </w:tc>
        <w:tc>
          <w:tcPr>
            <w:tcW w:w="540" w:type="dxa"/>
            <w:tcBorders>
              <w:top w:val="nil"/>
              <w:left w:val="single" w:sz="8" w:space="0" w:color="000000"/>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1.65</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0.20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0.00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1.85</w:t>
            </w:r>
          </w:p>
        </w:tc>
        <w:tc>
          <w:tcPr>
            <w:tcW w:w="540" w:type="dxa"/>
            <w:tcBorders>
              <w:top w:val="single" w:sz="8" w:space="0" w:color="000000"/>
              <w:left w:val="single" w:sz="8" w:space="0" w:color="000000"/>
              <w:bottom w:val="single" w:sz="8" w:space="0" w:color="auto"/>
              <w:right w:val="nil"/>
            </w:tcBorders>
            <w:shd w:val="clear" w:color="000000" w:fill="00FFFF"/>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7.6</w:t>
            </w:r>
          </w:p>
        </w:tc>
        <w:tc>
          <w:tcPr>
            <w:tcW w:w="540" w:type="dxa"/>
            <w:tcBorders>
              <w:top w:val="nil"/>
              <w:left w:val="single" w:sz="8" w:space="0" w:color="000000"/>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2.20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3.00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2.55</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color w:val="000000"/>
                <w:sz w:val="16"/>
                <w:szCs w:val="16"/>
                <w:lang w:val="en-US" w:eastAsia="en-US"/>
              </w:rPr>
            </w:pPr>
            <w:r w:rsidRPr="00D30CD4">
              <w:rPr>
                <w:rFonts w:ascii="Arial" w:hAnsi="Arial" w:cs="Arial"/>
                <w:color w:val="000000"/>
                <w:sz w:val="16"/>
                <w:szCs w:val="16"/>
                <w:lang w:val="en-US" w:eastAsia="en-US"/>
              </w:rPr>
              <w:t>2.00</w:t>
            </w:r>
          </w:p>
        </w:tc>
        <w:tc>
          <w:tcPr>
            <w:tcW w:w="540" w:type="dxa"/>
            <w:tcBorders>
              <w:top w:val="nil"/>
              <w:left w:val="nil"/>
              <w:bottom w:val="single" w:sz="8" w:space="0" w:color="auto"/>
              <w:right w:val="single" w:sz="8" w:space="0" w:color="000000"/>
            </w:tcBorders>
            <w:shd w:val="clear" w:color="auto" w:fill="auto"/>
            <w:vAlign w:val="center"/>
            <w:hideMark/>
          </w:tcPr>
          <w:p w:rsidR="00D30CD4" w:rsidRPr="00D30CD4" w:rsidRDefault="00D30CD4" w:rsidP="00D30CD4">
            <w:pPr>
              <w:jc w:val="center"/>
              <w:rPr>
                <w:rFonts w:ascii="Arial" w:hAnsi="Arial" w:cs="Arial"/>
                <w:b/>
                <w:bCs/>
                <w:color w:val="000000"/>
                <w:sz w:val="16"/>
                <w:szCs w:val="16"/>
                <w:lang w:val="en-US" w:eastAsia="en-US"/>
              </w:rPr>
            </w:pPr>
            <w:r w:rsidRPr="00D30CD4">
              <w:rPr>
                <w:rFonts w:ascii="Arial" w:hAnsi="Arial" w:cs="Arial"/>
                <w:b/>
                <w:bCs/>
                <w:color w:val="000000"/>
                <w:sz w:val="16"/>
                <w:szCs w:val="16"/>
                <w:lang w:val="en-US" w:eastAsia="en-US"/>
              </w:rPr>
              <w:t>0.60</w:t>
            </w:r>
          </w:p>
        </w:tc>
      </w:tr>
    </w:tbl>
    <w:p w:rsidR="00D30CD4" w:rsidRPr="00D30CD4" w:rsidRDefault="00D30CD4" w:rsidP="00D30CD4">
      <w:pPr>
        <w:spacing w:line="480" w:lineRule="auto"/>
        <w:ind w:left="1267"/>
        <w:jc w:val="both"/>
        <w:rPr>
          <w:rFonts w:ascii="Arial" w:hAnsi="Arial" w:cs="Arial"/>
          <w:lang w:eastAsia="en-US"/>
        </w:rPr>
      </w:pPr>
      <w:r w:rsidRPr="00D30CD4">
        <w:rPr>
          <w:rFonts w:ascii="Arial" w:eastAsiaTheme="minorEastAsia" w:hAnsi="Arial" w:cs="Arial"/>
          <w:color w:val="000000" w:themeColor="dark1"/>
          <w:lang w:eastAsia="en-US"/>
        </w:rPr>
        <w:lastRenderedPageBreak/>
        <w:t xml:space="preserve">Las muestras que obtuvieron las mejores calificaciones fueron la   1 y 10, ambas tuvieron 10 de calificación y según la tabla 8 de calidad del sabor equivale a excelente. Estas muestras cumplieron con el perfil de sabor y no se detectaron ningún off </w:t>
      </w:r>
      <w:proofErr w:type="spellStart"/>
      <w:r w:rsidRPr="00D30CD4">
        <w:rPr>
          <w:rFonts w:ascii="Arial" w:eastAsiaTheme="minorEastAsia" w:hAnsi="Arial" w:cs="Arial"/>
          <w:color w:val="000000" w:themeColor="dark1"/>
          <w:lang w:eastAsia="en-US"/>
        </w:rPr>
        <w:t>flavour</w:t>
      </w:r>
      <w:proofErr w:type="spellEnd"/>
      <w:r w:rsidRPr="00D30CD4">
        <w:rPr>
          <w:rFonts w:ascii="Arial" w:eastAsiaTheme="minorEastAsia" w:hAnsi="Arial" w:cs="Arial"/>
          <w:color w:val="000000" w:themeColor="dark1"/>
          <w:lang w:eastAsia="en-US"/>
        </w:rPr>
        <w:t xml:space="preserve"> anormal. En cambio muestras como 4, 5, 9,12 y 11 se castigaron porque el panel detecto el off </w:t>
      </w:r>
      <w:proofErr w:type="spellStart"/>
      <w:r w:rsidRPr="00D30CD4">
        <w:rPr>
          <w:rFonts w:ascii="Arial" w:eastAsiaTheme="minorEastAsia" w:hAnsi="Arial" w:cs="Arial"/>
          <w:color w:val="000000" w:themeColor="dark1"/>
          <w:lang w:eastAsia="en-US"/>
        </w:rPr>
        <w:t>flavour</w:t>
      </w:r>
      <w:proofErr w:type="spellEnd"/>
      <w:r w:rsidRPr="00D30CD4">
        <w:rPr>
          <w:rFonts w:ascii="Arial" w:eastAsiaTheme="minorEastAsia" w:hAnsi="Arial" w:cs="Arial"/>
          <w:color w:val="000000" w:themeColor="dark1"/>
          <w:lang w:eastAsia="en-US"/>
        </w:rPr>
        <w:t xml:space="preserve"> de diacetilo las cuales son coherentes con el análisis de diacetilo en las mismas muestras de producto terminado las cuales todas las mencionadas pasaron el límite máximo permitido de 40 </w:t>
      </w:r>
      <w:proofErr w:type="spellStart"/>
      <w:r w:rsidRPr="00D30CD4">
        <w:rPr>
          <w:rFonts w:ascii="Arial" w:eastAsiaTheme="minorEastAsia" w:hAnsi="Arial" w:cs="Arial"/>
          <w:color w:val="000000" w:themeColor="dark1"/>
          <w:lang w:eastAsia="en-US"/>
        </w:rPr>
        <w:t>ppb</w:t>
      </w:r>
      <w:proofErr w:type="spellEnd"/>
      <w:r w:rsidRPr="00D30CD4">
        <w:rPr>
          <w:rFonts w:ascii="Arial" w:eastAsiaTheme="minorEastAsia" w:hAnsi="Arial" w:cs="Arial"/>
          <w:color w:val="000000" w:themeColor="dark1"/>
          <w:lang w:eastAsia="en-US"/>
        </w:rPr>
        <w:t xml:space="preserve"> al cual el off </w:t>
      </w:r>
      <w:proofErr w:type="spellStart"/>
      <w:r w:rsidRPr="00D30CD4">
        <w:rPr>
          <w:rFonts w:ascii="Arial" w:eastAsiaTheme="minorEastAsia" w:hAnsi="Arial" w:cs="Arial"/>
          <w:color w:val="000000" w:themeColor="dark1"/>
          <w:lang w:eastAsia="en-US"/>
        </w:rPr>
        <w:t>flavour</w:t>
      </w:r>
      <w:proofErr w:type="spellEnd"/>
      <w:r w:rsidRPr="00D30CD4">
        <w:rPr>
          <w:rFonts w:ascii="Arial" w:eastAsiaTheme="minorEastAsia" w:hAnsi="Arial" w:cs="Arial"/>
          <w:color w:val="000000" w:themeColor="dark1"/>
          <w:lang w:eastAsia="en-US"/>
        </w:rPr>
        <w:t xml:space="preserve"> es perceptible. Las muestras   2, 4, 7, 9, 11 ,12 y 16 no cumplieron el perfil del atributo básico de éster por lo que también se las penalizo. Estos a la vez están coherentes con las mediciones de compuestos volátiles de los esteres como acetato de etilo, </w:t>
      </w:r>
      <w:proofErr w:type="spellStart"/>
      <w:r w:rsidRPr="00D30CD4">
        <w:rPr>
          <w:rFonts w:ascii="Arial" w:eastAsiaTheme="minorEastAsia" w:hAnsi="Arial" w:cs="Arial"/>
          <w:color w:val="000000" w:themeColor="dark1"/>
          <w:lang w:eastAsia="en-US"/>
        </w:rPr>
        <w:t>hexanoato</w:t>
      </w:r>
      <w:proofErr w:type="spellEnd"/>
      <w:r w:rsidRPr="00D30CD4">
        <w:rPr>
          <w:rFonts w:ascii="Arial" w:eastAsiaTheme="minorEastAsia" w:hAnsi="Arial" w:cs="Arial"/>
          <w:color w:val="000000" w:themeColor="dark1"/>
          <w:lang w:eastAsia="en-US"/>
        </w:rPr>
        <w:t xml:space="preserve"> de etilo y </w:t>
      </w:r>
      <w:proofErr w:type="spellStart"/>
      <w:r w:rsidRPr="00D30CD4">
        <w:rPr>
          <w:rFonts w:ascii="Arial" w:eastAsiaTheme="minorEastAsia" w:hAnsi="Arial" w:cs="Arial"/>
          <w:color w:val="000000" w:themeColor="dark1"/>
          <w:lang w:eastAsia="en-US"/>
        </w:rPr>
        <w:t>octonoato</w:t>
      </w:r>
      <w:proofErr w:type="spellEnd"/>
      <w:r w:rsidRPr="00D30CD4">
        <w:rPr>
          <w:rFonts w:ascii="Arial" w:eastAsiaTheme="minorEastAsia" w:hAnsi="Arial" w:cs="Arial"/>
          <w:color w:val="000000" w:themeColor="dark1"/>
          <w:lang w:eastAsia="en-US"/>
        </w:rPr>
        <w:t xml:space="preserve"> de etilo las cuales están fuera del rango permitido que provoco que el panel las castigue por no cumplir el perfil sensorial.</w:t>
      </w:r>
    </w:p>
    <w:p w:rsidR="00D30CD4" w:rsidRPr="00D30CD4" w:rsidRDefault="00D30CD4" w:rsidP="00D30CD4">
      <w:pPr>
        <w:spacing w:after="200" w:line="480" w:lineRule="auto"/>
        <w:ind w:left="1267"/>
        <w:jc w:val="both"/>
        <w:rPr>
          <w:rFonts w:ascii="Arial" w:eastAsiaTheme="minorEastAsia" w:hAnsi="Arial" w:cs="Arial"/>
          <w:b/>
        </w:rPr>
      </w:pPr>
    </w:p>
    <w:p w:rsidR="00D30CD4" w:rsidRPr="00D30CD4" w:rsidRDefault="00D30CD4" w:rsidP="00D30CD4">
      <w:pPr>
        <w:spacing w:after="200" w:line="480" w:lineRule="auto"/>
        <w:ind w:left="1267"/>
        <w:jc w:val="both"/>
        <w:rPr>
          <w:rFonts w:ascii="Arial" w:eastAsiaTheme="minorEastAsia" w:hAnsi="Arial" w:cs="Arial"/>
          <w:b/>
        </w:rPr>
      </w:pPr>
      <w:r w:rsidRPr="00D30CD4">
        <w:rPr>
          <w:rFonts w:ascii="Arial" w:eastAsiaTheme="minorEastAsia" w:hAnsi="Arial" w:cs="Arial"/>
          <w:b/>
        </w:rPr>
        <w:t>Pruebas triangulares</w:t>
      </w:r>
    </w:p>
    <w:p w:rsidR="00D30CD4" w:rsidRPr="00D30CD4" w:rsidRDefault="00D30CD4" w:rsidP="00D30CD4">
      <w:pPr>
        <w:spacing w:after="200" w:line="480" w:lineRule="auto"/>
        <w:ind w:left="1267"/>
        <w:jc w:val="both"/>
        <w:rPr>
          <w:rFonts w:ascii="Arial" w:eastAsiaTheme="minorEastAsia" w:hAnsi="Arial" w:cs="Arial"/>
        </w:rPr>
      </w:pPr>
      <w:r w:rsidRPr="00D30CD4">
        <w:rPr>
          <w:rFonts w:ascii="Arial" w:eastAsiaTheme="minorEastAsia" w:hAnsi="Arial" w:cs="Arial"/>
        </w:rPr>
        <w:t xml:space="preserve">En las sesiones de catado de pruebas triangulares se presentaron 3 muestras de las cuales 2 consistieron en ser muestras de producto terminado hechas con levadura del proceso actual y una muestra diferente con la levadura a prueba, </w:t>
      </w:r>
      <w:r w:rsidRPr="00D30CD4">
        <w:rPr>
          <w:rFonts w:ascii="Arial" w:eastAsiaTheme="minorEastAsia" w:hAnsi="Arial" w:cs="Arial"/>
        </w:rPr>
        <w:lastRenderedPageBreak/>
        <w:t>y se les pidió que identifiquen la muestra diferente, que escriban la muestra que más les gusto y le pongan una calificación en escala del 1 al 5 a la muestra diferente. En la tabla 44 se muestra el resultado global de cada sesión de catado. Cada sesión correspondió a cada una de las 16 pruebas realizadas con sus combinaciones de parámetros.</w:t>
      </w:r>
    </w:p>
    <w:p w:rsidR="00D30CD4" w:rsidRPr="00D30CD4" w:rsidRDefault="00D30CD4" w:rsidP="00D30CD4">
      <w:pPr>
        <w:spacing w:after="200"/>
        <w:ind w:left="1267"/>
        <w:jc w:val="center"/>
        <w:rPr>
          <w:rFonts w:ascii="Arial" w:eastAsiaTheme="minorEastAsia" w:hAnsi="Arial" w:cs="Arial"/>
          <w:b/>
        </w:rPr>
      </w:pPr>
    </w:p>
    <w:p w:rsidR="00D30CD4" w:rsidRPr="00D30CD4" w:rsidRDefault="00D30CD4" w:rsidP="00D30CD4">
      <w:pPr>
        <w:spacing w:after="200"/>
        <w:ind w:left="1267"/>
        <w:jc w:val="center"/>
        <w:rPr>
          <w:rFonts w:ascii="Arial" w:eastAsiaTheme="minorEastAsia" w:hAnsi="Arial" w:cs="Arial"/>
          <w:b/>
        </w:rPr>
      </w:pPr>
    </w:p>
    <w:p w:rsidR="00D30CD4" w:rsidRPr="00D30CD4" w:rsidRDefault="00D30CD4" w:rsidP="00D30CD4">
      <w:pPr>
        <w:spacing w:after="200"/>
        <w:ind w:left="1267"/>
        <w:jc w:val="center"/>
        <w:rPr>
          <w:rFonts w:ascii="Arial" w:eastAsiaTheme="minorEastAsia" w:hAnsi="Arial" w:cs="Arial"/>
        </w:rPr>
      </w:pPr>
      <w:r w:rsidRPr="00D30CD4">
        <w:rPr>
          <w:rFonts w:ascii="Arial" w:eastAsiaTheme="minorEastAsia" w:hAnsi="Arial" w:cs="Arial"/>
          <w:b/>
        </w:rPr>
        <w:t>Tabla 44. Resultados de sesiones de Pruebas triangulares</w:t>
      </w:r>
    </w:p>
    <w:tbl>
      <w:tblPr>
        <w:tblW w:w="6553" w:type="dxa"/>
        <w:tblInd w:w="1729" w:type="dxa"/>
        <w:tblLook w:val="04A0" w:firstRow="1" w:lastRow="0" w:firstColumn="1" w:lastColumn="0" w:noHBand="0" w:noVBand="1"/>
      </w:tblPr>
      <w:tblGrid>
        <w:gridCol w:w="895"/>
        <w:gridCol w:w="1929"/>
        <w:gridCol w:w="1195"/>
        <w:gridCol w:w="1195"/>
        <w:gridCol w:w="1339"/>
      </w:tblGrid>
      <w:tr w:rsidR="00D30CD4" w:rsidRPr="00D30CD4" w:rsidTr="00D30CD4">
        <w:trPr>
          <w:trHeight w:val="1530"/>
        </w:trPr>
        <w:tc>
          <w:tcPr>
            <w:tcW w:w="8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Prueba</w:t>
            </w:r>
          </w:p>
        </w:tc>
        <w:tc>
          <w:tcPr>
            <w:tcW w:w="1929"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Lote</w:t>
            </w: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muestra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prueba</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Catadores</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que</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acertaron</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eastAsia="en-US"/>
              </w:rPr>
            </w:pPr>
            <w:r w:rsidRPr="00D30CD4">
              <w:rPr>
                <w:rFonts w:ascii="Arial" w:hAnsi="Arial" w:cs="Arial"/>
                <w:b/>
                <w:bCs/>
                <w:color w:val="000000"/>
                <w:sz w:val="20"/>
                <w:szCs w:val="20"/>
                <w:lang w:eastAsia="en-US"/>
              </w:rPr>
              <w:t>% Catadores que más les gusto la muestra prueba</w:t>
            </w:r>
          </w:p>
        </w:tc>
        <w:tc>
          <w:tcPr>
            <w:tcW w:w="1339" w:type="dxa"/>
            <w:tcBorders>
              <w:top w:val="single" w:sz="4" w:space="0" w:color="auto"/>
              <w:left w:val="nil"/>
              <w:bottom w:val="single" w:sz="4" w:space="0" w:color="auto"/>
              <w:right w:val="single" w:sz="4" w:space="0" w:color="auto"/>
            </w:tcBorders>
            <w:shd w:val="clear" w:color="auto" w:fill="auto"/>
            <w:vAlign w:val="center"/>
            <w:hideMark/>
          </w:tcPr>
          <w:p w:rsidR="00D30CD4" w:rsidRPr="00D30CD4" w:rsidRDefault="00D30CD4" w:rsidP="00D30CD4">
            <w:pPr>
              <w:jc w:val="center"/>
              <w:rPr>
                <w:rFonts w:ascii="Arial" w:hAnsi="Arial" w:cs="Arial"/>
                <w:b/>
                <w:bCs/>
                <w:color w:val="000000"/>
                <w:sz w:val="20"/>
                <w:szCs w:val="20"/>
                <w:lang w:val="en-US" w:eastAsia="en-US"/>
              </w:rPr>
            </w:pPr>
            <w:r w:rsidRPr="00D30CD4">
              <w:rPr>
                <w:rFonts w:ascii="Arial" w:hAnsi="Arial" w:cs="Arial"/>
                <w:b/>
                <w:bCs/>
                <w:color w:val="000000"/>
                <w:sz w:val="20"/>
                <w:szCs w:val="20"/>
                <w:lang w:eastAsia="en-US"/>
              </w:rPr>
              <w:t>Calificación</w:t>
            </w:r>
            <w:r w:rsidRPr="00D30CD4">
              <w:rPr>
                <w:rFonts w:ascii="Arial" w:hAnsi="Arial" w:cs="Arial"/>
                <w:b/>
                <w:bCs/>
                <w:color w:val="000000"/>
                <w:sz w:val="20"/>
                <w:szCs w:val="20"/>
                <w:lang w:val="en-US" w:eastAsia="en-US"/>
              </w:rPr>
              <w:t xml:space="preserve"> de </w:t>
            </w:r>
            <w:r w:rsidRPr="00D30CD4">
              <w:rPr>
                <w:rFonts w:ascii="Arial" w:hAnsi="Arial" w:cs="Arial"/>
                <w:b/>
                <w:bCs/>
                <w:color w:val="000000"/>
                <w:sz w:val="20"/>
                <w:szCs w:val="20"/>
                <w:lang w:eastAsia="en-US"/>
              </w:rPr>
              <w:t>muestra</w:t>
            </w:r>
            <w:r w:rsidRPr="00D30CD4">
              <w:rPr>
                <w:rFonts w:ascii="Arial" w:hAnsi="Arial" w:cs="Arial"/>
                <w:b/>
                <w:bCs/>
                <w:color w:val="000000"/>
                <w:sz w:val="20"/>
                <w:szCs w:val="20"/>
                <w:lang w:val="en-US" w:eastAsia="en-US"/>
              </w:rPr>
              <w:t xml:space="preserve"> </w:t>
            </w:r>
            <w:r w:rsidRPr="00D30CD4">
              <w:rPr>
                <w:rFonts w:ascii="Arial" w:hAnsi="Arial" w:cs="Arial"/>
                <w:b/>
                <w:bCs/>
                <w:color w:val="000000"/>
                <w:sz w:val="20"/>
                <w:szCs w:val="20"/>
                <w:lang w:eastAsia="en-US"/>
              </w:rPr>
              <w:t>diferente</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33%</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06SE13GUL10916</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6</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09SE13GUL11054</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7</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21%</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17%</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8</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28SE13GUL11054</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34%</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9</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57%</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10</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30AG13GUL12053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33%</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11</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25SE13GUL10950</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06NO13GUL10154</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37%</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14</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04SE13GUL12021</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15</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28NO13GUL11050</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56%</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3</w:t>
            </w:r>
          </w:p>
        </w:tc>
      </w:tr>
      <w:tr w:rsidR="00D30CD4" w:rsidRPr="00D30CD4" w:rsidTr="00D30CD4">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16</w:t>
            </w:r>
          </w:p>
        </w:tc>
        <w:tc>
          <w:tcPr>
            <w:tcW w:w="1929" w:type="dxa"/>
            <w:tcBorders>
              <w:top w:val="nil"/>
              <w:left w:val="nil"/>
              <w:bottom w:val="single" w:sz="4" w:space="0" w:color="auto"/>
              <w:right w:val="single" w:sz="4" w:space="0" w:color="auto"/>
            </w:tcBorders>
            <w:shd w:val="clear" w:color="auto" w:fill="auto"/>
            <w:noWrap/>
            <w:vAlign w:val="center"/>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03SE13GUL10048</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13%</w:t>
            </w:r>
          </w:p>
        </w:tc>
        <w:tc>
          <w:tcPr>
            <w:tcW w:w="1195"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12%</w:t>
            </w:r>
          </w:p>
        </w:tc>
        <w:tc>
          <w:tcPr>
            <w:tcW w:w="1339" w:type="dxa"/>
            <w:tcBorders>
              <w:top w:val="nil"/>
              <w:left w:val="nil"/>
              <w:bottom w:val="single" w:sz="4" w:space="0" w:color="auto"/>
              <w:right w:val="single" w:sz="4" w:space="0" w:color="auto"/>
            </w:tcBorders>
            <w:shd w:val="clear" w:color="auto" w:fill="auto"/>
            <w:noWrap/>
            <w:vAlign w:val="bottom"/>
            <w:hideMark/>
          </w:tcPr>
          <w:p w:rsidR="00D30CD4" w:rsidRPr="00D30CD4" w:rsidRDefault="00D30CD4" w:rsidP="00D30CD4">
            <w:pPr>
              <w:jc w:val="center"/>
              <w:rPr>
                <w:rFonts w:ascii="Arial" w:hAnsi="Arial" w:cs="Arial"/>
                <w:color w:val="000000"/>
                <w:sz w:val="20"/>
                <w:szCs w:val="20"/>
                <w:lang w:val="en-US" w:eastAsia="en-US"/>
              </w:rPr>
            </w:pPr>
            <w:r w:rsidRPr="00D30CD4">
              <w:rPr>
                <w:rFonts w:ascii="Arial" w:hAnsi="Arial" w:cs="Arial"/>
                <w:color w:val="000000"/>
                <w:sz w:val="20"/>
                <w:szCs w:val="20"/>
                <w:lang w:val="en-US" w:eastAsia="en-US"/>
              </w:rPr>
              <w:t>4</w:t>
            </w:r>
          </w:p>
        </w:tc>
      </w:tr>
    </w:tbl>
    <w:p w:rsidR="00D30CD4" w:rsidRPr="00D30CD4" w:rsidRDefault="00D30CD4" w:rsidP="00D30CD4">
      <w:pPr>
        <w:spacing w:line="360" w:lineRule="auto"/>
        <w:jc w:val="center"/>
        <w:rPr>
          <w:rFonts w:ascii="Arial" w:eastAsiaTheme="minorEastAsia" w:hAnsi="Arial" w:cs="Arial"/>
        </w:rPr>
      </w:pPr>
      <w:r w:rsidRPr="00D30CD4">
        <w:rPr>
          <w:rFonts w:ascii="Arial" w:eastAsiaTheme="minorEastAsia" w:hAnsi="Arial" w:cs="Arial"/>
        </w:rPr>
        <w:t xml:space="preserve">        Fuente: Elaboración propia (2014)</w:t>
      </w:r>
    </w:p>
    <w:p w:rsidR="00D30CD4" w:rsidRPr="00D30CD4" w:rsidRDefault="00D30CD4" w:rsidP="00D30CD4">
      <w:pPr>
        <w:spacing w:after="200" w:line="480" w:lineRule="auto"/>
        <w:ind w:left="1267"/>
        <w:jc w:val="center"/>
        <w:rPr>
          <w:rFonts w:ascii="Arial" w:eastAsiaTheme="minorEastAsia" w:hAnsi="Arial" w:cs="Arial"/>
        </w:rPr>
      </w:pPr>
    </w:p>
    <w:p w:rsidR="00D30CD4" w:rsidRPr="00D30CD4" w:rsidRDefault="00D30CD4" w:rsidP="00D30CD4">
      <w:pPr>
        <w:spacing w:after="200" w:line="480" w:lineRule="auto"/>
        <w:ind w:left="1260"/>
        <w:jc w:val="both"/>
        <w:rPr>
          <w:rFonts w:ascii="Arial" w:eastAsiaTheme="minorEastAsia" w:hAnsi="Arial" w:cs="Arial"/>
        </w:rPr>
      </w:pPr>
      <w:r w:rsidRPr="00D30CD4">
        <w:rPr>
          <w:rFonts w:ascii="Arial" w:eastAsiaTheme="minorEastAsia" w:hAnsi="Arial" w:cs="Arial"/>
        </w:rPr>
        <w:lastRenderedPageBreak/>
        <w:t>La tabla 44 evidencia que de las 16 muestras de las pruebas hechas en fermentación todas mantienen un bajo porcentaje de acierto para identificar la muestra diferente (muestra con levadura nueva). Esto quiere decir que no hay una diferencia significativa de la levadura nueva en la afectación del producto terminado como evaluación sensorial. A la vez analizando los resultados de los porcentajes de catadores que indicaron que más le gustó la muestra de prueba se evidencio que es bajo igualmente, lo que también indica que la levadura nueva no interfiere en el sabor tradicional de la marca a prueba.</w:t>
      </w:r>
    </w:p>
    <w:p w:rsidR="00D30CD4" w:rsidRPr="00D30CD4" w:rsidRDefault="00D30CD4" w:rsidP="00D30CD4">
      <w:pPr>
        <w:spacing w:after="200" w:line="480" w:lineRule="auto"/>
        <w:ind w:left="1267"/>
        <w:jc w:val="both"/>
        <w:rPr>
          <w:rFonts w:ascii="Arial" w:eastAsiaTheme="minorEastAsia" w:hAnsi="Arial" w:cs="Arial"/>
        </w:rPr>
      </w:pPr>
    </w:p>
    <w:p w:rsidR="00D30CD4" w:rsidRPr="00D30CD4" w:rsidRDefault="00D30CD4" w:rsidP="00D30CD4">
      <w:pPr>
        <w:spacing w:after="200" w:line="480" w:lineRule="auto"/>
        <w:ind w:left="1350" w:hanging="90"/>
        <w:jc w:val="both"/>
        <w:rPr>
          <w:rFonts w:ascii="Arial" w:eastAsiaTheme="minorEastAsia" w:hAnsi="Arial" w:cs="Arial"/>
          <w:b/>
        </w:rPr>
      </w:pPr>
    </w:p>
    <w:p w:rsidR="00D30CD4" w:rsidRPr="00D30CD4" w:rsidRDefault="00D30CD4" w:rsidP="00D30CD4">
      <w:pPr>
        <w:spacing w:after="200" w:line="480" w:lineRule="auto"/>
        <w:ind w:left="1260"/>
        <w:jc w:val="both"/>
        <w:rPr>
          <w:rFonts w:ascii="Arial" w:eastAsiaTheme="minorEastAsia" w:hAnsi="Arial" w:cs="Arial"/>
        </w:rPr>
      </w:pPr>
    </w:p>
    <w:p w:rsidR="00D30CD4" w:rsidRDefault="00D30CD4" w:rsidP="00D30CD4">
      <w:pPr>
        <w:spacing w:after="200" w:line="480" w:lineRule="auto"/>
        <w:ind w:left="1260"/>
        <w:jc w:val="both"/>
        <w:rPr>
          <w:rFonts w:ascii="Arial" w:eastAsiaTheme="minorEastAsia" w:hAnsi="Arial" w:cs="Arial"/>
          <w:b/>
        </w:rPr>
      </w:pPr>
    </w:p>
    <w:p w:rsidR="001E250D" w:rsidRDefault="001E250D" w:rsidP="00D30CD4">
      <w:pPr>
        <w:spacing w:after="200" w:line="480" w:lineRule="auto"/>
        <w:ind w:left="1260"/>
        <w:jc w:val="both"/>
        <w:rPr>
          <w:rFonts w:ascii="Arial" w:eastAsiaTheme="minorEastAsia" w:hAnsi="Arial" w:cs="Arial"/>
          <w:b/>
        </w:rPr>
      </w:pPr>
    </w:p>
    <w:p w:rsidR="00876E63" w:rsidRDefault="00876E63" w:rsidP="00876E63">
      <w:pPr>
        <w:spacing w:after="200" w:line="480" w:lineRule="auto"/>
        <w:jc w:val="both"/>
        <w:rPr>
          <w:rFonts w:ascii="Arial" w:eastAsiaTheme="minorEastAsia" w:hAnsi="Arial" w:cs="Arial"/>
          <w:b/>
        </w:rPr>
        <w:sectPr w:rsidR="00876E63" w:rsidSect="00B320AF">
          <w:headerReference w:type="default" r:id="rId71"/>
          <w:pgSz w:w="11906" w:h="16838"/>
          <w:pgMar w:top="2268" w:right="1361" w:bottom="2268" w:left="2268" w:header="737" w:footer="709" w:gutter="0"/>
          <w:pgNumType w:start="48"/>
          <w:cols w:space="708"/>
          <w:docGrid w:linePitch="360"/>
        </w:sectPr>
      </w:pPr>
    </w:p>
    <w:p w:rsidR="00876E63" w:rsidRPr="00876E63" w:rsidRDefault="00876E63" w:rsidP="007B392F">
      <w:pPr>
        <w:tabs>
          <w:tab w:val="left" w:pos="90"/>
        </w:tabs>
        <w:spacing w:line="480" w:lineRule="auto"/>
        <w:jc w:val="center"/>
        <w:rPr>
          <w:rFonts w:ascii="Arial" w:hAnsi="Arial" w:cs="Arial"/>
          <w:b/>
          <w:bCs/>
          <w:sz w:val="32"/>
          <w:szCs w:val="32"/>
        </w:rPr>
      </w:pPr>
      <w:r w:rsidRPr="00876E63">
        <w:rPr>
          <w:rFonts w:ascii="Arial" w:hAnsi="Arial" w:cs="Arial"/>
          <w:b/>
          <w:bCs/>
          <w:sz w:val="32"/>
          <w:szCs w:val="32"/>
        </w:rPr>
        <w:lastRenderedPageBreak/>
        <w:t>CAPITULO 4</w:t>
      </w:r>
    </w:p>
    <w:p w:rsidR="00876E63" w:rsidRPr="00876E63" w:rsidRDefault="00876E63" w:rsidP="00876E63">
      <w:pPr>
        <w:tabs>
          <w:tab w:val="left" w:pos="90"/>
        </w:tabs>
        <w:spacing w:line="480" w:lineRule="auto"/>
        <w:jc w:val="center"/>
        <w:rPr>
          <w:rFonts w:ascii="Arial" w:hAnsi="Arial" w:cs="Arial"/>
          <w:b/>
          <w:bCs/>
          <w:sz w:val="32"/>
          <w:szCs w:val="32"/>
        </w:rPr>
      </w:pPr>
    </w:p>
    <w:p w:rsidR="00876E63" w:rsidRPr="00876E63" w:rsidRDefault="00876E63" w:rsidP="00876E63">
      <w:pPr>
        <w:tabs>
          <w:tab w:val="left" w:pos="90"/>
        </w:tabs>
        <w:spacing w:line="480" w:lineRule="auto"/>
        <w:jc w:val="both"/>
        <w:rPr>
          <w:rFonts w:ascii="Arial" w:hAnsi="Arial" w:cs="Arial"/>
          <w:b/>
          <w:bCs/>
          <w:sz w:val="32"/>
          <w:szCs w:val="32"/>
        </w:rPr>
      </w:pPr>
      <w:r w:rsidRPr="00876E63">
        <w:rPr>
          <w:rFonts w:ascii="Arial" w:hAnsi="Arial" w:cs="Arial"/>
          <w:b/>
          <w:bCs/>
        </w:rPr>
        <w:t>4. CONCLUSIONES Y RECOMENDACIONES</w:t>
      </w:r>
    </w:p>
    <w:p w:rsidR="00876E63" w:rsidRPr="00876E63" w:rsidRDefault="00876E63" w:rsidP="00876E63">
      <w:pPr>
        <w:tabs>
          <w:tab w:val="left" w:pos="90"/>
        </w:tabs>
        <w:spacing w:line="480" w:lineRule="auto"/>
        <w:jc w:val="both"/>
        <w:rPr>
          <w:rFonts w:ascii="Arial" w:hAnsi="Arial" w:cs="Arial"/>
          <w:b/>
          <w:bCs/>
        </w:rPr>
      </w:pPr>
    </w:p>
    <w:p w:rsidR="00876E63" w:rsidRPr="00876E63" w:rsidRDefault="00876E63" w:rsidP="00876E63">
      <w:pPr>
        <w:tabs>
          <w:tab w:val="left" w:pos="90"/>
        </w:tabs>
        <w:spacing w:line="480" w:lineRule="auto"/>
        <w:ind w:left="450" w:firstLine="270"/>
        <w:jc w:val="both"/>
        <w:rPr>
          <w:rFonts w:ascii="Arial" w:hAnsi="Arial" w:cs="Arial"/>
          <w:b/>
          <w:bCs/>
        </w:rPr>
      </w:pPr>
      <w:r w:rsidRPr="00876E63">
        <w:rPr>
          <w:rFonts w:ascii="Arial" w:hAnsi="Arial" w:cs="Arial"/>
          <w:b/>
          <w:bCs/>
        </w:rPr>
        <w:t>CONCLUSIONES</w:t>
      </w:r>
    </w:p>
    <w:p w:rsidR="00876E63" w:rsidRPr="00876E63" w:rsidRDefault="00876E63" w:rsidP="00876E63">
      <w:pPr>
        <w:spacing w:line="480" w:lineRule="auto"/>
        <w:jc w:val="both"/>
        <w:rPr>
          <w:rFonts w:ascii="Arial" w:hAnsi="Arial" w:cs="Arial"/>
          <w:bCs/>
        </w:rPr>
      </w:pPr>
    </w:p>
    <w:p w:rsidR="00876E63" w:rsidRPr="00876E63" w:rsidRDefault="00876E63" w:rsidP="009F36C1">
      <w:pPr>
        <w:numPr>
          <w:ilvl w:val="0"/>
          <w:numId w:val="23"/>
        </w:numPr>
        <w:spacing w:line="480" w:lineRule="auto"/>
        <w:ind w:left="714" w:right="391" w:hanging="357"/>
        <w:jc w:val="both"/>
        <w:rPr>
          <w:rFonts w:ascii="Arial" w:hAnsi="Arial" w:cs="Arial"/>
          <w:bCs/>
        </w:rPr>
      </w:pPr>
      <w:r w:rsidRPr="00876E63">
        <w:rPr>
          <w:rFonts w:ascii="Arial" w:hAnsi="Arial" w:cs="Arial"/>
          <w:bCs/>
        </w:rPr>
        <w:t xml:space="preserve">La propagación en la fase de laboratorio hasta la tercera fase en planta con la nueva cepa de levadura se desarrolló con el mismo método que la anterior levadura donde se disminuyó aproximadamente 60 horas, además los parámetros óptimos para arrancar la fermentación en el tanque FV, según el diseño de experimentos realizado son: temperatura de 12°C y un contaje inicial de 16 a 20 </w:t>
      </w:r>
      <w:proofErr w:type="spellStart"/>
      <w:r w:rsidRPr="00876E63">
        <w:rPr>
          <w:rFonts w:ascii="Arial" w:hAnsi="Arial" w:cs="Arial"/>
          <w:bCs/>
        </w:rPr>
        <w:t>mill</w:t>
      </w:r>
      <w:proofErr w:type="spellEnd"/>
      <w:r w:rsidRPr="00876E63">
        <w:rPr>
          <w:rFonts w:ascii="Arial" w:hAnsi="Arial" w:cs="Arial"/>
          <w:bCs/>
        </w:rPr>
        <w:t>/ml donde se logró una viabilidad del 99%. También se incrementó el número de usos de cada generación de 7 a 9 veces en comparación con la anterior levadura donde la viabilidad era en promedio del 98% y un número de usos máximo de 5.</w:t>
      </w:r>
    </w:p>
    <w:p w:rsidR="00876E63" w:rsidRPr="00876E63" w:rsidRDefault="00876E63" w:rsidP="00876E63">
      <w:pPr>
        <w:widowControl w:val="0"/>
        <w:autoSpaceDE w:val="0"/>
        <w:autoSpaceDN w:val="0"/>
        <w:adjustRightInd w:val="0"/>
        <w:spacing w:line="360" w:lineRule="auto"/>
        <w:ind w:right="72"/>
        <w:jc w:val="both"/>
        <w:rPr>
          <w:rFonts w:ascii="Arial" w:eastAsiaTheme="minorHAnsi" w:hAnsi="Arial" w:cs="Arial"/>
          <w:lang w:eastAsia="en-US"/>
        </w:rPr>
      </w:pPr>
    </w:p>
    <w:p w:rsidR="00876E63" w:rsidRPr="00876E63" w:rsidRDefault="00876E63" w:rsidP="009F36C1">
      <w:pPr>
        <w:numPr>
          <w:ilvl w:val="0"/>
          <w:numId w:val="23"/>
        </w:numPr>
        <w:spacing w:after="200" w:line="480" w:lineRule="auto"/>
        <w:ind w:right="391"/>
        <w:jc w:val="both"/>
        <w:rPr>
          <w:rFonts w:ascii="Arial" w:hAnsi="Arial" w:cs="Arial"/>
          <w:bCs/>
        </w:rPr>
      </w:pPr>
      <w:r w:rsidRPr="00876E63">
        <w:rPr>
          <w:rFonts w:ascii="Arial" w:hAnsi="Arial" w:cs="Arial"/>
          <w:bCs/>
          <w:lang w:val="es-EC"/>
        </w:rPr>
        <w:t>Las pruebas experimentales en el proceso de fermentación establecieron que a mayor</w:t>
      </w:r>
      <w:r w:rsidRPr="00876E63">
        <w:rPr>
          <w:rFonts w:ascii="Arial" w:hAnsi="Arial" w:cs="Arial"/>
          <w:bCs/>
        </w:rPr>
        <w:t xml:space="preserve"> temperatura y concentración inicial de levadura se genera una rápida transformación de precursores del diacetilo en las primeras fases de la fermentación.</w:t>
      </w:r>
    </w:p>
    <w:p w:rsidR="00876E63" w:rsidRPr="00876E63" w:rsidRDefault="00876E63" w:rsidP="009F36C1">
      <w:pPr>
        <w:numPr>
          <w:ilvl w:val="0"/>
          <w:numId w:val="23"/>
        </w:numPr>
        <w:spacing w:after="200" w:line="480" w:lineRule="auto"/>
        <w:ind w:right="249"/>
        <w:jc w:val="both"/>
        <w:rPr>
          <w:rFonts w:ascii="Arial" w:hAnsi="Arial" w:cs="Arial"/>
          <w:bCs/>
        </w:rPr>
      </w:pPr>
      <w:r w:rsidRPr="00876E63">
        <w:rPr>
          <w:rFonts w:ascii="Arial" w:hAnsi="Arial" w:cs="Arial"/>
          <w:bCs/>
        </w:rPr>
        <w:lastRenderedPageBreak/>
        <w:t xml:space="preserve">El proceso de fermentación con la nueva cepa de levadura tuvo como parámetros significativos: la temperatura inicial a 11 °C y un arranque de fermentación de 16 a 20 </w:t>
      </w:r>
      <w:proofErr w:type="spellStart"/>
      <w:r w:rsidRPr="00876E63">
        <w:rPr>
          <w:rFonts w:ascii="Arial" w:hAnsi="Arial" w:cs="Arial"/>
          <w:bCs/>
        </w:rPr>
        <w:t>mill</w:t>
      </w:r>
      <w:proofErr w:type="spellEnd"/>
      <w:r w:rsidRPr="00876E63">
        <w:rPr>
          <w:rFonts w:ascii="Arial" w:hAnsi="Arial" w:cs="Arial"/>
          <w:bCs/>
        </w:rPr>
        <w:t xml:space="preserve">/ml donde se cumplieron la mayoría de los parámetros establecidos en la marca a excepción del diacetilo donde se tuvo que alargar en menor tiempo en comparación con las otras pruebas la fase 3 para que la concentración sea menor a 130 </w:t>
      </w:r>
      <w:proofErr w:type="spellStart"/>
      <w:r w:rsidRPr="00876E63">
        <w:rPr>
          <w:rFonts w:ascii="Arial" w:hAnsi="Arial" w:cs="Arial"/>
          <w:bCs/>
        </w:rPr>
        <w:t>ppb</w:t>
      </w:r>
      <w:proofErr w:type="spellEnd"/>
      <w:r w:rsidRPr="00876E63">
        <w:rPr>
          <w:rFonts w:ascii="Arial" w:hAnsi="Arial" w:cs="Arial"/>
          <w:bCs/>
        </w:rPr>
        <w:t xml:space="preserve">, estos niveles ayudaron a disminuir el tiempo promedio de fermentación de 168 (anterior levadura) a 146 horas (nueva levadura). También se logró a través del análisis T150 obtener una menor  presencia de radicales libres en la fermentación lo que influye positivamente </w:t>
      </w:r>
      <w:r w:rsidRPr="00876E63">
        <w:rPr>
          <w:rFonts w:ascii="Arial" w:eastAsiaTheme="minorEastAsia" w:hAnsi="Arial" w:cs="Arial"/>
          <w:bCs/>
        </w:rPr>
        <w:t>en la estabilidad físico química de la cerveza, y además los valores de SO</w:t>
      </w:r>
      <w:r w:rsidRPr="00876E63">
        <w:rPr>
          <w:rFonts w:ascii="Arial" w:eastAsiaTheme="minorEastAsia" w:hAnsi="Arial" w:cs="Arial"/>
          <w:bCs/>
          <w:sz w:val="16"/>
          <w:szCs w:val="16"/>
        </w:rPr>
        <w:t xml:space="preserve">2 </w:t>
      </w:r>
      <w:r w:rsidRPr="00876E63">
        <w:rPr>
          <w:rFonts w:ascii="Arial" w:eastAsiaTheme="minorEastAsia" w:hAnsi="Arial" w:cs="Arial"/>
          <w:bCs/>
        </w:rPr>
        <w:t xml:space="preserve">en fermentación tuvieron concentraciones más </w:t>
      </w:r>
      <w:r w:rsidR="009950FC">
        <w:rPr>
          <w:rFonts w:ascii="Arial" w:hAnsi="Arial" w:cs="Arial"/>
          <w:bCs/>
        </w:rPr>
        <w:t xml:space="preserve">  </w:t>
      </w:r>
      <w:r w:rsidRPr="00876E63">
        <w:rPr>
          <w:rFonts w:ascii="Arial" w:eastAsiaTheme="minorEastAsia" w:hAnsi="Arial" w:cs="Arial"/>
          <w:bCs/>
        </w:rPr>
        <w:t>altas (9-10 ppm) en comparación con la anterior levadura que tenía concentraciones en promedio de 6-7 ppm, indicando que se tendrá con ésta nueva cepa de levadura mayor poder antioxidante.</w:t>
      </w:r>
    </w:p>
    <w:p w:rsidR="009950FC" w:rsidRPr="009950FC" w:rsidRDefault="00876E63" w:rsidP="009F36C1">
      <w:pPr>
        <w:numPr>
          <w:ilvl w:val="0"/>
          <w:numId w:val="23"/>
        </w:numPr>
        <w:spacing w:after="200" w:line="480" w:lineRule="auto"/>
        <w:ind w:right="249"/>
        <w:jc w:val="both"/>
        <w:rPr>
          <w:rFonts w:ascii="Arial" w:hAnsi="Arial" w:cs="Arial"/>
          <w:bCs/>
        </w:rPr>
      </w:pPr>
      <w:r w:rsidRPr="00876E63">
        <w:rPr>
          <w:rFonts w:ascii="Arial" w:hAnsi="Arial" w:cs="Arial"/>
          <w:bCs/>
          <w:lang w:val="es-EC"/>
        </w:rPr>
        <w:t xml:space="preserve">En las pruebas de evaluación sensorial como el perfil de marca ninguna prueba tuvo una calificación inaceptable (&lt;5), lo cual indica que la mayoría de pruebas cumplieron el perfil sensorial tradicional de la marca. La concentración de compuestos volátiles como los esteres, aldehídos y alcoholes superiores estuvieron en la mayoría dentro de rango Además en las pruebas triangulares no se encontró diferencia significativa entre muestras de producto terminado con la nueva cepa </w:t>
      </w:r>
      <w:r w:rsidR="009950FC">
        <w:rPr>
          <w:rFonts w:ascii="Arial" w:hAnsi="Arial" w:cs="Arial"/>
          <w:bCs/>
          <w:lang w:val="es-EC"/>
        </w:rPr>
        <w:t xml:space="preserve">   </w:t>
      </w:r>
    </w:p>
    <w:p w:rsidR="00876E63" w:rsidRPr="00876E63" w:rsidRDefault="00876E63" w:rsidP="009950FC">
      <w:pPr>
        <w:spacing w:after="200" w:line="480" w:lineRule="auto"/>
        <w:ind w:left="720" w:right="249"/>
        <w:jc w:val="both"/>
        <w:rPr>
          <w:rFonts w:ascii="Arial" w:hAnsi="Arial" w:cs="Arial"/>
          <w:bCs/>
        </w:rPr>
      </w:pPr>
      <w:proofErr w:type="gramStart"/>
      <w:r w:rsidRPr="00876E63">
        <w:rPr>
          <w:rFonts w:ascii="Arial" w:hAnsi="Arial" w:cs="Arial"/>
          <w:bCs/>
          <w:lang w:val="es-EC"/>
        </w:rPr>
        <w:lastRenderedPageBreak/>
        <w:t>de</w:t>
      </w:r>
      <w:proofErr w:type="gramEnd"/>
      <w:r w:rsidRPr="00876E63">
        <w:rPr>
          <w:rFonts w:ascii="Arial" w:hAnsi="Arial" w:cs="Arial"/>
          <w:bCs/>
          <w:lang w:val="es-EC"/>
        </w:rPr>
        <w:t xml:space="preserve"> levadura y muestras de producto terminado con la levadura</w:t>
      </w:r>
      <w:r w:rsidR="009950FC">
        <w:rPr>
          <w:rFonts w:ascii="Arial" w:hAnsi="Arial" w:cs="Arial"/>
          <w:bCs/>
          <w:lang w:val="es-EC"/>
        </w:rPr>
        <w:t xml:space="preserve"> </w:t>
      </w:r>
      <w:r w:rsidRPr="00876E63">
        <w:rPr>
          <w:rFonts w:ascii="Arial" w:hAnsi="Arial" w:cs="Arial"/>
          <w:bCs/>
          <w:lang w:val="es-EC"/>
        </w:rPr>
        <w:t xml:space="preserve"> anterior.</w:t>
      </w:r>
    </w:p>
    <w:p w:rsidR="00876E63" w:rsidRPr="00876E63" w:rsidRDefault="00876E63" w:rsidP="00876E63">
      <w:pPr>
        <w:spacing w:after="200" w:line="276" w:lineRule="auto"/>
        <w:ind w:left="720"/>
        <w:contextualSpacing/>
        <w:rPr>
          <w:rFonts w:ascii="Arial" w:eastAsiaTheme="minorHAnsi" w:hAnsi="Arial" w:cs="Arial"/>
          <w:b/>
          <w:sz w:val="22"/>
          <w:szCs w:val="22"/>
          <w:lang w:val="es-EC" w:eastAsia="en-US"/>
        </w:rPr>
      </w:pPr>
    </w:p>
    <w:p w:rsidR="00876E63" w:rsidRPr="00876E63" w:rsidRDefault="00876E63" w:rsidP="009F36C1">
      <w:pPr>
        <w:numPr>
          <w:ilvl w:val="0"/>
          <w:numId w:val="23"/>
        </w:numPr>
        <w:spacing w:after="200" w:line="480" w:lineRule="auto"/>
        <w:ind w:right="249"/>
        <w:jc w:val="both"/>
        <w:rPr>
          <w:rFonts w:ascii="Arial" w:hAnsi="Arial" w:cs="Arial"/>
          <w:bCs/>
        </w:rPr>
      </w:pPr>
      <w:r w:rsidRPr="00876E63">
        <w:rPr>
          <w:rFonts w:ascii="Arial" w:hAnsi="Arial" w:cs="Arial"/>
          <w:bCs/>
          <w:lang w:val="es-EC"/>
        </w:rPr>
        <w:t>La concentración de compuestos volátiles como los esteres, aldehídos y alcoholes superiores que estuvieron dentro de rango fueron de las pruebas 1 y 10, de las cuales fueron las que tuvieron la mejor calificación en el análisis sensorial de perfil de marca (calificación 10). Las pruebas que tuvieron fuera de rango a los compuestos volátiles como los esteres son coherentes con la evaluación sensorial y se los penalizo porque no cumplían con el perfil de marca.</w:t>
      </w:r>
    </w:p>
    <w:p w:rsidR="00876E63" w:rsidRPr="00876E63" w:rsidRDefault="00876E63" w:rsidP="00876E63">
      <w:pPr>
        <w:spacing w:line="480" w:lineRule="auto"/>
        <w:jc w:val="both"/>
        <w:rPr>
          <w:rFonts w:ascii="Arial" w:hAnsi="Arial" w:cs="Arial"/>
          <w:bCs/>
        </w:rPr>
      </w:pPr>
    </w:p>
    <w:p w:rsidR="00876E63" w:rsidRPr="00876E63" w:rsidRDefault="00876E63" w:rsidP="00876E63">
      <w:pPr>
        <w:spacing w:after="200" w:line="276" w:lineRule="auto"/>
        <w:rPr>
          <w:rFonts w:ascii="Arial" w:eastAsiaTheme="minorHAnsi" w:hAnsi="Arial" w:cs="Arial"/>
          <w:b/>
          <w:sz w:val="22"/>
          <w:szCs w:val="22"/>
          <w:lang w:val="es-EC" w:eastAsia="en-US"/>
        </w:rPr>
      </w:pPr>
    </w:p>
    <w:p w:rsidR="00876E63" w:rsidRPr="00876E63" w:rsidRDefault="00876E63" w:rsidP="009F36C1">
      <w:pPr>
        <w:numPr>
          <w:ilvl w:val="0"/>
          <w:numId w:val="23"/>
        </w:numPr>
        <w:spacing w:after="200" w:line="480" w:lineRule="auto"/>
        <w:ind w:right="249"/>
        <w:jc w:val="both"/>
        <w:rPr>
          <w:rFonts w:ascii="Arial" w:hAnsi="Arial" w:cs="Arial"/>
          <w:bCs/>
        </w:rPr>
      </w:pPr>
      <w:r w:rsidRPr="00876E63">
        <w:rPr>
          <w:rFonts w:ascii="Arial" w:hAnsi="Arial" w:cs="Arial"/>
          <w:bCs/>
        </w:rPr>
        <w:t xml:space="preserve">Las muestras de producto terminado que tuvieron un alto </w:t>
      </w:r>
      <w:proofErr w:type="spellStart"/>
      <w:r w:rsidRPr="00876E63">
        <w:rPr>
          <w:rFonts w:ascii="Arial" w:hAnsi="Arial" w:cs="Arial"/>
          <w:bCs/>
        </w:rPr>
        <w:t>lag</w:t>
      </w:r>
      <w:proofErr w:type="spellEnd"/>
      <w:r w:rsidRPr="00876E63">
        <w:rPr>
          <w:rFonts w:ascii="Arial" w:hAnsi="Arial" w:cs="Arial"/>
          <w:bCs/>
        </w:rPr>
        <w:t xml:space="preserve"> time (&gt;100 min) con la nueva cepa de levadura fueron de las pruebas experimentales 1 y 10, estos valores nos indica una mayor cantidad de antioxidantes en la cerveza que va a influenciar positivamente en la estabilidad del sabor. Estos valores son coherentes con las concentraciones de Dióxido de Azufre en producto terminado, ya las mismas pruebas tuvieron valores altos de este compuesto, que indica una alta concentración de este antioxidante endógeno de la cerveza. Estos valores de </w:t>
      </w:r>
      <w:proofErr w:type="spellStart"/>
      <w:r w:rsidRPr="00876E63">
        <w:rPr>
          <w:rFonts w:ascii="Arial" w:hAnsi="Arial" w:cs="Arial"/>
          <w:bCs/>
        </w:rPr>
        <w:t>lag</w:t>
      </w:r>
      <w:proofErr w:type="spellEnd"/>
      <w:r w:rsidRPr="00876E63">
        <w:rPr>
          <w:rFonts w:ascii="Arial" w:hAnsi="Arial" w:cs="Arial"/>
          <w:bCs/>
        </w:rPr>
        <w:t xml:space="preserve"> time y dióxido de azufre fueron más altos en comparación con los valores de producto terminado de la anterior levadura que en promedio estaban en 92 minutos.</w:t>
      </w:r>
    </w:p>
    <w:p w:rsidR="00876E63" w:rsidRPr="00876E63" w:rsidRDefault="00876E63" w:rsidP="00876E63">
      <w:pPr>
        <w:spacing w:after="200" w:line="276" w:lineRule="auto"/>
        <w:ind w:left="720"/>
        <w:contextualSpacing/>
        <w:rPr>
          <w:rFonts w:ascii="Arial" w:eastAsiaTheme="minorHAnsi" w:hAnsi="Arial" w:cs="Arial"/>
          <w:b/>
          <w:sz w:val="22"/>
          <w:szCs w:val="22"/>
          <w:lang w:eastAsia="en-US"/>
        </w:rPr>
      </w:pPr>
    </w:p>
    <w:p w:rsidR="00876E63" w:rsidRPr="00876E63" w:rsidRDefault="00876E63" w:rsidP="00876E63">
      <w:pPr>
        <w:widowControl w:val="0"/>
        <w:autoSpaceDE w:val="0"/>
        <w:autoSpaceDN w:val="0"/>
        <w:adjustRightInd w:val="0"/>
        <w:spacing w:line="360" w:lineRule="auto"/>
        <w:ind w:right="72"/>
        <w:jc w:val="both"/>
        <w:rPr>
          <w:rFonts w:ascii="Arial" w:hAnsi="Arial" w:cs="Arial"/>
        </w:rPr>
      </w:pPr>
    </w:p>
    <w:p w:rsidR="00876E63" w:rsidRPr="00876E63" w:rsidRDefault="00876E63" w:rsidP="00876E63">
      <w:pPr>
        <w:widowControl w:val="0"/>
        <w:autoSpaceDE w:val="0"/>
        <w:autoSpaceDN w:val="0"/>
        <w:adjustRightInd w:val="0"/>
        <w:spacing w:line="360" w:lineRule="auto"/>
        <w:ind w:right="72"/>
        <w:jc w:val="both"/>
        <w:rPr>
          <w:rFonts w:ascii="Arial" w:hAnsi="Arial" w:cs="Arial"/>
        </w:rPr>
      </w:pPr>
    </w:p>
    <w:p w:rsidR="00876E63" w:rsidRPr="00876E63" w:rsidRDefault="00876E63" w:rsidP="00876E63">
      <w:pPr>
        <w:widowControl w:val="0"/>
        <w:autoSpaceDE w:val="0"/>
        <w:autoSpaceDN w:val="0"/>
        <w:adjustRightInd w:val="0"/>
        <w:spacing w:line="360" w:lineRule="auto"/>
        <w:ind w:right="72" w:firstLine="720"/>
        <w:jc w:val="both"/>
        <w:rPr>
          <w:rFonts w:ascii="Arial" w:hAnsi="Arial" w:cs="Arial"/>
          <w:b/>
        </w:rPr>
      </w:pPr>
      <w:r w:rsidRPr="00876E63">
        <w:rPr>
          <w:rFonts w:ascii="Arial" w:hAnsi="Arial" w:cs="Arial"/>
          <w:b/>
        </w:rPr>
        <w:t>RECOMENDACIONES</w:t>
      </w:r>
    </w:p>
    <w:p w:rsidR="00876E63" w:rsidRPr="00876E63" w:rsidRDefault="00876E63" w:rsidP="00876E63">
      <w:pPr>
        <w:widowControl w:val="0"/>
        <w:autoSpaceDE w:val="0"/>
        <w:autoSpaceDN w:val="0"/>
        <w:adjustRightInd w:val="0"/>
        <w:spacing w:line="360" w:lineRule="auto"/>
        <w:ind w:right="72"/>
        <w:jc w:val="both"/>
        <w:rPr>
          <w:rFonts w:ascii="Arial" w:hAnsi="Arial" w:cs="Arial"/>
        </w:rPr>
      </w:pPr>
    </w:p>
    <w:p w:rsidR="00876E63" w:rsidRPr="00876E63" w:rsidRDefault="00876E63" w:rsidP="009F36C1">
      <w:pPr>
        <w:numPr>
          <w:ilvl w:val="0"/>
          <w:numId w:val="24"/>
        </w:numPr>
        <w:spacing w:after="200" w:line="480" w:lineRule="auto"/>
        <w:ind w:right="249"/>
        <w:contextualSpacing/>
        <w:jc w:val="both"/>
        <w:rPr>
          <w:rFonts w:ascii="Arial" w:eastAsiaTheme="minorHAnsi" w:hAnsi="Arial" w:cs="Arial"/>
          <w:lang w:eastAsia="en-US"/>
        </w:rPr>
      </w:pPr>
      <w:r w:rsidRPr="00876E63">
        <w:rPr>
          <w:rFonts w:ascii="Arial" w:eastAsiaTheme="minorHAnsi" w:hAnsi="Arial" w:cs="Arial"/>
          <w:lang w:eastAsia="en-US"/>
        </w:rPr>
        <w:t>Se recomienda realizar pruebas de fermentación con la nueva cepa de levadura con una concentración de 8 ppm y un extracto límite de 3,4</w:t>
      </w:r>
      <w:r w:rsidRPr="00876E63">
        <w:rPr>
          <w:rFonts w:ascii="Arial" w:hAnsi="Arial" w:cs="Arial"/>
          <w:b/>
          <w:bCs/>
          <w:color w:val="000000"/>
          <w:sz w:val="20"/>
          <w:szCs w:val="20"/>
          <w:lang w:eastAsia="en-US"/>
        </w:rPr>
        <w:t>°</w:t>
      </w:r>
      <w:r w:rsidRPr="00876E63">
        <w:rPr>
          <w:rFonts w:ascii="Arial" w:hAnsi="Arial" w:cs="Arial"/>
          <w:bCs/>
          <w:color w:val="000000"/>
          <w:lang w:eastAsia="en-US"/>
        </w:rPr>
        <w:t>P</w:t>
      </w:r>
      <w:r w:rsidRPr="00876E63">
        <w:rPr>
          <w:rFonts w:ascii="Arial" w:eastAsiaTheme="minorHAnsi" w:hAnsi="Arial" w:cs="Arial"/>
          <w:lang w:eastAsia="en-US"/>
        </w:rPr>
        <w:t xml:space="preserve"> y con los parámetros de temperatura y arranque de fermentación determinados en el diseño de experimentos, ya que esta combinación no fue considerada en el diseño por ser fraccionada.</w:t>
      </w:r>
    </w:p>
    <w:p w:rsidR="00876E63" w:rsidRPr="00876E63" w:rsidRDefault="00876E63" w:rsidP="009F36C1">
      <w:pPr>
        <w:numPr>
          <w:ilvl w:val="0"/>
          <w:numId w:val="24"/>
        </w:numPr>
        <w:spacing w:after="200" w:line="480" w:lineRule="auto"/>
        <w:ind w:right="249"/>
        <w:contextualSpacing/>
        <w:jc w:val="both"/>
        <w:rPr>
          <w:rFonts w:ascii="Arial" w:eastAsiaTheme="minorHAnsi" w:hAnsi="Arial" w:cs="Arial"/>
          <w:lang w:eastAsia="en-US"/>
        </w:rPr>
      </w:pPr>
      <w:r w:rsidRPr="00876E63">
        <w:rPr>
          <w:rFonts w:ascii="Arial" w:eastAsiaTheme="minorHAnsi" w:hAnsi="Arial" w:cs="Arial"/>
          <w:lang w:eastAsia="en-US"/>
        </w:rPr>
        <w:t xml:space="preserve">Se recomienda realizar la fermentación con un extracto límite de 3,4 ya que esto disminuye el tiempo en 15 minutos en el ciclo de </w:t>
      </w:r>
      <w:r w:rsidR="004A5AAB">
        <w:rPr>
          <w:rFonts w:ascii="Arial" w:eastAsiaTheme="minorHAnsi" w:hAnsi="Arial" w:cs="Arial"/>
          <w:lang w:eastAsia="en-US"/>
        </w:rPr>
        <w:t xml:space="preserve">     </w:t>
      </w:r>
      <w:r w:rsidRPr="00876E63">
        <w:rPr>
          <w:rFonts w:ascii="Arial" w:eastAsiaTheme="minorHAnsi" w:hAnsi="Arial" w:cs="Arial"/>
          <w:lang w:eastAsia="en-US"/>
        </w:rPr>
        <w:t>cocimiento del mosto antes de ser fermentado.</w:t>
      </w:r>
    </w:p>
    <w:p w:rsidR="00876E63" w:rsidRPr="00876E63" w:rsidRDefault="00876E63" w:rsidP="009F36C1">
      <w:pPr>
        <w:numPr>
          <w:ilvl w:val="0"/>
          <w:numId w:val="24"/>
        </w:numPr>
        <w:spacing w:after="200" w:line="480" w:lineRule="auto"/>
        <w:contextualSpacing/>
        <w:jc w:val="both"/>
        <w:rPr>
          <w:rFonts w:ascii="Arial" w:eastAsiaTheme="minorHAnsi" w:hAnsi="Arial" w:cs="Arial"/>
          <w:lang w:eastAsia="en-US"/>
        </w:rPr>
      </w:pPr>
      <w:r w:rsidRPr="00876E63">
        <w:rPr>
          <w:rFonts w:ascii="Arial" w:eastAsiaTheme="minorHAnsi" w:hAnsi="Arial" w:cs="Arial"/>
          <w:lang w:eastAsia="en-US"/>
        </w:rPr>
        <w:t>Se debería comenzar pruebas experimentales con otras marcas de cerveza, para estandarizar los parámetros del proceso y determinar si se afecta el perfil de marca de la cerveza.</w:t>
      </w:r>
    </w:p>
    <w:p w:rsidR="001E250D" w:rsidRPr="00D30CD4" w:rsidRDefault="001E250D" w:rsidP="00D30CD4">
      <w:pPr>
        <w:spacing w:after="200" w:line="480" w:lineRule="auto"/>
        <w:ind w:left="1260"/>
        <w:jc w:val="both"/>
        <w:rPr>
          <w:rFonts w:ascii="Arial" w:eastAsiaTheme="minorEastAsia" w:hAnsi="Arial" w:cs="Arial"/>
          <w:b/>
        </w:rPr>
      </w:pPr>
    </w:p>
    <w:p w:rsidR="00D30CD4" w:rsidRDefault="00D30CD4"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sectPr w:rsidR="00D5096F" w:rsidSect="009950FC">
          <w:pgSz w:w="12242" w:h="15842" w:code="1"/>
          <w:pgMar w:top="1418" w:right="1361" w:bottom="1701" w:left="2268" w:header="737" w:footer="709" w:gutter="0"/>
          <w:pgNumType w:start="170"/>
          <w:cols w:space="708"/>
          <w:docGrid w:linePitch="360"/>
        </w:sectPr>
      </w:pPr>
    </w:p>
    <w:p w:rsidR="00D5096F" w:rsidRPr="00D5096F" w:rsidRDefault="00D5096F" w:rsidP="00D5096F">
      <w:pPr>
        <w:spacing w:after="200" w:line="276" w:lineRule="auto"/>
        <w:jc w:val="center"/>
        <w:rPr>
          <w:rFonts w:ascii="Arial" w:eastAsiaTheme="minorHAnsi" w:hAnsi="Arial" w:cs="Arial"/>
          <w:b/>
          <w:sz w:val="32"/>
          <w:szCs w:val="32"/>
          <w:lang w:eastAsia="en-US"/>
        </w:rPr>
      </w:pPr>
      <w:r w:rsidRPr="00D5096F">
        <w:rPr>
          <w:rFonts w:ascii="Arial" w:eastAsiaTheme="minorHAnsi" w:hAnsi="Arial" w:cs="Arial"/>
          <w:b/>
          <w:sz w:val="32"/>
          <w:szCs w:val="32"/>
          <w:lang w:eastAsia="en-US"/>
        </w:rPr>
        <w:lastRenderedPageBreak/>
        <w:t>APENDICE 1</w:t>
      </w:r>
    </w:p>
    <w:p w:rsidR="00D5096F" w:rsidRPr="00D5096F" w:rsidRDefault="00D5096F" w:rsidP="00D5096F">
      <w:pPr>
        <w:spacing w:after="200" w:line="276" w:lineRule="auto"/>
        <w:jc w:val="center"/>
        <w:rPr>
          <w:rFonts w:ascii="Arial" w:eastAsiaTheme="minorHAnsi" w:hAnsi="Arial" w:cs="Arial"/>
          <w:b/>
          <w:sz w:val="28"/>
          <w:szCs w:val="28"/>
          <w:lang w:eastAsia="en-US"/>
        </w:rPr>
      </w:pPr>
      <w:r w:rsidRPr="00D5096F">
        <w:rPr>
          <w:rFonts w:ascii="Arial" w:eastAsiaTheme="minorHAnsi" w:hAnsi="Arial" w:cs="Arial"/>
          <w:b/>
          <w:sz w:val="28"/>
          <w:szCs w:val="28"/>
          <w:lang w:eastAsia="en-US"/>
        </w:rPr>
        <w:t>TABLA DE FLAVOURS QUE PUEDE OFF FLAVOURS O CARACTERISTICAS DE MARCA</w:t>
      </w:r>
    </w:p>
    <w:tbl>
      <w:tblPr>
        <w:tblW w:w="5137" w:type="dxa"/>
        <w:tblInd w:w="2118" w:type="dxa"/>
        <w:tblLook w:val="04A0" w:firstRow="1" w:lastRow="0" w:firstColumn="1" w:lastColumn="0" w:noHBand="0" w:noVBand="1"/>
      </w:tblPr>
      <w:tblGrid>
        <w:gridCol w:w="2026"/>
        <w:gridCol w:w="1684"/>
        <w:gridCol w:w="1427"/>
      </w:tblGrid>
      <w:tr w:rsidR="00D5096F" w:rsidRPr="00D5096F" w:rsidTr="00B41446">
        <w:trPr>
          <w:trHeight w:val="2010"/>
        </w:trPr>
        <w:tc>
          <w:tcPr>
            <w:tcW w:w="2026" w:type="dxa"/>
            <w:tcBorders>
              <w:top w:val="single" w:sz="8" w:space="0" w:color="auto"/>
              <w:left w:val="single" w:sz="8" w:space="0" w:color="auto"/>
              <w:bottom w:val="single" w:sz="8" w:space="0" w:color="auto"/>
              <w:right w:val="single" w:sz="8" w:space="0" w:color="auto"/>
            </w:tcBorders>
            <w:shd w:val="clear" w:color="000000" w:fill="C0C0C0"/>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eastAsia="en-US"/>
              </w:rPr>
              <w:t>Atributos</w:t>
            </w:r>
            <w:r w:rsidRPr="00D5096F">
              <w:rPr>
                <w:rFonts w:ascii="Arial" w:hAnsi="Arial" w:cs="Arial"/>
                <w:color w:val="000000"/>
                <w:sz w:val="22"/>
                <w:szCs w:val="22"/>
                <w:lang w:val="en-GB" w:eastAsia="en-US"/>
              </w:rPr>
              <w:t xml:space="preserve"> no </w:t>
            </w:r>
            <w:r w:rsidRPr="00D5096F">
              <w:rPr>
                <w:rFonts w:ascii="Arial" w:hAnsi="Arial" w:cs="Arial"/>
                <w:color w:val="000000"/>
                <w:sz w:val="22"/>
                <w:szCs w:val="22"/>
                <w:lang w:eastAsia="en-US"/>
              </w:rPr>
              <w:t>Básicos</w:t>
            </w:r>
          </w:p>
        </w:tc>
        <w:tc>
          <w:tcPr>
            <w:tcW w:w="1684" w:type="dxa"/>
            <w:tcBorders>
              <w:top w:val="single" w:sz="8" w:space="0" w:color="auto"/>
              <w:left w:val="nil"/>
              <w:bottom w:val="single" w:sz="8" w:space="0" w:color="auto"/>
              <w:right w:val="single" w:sz="8" w:space="0" w:color="auto"/>
            </w:tcBorders>
            <w:shd w:val="clear" w:color="000000" w:fill="C0C0C0"/>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eastAsia="en-US"/>
              </w:rPr>
              <w:t>Características</w:t>
            </w:r>
            <w:r w:rsidRPr="00D5096F">
              <w:rPr>
                <w:rFonts w:ascii="Arial" w:hAnsi="Arial" w:cs="Arial"/>
                <w:color w:val="000000"/>
                <w:sz w:val="22"/>
                <w:szCs w:val="22"/>
                <w:lang w:val="en-GB" w:eastAsia="en-US"/>
              </w:rPr>
              <w:t xml:space="preserve"> de </w:t>
            </w:r>
            <w:r w:rsidRPr="00D5096F">
              <w:rPr>
                <w:rFonts w:ascii="Arial" w:hAnsi="Arial" w:cs="Arial"/>
                <w:color w:val="000000"/>
                <w:sz w:val="22"/>
                <w:szCs w:val="22"/>
                <w:lang w:eastAsia="en-US"/>
              </w:rPr>
              <w:t>marca</w:t>
            </w:r>
          </w:p>
        </w:tc>
        <w:tc>
          <w:tcPr>
            <w:tcW w:w="1427" w:type="dxa"/>
            <w:tcBorders>
              <w:top w:val="single" w:sz="8" w:space="0" w:color="auto"/>
              <w:left w:val="nil"/>
              <w:bottom w:val="single" w:sz="8" w:space="0" w:color="auto"/>
              <w:right w:val="single" w:sz="8" w:space="0" w:color="auto"/>
            </w:tcBorders>
            <w:shd w:val="clear" w:color="000000" w:fill="C0C0C0"/>
            <w:vAlign w:val="center"/>
            <w:hideMark/>
          </w:tcPr>
          <w:p w:rsidR="00D5096F" w:rsidRPr="00D5096F" w:rsidRDefault="00D5096F" w:rsidP="00D5096F">
            <w:pPr>
              <w:rPr>
                <w:rFonts w:ascii="Arial" w:hAnsi="Arial" w:cs="Arial"/>
                <w:color w:val="000000"/>
                <w:sz w:val="22"/>
                <w:szCs w:val="22"/>
                <w:lang w:eastAsia="en-US"/>
              </w:rPr>
            </w:pPr>
            <w:r w:rsidRPr="00D5096F">
              <w:rPr>
                <w:rFonts w:ascii="Arial" w:hAnsi="Arial" w:cs="Arial"/>
                <w:color w:val="000000"/>
                <w:sz w:val="22"/>
                <w:szCs w:val="22"/>
                <w:lang w:eastAsia="en-US"/>
              </w:rPr>
              <w:t xml:space="preserve">Off </w:t>
            </w:r>
            <w:proofErr w:type="spellStart"/>
            <w:r w:rsidRPr="00D5096F">
              <w:rPr>
                <w:rFonts w:ascii="Arial" w:hAnsi="Arial" w:cs="Arial"/>
                <w:color w:val="000000"/>
                <w:sz w:val="22"/>
                <w:szCs w:val="22"/>
                <w:lang w:eastAsia="en-US"/>
              </w:rPr>
              <w:t>flavour</w:t>
            </w:r>
            <w:proofErr w:type="spellEnd"/>
            <w:r w:rsidRPr="00D5096F">
              <w:rPr>
                <w:rFonts w:ascii="Arial" w:hAnsi="Arial" w:cs="Arial"/>
                <w:color w:val="000000"/>
                <w:sz w:val="22"/>
                <w:szCs w:val="22"/>
                <w:lang w:eastAsia="en-US"/>
              </w:rPr>
              <w:t xml:space="preserve">  (atributos en celdas sombreadas son solo off </w:t>
            </w:r>
            <w:proofErr w:type="spellStart"/>
            <w:r w:rsidRPr="00D5096F">
              <w:rPr>
                <w:rFonts w:ascii="Arial" w:hAnsi="Arial" w:cs="Arial"/>
                <w:color w:val="000000"/>
                <w:sz w:val="22"/>
                <w:szCs w:val="22"/>
                <w:lang w:eastAsia="en-US"/>
              </w:rPr>
              <w:t>flavours</w:t>
            </w:r>
            <w:proofErr w:type="spellEnd"/>
            <w:r w:rsidRPr="00D5096F">
              <w:rPr>
                <w:rFonts w:ascii="Arial" w:hAnsi="Arial" w:cs="Arial"/>
                <w:color w:val="000000"/>
                <w:sz w:val="22"/>
                <w:szCs w:val="22"/>
                <w:lang w:eastAsia="en-US"/>
              </w:rPr>
              <w:t>)</w:t>
            </w:r>
          </w:p>
        </w:tc>
      </w:tr>
      <w:tr w:rsidR="00D5096F" w:rsidRPr="00D5096F" w:rsidTr="00B41446">
        <w:trPr>
          <w:trHeight w:val="870"/>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Hierba</w:t>
            </w:r>
            <w:proofErr w:type="spellEnd"/>
            <w:r w:rsidRPr="00D5096F">
              <w:rPr>
                <w:rFonts w:ascii="Arial" w:hAnsi="Arial" w:cs="Arial"/>
                <w:color w:val="000000"/>
                <w:sz w:val="22"/>
                <w:szCs w:val="22"/>
                <w:lang w:val="en-GB" w:eastAsia="en-US"/>
              </w:rPr>
              <w:t xml:space="preserve"> </w:t>
            </w:r>
            <w:proofErr w:type="spellStart"/>
            <w:r w:rsidRPr="00D5096F">
              <w:rPr>
                <w:rFonts w:ascii="Arial" w:hAnsi="Arial" w:cs="Arial"/>
                <w:color w:val="000000"/>
                <w:sz w:val="22"/>
                <w:szCs w:val="22"/>
                <w:lang w:val="en-GB" w:eastAsia="en-US"/>
              </w:rPr>
              <w:t>recien</w:t>
            </w:r>
            <w:proofErr w:type="spellEnd"/>
            <w:r w:rsidRPr="00D5096F">
              <w:rPr>
                <w:rFonts w:ascii="Arial" w:hAnsi="Arial" w:cs="Arial"/>
                <w:color w:val="000000"/>
                <w:sz w:val="22"/>
                <w:szCs w:val="22"/>
                <w:lang w:val="en-GB" w:eastAsia="en-US"/>
              </w:rPr>
              <w:t xml:space="preserve"> </w:t>
            </w:r>
            <w:proofErr w:type="spellStart"/>
            <w:r w:rsidRPr="00D5096F">
              <w:rPr>
                <w:rFonts w:ascii="Arial" w:hAnsi="Arial" w:cs="Arial"/>
                <w:color w:val="000000"/>
                <w:sz w:val="22"/>
                <w:szCs w:val="22"/>
                <w:lang w:val="en-GB" w:eastAsia="en-US"/>
              </w:rPr>
              <w:t>cortada</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Quemado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Caramelo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Astringente</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90"/>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H</w:t>
            </w:r>
            <w:r w:rsidRPr="00D5096F">
              <w:rPr>
                <w:rFonts w:ascii="Arial" w:hAnsi="Arial" w:cs="Arial"/>
                <w:color w:val="000000"/>
                <w:sz w:val="22"/>
                <w:szCs w:val="22"/>
                <w:vertAlign w:val="subscript"/>
                <w:lang w:val="en-GB" w:eastAsia="en-US"/>
              </w:rPr>
              <w:t>2</w:t>
            </w:r>
            <w:r w:rsidRPr="00D5096F">
              <w:rPr>
                <w:rFonts w:ascii="Arial" w:hAnsi="Arial" w:cs="Arial"/>
                <w:color w:val="000000"/>
                <w:sz w:val="22"/>
                <w:szCs w:val="22"/>
                <w:lang w:val="en-GB" w:eastAsia="en-US"/>
              </w:rPr>
              <w:t>S</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Rancio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Malta</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Butirico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Papel</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Butirato</w:t>
            </w:r>
            <w:proofErr w:type="spellEnd"/>
            <w:r w:rsidRPr="00D5096F">
              <w:rPr>
                <w:rFonts w:ascii="Arial" w:hAnsi="Arial" w:cs="Arial"/>
                <w:color w:val="000000"/>
                <w:sz w:val="22"/>
                <w:szCs w:val="22"/>
                <w:lang w:val="en-GB" w:eastAsia="en-US"/>
              </w:rPr>
              <w:t xml:space="preserve"> de </w:t>
            </w:r>
            <w:proofErr w:type="spellStart"/>
            <w:r w:rsidRPr="00D5096F">
              <w:rPr>
                <w:rFonts w:ascii="Arial" w:hAnsi="Arial" w:cs="Arial"/>
                <w:color w:val="000000"/>
                <w:sz w:val="22"/>
                <w:szCs w:val="22"/>
                <w:lang w:val="en-GB" w:eastAsia="en-US"/>
              </w:rPr>
              <w:t>etilo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Geraniol</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Almendra</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Isovalerico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Cebolla</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Acetico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Gato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Vanilla</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Autolisado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Agrio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Vinoso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Maetalico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Acetaldehido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Fenolico</w:t>
            </w:r>
            <w:proofErr w:type="spellEnd"/>
            <w:r w:rsidRPr="00D5096F">
              <w:rPr>
                <w:rFonts w:ascii="Arial" w:hAnsi="Arial" w:cs="Arial"/>
                <w:color w:val="000000"/>
                <w:sz w:val="22"/>
                <w:szCs w:val="22"/>
                <w:lang w:val="en-GB" w:eastAsia="en-US"/>
              </w:rPr>
              <w:t xml:space="preserve"> (4 VG)</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lastRenderedPageBreak/>
              <w:t>Levadura</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Clorofenol</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Diacetilo</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DMS</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Mercaptano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Oxidado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Floral</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lupulo</w:t>
            </w:r>
            <w:proofErr w:type="spellEnd"/>
            <w:r w:rsidRPr="00D5096F">
              <w:rPr>
                <w:rFonts w:ascii="Arial" w:hAnsi="Arial" w:cs="Arial"/>
                <w:color w:val="000000"/>
                <w:sz w:val="22"/>
                <w:szCs w:val="22"/>
                <w:lang w:val="en-GB" w:eastAsia="en-US"/>
              </w:rPr>
              <w:t xml:space="preserve"> </w:t>
            </w:r>
            <w:proofErr w:type="spellStart"/>
            <w:r w:rsidRPr="00D5096F">
              <w:rPr>
                <w:rFonts w:ascii="Arial" w:hAnsi="Arial" w:cs="Arial"/>
                <w:color w:val="000000"/>
                <w:sz w:val="22"/>
                <w:szCs w:val="22"/>
                <w:lang w:val="en-GB" w:eastAsia="en-US"/>
              </w:rPr>
              <w:t>hervido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Aceite</w:t>
            </w:r>
            <w:proofErr w:type="spellEnd"/>
            <w:r w:rsidRPr="00D5096F">
              <w:rPr>
                <w:rFonts w:ascii="Arial" w:hAnsi="Arial" w:cs="Arial"/>
                <w:color w:val="000000"/>
                <w:sz w:val="22"/>
                <w:szCs w:val="22"/>
                <w:lang w:val="en-GB" w:eastAsia="en-US"/>
              </w:rPr>
              <w:t xml:space="preserve"> de </w:t>
            </w:r>
            <w:proofErr w:type="spellStart"/>
            <w:r w:rsidRPr="00D5096F">
              <w:rPr>
                <w:rFonts w:ascii="Arial" w:hAnsi="Arial" w:cs="Arial"/>
                <w:color w:val="000000"/>
                <w:sz w:val="22"/>
                <w:szCs w:val="22"/>
                <w:lang w:val="en-GB" w:eastAsia="en-US"/>
              </w:rPr>
              <w:t>lupulo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Granoso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Ahumado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Cuero</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Mohoso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Tierra</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Caprilico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Carbonatacion</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Plastico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Vinoso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Polvoso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Alcoholico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Sulfitico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Resinoso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Nuez</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58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Yodoforo</w:t>
            </w:r>
            <w:proofErr w:type="spellEnd"/>
            <w:r w:rsidRPr="00D5096F">
              <w:rPr>
                <w:rFonts w:ascii="Arial" w:hAnsi="Arial" w:cs="Arial"/>
                <w:color w:val="000000"/>
                <w:sz w:val="22"/>
                <w:szCs w:val="22"/>
                <w:lang w:val="en-GB" w:eastAsia="en-US"/>
              </w:rPr>
              <w:t>/</w:t>
            </w:r>
            <w:proofErr w:type="spellStart"/>
            <w:r w:rsidRPr="00D5096F">
              <w:rPr>
                <w:rFonts w:ascii="Arial" w:hAnsi="Arial" w:cs="Arial"/>
                <w:color w:val="000000"/>
                <w:sz w:val="22"/>
                <w:szCs w:val="22"/>
                <w:lang w:val="en-GB" w:eastAsia="en-US"/>
              </w:rPr>
              <w:t>bromoso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proofErr w:type="spellStart"/>
            <w:r w:rsidRPr="00D5096F">
              <w:rPr>
                <w:rFonts w:ascii="Arial" w:hAnsi="Arial" w:cs="Arial"/>
                <w:color w:val="000000"/>
                <w:sz w:val="22"/>
                <w:szCs w:val="22"/>
                <w:lang w:val="en-GB" w:eastAsia="en-US"/>
              </w:rPr>
              <w:t>Grasoso</w:t>
            </w:r>
            <w:proofErr w:type="spellEnd"/>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Arial" w:hAnsi="Arial" w:cs="Arial"/>
                <w:b/>
                <w:bCs/>
                <w:color w:val="000000"/>
                <w:sz w:val="22"/>
                <w:szCs w:val="22"/>
                <w:lang w:val="en-US" w:eastAsia="en-US"/>
              </w:rPr>
            </w:pPr>
            <w:r w:rsidRPr="00D5096F">
              <w:rPr>
                <w:rFonts w:ascii="Arial" w:hAnsi="Arial" w:cs="Arial"/>
                <w:b/>
                <w:bCs/>
                <w:color w:val="000000"/>
                <w:sz w:val="22"/>
                <w:szCs w:val="22"/>
                <w:lang w:val="en-GB" w:eastAsia="en-US"/>
              </w:rPr>
              <w:t> </w:t>
            </w:r>
          </w:p>
        </w:tc>
        <w:tc>
          <w:tcPr>
            <w:tcW w:w="1427" w:type="dxa"/>
            <w:tcBorders>
              <w:top w:val="nil"/>
              <w:left w:val="nil"/>
              <w:bottom w:val="single" w:sz="8" w:space="0" w:color="auto"/>
              <w:right w:val="single" w:sz="8" w:space="0" w:color="auto"/>
            </w:tcBorders>
            <w:shd w:val="clear" w:color="000000" w:fill="FF0000"/>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r w:rsidR="00D5096F" w:rsidRPr="00D5096F" w:rsidTr="00B41446">
        <w:trPr>
          <w:trHeight w:val="315"/>
        </w:trPr>
        <w:tc>
          <w:tcPr>
            <w:tcW w:w="2026" w:type="dxa"/>
            <w:tcBorders>
              <w:top w:val="nil"/>
              <w:left w:val="single" w:sz="8" w:space="0" w:color="auto"/>
              <w:bottom w:val="single" w:sz="8" w:space="0" w:color="auto"/>
              <w:right w:val="single" w:sz="8" w:space="0" w:color="auto"/>
            </w:tcBorders>
            <w:shd w:val="clear" w:color="auto" w:fill="auto"/>
            <w:vAlign w:val="center"/>
            <w:hideMark/>
          </w:tcPr>
          <w:p w:rsidR="00D5096F" w:rsidRPr="00D5096F" w:rsidRDefault="00D5096F" w:rsidP="00D5096F">
            <w:pPr>
              <w:rPr>
                <w:rFonts w:ascii="Arial" w:hAnsi="Arial" w:cs="Arial"/>
                <w:color w:val="000000"/>
                <w:sz w:val="22"/>
                <w:szCs w:val="22"/>
                <w:lang w:val="en-US" w:eastAsia="en-US"/>
              </w:rPr>
            </w:pPr>
            <w:r w:rsidRPr="00D5096F">
              <w:rPr>
                <w:rFonts w:ascii="Arial" w:hAnsi="Arial" w:cs="Arial"/>
                <w:color w:val="000000"/>
                <w:sz w:val="22"/>
                <w:szCs w:val="22"/>
                <w:lang w:val="en-GB" w:eastAsia="en-US"/>
              </w:rPr>
              <w:t>Picante</w:t>
            </w:r>
          </w:p>
        </w:tc>
        <w:tc>
          <w:tcPr>
            <w:tcW w:w="1684"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c>
          <w:tcPr>
            <w:tcW w:w="1427" w:type="dxa"/>
            <w:tcBorders>
              <w:top w:val="nil"/>
              <w:left w:val="nil"/>
              <w:bottom w:val="single" w:sz="8" w:space="0" w:color="auto"/>
              <w:right w:val="single" w:sz="8" w:space="0" w:color="auto"/>
            </w:tcBorders>
            <w:shd w:val="clear" w:color="auto" w:fill="auto"/>
            <w:vAlign w:val="center"/>
            <w:hideMark/>
          </w:tcPr>
          <w:p w:rsidR="00D5096F" w:rsidRPr="00D5096F" w:rsidRDefault="00D5096F" w:rsidP="00D5096F">
            <w:pPr>
              <w:jc w:val="center"/>
              <w:rPr>
                <w:rFonts w:ascii="SAPDings" w:hAnsi="SAPDings"/>
                <w:b/>
                <w:bCs/>
                <w:color w:val="000000"/>
                <w:sz w:val="22"/>
                <w:szCs w:val="22"/>
                <w:lang w:val="en-US" w:eastAsia="en-US"/>
              </w:rPr>
            </w:pPr>
            <w:r w:rsidRPr="00D5096F">
              <w:rPr>
                <w:rFonts w:ascii="SAPDings" w:hAnsi="SAPDings"/>
                <w:b/>
                <w:bCs/>
                <w:color w:val="000000"/>
                <w:sz w:val="22"/>
                <w:szCs w:val="22"/>
                <w:lang w:val="en-GB" w:eastAsia="en-US"/>
              </w:rPr>
              <w:sym w:font="SAPDings" w:char="F045"/>
            </w:r>
          </w:p>
        </w:tc>
      </w:tr>
    </w:tbl>
    <w:p w:rsidR="00D5096F" w:rsidRPr="00D5096F" w:rsidRDefault="00D5096F" w:rsidP="00D5096F">
      <w:pPr>
        <w:spacing w:after="200" w:line="276" w:lineRule="auto"/>
        <w:rPr>
          <w:rFonts w:asciiTheme="minorHAnsi" w:eastAsiaTheme="minorHAnsi" w:hAnsiTheme="minorHAnsi" w:cstheme="minorBidi"/>
          <w:sz w:val="22"/>
          <w:szCs w:val="22"/>
          <w:lang w:val="en-US" w:eastAsia="en-U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D5096F" w:rsidRDefault="00D5096F" w:rsidP="00D30CD4">
      <w:pPr>
        <w:spacing w:line="480" w:lineRule="auto"/>
        <w:ind w:left="1267"/>
        <w:jc w:val="both"/>
        <w:rPr>
          <w:b/>
          <w:bCs/>
        </w:rPr>
      </w:pPr>
    </w:p>
    <w:p w:rsidR="00893B32" w:rsidRDefault="00893B32" w:rsidP="00D30CD4">
      <w:pPr>
        <w:spacing w:line="480" w:lineRule="auto"/>
        <w:ind w:left="1267"/>
        <w:jc w:val="both"/>
        <w:rPr>
          <w:b/>
          <w:bCs/>
        </w:rPr>
      </w:pPr>
    </w:p>
    <w:p w:rsidR="00893B32" w:rsidRDefault="00893B32" w:rsidP="00D30CD4">
      <w:pPr>
        <w:spacing w:line="480" w:lineRule="auto"/>
        <w:ind w:left="1267"/>
        <w:jc w:val="both"/>
        <w:rPr>
          <w:b/>
          <w:bCs/>
        </w:rPr>
      </w:pPr>
    </w:p>
    <w:p w:rsidR="00D5096F" w:rsidRPr="00D5096F" w:rsidRDefault="00D5096F" w:rsidP="00D5096F">
      <w:pPr>
        <w:spacing w:after="200" w:line="480" w:lineRule="auto"/>
        <w:jc w:val="center"/>
        <w:rPr>
          <w:rFonts w:ascii="Arial" w:eastAsiaTheme="minorHAnsi" w:hAnsi="Arial" w:cs="Arial"/>
          <w:b/>
          <w:sz w:val="32"/>
          <w:szCs w:val="32"/>
          <w:lang w:val="es-EC" w:eastAsia="en-US"/>
        </w:rPr>
      </w:pPr>
      <w:r w:rsidRPr="00D5096F">
        <w:rPr>
          <w:rFonts w:ascii="Arial" w:eastAsiaTheme="minorHAnsi" w:hAnsi="Arial" w:cs="Arial"/>
          <w:b/>
          <w:sz w:val="32"/>
          <w:szCs w:val="32"/>
          <w:lang w:eastAsia="en-US"/>
        </w:rPr>
        <w:lastRenderedPageBreak/>
        <w:t>APENDICE 2</w:t>
      </w:r>
    </w:p>
    <w:p w:rsidR="00D5096F" w:rsidRPr="00D5096F" w:rsidRDefault="00D5096F" w:rsidP="00D5096F">
      <w:pPr>
        <w:spacing w:after="200" w:line="480" w:lineRule="auto"/>
        <w:jc w:val="center"/>
        <w:rPr>
          <w:rFonts w:ascii="Arial" w:eastAsiaTheme="minorHAnsi" w:hAnsi="Arial" w:cs="Arial"/>
          <w:b/>
          <w:sz w:val="28"/>
          <w:szCs w:val="28"/>
          <w:lang w:eastAsia="en-US"/>
        </w:rPr>
      </w:pPr>
      <w:r w:rsidRPr="00D5096F">
        <w:rPr>
          <w:rFonts w:ascii="Arial" w:eastAsiaTheme="minorHAnsi" w:hAnsi="Arial" w:cs="Arial"/>
          <w:b/>
          <w:sz w:val="28"/>
          <w:szCs w:val="28"/>
          <w:lang w:eastAsia="en-US"/>
        </w:rPr>
        <w:t>DETERMINACION DE DICETONAS VECINALES POR CROMATOGRAFIA DE GASES</w:t>
      </w:r>
    </w:p>
    <w:p w:rsidR="00D5096F" w:rsidRPr="00D5096F" w:rsidRDefault="00D5096F" w:rsidP="00D5096F">
      <w:pPr>
        <w:spacing w:after="200" w:line="480" w:lineRule="auto"/>
        <w:jc w:val="both"/>
        <w:rPr>
          <w:rFonts w:ascii="Arial" w:eastAsiaTheme="minorHAnsi" w:hAnsi="Arial" w:cs="Arial"/>
          <w:b/>
          <w:lang w:eastAsia="en-US"/>
        </w:rPr>
      </w:pPr>
      <w:r w:rsidRPr="00D5096F">
        <w:rPr>
          <w:rFonts w:ascii="Arial" w:eastAsiaTheme="minorHAnsi" w:hAnsi="Arial" w:cs="Arial"/>
          <w:b/>
          <w:lang w:eastAsia="en-US"/>
        </w:rPr>
        <w:t>Equipos requeridos</w:t>
      </w:r>
    </w:p>
    <w:p w:rsidR="00D5096F" w:rsidRPr="00D5096F" w:rsidRDefault="00D5096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D5096F">
        <w:rPr>
          <w:rFonts w:ascii="Arial" w:eastAsiaTheme="minorEastAsia" w:hAnsi="Arial" w:cs="Arial"/>
          <w:bCs/>
          <w:color w:val="000000" w:themeColor="text1"/>
          <w:lang w:val="es-ES_tradnl"/>
        </w:rPr>
        <w:t>Cromatografo</w:t>
      </w:r>
      <w:proofErr w:type="spellEnd"/>
      <w:r w:rsidRPr="00D5096F">
        <w:rPr>
          <w:rFonts w:ascii="Arial" w:eastAsiaTheme="minorEastAsia" w:hAnsi="Arial" w:cs="Arial"/>
          <w:bCs/>
          <w:color w:val="000000" w:themeColor="text1"/>
          <w:lang w:val="es-ES_tradnl"/>
        </w:rPr>
        <w:t xml:space="preserve"> de gases equipado con un detector de captura de electrones.</w:t>
      </w:r>
    </w:p>
    <w:p w:rsidR="00D5096F" w:rsidRPr="00D5096F" w:rsidRDefault="00D5096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Columna capaz de dar separación en la línea base para diacetilo, 2,3 </w:t>
      </w:r>
      <w:proofErr w:type="spellStart"/>
      <w:r w:rsidRPr="00D5096F">
        <w:rPr>
          <w:rFonts w:ascii="Arial" w:eastAsiaTheme="minorEastAsia" w:hAnsi="Arial" w:cs="Arial"/>
          <w:bCs/>
          <w:color w:val="000000" w:themeColor="text1"/>
          <w:lang w:val="es-ES_tradnl"/>
        </w:rPr>
        <w:t>pentadiona</w:t>
      </w:r>
      <w:proofErr w:type="spellEnd"/>
      <w:r w:rsidRPr="00D5096F">
        <w:rPr>
          <w:rFonts w:ascii="Arial" w:eastAsiaTheme="minorEastAsia" w:hAnsi="Arial" w:cs="Arial"/>
          <w:bCs/>
          <w:color w:val="000000" w:themeColor="text1"/>
          <w:lang w:val="es-ES_tradnl"/>
        </w:rPr>
        <w:t xml:space="preserve"> y </w:t>
      </w:r>
      <w:proofErr w:type="spellStart"/>
      <w:r w:rsidRPr="00D5096F">
        <w:rPr>
          <w:rFonts w:ascii="Arial" w:eastAsiaTheme="minorEastAsia" w:hAnsi="Arial" w:cs="Arial"/>
          <w:bCs/>
          <w:color w:val="000000" w:themeColor="text1"/>
          <w:lang w:val="es-ES_tradnl"/>
        </w:rPr>
        <w:t>hexadiona</w:t>
      </w:r>
      <w:proofErr w:type="spellEnd"/>
      <w:r w:rsidRPr="00D5096F">
        <w:rPr>
          <w:rFonts w:ascii="Arial" w:eastAsiaTheme="minorEastAsia" w:hAnsi="Arial" w:cs="Arial"/>
          <w:bCs/>
          <w:color w:val="000000" w:themeColor="text1"/>
          <w:lang w:val="es-ES_tradnl"/>
        </w:rPr>
        <w:t xml:space="preserve">. Se sugieren: columna empacada </w:t>
      </w:r>
      <w:proofErr w:type="spellStart"/>
      <w:r w:rsidRPr="00D5096F">
        <w:rPr>
          <w:rFonts w:ascii="Arial" w:eastAsiaTheme="minorEastAsia" w:hAnsi="Arial" w:cs="Arial"/>
          <w:bCs/>
          <w:color w:val="000000" w:themeColor="text1"/>
          <w:lang w:val="es-ES_tradnl"/>
        </w:rPr>
        <w:t>Carbowax</w:t>
      </w:r>
      <w:proofErr w:type="spellEnd"/>
      <w:r w:rsidRPr="00D5096F">
        <w:rPr>
          <w:rFonts w:ascii="Arial" w:eastAsiaTheme="minorEastAsia" w:hAnsi="Arial" w:cs="Arial"/>
          <w:bCs/>
          <w:color w:val="000000" w:themeColor="text1"/>
          <w:lang w:val="es-ES_tradnl"/>
        </w:rPr>
        <w:t xml:space="preserve"> 20M o columnas </w:t>
      </w:r>
      <w:proofErr w:type="spellStart"/>
      <w:r w:rsidRPr="00D5096F">
        <w:rPr>
          <w:rFonts w:ascii="Arial" w:eastAsiaTheme="minorEastAsia" w:hAnsi="Arial" w:cs="Arial"/>
          <w:bCs/>
          <w:color w:val="000000" w:themeColor="text1"/>
          <w:lang w:val="es-ES_tradnl"/>
        </w:rPr>
        <w:t>capilare</w:t>
      </w:r>
      <w:proofErr w:type="spellEnd"/>
      <w:r w:rsidRPr="00D5096F">
        <w:rPr>
          <w:rFonts w:ascii="Arial" w:eastAsiaTheme="minorEastAsia" w:hAnsi="Arial" w:cs="Arial"/>
          <w:bCs/>
          <w:color w:val="000000" w:themeColor="text1"/>
          <w:lang w:val="es-ES_tradnl"/>
        </w:rPr>
        <w:t xml:space="preserve">: HP-5, TR-5 o afines x 0,53 mm x 5.0 </w:t>
      </w:r>
      <w:proofErr w:type="spellStart"/>
      <w:r w:rsidRPr="00D5096F">
        <w:rPr>
          <w:rFonts w:ascii="Arial" w:eastAsiaTheme="minorEastAsia" w:hAnsi="Arial" w:cs="Arial"/>
          <w:bCs/>
          <w:color w:val="000000" w:themeColor="text1"/>
          <w:lang w:val="es-ES_tradnl"/>
        </w:rPr>
        <w:t>um</w:t>
      </w:r>
      <w:proofErr w:type="spellEnd"/>
      <w:r w:rsidRPr="00D5096F">
        <w:rPr>
          <w:rFonts w:ascii="Arial" w:eastAsiaTheme="minorEastAsia" w:hAnsi="Arial" w:cs="Arial"/>
          <w:bCs/>
          <w:color w:val="000000" w:themeColor="text1"/>
          <w:lang w:val="es-ES_tradnl"/>
        </w:rPr>
        <w:t>.</w:t>
      </w:r>
    </w:p>
    <w:p w:rsidR="00D5096F" w:rsidRPr="00D5096F" w:rsidRDefault="00D5096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Baño de agua o estufa, capaz de mantener temperaturas de 35 °C y 60 °C.</w:t>
      </w:r>
    </w:p>
    <w:p w:rsidR="00D5096F" w:rsidRPr="00D5096F" w:rsidRDefault="00D5096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Jeringa para </w:t>
      </w:r>
      <w:proofErr w:type="spellStart"/>
      <w:r w:rsidRPr="00D5096F">
        <w:rPr>
          <w:rFonts w:ascii="Arial" w:eastAsiaTheme="minorEastAsia" w:hAnsi="Arial" w:cs="Arial"/>
          <w:bCs/>
          <w:color w:val="000000" w:themeColor="text1"/>
          <w:lang w:val="es-ES_tradnl"/>
        </w:rPr>
        <w:t>headspace</w:t>
      </w:r>
      <w:proofErr w:type="spellEnd"/>
      <w:r w:rsidRPr="00D5096F">
        <w:rPr>
          <w:rFonts w:ascii="Arial" w:eastAsiaTheme="minorEastAsia" w:hAnsi="Arial" w:cs="Arial"/>
          <w:bCs/>
          <w:color w:val="000000" w:themeColor="text1"/>
          <w:lang w:val="es-ES_tradnl"/>
        </w:rPr>
        <w:t xml:space="preserve"> de 1 ml.</w:t>
      </w:r>
    </w:p>
    <w:p w:rsidR="00D5096F" w:rsidRPr="00D5096F" w:rsidRDefault="00D5096F" w:rsidP="009F36C1">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Sistema para </w:t>
      </w:r>
      <w:proofErr w:type="spellStart"/>
      <w:r w:rsidRPr="00D5096F">
        <w:rPr>
          <w:rFonts w:ascii="Arial" w:eastAsiaTheme="minorEastAsia" w:hAnsi="Arial" w:cs="Arial"/>
          <w:bCs/>
          <w:color w:val="000000" w:themeColor="text1"/>
          <w:lang w:val="es-ES_tradnl"/>
        </w:rPr>
        <w:t>headspace</w:t>
      </w:r>
      <w:proofErr w:type="spellEnd"/>
      <w:r w:rsidRPr="00D5096F">
        <w:rPr>
          <w:rFonts w:ascii="Arial" w:eastAsiaTheme="minorEastAsia" w:hAnsi="Arial" w:cs="Arial"/>
          <w:bCs/>
          <w:color w:val="000000" w:themeColor="text1"/>
          <w:lang w:val="es-ES_tradnl"/>
        </w:rPr>
        <w:t xml:space="preserve"> automático (</w:t>
      </w:r>
      <w:proofErr w:type="spellStart"/>
      <w:r w:rsidRPr="00D5096F">
        <w:rPr>
          <w:rFonts w:ascii="Arial" w:eastAsiaTheme="minorEastAsia" w:hAnsi="Arial" w:cs="Arial"/>
          <w:bCs/>
          <w:color w:val="000000" w:themeColor="text1"/>
          <w:lang w:val="es-ES_tradnl"/>
        </w:rPr>
        <w:t>Triplus</w:t>
      </w:r>
      <w:proofErr w:type="spellEnd"/>
      <w:r w:rsidRPr="00D5096F">
        <w:rPr>
          <w:rFonts w:ascii="Arial" w:eastAsiaTheme="minorEastAsia" w:hAnsi="Arial" w:cs="Arial"/>
          <w:bCs/>
          <w:color w:val="000000" w:themeColor="text1"/>
          <w:lang w:val="es-ES_tradnl"/>
        </w:rPr>
        <w:t>).</w:t>
      </w:r>
    </w:p>
    <w:p w:rsidR="00D5096F" w:rsidRPr="00D5096F" w:rsidRDefault="00D5096F" w:rsidP="00D5096F">
      <w:p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Materiales</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Balanza analítica</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Balones aforados de 50 ml tipo A</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Erlenmeyer de 125 ml con tapa rosca</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D5096F">
        <w:rPr>
          <w:rFonts w:ascii="Arial" w:eastAsiaTheme="minorEastAsia" w:hAnsi="Arial" w:cs="Arial"/>
          <w:bCs/>
          <w:color w:val="000000" w:themeColor="text1"/>
          <w:lang w:val="es-ES_tradnl"/>
        </w:rPr>
        <w:t>Micropipeta</w:t>
      </w:r>
      <w:proofErr w:type="spellEnd"/>
      <w:r w:rsidRPr="00D5096F">
        <w:rPr>
          <w:rFonts w:ascii="Arial" w:eastAsiaTheme="minorEastAsia" w:hAnsi="Arial" w:cs="Arial"/>
          <w:bCs/>
          <w:color w:val="000000" w:themeColor="text1"/>
          <w:lang w:val="es-ES_tradnl"/>
        </w:rPr>
        <w:t xml:space="preserve"> automáticas de 100 </w:t>
      </w:r>
      <w:proofErr w:type="spellStart"/>
      <w:r w:rsidRPr="00D5096F">
        <w:rPr>
          <w:rFonts w:ascii="Arial" w:eastAsiaTheme="minorEastAsia" w:hAnsi="Arial" w:cs="Arial"/>
          <w:bCs/>
          <w:color w:val="000000" w:themeColor="text1"/>
          <w:lang w:val="es-ES_tradnl"/>
        </w:rPr>
        <w:t>ul</w:t>
      </w:r>
      <w:proofErr w:type="spellEnd"/>
      <w:r w:rsidRPr="00D5096F">
        <w:rPr>
          <w:rFonts w:ascii="Arial" w:eastAsiaTheme="minorEastAsia" w:hAnsi="Arial" w:cs="Arial"/>
          <w:bCs/>
          <w:color w:val="000000" w:themeColor="text1"/>
          <w:lang w:val="es-ES_tradnl"/>
        </w:rPr>
        <w:t xml:space="preserve">, 100 </w:t>
      </w:r>
      <w:proofErr w:type="spellStart"/>
      <w:r w:rsidRPr="00D5096F">
        <w:rPr>
          <w:rFonts w:ascii="Arial" w:eastAsiaTheme="minorEastAsia" w:hAnsi="Arial" w:cs="Arial"/>
          <w:bCs/>
          <w:color w:val="000000" w:themeColor="text1"/>
          <w:lang w:val="es-ES_tradnl"/>
        </w:rPr>
        <w:t>ul</w:t>
      </w:r>
      <w:proofErr w:type="spellEnd"/>
      <w:r w:rsidRPr="00D5096F">
        <w:rPr>
          <w:rFonts w:ascii="Arial" w:eastAsiaTheme="minorEastAsia" w:hAnsi="Arial" w:cs="Arial"/>
          <w:bCs/>
          <w:color w:val="000000" w:themeColor="text1"/>
          <w:lang w:val="es-ES_tradnl"/>
        </w:rPr>
        <w:t xml:space="preserve"> y1000 </w:t>
      </w:r>
      <w:proofErr w:type="spellStart"/>
      <w:r w:rsidRPr="00D5096F">
        <w:rPr>
          <w:rFonts w:ascii="Arial" w:eastAsiaTheme="minorEastAsia" w:hAnsi="Arial" w:cs="Arial"/>
          <w:bCs/>
          <w:color w:val="000000" w:themeColor="text1"/>
          <w:lang w:val="es-ES_tradnl"/>
        </w:rPr>
        <w:t>ul</w:t>
      </w:r>
      <w:proofErr w:type="spellEnd"/>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Pipetas de 5 y 10 ml graduadas y volumétricas tipo A</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Vasos de precipitado plásticos de 1000 ml</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Centrifuga</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lastRenderedPageBreak/>
        <w:t>Tubos para centrifuga</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Viales de vidrio para cromatografía de 20 ml</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D5096F">
        <w:rPr>
          <w:rFonts w:ascii="Arial" w:eastAsiaTheme="minorEastAsia" w:hAnsi="Arial" w:cs="Arial"/>
          <w:bCs/>
          <w:color w:val="000000" w:themeColor="text1"/>
          <w:lang w:val="es-ES_tradnl"/>
        </w:rPr>
        <w:t>Septas</w:t>
      </w:r>
      <w:proofErr w:type="spellEnd"/>
      <w:r w:rsidRPr="00D5096F">
        <w:rPr>
          <w:rFonts w:ascii="Arial" w:eastAsiaTheme="minorEastAsia" w:hAnsi="Arial" w:cs="Arial"/>
          <w:bCs/>
          <w:color w:val="000000" w:themeColor="text1"/>
          <w:lang w:val="es-ES_tradnl"/>
        </w:rPr>
        <w:t xml:space="preserve"> para viales con tapa de aluminio</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Botellas para muestreo de cerveza en proceso</w:t>
      </w:r>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 xml:space="preserve">Sellador y destapador de </w:t>
      </w:r>
      <w:proofErr w:type="spellStart"/>
      <w:r w:rsidRPr="00D5096F">
        <w:rPr>
          <w:rFonts w:ascii="Arial" w:eastAsiaTheme="minorEastAsia" w:hAnsi="Arial" w:cs="Arial"/>
          <w:bCs/>
          <w:color w:val="000000" w:themeColor="text1"/>
          <w:lang w:val="es-ES_tradnl"/>
        </w:rPr>
        <w:t>viale</w:t>
      </w:r>
      <w:proofErr w:type="spellEnd"/>
    </w:p>
    <w:p w:rsidR="00D5096F" w:rsidRPr="00D5096F" w:rsidRDefault="00D5096F" w:rsidP="009F36C1">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 xml:space="preserve">Papel filtro de 32 cm plegado, </w:t>
      </w:r>
      <w:proofErr w:type="spellStart"/>
      <w:r w:rsidRPr="00D5096F">
        <w:rPr>
          <w:rFonts w:ascii="Arial" w:eastAsiaTheme="minorEastAsia" w:hAnsi="Arial" w:cs="Arial"/>
          <w:bCs/>
          <w:color w:val="000000" w:themeColor="text1"/>
          <w:lang w:val="es-ES_tradnl"/>
        </w:rPr>
        <w:t>Schleicher</w:t>
      </w:r>
      <w:proofErr w:type="spellEnd"/>
      <w:r w:rsidRPr="00D5096F">
        <w:rPr>
          <w:rFonts w:ascii="Arial" w:eastAsiaTheme="minorEastAsia" w:hAnsi="Arial" w:cs="Arial"/>
          <w:bCs/>
          <w:color w:val="000000" w:themeColor="text1"/>
          <w:lang w:val="es-ES_tradnl"/>
        </w:rPr>
        <w:t xml:space="preserve"> and </w:t>
      </w:r>
      <w:proofErr w:type="spellStart"/>
      <w:r w:rsidRPr="00D5096F">
        <w:rPr>
          <w:rFonts w:ascii="Arial" w:eastAsiaTheme="minorEastAsia" w:hAnsi="Arial" w:cs="Arial"/>
          <w:bCs/>
          <w:color w:val="000000" w:themeColor="text1"/>
          <w:lang w:val="es-ES_tradnl"/>
        </w:rPr>
        <w:t>Schuell</w:t>
      </w:r>
      <w:proofErr w:type="spellEnd"/>
      <w:r w:rsidRPr="00D5096F">
        <w:rPr>
          <w:rFonts w:ascii="Arial" w:eastAsiaTheme="minorEastAsia" w:hAnsi="Arial" w:cs="Arial"/>
          <w:bCs/>
          <w:color w:val="000000" w:themeColor="text1"/>
          <w:lang w:val="es-ES_tradnl"/>
        </w:rPr>
        <w:t xml:space="preserve"> o </w:t>
      </w:r>
      <w:proofErr w:type="spellStart"/>
      <w:r w:rsidRPr="00D5096F">
        <w:rPr>
          <w:rFonts w:ascii="Arial" w:eastAsiaTheme="minorEastAsia" w:hAnsi="Arial" w:cs="Arial"/>
          <w:bCs/>
          <w:color w:val="000000" w:themeColor="text1"/>
          <w:lang w:val="es-ES_tradnl"/>
        </w:rPr>
        <w:t>Whatman</w:t>
      </w:r>
      <w:proofErr w:type="spellEnd"/>
      <w:r w:rsidRPr="00D5096F">
        <w:rPr>
          <w:rFonts w:ascii="Arial" w:eastAsiaTheme="minorEastAsia" w:hAnsi="Arial" w:cs="Arial"/>
          <w:bCs/>
          <w:color w:val="000000" w:themeColor="text1"/>
          <w:lang w:val="es-ES_tradnl"/>
        </w:rPr>
        <w:t xml:space="preserve"> 93 V</w:t>
      </w:r>
    </w:p>
    <w:p w:rsidR="00D5096F" w:rsidRPr="00D5096F" w:rsidRDefault="00D5096F" w:rsidP="00D5096F">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Químicos requeridos</w:t>
      </w:r>
    </w:p>
    <w:p w:rsidR="00D5096F" w:rsidRPr="00D5096F" w:rsidRDefault="00D5096F" w:rsidP="009F36C1">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Diacetilo</w:t>
      </w:r>
    </w:p>
    <w:p w:rsidR="00D5096F" w:rsidRPr="00D5096F" w:rsidRDefault="00D5096F" w:rsidP="009F36C1">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 xml:space="preserve">2,3 </w:t>
      </w:r>
      <w:proofErr w:type="spellStart"/>
      <w:r w:rsidRPr="00D5096F">
        <w:rPr>
          <w:rFonts w:ascii="Arial" w:eastAsiaTheme="minorEastAsia" w:hAnsi="Arial" w:cs="Arial"/>
          <w:bCs/>
          <w:color w:val="000000" w:themeColor="text1"/>
          <w:lang w:val="es-ES_tradnl"/>
        </w:rPr>
        <w:t>Pentadiona</w:t>
      </w:r>
      <w:proofErr w:type="spellEnd"/>
    </w:p>
    <w:p w:rsidR="00D5096F" w:rsidRPr="00D5096F" w:rsidRDefault="00D5096F" w:rsidP="009F36C1">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D5096F">
        <w:rPr>
          <w:rFonts w:ascii="Arial" w:eastAsiaTheme="minorEastAsia" w:hAnsi="Arial" w:cs="Arial"/>
          <w:bCs/>
          <w:color w:val="000000" w:themeColor="text1"/>
          <w:lang w:val="es-ES_tradnl"/>
        </w:rPr>
        <w:t>Hexadiona</w:t>
      </w:r>
      <w:proofErr w:type="spellEnd"/>
    </w:p>
    <w:p w:rsidR="00D5096F" w:rsidRPr="00D5096F" w:rsidRDefault="00D5096F" w:rsidP="009F36C1">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Cs/>
          <w:color w:val="000000" w:themeColor="text1"/>
          <w:lang w:val="es-ES_tradnl"/>
        </w:rPr>
        <w:t>Etanol absoluto, grado reactivo</w:t>
      </w:r>
    </w:p>
    <w:p w:rsidR="00D5096F" w:rsidRPr="00D5096F" w:rsidRDefault="00D5096F" w:rsidP="009F36C1">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D5096F">
        <w:rPr>
          <w:rFonts w:ascii="Arial" w:eastAsiaTheme="minorEastAsia" w:hAnsi="Arial" w:cs="Arial"/>
          <w:bCs/>
          <w:color w:val="000000" w:themeColor="text1"/>
          <w:lang w:val="es-ES_tradnl"/>
        </w:rPr>
        <w:t>Nitrogeno</w:t>
      </w:r>
      <w:proofErr w:type="spellEnd"/>
      <w:r w:rsidRPr="00D5096F">
        <w:rPr>
          <w:rFonts w:ascii="Arial" w:eastAsiaTheme="minorEastAsia" w:hAnsi="Arial" w:cs="Arial"/>
          <w:bCs/>
          <w:color w:val="000000" w:themeColor="text1"/>
          <w:lang w:val="es-ES_tradnl"/>
        </w:rPr>
        <w:t xml:space="preserve"> para cromatografía- pureza 99,99%</w:t>
      </w:r>
    </w:p>
    <w:p w:rsidR="00D5096F" w:rsidRPr="00D5096F" w:rsidRDefault="00D5096F" w:rsidP="00D5096F">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Preparación de reactivos</w:t>
      </w:r>
    </w:p>
    <w:p w:rsidR="00D5096F" w:rsidRPr="00D5096F" w:rsidRDefault="00D5096F" w:rsidP="009F36C1">
      <w:pPr>
        <w:numPr>
          <w:ilvl w:val="0"/>
          <w:numId w:val="27"/>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 xml:space="preserve">Agua purificada </w:t>
      </w:r>
      <w:proofErr w:type="spellStart"/>
      <w:r w:rsidRPr="00D5096F">
        <w:rPr>
          <w:rFonts w:ascii="Arial" w:eastAsiaTheme="minorEastAsia" w:hAnsi="Arial" w:cs="Arial"/>
          <w:b/>
          <w:bCs/>
          <w:color w:val="000000" w:themeColor="text1"/>
          <w:lang w:val="es-ES_tradnl"/>
        </w:rPr>
        <w:t>desionizada</w:t>
      </w:r>
      <w:proofErr w:type="spellEnd"/>
    </w:p>
    <w:p w:rsidR="00D5096F" w:rsidRPr="00D5096F" w:rsidRDefault="00D5096F" w:rsidP="009F36C1">
      <w:pPr>
        <w:numPr>
          <w:ilvl w:val="0"/>
          <w:numId w:val="28"/>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Lleve a ebullición por 30 minutos el agua </w:t>
      </w:r>
      <w:proofErr w:type="spellStart"/>
      <w:r w:rsidRPr="00D5096F">
        <w:rPr>
          <w:rFonts w:ascii="Arial" w:eastAsiaTheme="minorEastAsia" w:hAnsi="Arial" w:cs="Arial"/>
          <w:bCs/>
          <w:color w:val="000000" w:themeColor="text1"/>
          <w:lang w:val="es-ES_tradnl"/>
        </w:rPr>
        <w:t>desionizada</w:t>
      </w:r>
      <w:proofErr w:type="spellEnd"/>
    </w:p>
    <w:p w:rsidR="00D5096F" w:rsidRPr="00D5096F" w:rsidRDefault="00D5096F" w:rsidP="009F36C1">
      <w:pPr>
        <w:numPr>
          <w:ilvl w:val="0"/>
          <w:numId w:val="28"/>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Cubra con papel aluminio</w:t>
      </w:r>
    </w:p>
    <w:p w:rsidR="00D5096F" w:rsidRPr="00D5096F" w:rsidRDefault="00D5096F" w:rsidP="009F36C1">
      <w:pPr>
        <w:numPr>
          <w:ilvl w:val="0"/>
          <w:numId w:val="28"/>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Cambie de agua a diario usar el agua de calibración del </w:t>
      </w:r>
      <w:proofErr w:type="spellStart"/>
      <w:r w:rsidRPr="00D5096F">
        <w:rPr>
          <w:rFonts w:ascii="Arial" w:eastAsiaTheme="minorEastAsia" w:hAnsi="Arial" w:cs="Arial"/>
          <w:bCs/>
          <w:color w:val="000000" w:themeColor="text1"/>
          <w:lang w:val="es-ES_tradnl"/>
        </w:rPr>
        <w:t>Alcolyzer</w:t>
      </w:r>
      <w:proofErr w:type="spellEnd"/>
      <w:r w:rsidRPr="00D5096F">
        <w:rPr>
          <w:rFonts w:ascii="Arial" w:eastAsiaTheme="minorEastAsia" w:hAnsi="Arial" w:cs="Arial"/>
          <w:bCs/>
          <w:color w:val="000000" w:themeColor="text1"/>
          <w:lang w:val="es-ES_tradnl"/>
        </w:rPr>
        <w:t xml:space="preserve"> Plus</w:t>
      </w:r>
    </w:p>
    <w:p w:rsidR="00D5096F" w:rsidRPr="00D5096F" w:rsidRDefault="00D5096F" w:rsidP="009F36C1">
      <w:pPr>
        <w:numPr>
          <w:ilvl w:val="0"/>
          <w:numId w:val="27"/>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
          <w:bCs/>
          <w:color w:val="000000" w:themeColor="text1"/>
          <w:lang w:val="es-ES_tradnl"/>
        </w:rPr>
        <w:t>Solución concentrada</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Enjuague con etanol un balón aforada de 50 ml (previamente lavado y seco)</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D5096F">
        <w:rPr>
          <w:rFonts w:ascii="Arial" w:eastAsiaTheme="minorEastAsia" w:hAnsi="Arial" w:cs="Arial"/>
          <w:bCs/>
          <w:color w:val="000000" w:themeColor="text1"/>
          <w:lang w:val="es-ES_tradnl"/>
        </w:rPr>
        <w:t>Llenelo</w:t>
      </w:r>
      <w:proofErr w:type="spellEnd"/>
      <w:r w:rsidRPr="00D5096F">
        <w:rPr>
          <w:rFonts w:ascii="Arial" w:eastAsiaTheme="minorEastAsia" w:hAnsi="Arial" w:cs="Arial"/>
          <w:bCs/>
          <w:color w:val="000000" w:themeColor="text1"/>
          <w:lang w:val="es-ES_tradnl"/>
        </w:rPr>
        <w:t xml:space="preserve"> con aproximadamente 40 ml de etanol a 20 </w:t>
      </w:r>
      <w:r w:rsidRPr="00D5096F">
        <w:rPr>
          <w:rFonts w:ascii="Arial" w:eastAsiaTheme="minorEastAsia" w:hAnsi="Arial" w:cs="Arial"/>
          <w:bCs/>
          <w:color w:val="000000" w:themeColor="text1"/>
          <w:lang w:val="es-ES_tradnl" w:eastAsia="en-US"/>
        </w:rPr>
        <w:t>°C</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lastRenderedPageBreak/>
        <w:t>Limpie la superficie del balón con etanol y seque el esmerilado con una toalla de papel.</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Pese el balón con etanol y apunte el valor M1</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Transfiera empleando una </w:t>
      </w:r>
      <w:proofErr w:type="spellStart"/>
      <w:r w:rsidRPr="00D5096F">
        <w:rPr>
          <w:rFonts w:ascii="Arial" w:eastAsiaTheme="minorEastAsia" w:hAnsi="Arial" w:cs="Arial"/>
          <w:bCs/>
          <w:color w:val="000000" w:themeColor="text1"/>
          <w:lang w:val="es-ES_tradnl" w:eastAsia="en-US"/>
        </w:rPr>
        <w:t>micropipeta</w:t>
      </w:r>
      <w:proofErr w:type="spellEnd"/>
      <w:r w:rsidRPr="00D5096F">
        <w:rPr>
          <w:rFonts w:ascii="Arial" w:eastAsiaTheme="minorEastAsia" w:hAnsi="Arial" w:cs="Arial"/>
          <w:bCs/>
          <w:color w:val="000000" w:themeColor="text1"/>
          <w:lang w:val="es-ES_tradnl" w:eastAsia="en-US"/>
        </w:rPr>
        <w:t xml:space="preserve">, 200 </w:t>
      </w:r>
      <w:proofErr w:type="spellStart"/>
      <w:r w:rsidRPr="00D5096F">
        <w:rPr>
          <w:rFonts w:ascii="Arial" w:eastAsiaTheme="minorEastAsia" w:hAnsi="Arial" w:cs="Arial"/>
          <w:bCs/>
          <w:color w:val="000000" w:themeColor="text1"/>
          <w:lang w:val="es-ES_tradnl" w:eastAsia="en-US"/>
        </w:rPr>
        <w:t>ul</w:t>
      </w:r>
      <w:proofErr w:type="spellEnd"/>
      <w:r w:rsidRPr="00D5096F">
        <w:rPr>
          <w:rFonts w:ascii="Arial" w:eastAsiaTheme="minorEastAsia" w:hAnsi="Arial" w:cs="Arial"/>
          <w:bCs/>
          <w:color w:val="000000" w:themeColor="text1"/>
          <w:lang w:val="es-ES_tradnl" w:eastAsia="en-US"/>
        </w:rPr>
        <w:t xml:space="preserve"> de Diacetilo</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Pese nuevamente el balón y apunte el valor M2</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Calcule la masa en gramos para el Diacetilo: M2-M1</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Enrase con etanol hasta la marca y cúbralo con papel aluminio para protegerlo de la luz.</w:t>
      </w:r>
    </w:p>
    <w:p w:rsidR="00D5096F" w:rsidRPr="00D5096F" w:rsidRDefault="00D5096F" w:rsidP="009F36C1">
      <w:pPr>
        <w:numPr>
          <w:ilvl w:val="0"/>
          <w:numId w:val="29"/>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Repita los pasos 1 hasta 8 para as soluciones de </w:t>
      </w:r>
      <w:proofErr w:type="spellStart"/>
      <w:r w:rsidRPr="00D5096F">
        <w:rPr>
          <w:rFonts w:ascii="Arial" w:eastAsiaTheme="minorEastAsia" w:hAnsi="Arial" w:cs="Arial"/>
          <w:bCs/>
          <w:color w:val="000000" w:themeColor="text1"/>
          <w:lang w:val="es-ES_tradnl" w:eastAsia="en-US"/>
        </w:rPr>
        <w:t>Pentadiona</w:t>
      </w:r>
      <w:proofErr w:type="spellEnd"/>
      <w:r w:rsidRPr="00D5096F">
        <w:rPr>
          <w:rFonts w:ascii="Arial" w:eastAsiaTheme="minorEastAsia" w:hAnsi="Arial" w:cs="Arial"/>
          <w:bCs/>
          <w:color w:val="000000" w:themeColor="text1"/>
          <w:lang w:val="es-ES_tradnl" w:eastAsia="en-US"/>
        </w:rPr>
        <w:t xml:space="preserve"> y </w:t>
      </w:r>
      <w:proofErr w:type="spellStart"/>
      <w:r w:rsidRPr="00D5096F">
        <w:rPr>
          <w:rFonts w:ascii="Arial" w:eastAsiaTheme="minorEastAsia" w:hAnsi="Arial" w:cs="Arial"/>
          <w:bCs/>
          <w:color w:val="000000" w:themeColor="text1"/>
          <w:lang w:val="es-ES_tradnl" w:eastAsia="en-US"/>
        </w:rPr>
        <w:t>Hexadiona</w:t>
      </w:r>
      <w:proofErr w:type="spellEnd"/>
      <w:r w:rsidRPr="00D5096F">
        <w:rPr>
          <w:rFonts w:ascii="Arial" w:eastAsiaTheme="minorEastAsia" w:hAnsi="Arial" w:cs="Arial"/>
          <w:bCs/>
          <w:color w:val="000000" w:themeColor="text1"/>
          <w:lang w:val="es-ES_tradnl" w:eastAsia="en-US"/>
        </w:rPr>
        <w:t xml:space="preserve">. En el paso 6 adicione: 190 </w:t>
      </w:r>
      <w:proofErr w:type="spellStart"/>
      <w:r w:rsidRPr="00D5096F">
        <w:rPr>
          <w:rFonts w:ascii="Arial" w:eastAsiaTheme="minorEastAsia" w:hAnsi="Arial" w:cs="Arial"/>
          <w:bCs/>
          <w:color w:val="000000" w:themeColor="text1"/>
          <w:lang w:val="es-ES_tradnl" w:eastAsia="en-US"/>
        </w:rPr>
        <w:t>ul</w:t>
      </w:r>
      <w:proofErr w:type="spellEnd"/>
      <w:r w:rsidRPr="00D5096F">
        <w:rPr>
          <w:rFonts w:ascii="Arial" w:eastAsiaTheme="minorEastAsia" w:hAnsi="Arial" w:cs="Arial"/>
          <w:bCs/>
          <w:color w:val="000000" w:themeColor="text1"/>
          <w:lang w:val="es-ES_tradnl" w:eastAsia="en-US"/>
        </w:rPr>
        <w:t xml:space="preserve"> de </w:t>
      </w:r>
      <w:proofErr w:type="spellStart"/>
      <w:r w:rsidRPr="00D5096F">
        <w:rPr>
          <w:rFonts w:ascii="Arial" w:eastAsiaTheme="minorEastAsia" w:hAnsi="Arial" w:cs="Arial"/>
          <w:bCs/>
          <w:color w:val="000000" w:themeColor="text1"/>
          <w:lang w:val="es-ES_tradnl" w:eastAsia="en-US"/>
        </w:rPr>
        <w:t>Pentanodiona</w:t>
      </w:r>
      <w:proofErr w:type="spellEnd"/>
      <w:r w:rsidRPr="00D5096F">
        <w:rPr>
          <w:rFonts w:ascii="Arial" w:eastAsiaTheme="minorEastAsia" w:hAnsi="Arial" w:cs="Arial"/>
          <w:bCs/>
          <w:color w:val="000000" w:themeColor="text1"/>
          <w:lang w:val="es-ES_tradnl" w:eastAsia="en-US"/>
        </w:rPr>
        <w:t xml:space="preserve"> y 200 </w:t>
      </w:r>
      <w:proofErr w:type="spellStart"/>
      <w:r w:rsidRPr="00D5096F">
        <w:rPr>
          <w:rFonts w:ascii="Arial" w:eastAsiaTheme="minorEastAsia" w:hAnsi="Arial" w:cs="Arial"/>
          <w:bCs/>
          <w:color w:val="000000" w:themeColor="text1"/>
          <w:lang w:val="es-ES_tradnl" w:eastAsia="en-US"/>
        </w:rPr>
        <w:t>ul</w:t>
      </w:r>
      <w:proofErr w:type="spellEnd"/>
      <w:r w:rsidRPr="00D5096F">
        <w:rPr>
          <w:rFonts w:ascii="Arial" w:eastAsiaTheme="minorEastAsia" w:hAnsi="Arial" w:cs="Arial"/>
          <w:bCs/>
          <w:color w:val="000000" w:themeColor="text1"/>
          <w:lang w:val="es-ES_tradnl" w:eastAsia="en-US"/>
        </w:rPr>
        <w:t xml:space="preserve"> de </w:t>
      </w:r>
      <w:proofErr w:type="spellStart"/>
      <w:r w:rsidRPr="00D5096F">
        <w:rPr>
          <w:rFonts w:ascii="Arial" w:eastAsiaTheme="minorEastAsia" w:hAnsi="Arial" w:cs="Arial"/>
          <w:bCs/>
          <w:color w:val="000000" w:themeColor="text1"/>
          <w:lang w:val="es-ES_tradnl" w:eastAsia="en-US"/>
        </w:rPr>
        <w:t>Hexanodiona</w:t>
      </w:r>
      <w:proofErr w:type="spellEnd"/>
      <w:r w:rsidRPr="00D5096F">
        <w:rPr>
          <w:rFonts w:ascii="Arial" w:eastAsiaTheme="minorEastAsia" w:hAnsi="Arial" w:cs="Arial"/>
          <w:bCs/>
          <w:color w:val="000000" w:themeColor="text1"/>
          <w:lang w:val="es-ES_tradnl" w:eastAsia="en-US"/>
        </w:rPr>
        <w:t>. Almacene la solución concentrada en refrigeración por debajo de los 5 °C. Vida útil de la solución 1 mes.</w:t>
      </w:r>
    </w:p>
    <w:p w:rsidR="00D5096F" w:rsidRPr="00D5096F" w:rsidRDefault="00D5096F" w:rsidP="009F36C1">
      <w:pPr>
        <w:numPr>
          <w:ilvl w:val="0"/>
          <w:numId w:val="27"/>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D5096F">
        <w:rPr>
          <w:rFonts w:ascii="Arial" w:eastAsiaTheme="minorEastAsia" w:hAnsi="Arial" w:cs="Arial"/>
          <w:b/>
          <w:bCs/>
          <w:color w:val="000000" w:themeColor="text1"/>
          <w:lang w:val="es-ES_tradnl"/>
        </w:rPr>
        <w:t>Solucion</w:t>
      </w:r>
      <w:proofErr w:type="spellEnd"/>
      <w:r w:rsidRPr="00D5096F">
        <w:rPr>
          <w:rFonts w:ascii="Arial" w:eastAsiaTheme="minorEastAsia" w:hAnsi="Arial" w:cs="Arial"/>
          <w:b/>
          <w:bCs/>
          <w:color w:val="000000" w:themeColor="text1"/>
          <w:lang w:val="es-ES_tradnl"/>
        </w:rPr>
        <w:t xml:space="preserve"> de trabajo</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Enjuague con etanol un balón de 50 ml (previamente lavado y seco)</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Enjuague con agua </w:t>
      </w:r>
      <w:proofErr w:type="spellStart"/>
      <w:r w:rsidRPr="00D5096F">
        <w:rPr>
          <w:rFonts w:ascii="Arial" w:eastAsiaTheme="minorEastAsia" w:hAnsi="Arial" w:cs="Arial"/>
          <w:bCs/>
          <w:color w:val="000000" w:themeColor="text1"/>
          <w:lang w:val="es-ES_tradnl"/>
        </w:rPr>
        <w:t>desionizada</w:t>
      </w:r>
      <w:proofErr w:type="spellEnd"/>
      <w:r w:rsidRPr="00D5096F">
        <w:rPr>
          <w:rFonts w:ascii="Arial" w:eastAsiaTheme="minorEastAsia" w:hAnsi="Arial" w:cs="Arial"/>
          <w:bCs/>
          <w:color w:val="000000" w:themeColor="text1"/>
          <w:lang w:val="es-ES_tradnl"/>
        </w:rPr>
        <w:t xml:space="preserve"> 2 veces</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D5096F">
        <w:rPr>
          <w:rFonts w:ascii="Arial" w:eastAsiaTheme="minorEastAsia" w:hAnsi="Arial" w:cs="Arial"/>
          <w:bCs/>
          <w:color w:val="000000" w:themeColor="text1"/>
          <w:lang w:val="es-ES_tradnl"/>
        </w:rPr>
        <w:t>Llenelo</w:t>
      </w:r>
      <w:proofErr w:type="spellEnd"/>
      <w:r w:rsidRPr="00D5096F">
        <w:rPr>
          <w:rFonts w:ascii="Arial" w:eastAsiaTheme="minorEastAsia" w:hAnsi="Arial" w:cs="Arial"/>
          <w:bCs/>
          <w:color w:val="000000" w:themeColor="text1"/>
          <w:lang w:val="es-ES_tradnl"/>
        </w:rPr>
        <w:t xml:space="preserve"> con aproximadamente 40 ml de agua </w:t>
      </w:r>
      <w:proofErr w:type="spellStart"/>
      <w:r w:rsidRPr="00D5096F">
        <w:rPr>
          <w:rFonts w:ascii="Arial" w:eastAsiaTheme="minorEastAsia" w:hAnsi="Arial" w:cs="Arial"/>
          <w:bCs/>
          <w:color w:val="000000" w:themeColor="text1"/>
          <w:lang w:val="es-ES_tradnl"/>
        </w:rPr>
        <w:t>desionizada</w:t>
      </w:r>
      <w:proofErr w:type="spellEnd"/>
      <w:r w:rsidRPr="00D5096F">
        <w:rPr>
          <w:rFonts w:ascii="Arial" w:eastAsiaTheme="minorEastAsia" w:hAnsi="Arial" w:cs="Arial"/>
          <w:bCs/>
          <w:color w:val="000000" w:themeColor="text1"/>
          <w:lang w:val="es-ES_tradnl"/>
        </w:rPr>
        <w:t xml:space="preserve"> a 20</w:t>
      </w:r>
      <w:r w:rsidRPr="00D5096F">
        <w:rPr>
          <w:rFonts w:ascii="Arial" w:eastAsiaTheme="minorEastAsia" w:hAnsi="Arial" w:cs="Arial"/>
          <w:bCs/>
          <w:color w:val="000000" w:themeColor="text1"/>
          <w:lang w:val="es-ES_tradnl" w:eastAsia="en-US"/>
        </w:rPr>
        <w:t>°C</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Adicione 4 ml de etanol a 20°C</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Transfiera con </w:t>
      </w:r>
      <w:proofErr w:type="spellStart"/>
      <w:r w:rsidRPr="00D5096F">
        <w:rPr>
          <w:rFonts w:ascii="Arial" w:eastAsiaTheme="minorEastAsia" w:hAnsi="Arial" w:cs="Arial"/>
          <w:bCs/>
          <w:color w:val="000000" w:themeColor="text1"/>
          <w:lang w:val="es-ES_tradnl" w:eastAsia="en-US"/>
        </w:rPr>
        <w:t>micropipeta</w:t>
      </w:r>
      <w:proofErr w:type="spellEnd"/>
      <w:r w:rsidRPr="00D5096F">
        <w:rPr>
          <w:rFonts w:ascii="Arial" w:eastAsiaTheme="minorEastAsia" w:hAnsi="Arial" w:cs="Arial"/>
          <w:bCs/>
          <w:color w:val="000000" w:themeColor="text1"/>
          <w:lang w:val="es-ES_tradnl" w:eastAsia="en-US"/>
        </w:rPr>
        <w:t xml:space="preserve"> el valor de diacetilo, </w:t>
      </w:r>
      <w:proofErr w:type="spellStart"/>
      <w:r w:rsidRPr="00D5096F">
        <w:rPr>
          <w:rFonts w:ascii="Arial" w:eastAsiaTheme="minorEastAsia" w:hAnsi="Arial" w:cs="Arial"/>
          <w:bCs/>
          <w:color w:val="000000" w:themeColor="text1"/>
          <w:lang w:val="es-ES_tradnl" w:eastAsia="en-US"/>
        </w:rPr>
        <w:t>pentanodiona</w:t>
      </w:r>
      <w:proofErr w:type="spellEnd"/>
      <w:r w:rsidRPr="00D5096F">
        <w:rPr>
          <w:rFonts w:ascii="Arial" w:eastAsiaTheme="minorEastAsia" w:hAnsi="Arial" w:cs="Arial"/>
          <w:bCs/>
          <w:color w:val="000000" w:themeColor="text1"/>
          <w:lang w:val="es-ES_tradnl" w:eastAsia="en-US"/>
        </w:rPr>
        <w:t xml:space="preserve"> y </w:t>
      </w:r>
      <w:proofErr w:type="spellStart"/>
      <w:r w:rsidRPr="00D5096F">
        <w:rPr>
          <w:rFonts w:ascii="Arial" w:eastAsiaTheme="minorEastAsia" w:hAnsi="Arial" w:cs="Arial"/>
          <w:bCs/>
          <w:color w:val="000000" w:themeColor="text1"/>
          <w:lang w:val="es-ES_tradnl" w:eastAsia="en-US"/>
        </w:rPr>
        <w:t>hexanodiona</w:t>
      </w:r>
      <w:proofErr w:type="spellEnd"/>
      <w:r w:rsidRPr="00D5096F">
        <w:rPr>
          <w:rFonts w:ascii="Arial" w:eastAsiaTheme="minorEastAsia" w:hAnsi="Arial" w:cs="Arial"/>
          <w:bCs/>
          <w:color w:val="000000" w:themeColor="text1"/>
          <w:lang w:val="es-ES_tradnl" w:eastAsia="en-US"/>
        </w:rPr>
        <w:t xml:space="preserve"> calculado según tabla N 1</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Afore con agua </w:t>
      </w:r>
      <w:proofErr w:type="spellStart"/>
      <w:r w:rsidRPr="00D5096F">
        <w:rPr>
          <w:rFonts w:ascii="Arial" w:eastAsiaTheme="minorEastAsia" w:hAnsi="Arial" w:cs="Arial"/>
          <w:bCs/>
          <w:color w:val="000000" w:themeColor="text1"/>
          <w:lang w:val="es-ES_tradnl" w:eastAsia="en-US"/>
        </w:rPr>
        <w:t>desionizada</w:t>
      </w:r>
      <w:proofErr w:type="spellEnd"/>
      <w:r w:rsidRPr="00D5096F">
        <w:rPr>
          <w:rFonts w:ascii="Arial" w:eastAsiaTheme="minorEastAsia" w:hAnsi="Arial" w:cs="Arial"/>
          <w:bCs/>
          <w:color w:val="000000" w:themeColor="text1"/>
          <w:lang w:val="es-ES_tradnl" w:eastAsia="en-US"/>
        </w:rPr>
        <w:t xml:space="preserve"> hasta la marca y cúbralo con papel  aluminio para protegerlo de la luz.</w:t>
      </w:r>
    </w:p>
    <w:p w:rsidR="00D5096F" w:rsidRPr="00D5096F" w:rsidRDefault="00D5096F" w:rsidP="009F36C1">
      <w:pPr>
        <w:numPr>
          <w:ilvl w:val="0"/>
          <w:numId w:val="30"/>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lastRenderedPageBreak/>
        <w:t>Agite bien y coloque dentro de un vaso precipitado de 1000 ml que contenga hielo.</w:t>
      </w:r>
    </w:p>
    <w:p w:rsidR="00D5096F" w:rsidRPr="00D5096F" w:rsidRDefault="00D5096F" w:rsidP="00D5096F">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Método</w:t>
      </w:r>
    </w:p>
    <w:p w:rsidR="00D5096F" w:rsidRPr="00D5096F" w:rsidRDefault="00D5096F" w:rsidP="009F36C1">
      <w:pPr>
        <w:numPr>
          <w:ilvl w:val="0"/>
          <w:numId w:val="27"/>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
          <w:bCs/>
          <w:color w:val="000000" w:themeColor="text1"/>
          <w:lang w:val="es-ES_tradnl"/>
        </w:rPr>
        <w:t>Muestras de proceso (FV y SV)</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Tome cerca de 300 ml de muestra del tanque usando un envase de vidrio.</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Coloque la muestra en los tubos adecuados y </w:t>
      </w:r>
      <w:proofErr w:type="spellStart"/>
      <w:r w:rsidRPr="00D5096F">
        <w:rPr>
          <w:rFonts w:ascii="Arial" w:eastAsiaTheme="minorEastAsia" w:hAnsi="Arial" w:cs="Arial"/>
          <w:bCs/>
          <w:color w:val="000000" w:themeColor="text1"/>
          <w:lang w:val="es-ES_tradnl"/>
        </w:rPr>
        <w:t>centrifugela</w:t>
      </w:r>
      <w:proofErr w:type="spellEnd"/>
      <w:r w:rsidRPr="00D5096F">
        <w:rPr>
          <w:rFonts w:ascii="Arial" w:eastAsiaTheme="minorEastAsia" w:hAnsi="Arial" w:cs="Arial"/>
          <w:bCs/>
          <w:color w:val="000000" w:themeColor="text1"/>
          <w:lang w:val="es-ES_tradnl"/>
        </w:rPr>
        <w:t xml:space="preserve"> a una velocidad de 3500 rpm por 15 min.</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Separe el sobrenadante del precipitado transfiriéndolo en un Erlenmeyer de 125 ml con tapa rosca.</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Descarbonate la solución transvasando la muestra de un Erlenmeyer a otro por 5 veces</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Tape la muestra y refrigérela por 30 minutos.</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En un vial para cromatografía transfiera 5 ml de agua </w:t>
      </w:r>
      <w:proofErr w:type="spellStart"/>
      <w:r w:rsidRPr="00D5096F">
        <w:rPr>
          <w:rFonts w:ascii="Arial" w:eastAsiaTheme="minorEastAsia" w:hAnsi="Arial" w:cs="Arial"/>
          <w:bCs/>
          <w:color w:val="000000" w:themeColor="text1"/>
          <w:lang w:val="es-ES_tradnl"/>
        </w:rPr>
        <w:t>desionizada</w:t>
      </w:r>
      <w:proofErr w:type="spellEnd"/>
      <w:r w:rsidRPr="00D5096F">
        <w:rPr>
          <w:rFonts w:ascii="Arial" w:eastAsiaTheme="minorEastAsia" w:hAnsi="Arial" w:cs="Arial"/>
          <w:bCs/>
          <w:color w:val="000000" w:themeColor="text1"/>
          <w:lang w:val="es-ES_tradnl"/>
        </w:rPr>
        <w:t xml:space="preserve"> a 20 </w:t>
      </w:r>
      <w:r w:rsidRPr="00D5096F">
        <w:rPr>
          <w:rFonts w:ascii="Arial" w:eastAsiaTheme="minorEastAsia" w:hAnsi="Arial" w:cs="Arial"/>
          <w:bCs/>
          <w:color w:val="000000" w:themeColor="text1"/>
          <w:lang w:val="es-ES_tradnl" w:eastAsia="en-US"/>
        </w:rPr>
        <w:t>°C y 5 ml de muestra fría.</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Adicione la solución de trabajo diaria de </w:t>
      </w:r>
      <w:proofErr w:type="spellStart"/>
      <w:r w:rsidRPr="00D5096F">
        <w:rPr>
          <w:rFonts w:ascii="Arial" w:eastAsiaTheme="minorEastAsia" w:hAnsi="Arial" w:cs="Arial"/>
          <w:bCs/>
          <w:color w:val="000000" w:themeColor="text1"/>
          <w:lang w:val="es-ES_tradnl" w:eastAsia="en-US"/>
        </w:rPr>
        <w:t>hexanodiona</w:t>
      </w:r>
      <w:proofErr w:type="spellEnd"/>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Selle el vial, agite para homogenizar y colóquelo en la estufa a 60 °C por 90 minutos</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D5096F">
        <w:rPr>
          <w:rFonts w:ascii="Arial" w:eastAsiaTheme="minorEastAsia" w:hAnsi="Arial" w:cs="Arial"/>
          <w:bCs/>
          <w:color w:val="000000" w:themeColor="text1"/>
          <w:lang w:val="es-ES_tradnl" w:eastAsia="en-US"/>
        </w:rPr>
        <w:t>Despues</w:t>
      </w:r>
      <w:proofErr w:type="spellEnd"/>
      <w:r w:rsidRPr="00D5096F">
        <w:rPr>
          <w:rFonts w:ascii="Arial" w:eastAsiaTheme="minorEastAsia" w:hAnsi="Arial" w:cs="Arial"/>
          <w:bCs/>
          <w:color w:val="000000" w:themeColor="text1"/>
          <w:lang w:val="es-ES_tradnl" w:eastAsia="en-US"/>
        </w:rPr>
        <w:t xml:space="preserve"> de transcurrido este tiempo de incubación atempere los viales a 20 °C por aproximadamente 5 minutos en una baño de atemperación</w:t>
      </w:r>
    </w:p>
    <w:p w:rsidR="00D5096F" w:rsidRPr="00D5096F" w:rsidRDefault="00D5096F" w:rsidP="009F36C1">
      <w:pPr>
        <w:numPr>
          <w:ilvl w:val="0"/>
          <w:numId w:val="31"/>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 Proceda con el análisis en el </w:t>
      </w:r>
      <w:proofErr w:type="spellStart"/>
      <w:r w:rsidRPr="00D5096F">
        <w:rPr>
          <w:rFonts w:ascii="Arial" w:eastAsiaTheme="minorEastAsia" w:hAnsi="Arial" w:cs="Arial"/>
          <w:bCs/>
          <w:color w:val="000000" w:themeColor="text1"/>
          <w:lang w:val="es-ES_tradnl" w:eastAsia="en-US"/>
        </w:rPr>
        <w:t>cromatografo</w:t>
      </w:r>
      <w:proofErr w:type="spellEnd"/>
      <w:r w:rsidRPr="00D5096F">
        <w:rPr>
          <w:rFonts w:ascii="Arial" w:eastAsiaTheme="minorEastAsia" w:hAnsi="Arial" w:cs="Arial"/>
          <w:bCs/>
          <w:color w:val="000000" w:themeColor="text1"/>
          <w:lang w:val="es-ES_tradnl" w:eastAsia="en-US"/>
        </w:rPr>
        <w:t>.</w:t>
      </w:r>
    </w:p>
    <w:p w:rsidR="00D5096F" w:rsidRPr="00D5096F" w:rsidRDefault="00D5096F" w:rsidP="009F36C1">
      <w:pPr>
        <w:numPr>
          <w:ilvl w:val="0"/>
          <w:numId w:val="27"/>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
          <w:bCs/>
          <w:color w:val="000000" w:themeColor="text1"/>
          <w:lang w:val="es-ES_tradnl"/>
        </w:rPr>
        <w:t>Muestras de producto terminado</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lastRenderedPageBreak/>
        <w:t xml:space="preserve">Coloque las muestras de PT en el baño a 0 </w:t>
      </w:r>
      <w:r w:rsidRPr="00D5096F">
        <w:rPr>
          <w:rFonts w:ascii="Arial" w:eastAsiaTheme="minorEastAsia" w:hAnsi="Arial" w:cs="Arial"/>
          <w:bCs/>
          <w:color w:val="000000" w:themeColor="text1"/>
          <w:lang w:val="es-ES_tradnl" w:eastAsia="en-US"/>
        </w:rPr>
        <w:t>°C aproximadamente 2 horas antes de preparar las muestras.</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Tome cerca de 100 ml de muestra del PT en un Erlenmeyer de 125 ml y </w:t>
      </w:r>
      <w:proofErr w:type="spellStart"/>
      <w:r w:rsidRPr="00D5096F">
        <w:rPr>
          <w:rFonts w:ascii="Arial" w:eastAsiaTheme="minorEastAsia" w:hAnsi="Arial" w:cs="Arial"/>
          <w:bCs/>
          <w:color w:val="000000" w:themeColor="text1"/>
          <w:lang w:val="es-ES_tradnl" w:eastAsia="en-US"/>
        </w:rPr>
        <w:t>desgasifiquelo</w:t>
      </w:r>
      <w:proofErr w:type="spellEnd"/>
      <w:r w:rsidRPr="00D5096F">
        <w:rPr>
          <w:rFonts w:ascii="Arial" w:eastAsiaTheme="minorEastAsia" w:hAnsi="Arial" w:cs="Arial"/>
          <w:bCs/>
          <w:color w:val="000000" w:themeColor="text1"/>
          <w:lang w:val="es-ES_tradnl" w:eastAsia="en-US"/>
        </w:rPr>
        <w:t xml:space="preserve"> de la misma forma como a las muestras de proceso.</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Mida 10 ml de muestra con una pipeta aforada de 10 ml tipo </w:t>
      </w:r>
      <w:proofErr w:type="gramStart"/>
      <w:r w:rsidRPr="00D5096F">
        <w:rPr>
          <w:rFonts w:ascii="Arial" w:eastAsiaTheme="minorEastAsia" w:hAnsi="Arial" w:cs="Arial"/>
          <w:bCs/>
          <w:color w:val="000000" w:themeColor="text1"/>
          <w:lang w:val="es-ES_tradnl" w:eastAsia="en-US"/>
        </w:rPr>
        <w:t>A</w:t>
      </w:r>
      <w:proofErr w:type="gramEnd"/>
      <w:r w:rsidRPr="00D5096F">
        <w:rPr>
          <w:rFonts w:ascii="Arial" w:eastAsiaTheme="minorEastAsia" w:hAnsi="Arial" w:cs="Arial"/>
          <w:bCs/>
          <w:color w:val="000000" w:themeColor="text1"/>
          <w:lang w:val="es-ES_tradnl" w:eastAsia="en-US"/>
        </w:rPr>
        <w:t xml:space="preserve"> y transfiera a un vial, las mediciones de las muestras se hacen en frio.</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Adicione la solución de trabajo diaria de </w:t>
      </w:r>
      <w:proofErr w:type="spellStart"/>
      <w:r w:rsidRPr="00D5096F">
        <w:rPr>
          <w:rFonts w:ascii="Arial" w:eastAsiaTheme="minorEastAsia" w:hAnsi="Arial" w:cs="Arial"/>
          <w:bCs/>
          <w:color w:val="000000" w:themeColor="text1"/>
          <w:lang w:val="es-ES_tradnl" w:eastAsia="en-US"/>
        </w:rPr>
        <w:t>hexanodiona</w:t>
      </w:r>
      <w:proofErr w:type="spellEnd"/>
      <w:r w:rsidRPr="00D5096F">
        <w:rPr>
          <w:rFonts w:ascii="Arial" w:eastAsiaTheme="minorEastAsia" w:hAnsi="Arial" w:cs="Arial"/>
          <w:bCs/>
          <w:color w:val="000000" w:themeColor="text1"/>
          <w:lang w:val="es-ES_tradnl" w:eastAsia="en-US"/>
        </w:rPr>
        <w:t>.</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Selle el vial,, agite para homogenizar y colóquelo directamente en la bandeja del </w:t>
      </w:r>
      <w:proofErr w:type="spellStart"/>
      <w:r w:rsidRPr="00D5096F">
        <w:rPr>
          <w:rFonts w:ascii="Arial" w:eastAsiaTheme="minorEastAsia" w:hAnsi="Arial" w:cs="Arial"/>
          <w:bCs/>
          <w:color w:val="000000" w:themeColor="text1"/>
          <w:lang w:val="es-ES_tradnl" w:eastAsia="en-US"/>
        </w:rPr>
        <w:t>automuestrador</w:t>
      </w:r>
      <w:proofErr w:type="spellEnd"/>
      <w:r w:rsidRPr="00D5096F">
        <w:rPr>
          <w:rFonts w:ascii="Arial" w:eastAsiaTheme="minorEastAsia" w:hAnsi="Arial" w:cs="Arial"/>
          <w:bCs/>
          <w:color w:val="000000" w:themeColor="text1"/>
          <w:lang w:val="es-ES_tradnl" w:eastAsia="en-US"/>
        </w:rPr>
        <w:t xml:space="preserve"> del equipo</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 xml:space="preserve">Proceda con el análisis en el </w:t>
      </w:r>
      <w:proofErr w:type="spellStart"/>
      <w:r w:rsidRPr="00D5096F">
        <w:rPr>
          <w:rFonts w:ascii="Arial" w:eastAsiaTheme="minorEastAsia" w:hAnsi="Arial" w:cs="Arial"/>
          <w:bCs/>
          <w:color w:val="000000" w:themeColor="text1"/>
          <w:lang w:val="es-ES_tradnl" w:eastAsia="en-US"/>
        </w:rPr>
        <w:t>cromatografo</w:t>
      </w:r>
      <w:proofErr w:type="spellEnd"/>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Al inicio de toda la corrida coloque 2 viales de aire, esto es con el fin de equilibrar el sistema antes de inyectar las muestras.</w:t>
      </w:r>
    </w:p>
    <w:p w:rsidR="00D5096F" w:rsidRPr="00D5096F" w:rsidRDefault="00D5096F" w:rsidP="009F36C1">
      <w:pPr>
        <w:numPr>
          <w:ilvl w:val="0"/>
          <w:numId w:val="32"/>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eastAsia="en-US"/>
        </w:rPr>
        <w:t>En todo análisis deben de incluirse las muestras del sistema de referencia al inicio y final de las muestras a analizar.</w:t>
      </w:r>
    </w:p>
    <w:p w:rsidR="00D5096F" w:rsidRPr="00D5096F" w:rsidRDefault="00D5096F" w:rsidP="00D5096F">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Elaboración de curvas de calibración.</w:t>
      </w:r>
    </w:p>
    <w:p w:rsidR="00D5096F" w:rsidRPr="00D5096F" w:rsidRDefault="00D5096F" w:rsidP="009F36C1">
      <w:pPr>
        <w:numPr>
          <w:ilvl w:val="0"/>
          <w:numId w:val="33"/>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Prepare 6 estándares de calibración a partir de la solución de trabajo diaria:</w:t>
      </w:r>
    </w:p>
    <w:p w:rsidR="00D5096F" w:rsidRPr="00D5096F" w:rsidRDefault="00D5096F" w:rsidP="009F36C1">
      <w:pPr>
        <w:numPr>
          <w:ilvl w:val="0"/>
          <w:numId w:val="34"/>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Coloque 10 ml de agua </w:t>
      </w:r>
      <w:proofErr w:type="spellStart"/>
      <w:r w:rsidRPr="00D5096F">
        <w:rPr>
          <w:rFonts w:ascii="Arial" w:eastAsiaTheme="minorEastAsia" w:hAnsi="Arial" w:cs="Arial"/>
          <w:bCs/>
          <w:color w:val="000000" w:themeColor="text1"/>
          <w:lang w:val="es-ES_tradnl"/>
        </w:rPr>
        <w:t>desionizada</w:t>
      </w:r>
      <w:proofErr w:type="spellEnd"/>
      <w:r w:rsidRPr="00D5096F">
        <w:rPr>
          <w:rFonts w:ascii="Arial" w:eastAsiaTheme="minorEastAsia" w:hAnsi="Arial" w:cs="Arial"/>
          <w:bCs/>
          <w:color w:val="000000" w:themeColor="text1"/>
          <w:lang w:val="es-ES_tradnl"/>
        </w:rPr>
        <w:t xml:space="preserve"> en un vial para cromatografía e identifíquelo como 10 </w:t>
      </w:r>
      <w:proofErr w:type="spellStart"/>
      <w:r w:rsidRPr="00D5096F">
        <w:rPr>
          <w:rFonts w:ascii="Arial" w:eastAsiaTheme="minorEastAsia" w:hAnsi="Arial" w:cs="Arial"/>
          <w:bCs/>
          <w:color w:val="000000" w:themeColor="text1"/>
          <w:lang w:val="es-ES_tradnl"/>
        </w:rPr>
        <w:t>ppb</w:t>
      </w:r>
      <w:proofErr w:type="spellEnd"/>
      <w:r w:rsidRPr="00D5096F">
        <w:rPr>
          <w:rFonts w:ascii="Arial" w:eastAsiaTheme="minorEastAsia" w:hAnsi="Arial" w:cs="Arial"/>
          <w:bCs/>
          <w:color w:val="000000" w:themeColor="text1"/>
          <w:lang w:val="es-ES_tradnl"/>
        </w:rPr>
        <w:t xml:space="preserve">. Continúe con el mismo procedimiento para las siguientes concentraciones: 25 </w:t>
      </w:r>
      <w:proofErr w:type="spellStart"/>
      <w:r w:rsidRPr="00D5096F">
        <w:rPr>
          <w:rFonts w:ascii="Arial" w:eastAsiaTheme="minorEastAsia" w:hAnsi="Arial" w:cs="Arial"/>
          <w:bCs/>
          <w:color w:val="000000" w:themeColor="text1"/>
          <w:lang w:val="es-ES_tradnl"/>
        </w:rPr>
        <w:t>ppb</w:t>
      </w:r>
      <w:proofErr w:type="spellEnd"/>
      <w:r w:rsidRPr="00D5096F">
        <w:rPr>
          <w:rFonts w:ascii="Arial" w:eastAsiaTheme="minorEastAsia" w:hAnsi="Arial" w:cs="Arial"/>
          <w:bCs/>
          <w:color w:val="000000" w:themeColor="text1"/>
          <w:lang w:val="es-ES_tradnl"/>
        </w:rPr>
        <w:t xml:space="preserve">, 50 </w:t>
      </w:r>
      <w:proofErr w:type="spellStart"/>
      <w:r w:rsidRPr="00D5096F">
        <w:rPr>
          <w:rFonts w:ascii="Arial" w:eastAsiaTheme="minorEastAsia" w:hAnsi="Arial" w:cs="Arial"/>
          <w:bCs/>
          <w:color w:val="000000" w:themeColor="text1"/>
          <w:lang w:val="es-ES_tradnl"/>
        </w:rPr>
        <w:t>ppb</w:t>
      </w:r>
      <w:proofErr w:type="spellEnd"/>
      <w:r w:rsidRPr="00D5096F">
        <w:rPr>
          <w:rFonts w:ascii="Arial" w:eastAsiaTheme="minorEastAsia" w:hAnsi="Arial" w:cs="Arial"/>
          <w:bCs/>
          <w:color w:val="000000" w:themeColor="text1"/>
          <w:lang w:val="es-ES_tradnl"/>
        </w:rPr>
        <w:t xml:space="preserve">, 75 </w:t>
      </w:r>
      <w:proofErr w:type="spellStart"/>
      <w:r w:rsidRPr="00D5096F">
        <w:rPr>
          <w:rFonts w:ascii="Arial" w:eastAsiaTheme="minorEastAsia" w:hAnsi="Arial" w:cs="Arial"/>
          <w:bCs/>
          <w:color w:val="000000" w:themeColor="text1"/>
          <w:lang w:val="es-ES_tradnl"/>
        </w:rPr>
        <w:t>ppb</w:t>
      </w:r>
      <w:proofErr w:type="spellEnd"/>
      <w:r w:rsidRPr="00D5096F">
        <w:rPr>
          <w:rFonts w:ascii="Arial" w:eastAsiaTheme="minorEastAsia" w:hAnsi="Arial" w:cs="Arial"/>
          <w:bCs/>
          <w:color w:val="000000" w:themeColor="text1"/>
          <w:lang w:val="es-ES_tradnl"/>
        </w:rPr>
        <w:t xml:space="preserve">, 100 </w:t>
      </w:r>
      <w:proofErr w:type="spellStart"/>
      <w:r w:rsidRPr="00D5096F">
        <w:rPr>
          <w:rFonts w:ascii="Arial" w:eastAsiaTheme="minorEastAsia" w:hAnsi="Arial" w:cs="Arial"/>
          <w:bCs/>
          <w:color w:val="000000" w:themeColor="text1"/>
          <w:lang w:val="es-ES_tradnl"/>
        </w:rPr>
        <w:t>ppb</w:t>
      </w:r>
      <w:proofErr w:type="spellEnd"/>
      <w:r w:rsidRPr="00D5096F">
        <w:rPr>
          <w:rFonts w:ascii="Arial" w:eastAsiaTheme="minorEastAsia" w:hAnsi="Arial" w:cs="Arial"/>
          <w:bCs/>
          <w:color w:val="000000" w:themeColor="text1"/>
          <w:lang w:val="es-ES_tradnl"/>
        </w:rPr>
        <w:t xml:space="preserve"> y 150 </w:t>
      </w:r>
      <w:proofErr w:type="spellStart"/>
      <w:r w:rsidRPr="00D5096F">
        <w:rPr>
          <w:rFonts w:ascii="Arial" w:eastAsiaTheme="minorEastAsia" w:hAnsi="Arial" w:cs="Arial"/>
          <w:bCs/>
          <w:color w:val="000000" w:themeColor="text1"/>
          <w:lang w:val="es-ES_tradnl"/>
        </w:rPr>
        <w:t>ppb</w:t>
      </w:r>
      <w:proofErr w:type="spellEnd"/>
      <w:r w:rsidRPr="00D5096F">
        <w:rPr>
          <w:rFonts w:ascii="Arial" w:eastAsiaTheme="minorEastAsia" w:hAnsi="Arial" w:cs="Arial"/>
          <w:bCs/>
          <w:color w:val="000000" w:themeColor="text1"/>
          <w:lang w:val="es-ES_tradnl"/>
        </w:rPr>
        <w:t>.</w:t>
      </w:r>
    </w:p>
    <w:p w:rsidR="00D5096F" w:rsidRPr="00D5096F" w:rsidRDefault="00D5096F" w:rsidP="009F36C1">
      <w:pPr>
        <w:numPr>
          <w:ilvl w:val="0"/>
          <w:numId w:val="34"/>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lastRenderedPageBreak/>
        <w:t xml:space="preserve">Adicione en cada vial el volumen respectivo (calculado según tabla N1) de la solución de trabajo de diacetilo, </w:t>
      </w:r>
      <w:proofErr w:type="spellStart"/>
      <w:r w:rsidRPr="00D5096F">
        <w:rPr>
          <w:rFonts w:ascii="Arial" w:eastAsiaTheme="minorEastAsia" w:hAnsi="Arial" w:cs="Arial"/>
          <w:bCs/>
          <w:color w:val="000000" w:themeColor="text1"/>
          <w:lang w:val="es-ES_tradnl"/>
        </w:rPr>
        <w:t>pentanodiona</w:t>
      </w:r>
      <w:proofErr w:type="spellEnd"/>
      <w:r w:rsidRPr="00D5096F">
        <w:rPr>
          <w:rFonts w:ascii="Arial" w:eastAsiaTheme="minorEastAsia" w:hAnsi="Arial" w:cs="Arial"/>
          <w:bCs/>
          <w:color w:val="000000" w:themeColor="text1"/>
          <w:lang w:val="es-ES_tradnl"/>
        </w:rPr>
        <w:t xml:space="preserve">, </w:t>
      </w:r>
      <w:proofErr w:type="spellStart"/>
      <w:r w:rsidRPr="00D5096F">
        <w:rPr>
          <w:rFonts w:ascii="Arial" w:eastAsiaTheme="minorEastAsia" w:hAnsi="Arial" w:cs="Arial"/>
          <w:bCs/>
          <w:color w:val="000000" w:themeColor="text1"/>
          <w:lang w:val="es-ES_tradnl"/>
        </w:rPr>
        <w:t>hexanodiona</w:t>
      </w:r>
      <w:proofErr w:type="spellEnd"/>
      <w:r w:rsidRPr="00D5096F">
        <w:rPr>
          <w:rFonts w:ascii="Arial" w:eastAsiaTheme="minorEastAsia" w:hAnsi="Arial" w:cs="Arial"/>
          <w:bCs/>
          <w:color w:val="000000" w:themeColor="text1"/>
          <w:lang w:val="es-ES_tradnl"/>
        </w:rPr>
        <w:t xml:space="preserve"> y selle el vial.</w:t>
      </w:r>
    </w:p>
    <w:p w:rsidR="00D5096F" w:rsidRPr="00D5096F" w:rsidRDefault="00D5096F" w:rsidP="009F36C1">
      <w:pPr>
        <w:numPr>
          <w:ilvl w:val="0"/>
          <w:numId w:val="33"/>
        </w:numPr>
        <w:tabs>
          <w:tab w:val="left" w:pos="851"/>
          <w:tab w:val="left" w:pos="3135"/>
        </w:tabs>
        <w:spacing w:after="200" w:line="480" w:lineRule="auto"/>
        <w:jc w:val="both"/>
        <w:rPr>
          <w:rFonts w:ascii="Arial" w:eastAsiaTheme="minorEastAsia" w:hAnsi="Arial" w:cs="Arial"/>
          <w:bCs/>
          <w:color w:val="000000" w:themeColor="text1"/>
          <w:lang w:val="es-ES_tradnl"/>
        </w:rPr>
      </w:pPr>
      <w:proofErr w:type="spellStart"/>
      <w:r w:rsidRPr="00D5096F">
        <w:rPr>
          <w:rFonts w:ascii="Arial" w:eastAsiaTheme="minorEastAsia" w:hAnsi="Arial" w:cs="Arial"/>
          <w:bCs/>
          <w:color w:val="000000" w:themeColor="text1"/>
          <w:lang w:val="es-ES_tradnl"/>
        </w:rPr>
        <w:t>Relice</w:t>
      </w:r>
      <w:proofErr w:type="spellEnd"/>
      <w:r w:rsidRPr="00D5096F">
        <w:rPr>
          <w:rFonts w:ascii="Arial" w:eastAsiaTheme="minorEastAsia" w:hAnsi="Arial" w:cs="Arial"/>
          <w:bCs/>
          <w:color w:val="000000" w:themeColor="text1"/>
          <w:lang w:val="es-ES_tradnl"/>
        </w:rPr>
        <w:t xml:space="preserve"> 3 inyecciones por cada muestra de estándar preparada</w:t>
      </w:r>
    </w:p>
    <w:p w:rsidR="00D5096F" w:rsidRPr="00D5096F" w:rsidRDefault="00D5096F" w:rsidP="009F36C1">
      <w:pPr>
        <w:numPr>
          <w:ilvl w:val="0"/>
          <w:numId w:val="33"/>
        </w:numPr>
        <w:tabs>
          <w:tab w:val="left" w:pos="851"/>
          <w:tab w:val="left" w:pos="3135"/>
        </w:tabs>
        <w:spacing w:after="200" w:line="480" w:lineRule="auto"/>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Calcule el área de las curvas obtenidas anótelas e ingrese estos datos en la tabla N 2 obteniendo el valor de la pendiente y coeficiente de </w:t>
      </w:r>
      <w:proofErr w:type="spellStart"/>
      <w:r w:rsidRPr="00D5096F">
        <w:rPr>
          <w:rFonts w:ascii="Arial" w:eastAsiaTheme="minorEastAsia" w:hAnsi="Arial" w:cs="Arial"/>
          <w:bCs/>
          <w:color w:val="000000" w:themeColor="text1"/>
          <w:lang w:val="es-ES_tradnl"/>
        </w:rPr>
        <w:t>correlacion</w:t>
      </w:r>
      <w:proofErr w:type="spellEnd"/>
      <w:r w:rsidRPr="00D5096F">
        <w:rPr>
          <w:rFonts w:ascii="Arial" w:eastAsiaTheme="minorEastAsia" w:hAnsi="Arial" w:cs="Arial"/>
          <w:bCs/>
          <w:color w:val="000000" w:themeColor="text1"/>
          <w:lang w:val="es-ES_tradnl"/>
        </w:rPr>
        <w:t xml:space="preserve"> de la curva obtenida</w:t>
      </w:r>
    </w:p>
    <w:p w:rsidR="00D5096F" w:rsidRPr="00D5096F" w:rsidRDefault="00D5096F" w:rsidP="009F36C1">
      <w:pPr>
        <w:numPr>
          <w:ilvl w:val="0"/>
          <w:numId w:val="33"/>
        </w:numPr>
        <w:tabs>
          <w:tab w:val="left" w:pos="851"/>
          <w:tab w:val="left" w:pos="3135"/>
        </w:tabs>
        <w:spacing w:after="200" w:line="480" w:lineRule="auto"/>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El resultado de la pendiente debe ser lo más cercano posible a cero mientras que para el coeficiente de correlación lo más cercano a uno.</w:t>
      </w:r>
    </w:p>
    <w:p w:rsidR="00D5096F" w:rsidRDefault="00D5096F" w:rsidP="009F36C1">
      <w:pPr>
        <w:numPr>
          <w:ilvl w:val="0"/>
          <w:numId w:val="33"/>
        </w:numPr>
        <w:tabs>
          <w:tab w:val="left" w:pos="851"/>
          <w:tab w:val="left" w:pos="3135"/>
        </w:tabs>
        <w:spacing w:after="200" w:line="480" w:lineRule="auto"/>
        <w:jc w:val="both"/>
        <w:rPr>
          <w:rFonts w:ascii="Arial" w:eastAsiaTheme="minorEastAsia" w:hAnsi="Arial" w:cs="Arial"/>
          <w:bCs/>
          <w:color w:val="000000" w:themeColor="text1"/>
          <w:lang w:val="es-ES_tradnl"/>
        </w:rPr>
      </w:pPr>
      <w:r w:rsidRPr="00D5096F">
        <w:rPr>
          <w:rFonts w:ascii="Arial" w:eastAsiaTheme="minorEastAsia" w:hAnsi="Arial" w:cs="Arial"/>
          <w:bCs/>
          <w:color w:val="000000" w:themeColor="text1"/>
          <w:lang w:val="es-ES_tradnl"/>
        </w:rPr>
        <w:t xml:space="preserve">La concentración de </w:t>
      </w:r>
      <w:proofErr w:type="spellStart"/>
      <w:r w:rsidRPr="00D5096F">
        <w:rPr>
          <w:rFonts w:ascii="Arial" w:eastAsiaTheme="minorEastAsia" w:hAnsi="Arial" w:cs="Arial"/>
          <w:bCs/>
          <w:color w:val="000000" w:themeColor="text1"/>
          <w:lang w:val="es-ES_tradnl"/>
        </w:rPr>
        <w:t>dicetonas</w:t>
      </w:r>
      <w:proofErr w:type="spellEnd"/>
      <w:r w:rsidRPr="00D5096F">
        <w:rPr>
          <w:rFonts w:ascii="Arial" w:eastAsiaTheme="minorEastAsia" w:hAnsi="Arial" w:cs="Arial"/>
          <w:bCs/>
          <w:color w:val="000000" w:themeColor="text1"/>
          <w:lang w:val="es-ES_tradnl"/>
        </w:rPr>
        <w:t xml:space="preserve"> está relacionada con la concentración del estándar interno en la curva de calibración elaborada por lo que la baja en la concentración de este implica la elaboración de nuevo </w:t>
      </w:r>
      <w:proofErr w:type="gramStart"/>
      <w:r w:rsidRPr="00D5096F">
        <w:rPr>
          <w:rFonts w:ascii="Arial" w:eastAsiaTheme="minorEastAsia" w:hAnsi="Arial" w:cs="Arial"/>
          <w:bCs/>
          <w:color w:val="000000" w:themeColor="text1"/>
          <w:lang w:val="es-ES_tradnl"/>
        </w:rPr>
        <w:t>reactivo</w:t>
      </w:r>
      <w:proofErr w:type="gramEnd"/>
      <w:r w:rsidRPr="00D5096F">
        <w:rPr>
          <w:rFonts w:ascii="Arial" w:eastAsiaTheme="minorEastAsia" w:hAnsi="Arial" w:cs="Arial"/>
          <w:bCs/>
          <w:color w:val="000000" w:themeColor="text1"/>
          <w:lang w:val="es-ES_tradnl"/>
        </w:rPr>
        <w:t>.</w:t>
      </w:r>
    </w:p>
    <w:p w:rsidR="00D5096F" w:rsidRDefault="00D5096F" w:rsidP="00D5096F">
      <w:pPr>
        <w:tabs>
          <w:tab w:val="left" w:pos="851"/>
          <w:tab w:val="left" w:pos="3135"/>
        </w:tabs>
        <w:spacing w:after="200" w:line="480" w:lineRule="auto"/>
        <w:ind w:left="1800"/>
        <w:jc w:val="both"/>
        <w:rPr>
          <w:rFonts w:ascii="Arial" w:eastAsiaTheme="minorEastAsia" w:hAnsi="Arial" w:cs="Arial"/>
          <w:bCs/>
          <w:color w:val="000000" w:themeColor="text1"/>
          <w:lang w:val="es-ES_tradnl"/>
        </w:rPr>
      </w:pPr>
    </w:p>
    <w:p w:rsidR="00D5096F" w:rsidRPr="00D5096F" w:rsidRDefault="00D5096F" w:rsidP="00D5096F">
      <w:pPr>
        <w:tabs>
          <w:tab w:val="left" w:pos="851"/>
          <w:tab w:val="left" w:pos="3135"/>
        </w:tabs>
        <w:spacing w:after="200" w:line="480" w:lineRule="auto"/>
        <w:ind w:left="1800"/>
        <w:jc w:val="both"/>
        <w:rPr>
          <w:rFonts w:ascii="Arial" w:eastAsiaTheme="minorEastAsia" w:hAnsi="Arial" w:cs="Arial"/>
          <w:bCs/>
          <w:color w:val="000000" w:themeColor="text1"/>
          <w:lang w:val="es-ES_tradnl"/>
        </w:rPr>
      </w:pPr>
    </w:p>
    <w:p w:rsidR="00D5096F" w:rsidRDefault="00D5096F" w:rsidP="00D5096F">
      <w:pPr>
        <w:tabs>
          <w:tab w:val="left" w:pos="851"/>
          <w:tab w:val="left" w:pos="3135"/>
        </w:tabs>
        <w:spacing w:after="200" w:line="480" w:lineRule="auto"/>
        <w:jc w:val="both"/>
        <w:rPr>
          <w:rFonts w:ascii="Arial" w:eastAsiaTheme="minorEastAsia" w:hAnsi="Arial" w:cs="Arial"/>
          <w:bCs/>
          <w:color w:val="000000" w:themeColor="text1"/>
          <w:lang w:val="es-ES_tradnl"/>
        </w:rPr>
      </w:pPr>
    </w:p>
    <w:p w:rsidR="00AC3B3F" w:rsidRDefault="00AC3B3F" w:rsidP="00D5096F">
      <w:pPr>
        <w:tabs>
          <w:tab w:val="left" w:pos="851"/>
          <w:tab w:val="left" w:pos="3135"/>
        </w:tabs>
        <w:spacing w:after="200" w:line="480" w:lineRule="auto"/>
        <w:jc w:val="both"/>
        <w:rPr>
          <w:rFonts w:ascii="Arial" w:eastAsiaTheme="minorEastAsia" w:hAnsi="Arial" w:cs="Arial"/>
          <w:bCs/>
          <w:color w:val="000000" w:themeColor="text1"/>
          <w:lang w:val="es-ES_tradnl"/>
        </w:rPr>
      </w:pPr>
    </w:p>
    <w:p w:rsidR="00AC3B3F" w:rsidRDefault="00AC3B3F" w:rsidP="00D5096F">
      <w:pPr>
        <w:tabs>
          <w:tab w:val="left" w:pos="851"/>
          <w:tab w:val="left" w:pos="3135"/>
        </w:tabs>
        <w:spacing w:after="200" w:line="480" w:lineRule="auto"/>
        <w:jc w:val="both"/>
        <w:rPr>
          <w:rFonts w:ascii="Arial" w:eastAsiaTheme="minorEastAsia" w:hAnsi="Arial" w:cs="Arial"/>
          <w:bCs/>
          <w:color w:val="000000" w:themeColor="text1"/>
          <w:lang w:val="es-ES_tradnl"/>
        </w:rPr>
      </w:pPr>
    </w:p>
    <w:p w:rsidR="00AC3B3F" w:rsidRDefault="00AC3B3F" w:rsidP="00D5096F">
      <w:pPr>
        <w:tabs>
          <w:tab w:val="left" w:pos="851"/>
          <w:tab w:val="left" w:pos="3135"/>
        </w:tabs>
        <w:spacing w:after="200" w:line="480" w:lineRule="auto"/>
        <w:jc w:val="both"/>
        <w:rPr>
          <w:rFonts w:ascii="Arial" w:eastAsiaTheme="minorEastAsia" w:hAnsi="Arial" w:cs="Arial"/>
          <w:bCs/>
          <w:color w:val="000000" w:themeColor="text1"/>
          <w:lang w:val="es-ES_tradnl"/>
        </w:rPr>
      </w:pPr>
    </w:p>
    <w:p w:rsidR="00AC3B3F" w:rsidRDefault="00AC3B3F" w:rsidP="00D5096F">
      <w:pPr>
        <w:tabs>
          <w:tab w:val="left" w:pos="851"/>
          <w:tab w:val="left" w:pos="3135"/>
        </w:tabs>
        <w:spacing w:after="200" w:line="480" w:lineRule="auto"/>
        <w:jc w:val="both"/>
        <w:rPr>
          <w:rFonts w:ascii="Arial" w:eastAsiaTheme="minorEastAsia" w:hAnsi="Arial" w:cs="Arial"/>
          <w:bCs/>
          <w:color w:val="000000" w:themeColor="text1"/>
          <w:lang w:val="es-ES_tradnl"/>
        </w:rPr>
      </w:pPr>
    </w:p>
    <w:p w:rsidR="00AC3B3F" w:rsidRPr="00AC3B3F" w:rsidRDefault="00AC3B3F" w:rsidP="00AC3B3F">
      <w:pPr>
        <w:spacing w:after="200" w:line="276" w:lineRule="auto"/>
        <w:ind w:left="691"/>
        <w:jc w:val="center"/>
        <w:rPr>
          <w:rFonts w:ascii="Arial" w:eastAsiaTheme="minorHAnsi" w:hAnsi="Arial" w:cs="Arial"/>
          <w:b/>
          <w:bCs/>
          <w:sz w:val="32"/>
          <w:szCs w:val="32"/>
          <w:lang w:eastAsia="en-US"/>
        </w:rPr>
      </w:pPr>
      <w:r w:rsidRPr="00AC3B3F">
        <w:rPr>
          <w:rFonts w:ascii="Arial" w:eastAsiaTheme="minorHAnsi" w:hAnsi="Arial" w:cs="Arial"/>
          <w:b/>
          <w:bCs/>
          <w:sz w:val="32"/>
          <w:szCs w:val="32"/>
          <w:lang w:eastAsia="en-US"/>
        </w:rPr>
        <w:lastRenderedPageBreak/>
        <w:t>APENDICE 3</w:t>
      </w:r>
    </w:p>
    <w:p w:rsidR="00AC3B3F" w:rsidRPr="00AC3B3F" w:rsidRDefault="00AC3B3F" w:rsidP="00AC3B3F">
      <w:pPr>
        <w:spacing w:after="200" w:line="276" w:lineRule="auto"/>
        <w:ind w:left="691"/>
        <w:jc w:val="center"/>
        <w:rPr>
          <w:rFonts w:ascii="Arial" w:eastAsiaTheme="minorHAnsi" w:hAnsi="Arial" w:cs="Arial"/>
          <w:b/>
          <w:bCs/>
          <w:sz w:val="28"/>
          <w:szCs w:val="28"/>
          <w:lang w:eastAsia="en-US"/>
        </w:rPr>
      </w:pPr>
      <w:r w:rsidRPr="00AC3B3F">
        <w:rPr>
          <w:rFonts w:ascii="Arial" w:eastAsiaTheme="minorHAnsi" w:hAnsi="Arial" w:cs="Arial"/>
          <w:b/>
          <w:bCs/>
          <w:sz w:val="28"/>
          <w:szCs w:val="28"/>
          <w:lang w:eastAsia="en-US"/>
        </w:rPr>
        <w:t xml:space="preserve">Procedimiento de Análisis T150 y </w:t>
      </w:r>
      <w:proofErr w:type="spellStart"/>
      <w:r w:rsidRPr="00AC3B3F">
        <w:rPr>
          <w:rFonts w:ascii="Arial" w:eastAsiaTheme="minorHAnsi" w:hAnsi="Arial" w:cs="Arial"/>
          <w:b/>
          <w:bCs/>
          <w:sz w:val="28"/>
          <w:szCs w:val="28"/>
          <w:lang w:eastAsia="en-US"/>
        </w:rPr>
        <w:t>Lag</w:t>
      </w:r>
      <w:proofErr w:type="spellEnd"/>
      <w:r w:rsidRPr="00AC3B3F">
        <w:rPr>
          <w:rFonts w:ascii="Arial" w:eastAsiaTheme="minorHAnsi" w:hAnsi="Arial" w:cs="Arial"/>
          <w:b/>
          <w:bCs/>
          <w:sz w:val="28"/>
          <w:szCs w:val="28"/>
          <w:lang w:eastAsia="en-US"/>
        </w:rPr>
        <w:t xml:space="preserve"> time.</w:t>
      </w:r>
    </w:p>
    <w:p w:rsidR="00AC3B3F" w:rsidRPr="00AC3B3F" w:rsidRDefault="00AC3B3F" w:rsidP="00AC3B3F">
      <w:pPr>
        <w:spacing w:after="200" w:line="276" w:lineRule="auto"/>
        <w:ind w:left="691"/>
        <w:jc w:val="center"/>
        <w:rPr>
          <w:rFonts w:ascii="Arial" w:eastAsiaTheme="minorHAnsi" w:hAnsi="Arial" w:cs="Arial"/>
          <w:b/>
          <w:bCs/>
          <w:sz w:val="28"/>
          <w:szCs w:val="28"/>
          <w:lang w:eastAsia="en-US"/>
        </w:rPr>
      </w:pPr>
    </w:p>
    <w:p w:rsidR="00AC3B3F" w:rsidRPr="00AC3B3F" w:rsidRDefault="00AC3B3F" w:rsidP="00AC3B3F">
      <w:pPr>
        <w:spacing w:after="200" w:line="276" w:lineRule="auto"/>
        <w:ind w:left="691"/>
        <w:jc w:val="both"/>
        <w:rPr>
          <w:rFonts w:ascii="Arial" w:eastAsiaTheme="minorHAnsi" w:hAnsi="Arial" w:cs="Arial"/>
          <w:b/>
          <w:bCs/>
          <w:lang w:eastAsia="en-US"/>
        </w:rPr>
      </w:pPr>
      <w:r w:rsidRPr="00AC3B3F">
        <w:rPr>
          <w:rFonts w:ascii="Arial" w:eastAsiaTheme="minorHAnsi" w:hAnsi="Arial" w:cs="Arial"/>
          <w:b/>
          <w:bCs/>
          <w:lang w:eastAsia="en-US"/>
        </w:rPr>
        <w:t>Metodología.</w:t>
      </w:r>
    </w:p>
    <w:p w:rsidR="00AC3B3F" w:rsidRPr="00AC3B3F" w:rsidRDefault="00AC3B3F" w:rsidP="00AC3B3F">
      <w:pPr>
        <w:autoSpaceDE w:val="0"/>
        <w:autoSpaceDN w:val="0"/>
        <w:adjustRightInd w:val="0"/>
        <w:spacing w:line="480" w:lineRule="auto"/>
        <w:ind w:left="691"/>
        <w:jc w:val="both"/>
        <w:outlineLvl w:val="1"/>
        <w:rPr>
          <w:rFonts w:ascii="Arial" w:eastAsiaTheme="minorHAnsi" w:hAnsi="Arial" w:cs="Arial"/>
          <w:lang w:eastAsia="en-US"/>
        </w:rPr>
      </w:pPr>
      <w:r w:rsidRPr="00AC3B3F">
        <w:rPr>
          <w:rFonts w:ascii="Arial" w:eastAsiaTheme="minorHAnsi" w:hAnsi="Arial" w:cs="Arial"/>
          <w:lang w:eastAsia="en-US"/>
        </w:rPr>
        <w:t>Para muestras que requieran centrifugación (sala de cocción y fermentación)</w:t>
      </w:r>
    </w:p>
    <w:p w:rsidR="00AC3B3F" w:rsidRPr="00AC3B3F" w:rsidRDefault="00AC3B3F" w:rsidP="00AC3B3F">
      <w:pPr>
        <w:autoSpaceDE w:val="0"/>
        <w:autoSpaceDN w:val="0"/>
        <w:adjustRightInd w:val="0"/>
        <w:spacing w:line="480" w:lineRule="auto"/>
        <w:ind w:left="691"/>
        <w:jc w:val="both"/>
        <w:outlineLvl w:val="1"/>
        <w:rPr>
          <w:rFonts w:ascii="Arial" w:eastAsiaTheme="minorHAnsi" w:hAnsi="Arial" w:cs="Arial"/>
          <w:lang w:eastAsia="en-US"/>
        </w:rPr>
      </w:pPr>
      <w:proofErr w:type="gramStart"/>
      <w:r w:rsidRPr="00AC3B3F">
        <w:rPr>
          <w:rFonts w:ascii="Arial" w:eastAsiaTheme="minorHAnsi" w:hAnsi="Arial" w:cs="Arial"/>
          <w:lang w:eastAsia="en-US"/>
        </w:rPr>
        <w:t>tomar</w:t>
      </w:r>
      <w:proofErr w:type="gramEnd"/>
      <w:r w:rsidRPr="00AC3B3F">
        <w:rPr>
          <w:rFonts w:ascii="Arial" w:eastAsiaTheme="minorHAnsi" w:hAnsi="Arial" w:cs="Arial"/>
          <w:lang w:eastAsia="en-US"/>
        </w:rPr>
        <w:t xml:space="preserve"> de 45-50 ml demuestra estas deberán ser recogidas directamente en</w:t>
      </w:r>
    </w:p>
    <w:p w:rsidR="00AC3B3F" w:rsidRPr="00AC3B3F" w:rsidRDefault="00AC3B3F" w:rsidP="00AC3B3F">
      <w:pPr>
        <w:autoSpaceDE w:val="0"/>
        <w:autoSpaceDN w:val="0"/>
        <w:adjustRightInd w:val="0"/>
        <w:spacing w:line="480" w:lineRule="auto"/>
        <w:ind w:left="691"/>
        <w:jc w:val="both"/>
        <w:outlineLvl w:val="1"/>
        <w:rPr>
          <w:rFonts w:ascii="Arial" w:eastAsiaTheme="minorHAnsi" w:hAnsi="Arial" w:cs="Arial"/>
          <w:lang w:eastAsia="en-US"/>
        </w:rPr>
      </w:pPr>
      <w:proofErr w:type="gramStart"/>
      <w:r w:rsidRPr="00AC3B3F">
        <w:rPr>
          <w:rFonts w:ascii="Arial" w:eastAsiaTheme="minorHAnsi" w:hAnsi="Arial" w:cs="Arial"/>
          <w:lang w:eastAsia="en-US"/>
        </w:rPr>
        <w:t>tubos</w:t>
      </w:r>
      <w:proofErr w:type="gramEnd"/>
      <w:r w:rsidRPr="00AC3B3F">
        <w:rPr>
          <w:rFonts w:ascii="Arial" w:eastAsiaTheme="minorHAnsi" w:hAnsi="Arial" w:cs="Arial"/>
          <w:lang w:eastAsia="en-US"/>
        </w:rPr>
        <w:t xml:space="preserve"> de centrífuga desechables nuevos de 50 ml y tapados de inmediato.</w:t>
      </w:r>
    </w:p>
    <w:p w:rsidR="00AC3B3F" w:rsidRPr="00AC3B3F" w:rsidRDefault="00AC3B3F" w:rsidP="00AC3B3F">
      <w:pPr>
        <w:autoSpaceDE w:val="0"/>
        <w:autoSpaceDN w:val="0"/>
        <w:adjustRightInd w:val="0"/>
        <w:spacing w:line="480" w:lineRule="auto"/>
        <w:ind w:left="691"/>
        <w:jc w:val="both"/>
        <w:outlineLvl w:val="1"/>
        <w:rPr>
          <w:rFonts w:ascii="Arial" w:eastAsiaTheme="minorHAnsi" w:hAnsi="Arial" w:cs="Arial"/>
          <w:lang w:eastAsia="en-US"/>
        </w:rPr>
      </w:pPr>
      <w:r w:rsidRPr="00AC3B3F">
        <w:rPr>
          <w:rFonts w:ascii="Arial" w:eastAsiaTheme="minorHAnsi" w:hAnsi="Arial" w:cs="Arial"/>
          <w:lang w:eastAsia="en-US"/>
        </w:rPr>
        <w:t xml:space="preserve">Para todas las otras muestras, 10 </w:t>
      </w:r>
      <w:proofErr w:type="spellStart"/>
      <w:r w:rsidRPr="00AC3B3F">
        <w:rPr>
          <w:rFonts w:ascii="Arial" w:eastAsiaTheme="minorHAnsi" w:hAnsi="Arial" w:cs="Arial"/>
          <w:lang w:eastAsia="en-US"/>
        </w:rPr>
        <w:t>mL</w:t>
      </w:r>
      <w:proofErr w:type="spellEnd"/>
      <w:r w:rsidRPr="00AC3B3F">
        <w:rPr>
          <w:rFonts w:ascii="Arial" w:eastAsiaTheme="minorHAnsi" w:hAnsi="Arial" w:cs="Arial"/>
          <w:lang w:eastAsia="en-US"/>
        </w:rPr>
        <w:t xml:space="preserve"> de la muestra deberán ser recogidos</w:t>
      </w:r>
    </w:p>
    <w:p w:rsidR="00AC3B3F" w:rsidRPr="00AC3B3F" w:rsidRDefault="00AC3B3F" w:rsidP="00AC3B3F">
      <w:pPr>
        <w:spacing w:after="200" w:line="480" w:lineRule="auto"/>
        <w:ind w:left="691"/>
        <w:jc w:val="both"/>
        <w:outlineLvl w:val="1"/>
        <w:rPr>
          <w:rFonts w:ascii="Arial" w:eastAsiaTheme="minorHAnsi" w:hAnsi="Arial" w:cs="Arial"/>
          <w:lang w:eastAsia="en-US"/>
        </w:rPr>
      </w:pPr>
      <w:proofErr w:type="gramStart"/>
      <w:r w:rsidRPr="00AC3B3F">
        <w:rPr>
          <w:rFonts w:ascii="Arial" w:eastAsiaTheme="minorHAnsi" w:hAnsi="Arial" w:cs="Arial"/>
          <w:lang w:eastAsia="en-US"/>
        </w:rPr>
        <w:t>directamente</w:t>
      </w:r>
      <w:proofErr w:type="gramEnd"/>
      <w:r w:rsidRPr="00AC3B3F">
        <w:rPr>
          <w:rFonts w:ascii="Arial" w:eastAsiaTheme="minorHAnsi" w:hAnsi="Arial" w:cs="Arial"/>
          <w:lang w:eastAsia="en-US"/>
        </w:rPr>
        <w:t xml:space="preserve"> en los tubos de centrifuga desechables nuevos de 15 ml.</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lang w:eastAsia="en-US"/>
        </w:rPr>
        <w:t>Las muestras deben ser recogidas de la forma más "suavemente" para que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haya</w:t>
      </w:r>
      <w:proofErr w:type="gramEnd"/>
      <w:r w:rsidRPr="00AC3B3F">
        <w:rPr>
          <w:rFonts w:ascii="Arial" w:eastAsiaTheme="minorHAnsi" w:hAnsi="Arial" w:cs="Arial"/>
          <w:lang w:eastAsia="en-US"/>
        </w:rPr>
        <w:t xml:space="preserve"> la menor formación de espuma como sea posible utilizando el</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dispositivo</w:t>
      </w:r>
      <w:proofErr w:type="gramEnd"/>
      <w:r w:rsidRPr="00AC3B3F">
        <w:rPr>
          <w:rFonts w:ascii="Arial" w:eastAsiaTheme="minorHAnsi" w:hAnsi="Arial" w:cs="Arial"/>
          <w:lang w:eastAsia="en-US"/>
        </w:rPr>
        <w:t xml:space="preserve"> de muestreo el cual está constituido por un con, una manguera</w:t>
      </w:r>
    </w:p>
    <w:p w:rsidR="00AC3B3F" w:rsidRPr="00AC3B3F" w:rsidRDefault="00AC3B3F" w:rsidP="00AC3B3F">
      <w:pPr>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con</w:t>
      </w:r>
      <w:proofErr w:type="gramEnd"/>
      <w:r w:rsidRPr="00AC3B3F">
        <w:rPr>
          <w:rFonts w:ascii="Arial" w:eastAsiaTheme="minorHAnsi" w:hAnsi="Arial" w:cs="Arial"/>
          <w:lang w:eastAsia="en-US"/>
        </w:rPr>
        <w:t xml:space="preserve"> línea de aérea Todas las muestras deben ser puestas en hielo y</w:t>
      </w:r>
    </w:p>
    <w:p w:rsidR="00AC3B3F" w:rsidRPr="00AC3B3F" w:rsidRDefault="00AC3B3F" w:rsidP="00AC3B3F">
      <w:pPr>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procesadas</w:t>
      </w:r>
      <w:proofErr w:type="gramEnd"/>
      <w:r w:rsidRPr="00AC3B3F">
        <w:rPr>
          <w:rFonts w:ascii="Arial" w:eastAsiaTheme="minorHAnsi" w:hAnsi="Arial" w:cs="Arial"/>
          <w:lang w:eastAsia="en-US"/>
        </w:rPr>
        <w:t xml:space="preserve"> dentro de 1 hora de la toma de muestras, en el cuadro # 1 que</w:t>
      </w:r>
    </w:p>
    <w:p w:rsidR="00AC3B3F" w:rsidRPr="00AC3B3F" w:rsidRDefault="00AC3B3F" w:rsidP="00AC3B3F">
      <w:pPr>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se</w:t>
      </w:r>
      <w:proofErr w:type="gramEnd"/>
      <w:r w:rsidRPr="00AC3B3F">
        <w:rPr>
          <w:rFonts w:ascii="Arial" w:eastAsiaTheme="minorHAnsi" w:hAnsi="Arial" w:cs="Arial"/>
          <w:lang w:eastAsia="en-US"/>
        </w:rPr>
        <w:t xml:space="preserve"> muestra a continuación.</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lang w:eastAsia="en-US"/>
        </w:rPr>
        <w:t>Las muestras procesadas deben ser congeladas inmediatamente a -20 ° C o</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más</w:t>
      </w:r>
      <w:proofErr w:type="gramEnd"/>
      <w:r w:rsidRPr="00AC3B3F">
        <w:rPr>
          <w:rFonts w:ascii="Arial" w:eastAsiaTheme="minorHAnsi" w:hAnsi="Arial" w:cs="Arial"/>
          <w:lang w:eastAsia="en-US"/>
        </w:rPr>
        <w:t xml:space="preserve"> frías. Todas las muestras deben ser etiquetadas con fecha, número de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cerveza</w:t>
      </w:r>
      <w:proofErr w:type="gramEnd"/>
      <w:r w:rsidRPr="00AC3B3F">
        <w:rPr>
          <w:rFonts w:ascii="Arial" w:eastAsiaTheme="minorHAnsi" w:hAnsi="Arial" w:cs="Arial"/>
          <w:lang w:eastAsia="en-US"/>
        </w:rPr>
        <w:t xml:space="preserve"> (si aplica), tipo de tanque (mosto, fermentación, </w:t>
      </w:r>
      <w:proofErr w:type="spellStart"/>
      <w:r w:rsidRPr="00AC3B3F">
        <w:rPr>
          <w:rFonts w:ascii="Arial" w:eastAsiaTheme="minorHAnsi" w:hAnsi="Arial" w:cs="Arial"/>
          <w:lang w:eastAsia="en-US"/>
        </w:rPr>
        <w:t>etc</w:t>
      </w:r>
      <w:proofErr w:type="spellEnd"/>
      <w:r w:rsidRPr="00AC3B3F">
        <w:rPr>
          <w:rFonts w:ascii="Arial" w:eastAsiaTheme="minorHAnsi" w:hAnsi="Arial" w:cs="Arial"/>
          <w:lang w:eastAsia="en-US"/>
        </w:rPr>
        <w:t>) y cualquier otra</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identificación</w:t>
      </w:r>
      <w:proofErr w:type="gramEnd"/>
      <w:r w:rsidRPr="00AC3B3F">
        <w:rPr>
          <w:rFonts w:ascii="Arial" w:eastAsiaTheme="minorHAnsi" w:hAnsi="Arial" w:cs="Arial"/>
          <w:lang w:eastAsia="en-US"/>
        </w:rPr>
        <w:t>. Las muestras congeladas deben ser descongeladas</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poniéndolas</w:t>
      </w:r>
      <w:proofErr w:type="gramEnd"/>
      <w:r w:rsidRPr="00AC3B3F">
        <w:rPr>
          <w:rFonts w:ascii="Arial" w:eastAsiaTheme="minorHAnsi" w:hAnsi="Arial" w:cs="Arial"/>
          <w:lang w:eastAsia="en-US"/>
        </w:rPr>
        <w:t xml:space="preserve"> en temperatura ambiente o baño a maría a 20 ° C Atemperar a</w:t>
      </w:r>
    </w:p>
    <w:p w:rsidR="00AC3B3F" w:rsidRPr="00AC3B3F" w:rsidRDefault="00AC3B3F" w:rsidP="00AC3B3F">
      <w:pPr>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temperatura</w:t>
      </w:r>
      <w:proofErr w:type="gramEnd"/>
      <w:r w:rsidRPr="00AC3B3F">
        <w:rPr>
          <w:rFonts w:ascii="Arial" w:eastAsiaTheme="minorHAnsi" w:hAnsi="Arial" w:cs="Arial"/>
          <w:lang w:eastAsia="en-US"/>
        </w:rPr>
        <w:t xml:space="preserve"> ambiente. Invierta suavemente para mezclar.</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lang w:eastAsia="en-US"/>
        </w:rPr>
        <w:t xml:space="preserve">Filtrar a través de los filtros desechables de 0,45 </w:t>
      </w:r>
      <w:r w:rsidRPr="00AC3B3F">
        <w:rPr>
          <w:rFonts w:ascii="Arial" w:eastAsiaTheme="minorHAnsi" w:hAnsi="Arial" w:cs="Arial"/>
          <w:lang w:val="en-US" w:eastAsia="en-US"/>
        </w:rPr>
        <w:t>μ</w:t>
      </w:r>
      <w:r w:rsidRPr="00AC3B3F">
        <w:rPr>
          <w:rFonts w:ascii="Arial" w:eastAsiaTheme="minorHAnsi" w:hAnsi="Arial" w:cs="Arial"/>
          <w:lang w:eastAsia="en-US"/>
        </w:rPr>
        <w:t>m en caso que cualquier</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lastRenderedPageBreak/>
        <w:t>sedimento</w:t>
      </w:r>
      <w:proofErr w:type="gramEnd"/>
      <w:r w:rsidRPr="00AC3B3F">
        <w:rPr>
          <w:rFonts w:ascii="Arial" w:eastAsiaTheme="minorHAnsi" w:hAnsi="Arial" w:cs="Arial"/>
          <w:lang w:eastAsia="en-US"/>
        </w:rPr>
        <w:t xml:space="preserve"> o turbiedad ser filtradas directamente en el vial de incubación</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mientras</w:t>
      </w:r>
      <w:proofErr w:type="gramEnd"/>
      <w:r w:rsidRPr="00AC3B3F">
        <w:rPr>
          <w:rFonts w:ascii="Arial" w:eastAsiaTheme="minorHAnsi" w:hAnsi="Arial" w:cs="Arial"/>
          <w:lang w:eastAsia="en-US"/>
        </w:rPr>
        <w:t xml:space="preserve"> esté en la balanza o en un tubo de ensayo de polipropileno y luego</w:t>
      </w:r>
    </w:p>
    <w:p w:rsidR="00AC3B3F" w:rsidRPr="00AC3B3F" w:rsidRDefault="00AC3B3F" w:rsidP="00AC3B3F">
      <w:pPr>
        <w:autoSpaceDE w:val="0"/>
        <w:autoSpaceDN w:val="0"/>
        <w:adjustRightInd w:val="0"/>
        <w:spacing w:line="480" w:lineRule="auto"/>
        <w:ind w:left="691"/>
        <w:jc w:val="both"/>
        <w:rPr>
          <w:rFonts w:ascii="Arial" w:eastAsiaTheme="minorHAnsi" w:hAnsi="Arial" w:cs="Arial"/>
          <w:sz w:val="22"/>
          <w:szCs w:val="22"/>
          <w:lang w:eastAsia="en-US"/>
        </w:rPr>
      </w:pPr>
      <w:proofErr w:type="gramStart"/>
      <w:r w:rsidRPr="00AC3B3F">
        <w:rPr>
          <w:rFonts w:ascii="Arial" w:eastAsiaTheme="minorHAnsi" w:hAnsi="Arial" w:cs="Arial"/>
          <w:lang w:eastAsia="en-US"/>
        </w:rPr>
        <w:t>ser</w:t>
      </w:r>
      <w:proofErr w:type="gramEnd"/>
      <w:r w:rsidRPr="00AC3B3F">
        <w:rPr>
          <w:rFonts w:ascii="Arial" w:eastAsiaTheme="minorHAnsi" w:hAnsi="Arial" w:cs="Arial"/>
          <w:lang w:eastAsia="en-US"/>
        </w:rPr>
        <w:t xml:space="preserve"> trasladada al vial de </w:t>
      </w:r>
      <w:r w:rsidRPr="00AC3B3F">
        <w:rPr>
          <w:rFonts w:ascii="Arial" w:eastAsiaTheme="minorHAnsi" w:hAnsi="Arial" w:cs="Arial"/>
          <w:sz w:val="22"/>
          <w:szCs w:val="22"/>
          <w:lang w:eastAsia="en-US"/>
        </w:rPr>
        <w:t>incubación en la balanza. Una vez descongelada,</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sz w:val="22"/>
          <w:szCs w:val="22"/>
          <w:lang w:eastAsia="en-US"/>
        </w:rPr>
        <w:t>mezclada</w:t>
      </w:r>
      <w:proofErr w:type="gramEnd"/>
      <w:r w:rsidRPr="00AC3B3F">
        <w:rPr>
          <w:rFonts w:ascii="Arial" w:eastAsiaTheme="minorHAnsi" w:hAnsi="Arial" w:cs="Arial"/>
          <w:sz w:val="22"/>
          <w:szCs w:val="22"/>
          <w:lang w:eastAsia="en-US"/>
        </w:rPr>
        <w:t xml:space="preserve"> </w:t>
      </w:r>
      <w:r w:rsidRPr="00AC3B3F">
        <w:rPr>
          <w:rFonts w:ascii="Arial" w:eastAsiaTheme="minorHAnsi" w:hAnsi="Arial" w:cs="Arial"/>
          <w:lang w:eastAsia="en-US"/>
        </w:rPr>
        <w:t>y filtrada de ser necesario, la muestra ha sido totalmente</w:t>
      </w:r>
    </w:p>
    <w:p w:rsidR="00AC3B3F" w:rsidRPr="00AC3B3F" w:rsidRDefault="00AC3B3F" w:rsidP="00AC3B3F">
      <w:pPr>
        <w:spacing w:after="200" w:line="480" w:lineRule="auto"/>
        <w:ind w:left="691"/>
        <w:jc w:val="both"/>
        <w:rPr>
          <w:rFonts w:ascii="Arial" w:eastAsiaTheme="minorHAnsi" w:hAnsi="Arial" w:cs="Arial"/>
          <w:lang w:eastAsia="en-US"/>
        </w:rPr>
      </w:pPr>
      <w:r w:rsidRPr="00AC3B3F">
        <w:rPr>
          <w:rFonts w:ascii="Arial" w:eastAsiaTheme="minorHAnsi" w:hAnsi="Arial" w:cs="Arial"/>
          <w:lang w:eastAsia="en-US"/>
        </w:rPr>
        <w:t>"procesada" y está lista para su análisis.</w:t>
      </w:r>
    </w:p>
    <w:p w:rsidR="00AC3B3F" w:rsidRPr="00AC3B3F" w:rsidRDefault="00AC3B3F" w:rsidP="00AC3B3F">
      <w:pPr>
        <w:spacing w:after="200" w:line="480" w:lineRule="auto"/>
        <w:ind w:left="691"/>
        <w:jc w:val="both"/>
        <w:rPr>
          <w:rFonts w:ascii="Arial" w:eastAsiaTheme="minorHAnsi" w:hAnsi="Arial" w:cs="Arial"/>
          <w:b/>
          <w:bCs/>
          <w:sz w:val="28"/>
          <w:szCs w:val="28"/>
          <w:lang w:eastAsia="en-US"/>
        </w:rPr>
      </w:pPr>
      <w:r w:rsidRPr="00AC3B3F">
        <w:rPr>
          <w:rFonts w:ascii="Arial" w:eastAsiaTheme="minorHAnsi" w:hAnsi="Arial" w:cs="Arial"/>
          <w:b/>
          <w:bCs/>
          <w:sz w:val="28"/>
          <w:szCs w:val="28"/>
          <w:lang w:eastAsia="en-US"/>
        </w:rPr>
        <w:t>B. Preparación de la muestra en la cervecería: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Procedimiento de preparación de la muestra en cerveza en proceso y</w:t>
      </w:r>
    </w:p>
    <w:p w:rsidR="00AC3B3F" w:rsidRPr="00AC3B3F" w:rsidRDefault="00AC3B3F" w:rsidP="00AC3B3F">
      <w:pPr>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envasada</w:t>
      </w:r>
      <w:proofErr w:type="gramEnd"/>
      <w:r w:rsidRPr="00AC3B3F">
        <w:rPr>
          <w:rFonts w:ascii="Arial" w:eastAsiaTheme="minorHAnsi" w:hAnsi="Arial" w:cs="Arial"/>
          <w:lang w:eastAsia="en-US"/>
        </w:rPr>
        <w:t>.</w:t>
      </w:r>
    </w:p>
    <w:p w:rsidR="00AC3B3F" w:rsidRPr="00AC3B3F" w:rsidRDefault="00AC3B3F" w:rsidP="00AC3B3F">
      <w:pPr>
        <w:spacing w:after="200" w:line="480" w:lineRule="auto"/>
        <w:ind w:left="691"/>
        <w:jc w:val="both"/>
        <w:rPr>
          <w:rFonts w:ascii="Arial" w:eastAsiaTheme="minorHAnsi" w:hAnsi="Arial" w:cs="Arial"/>
          <w:lang w:eastAsia="en-US"/>
        </w:rPr>
      </w:pPr>
      <w:r w:rsidRPr="00AC3B3F">
        <w:rPr>
          <w:rFonts w:ascii="Arial" w:eastAsiaTheme="minorHAnsi" w:hAnsi="Arial" w:cs="Arial"/>
          <w:noProof/>
        </w:rPr>
        <w:drawing>
          <wp:anchor distT="0" distB="0" distL="114300" distR="114300" simplePos="0" relativeHeight="251698176" behindDoc="0" locked="0" layoutInCell="1" allowOverlap="1" wp14:anchorId="49799E10" wp14:editId="59B1AF9E">
            <wp:simplePos x="0" y="0"/>
            <wp:positionH relativeFrom="column">
              <wp:posOffset>438150</wp:posOffset>
            </wp:positionH>
            <wp:positionV relativeFrom="paragraph">
              <wp:posOffset>635</wp:posOffset>
            </wp:positionV>
            <wp:extent cx="4479925" cy="1990725"/>
            <wp:effectExtent l="0" t="0" r="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47992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3B3F" w:rsidRPr="00AC3B3F" w:rsidRDefault="00AC3B3F" w:rsidP="00AC3B3F">
      <w:pPr>
        <w:spacing w:after="200" w:line="480" w:lineRule="auto"/>
        <w:ind w:left="691"/>
        <w:jc w:val="both"/>
        <w:rPr>
          <w:rFonts w:ascii="Arial" w:eastAsiaTheme="minorHAnsi" w:hAnsi="Arial" w:cs="Arial"/>
          <w:lang w:eastAsia="en-US"/>
        </w:rPr>
      </w:pPr>
    </w:p>
    <w:p w:rsidR="00AC3B3F" w:rsidRPr="00AC3B3F" w:rsidRDefault="00AC3B3F" w:rsidP="00AC3B3F">
      <w:pPr>
        <w:spacing w:after="200" w:line="276" w:lineRule="auto"/>
        <w:ind w:left="691"/>
        <w:jc w:val="both"/>
        <w:rPr>
          <w:rFonts w:asciiTheme="minorHAnsi" w:eastAsiaTheme="minorHAnsi" w:hAnsiTheme="minorHAnsi" w:cstheme="minorBidi"/>
          <w:sz w:val="22"/>
          <w:szCs w:val="22"/>
          <w:lang w:eastAsia="en-US"/>
        </w:rPr>
      </w:pPr>
      <w:r w:rsidRPr="00AC3B3F">
        <w:rPr>
          <w:rFonts w:ascii="Arial" w:eastAsiaTheme="minorHAnsi" w:hAnsi="Arial" w:cs="Arial"/>
          <w:noProof/>
        </w:rPr>
        <w:drawing>
          <wp:anchor distT="0" distB="0" distL="114300" distR="114300" simplePos="0" relativeHeight="251697152" behindDoc="0" locked="0" layoutInCell="1" allowOverlap="1" wp14:anchorId="10AB2F25" wp14:editId="123C63C1">
            <wp:simplePos x="0" y="0"/>
            <wp:positionH relativeFrom="column">
              <wp:posOffset>438150</wp:posOffset>
            </wp:positionH>
            <wp:positionV relativeFrom="paragraph">
              <wp:posOffset>982980</wp:posOffset>
            </wp:positionV>
            <wp:extent cx="4430395" cy="1885950"/>
            <wp:effectExtent l="0" t="0" r="8255"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43039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spacing w:after="200" w:line="276" w:lineRule="auto"/>
        <w:rPr>
          <w:rFonts w:asciiTheme="minorHAnsi" w:eastAsiaTheme="minorHAnsi" w:hAnsiTheme="minorHAnsi" w:cstheme="minorBidi"/>
          <w:sz w:val="22"/>
          <w:szCs w:val="22"/>
          <w:lang w:eastAsia="en-US"/>
        </w:rPr>
      </w:pPr>
    </w:p>
    <w:p w:rsidR="00AC3B3F" w:rsidRPr="00AC3B3F" w:rsidRDefault="00AC3B3F" w:rsidP="00AC3B3F">
      <w:pPr>
        <w:tabs>
          <w:tab w:val="left" w:pos="975"/>
        </w:tabs>
        <w:spacing w:after="200" w:line="276" w:lineRule="auto"/>
        <w:rPr>
          <w:rFonts w:asciiTheme="minorHAnsi" w:eastAsiaTheme="minorHAnsi" w:hAnsiTheme="minorHAnsi" w:cstheme="minorBidi"/>
          <w:sz w:val="22"/>
          <w:szCs w:val="22"/>
          <w:lang w:eastAsia="en-US"/>
        </w:rPr>
      </w:pPr>
      <w:r w:rsidRPr="00AC3B3F">
        <w:rPr>
          <w:rFonts w:asciiTheme="minorHAnsi" w:eastAsiaTheme="minorHAnsi" w:hAnsiTheme="minorHAnsi" w:cstheme="minorBidi"/>
          <w:sz w:val="22"/>
          <w:szCs w:val="22"/>
          <w:lang w:eastAsia="en-US"/>
        </w:rPr>
        <w:tab/>
      </w:r>
      <w:r w:rsidRPr="00AC3B3F">
        <w:rPr>
          <w:rFonts w:ascii="Arial" w:eastAsiaTheme="minorHAnsi" w:hAnsi="Arial" w:cs="Arial"/>
          <w:b/>
          <w:bCs/>
          <w:sz w:val="28"/>
          <w:szCs w:val="28"/>
          <w:lang w:eastAsia="en-US"/>
        </w:rPr>
        <w:t xml:space="preserve">Ensayos </w:t>
      </w:r>
      <w:proofErr w:type="spellStart"/>
      <w:r w:rsidRPr="00AC3B3F">
        <w:rPr>
          <w:rFonts w:ascii="Arial" w:eastAsiaTheme="minorHAnsi" w:hAnsi="Arial" w:cs="Arial"/>
          <w:b/>
          <w:bCs/>
          <w:sz w:val="28"/>
          <w:szCs w:val="28"/>
          <w:lang w:eastAsia="en-US"/>
        </w:rPr>
        <w:t>Lag</w:t>
      </w:r>
      <w:proofErr w:type="spellEnd"/>
      <w:r w:rsidRPr="00AC3B3F">
        <w:rPr>
          <w:rFonts w:ascii="Arial" w:eastAsiaTheme="minorHAnsi" w:hAnsi="Arial" w:cs="Arial"/>
          <w:b/>
          <w:bCs/>
          <w:sz w:val="28"/>
          <w:szCs w:val="28"/>
          <w:lang w:eastAsia="en-US"/>
        </w:rPr>
        <w:t xml:space="preserve"> tiempo y T150:</w:t>
      </w:r>
    </w:p>
    <w:p w:rsidR="00AC3B3F" w:rsidRDefault="00AC3B3F" w:rsidP="00AC3B3F">
      <w:pPr>
        <w:numPr>
          <w:ilvl w:val="0"/>
          <w:numId w:val="35"/>
        </w:numPr>
        <w:tabs>
          <w:tab w:val="left" w:pos="975"/>
        </w:tabs>
        <w:spacing w:after="200" w:line="276" w:lineRule="auto"/>
        <w:contextualSpacing/>
        <w:rPr>
          <w:rFonts w:ascii="Arial" w:eastAsiaTheme="minorHAnsi" w:hAnsi="Arial" w:cs="Arial"/>
          <w:b/>
          <w:bCs/>
          <w:sz w:val="28"/>
          <w:szCs w:val="28"/>
          <w:lang w:val="en-US" w:eastAsia="en-US"/>
        </w:rPr>
      </w:pPr>
      <w:r w:rsidRPr="00AC3B3F">
        <w:rPr>
          <w:rFonts w:ascii="Arial" w:eastAsiaTheme="minorHAnsi" w:hAnsi="Arial" w:cs="Arial"/>
          <w:b/>
          <w:bCs/>
          <w:sz w:val="28"/>
          <w:szCs w:val="28"/>
          <w:lang w:val="en-US" w:eastAsia="en-US"/>
        </w:rPr>
        <w:t xml:space="preserve">PBN </w:t>
      </w:r>
      <w:proofErr w:type="spellStart"/>
      <w:r w:rsidRPr="00AC3B3F">
        <w:rPr>
          <w:rFonts w:ascii="Arial" w:eastAsiaTheme="minorHAnsi" w:hAnsi="Arial" w:cs="Arial"/>
          <w:b/>
          <w:bCs/>
          <w:sz w:val="28"/>
          <w:szCs w:val="28"/>
          <w:lang w:val="en-US" w:eastAsia="en-US"/>
        </w:rPr>
        <w:t>solución</w:t>
      </w:r>
      <w:proofErr w:type="spellEnd"/>
      <w:r w:rsidRPr="00AC3B3F">
        <w:rPr>
          <w:rFonts w:ascii="Arial" w:eastAsiaTheme="minorHAnsi" w:hAnsi="Arial" w:cs="Arial"/>
          <w:b/>
          <w:bCs/>
          <w:sz w:val="28"/>
          <w:szCs w:val="28"/>
          <w:lang w:val="en-US" w:eastAsia="en-US"/>
        </w:rPr>
        <w:t xml:space="preserve"> stock:</w:t>
      </w:r>
    </w:p>
    <w:p w:rsidR="00AC3B3F" w:rsidRPr="00AC3B3F" w:rsidRDefault="00AC3B3F" w:rsidP="00AC3B3F">
      <w:pPr>
        <w:tabs>
          <w:tab w:val="left" w:pos="975"/>
        </w:tabs>
        <w:spacing w:after="200" w:line="276" w:lineRule="auto"/>
        <w:ind w:left="1051"/>
        <w:contextualSpacing/>
        <w:rPr>
          <w:rFonts w:ascii="Arial" w:eastAsiaTheme="minorHAnsi" w:hAnsi="Arial" w:cs="Arial"/>
          <w:b/>
          <w:bCs/>
          <w:sz w:val="28"/>
          <w:szCs w:val="28"/>
          <w:lang w:val="en-US" w:eastAsia="en-US"/>
        </w:rPr>
      </w:pP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a. En un vial claro que contiene una barra magnética, pesar con exactitud</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1130 mg ± 1 mg del PBN. Esto producirá suficiente solución del reactivo PBN</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para</w:t>
      </w:r>
      <w:proofErr w:type="gramEnd"/>
      <w:r w:rsidRPr="00AC3B3F">
        <w:rPr>
          <w:rFonts w:ascii="Arial" w:eastAsiaTheme="minorHAnsi" w:hAnsi="Arial" w:cs="Arial"/>
          <w:lang w:eastAsia="en-US"/>
        </w:rPr>
        <w:t xml:space="preserve"> 18 muestras para análisis de T150 y 8 muestras para el análisis tiempo</w:t>
      </w:r>
    </w:p>
    <w:p w:rsidR="00AC3B3F" w:rsidRPr="00AC3B3F" w:rsidRDefault="00AC3B3F" w:rsidP="00AC3B3F">
      <w:pPr>
        <w:tabs>
          <w:tab w:val="left" w:pos="975"/>
        </w:tabs>
        <w:spacing w:after="200" w:line="480" w:lineRule="auto"/>
        <w:ind w:left="691"/>
        <w:contextualSpacing/>
        <w:rPr>
          <w:rFonts w:ascii="Arial" w:eastAsiaTheme="minorHAnsi" w:hAnsi="Arial" w:cs="Arial"/>
          <w:lang w:eastAsia="en-US"/>
        </w:rPr>
      </w:pPr>
      <w:proofErr w:type="gramStart"/>
      <w:r w:rsidRPr="00AC3B3F">
        <w:rPr>
          <w:rFonts w:ascii="Arial" w:eastAsiaTheme="minorHAnsi" w:hAnsi="Arial" w:cs="Arial"/>
          <w:lang w:eastAsia="en-US"/>
        </w:rPr>
        <w:t>de</w:t>
      </w:r>
      <w:proofErr w:type="gramEnd"/>
      <w:r w:rsidRPr="00AC3B3F">
        <w:rPr>
          <w:rFonts w:ascii="Arial" w:eastAsiaTheme="minorHAnsi" w:hAnsi="Arial" w:cs="Arial"/>
          <w:lang w:eastAsia="en-US"/>
        </w:rPr>
        <w:t xml:space="preserve"> retraso.</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 xml:space="preserve">b. Utilice una pipeta automática </w:t>
      </w:r>
      <w:proofErr w:type="spellStart"/>
      <w:r w:rsidRPr="00AC3B3F">
        <w:rPr>
          <w:rFonts w:ascii="Arial" w:eastAsiaTheme="minorHAnsi" w:hAnsi="Arial" w:cs="Arial"/>
          <w:lang w:eastAsia="en-US"/>
        </w:rPr>
        <w:t>Gilson</w:t>
      </w:r>
      <w:proofErr w:type="spellEnd"/>
      <w:r w:rsidRPr="00AC3B3F">
        <w:rPr>
          <w:rFonts w:ascii="Arial" w:eastAsiaTheme="minorHAnsi" w:hAnsi="Arial" w:cs="Arial"/>
          <w:lang w:eastAsia="en-US"/>
        </w:rPr>
        <w:t xml:space="preserve"> P1000 para añadir 2 x 625 </w:t>
      </w:r>
      <w:r w:rsidRPr="00AC3B3F">
        <w:rPr>
          <w:rFonts w:ascii="Arial" w:eastAsiaTheme="minorHAnsi" w:hAnsi="Arial" w:cs="Arial"/>
          <w:lang w:val="en-US" w:eastAsia="en-US"/>
        </w:rPr>
        <w:t>μ</w:t>
      </w:r>
      <w:r w:rsidRPr="00AC3B3F">
        <w:rPr>
          <w:rFonts w:ascii="Arial" w:eastAsiaTheme="minorHAnsi" w:hAnsi="Arial" w:cs="Arial"/>
          <w:lang w:eastAsia="en-US"/>
        </w:rPr>
        <w:t xml:space="preserve"> l de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etanol</w:t>
      </w:r>
      <w:proofErr w:type="gramEnd"/>
      <w:r w:rsidRPr="00AC3B3F">
        <w:rPr>
          <w:rFonts w:ascii="Arial" w:eastAsiaTheme="minorHAnsi" w:hAnsi="Arial" w:cs="Arial"/>
          <w:lang w:eastAsia="en-US"/>
        </w:rPr>
        <w:t xml:space="preserve"> para el PBN y mezclar </w:t>
      </w:r>
      <w:proofErr w:type="spellStart"/>
      <w:r w:rsidRPr="00AC3B3F">
        <w:rPr>
          <w:rFonts w:ascii="Arial" w:eastAsiaTheme="minorHAnsi" w:hAnsi="Arial" w:cs="Arial"/>
          <w:lang w:eastAsia="en-US"/>
        </w:rPr>
        <w:t>amuy</w:t>
      </w:r>
      <w:proofErr w:type="spellEnd"/>
      <w:r w:rsidRPr="00AC3B3F">
        <w:rPr>
          <w:rFonts w:ascii="Arial" w:eastAsiaTheme="minorHAnsi" w:hAnsi="Arial" w:cs="Arial"/>
          <w:lang w:eastAsia="en-US"/>
        </w:rPr>
        <w:t xml:space="preserve"> baja velocidad hasta que disuelva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completamente</w:t>
      </w:r>
      <w:proofErr w:type="gramEnd"/>
      <w:r w:rsidRPr="00AC3B3F">
        <w:rPr>
          <w:rFonts w:ascii="Arial" w:eastAsiaTheme="minorHAnsi" w:hAnsi="Arial" w:cs="Arial"/>
          <w:lang w:eastAsia="en-US"/>
        </w:rPr>
        <w:t>. Este proceso puede tardar 3-5 minutos. Si se toma más</w:t>
      </w:r>
    </w:p>
    <w:p w:rsidR="00AC3B3F" w:rsidRPr="00AC3B3F" w:rsidRDefault="00AC3B3F" w:rsidP="00AC3B3F">
      <w:pPr>
        <w:tabs>
          <w:tab w:val="left" w:pos="975"/>
        </w:tabs>
        <w:spacing w:after="200" w:line="480" w:lineRule="auto"/>
        <w:ind w:left="691"/>
        <w:contextualSpacing/>
        <w:rPr>
          <w:rFonts w:ascii="Arial" w:eastAsiaTheme="minorHAnsi" w:hAnsi="Arial" w:cs="Arial"/>
          <w:lang w:eastAsia="en-US"/>
        </w:rPr>
      </w:pPr>
      <w:proofErr w:type="gramStart"/>
      <w:r w:rsidRPr="00AC3B3F">
        <w:rPr>
          <w:rFonts w:ascii="Arial" w:eastAsiaTheme="minorHAnsi" w:hAnsi="Arial" w:cs="Arial"/>
          <w:lang w:eastAsia="en-US"/>
        </w:rPr>
        <w:t>tiempo</w:t>
      </w:r>
      <w:proofErr w:type="gramEnd"/>
      <w:r w:rsidRPr="00AC3B3F">
        <w:rPr>
          <w:rFonts w:ascii="Arial" w:eastAsiaTheme="minorHAnsi" w:hAnsi="Arial" w:cs="Arial"/>
          <w:lang w:eastAsia="en-US"/>
        </w:rPr>
        <w:t>, el PBN es de mala calidad.</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 xml:space="preserve">c. Utilice la pipeta </w:t>
      </w:r>
      <w:proofErr w:type="spellStart"/>
      <w:r w:rsidRPr="00AC3B3F">
        <w:rPr>
          <w:rFonts w:ascii="Arial" w:eastAsiaTheme="minorHAnsi" w:hAnsi="Arial" w:cs="Arial"/>
          <w:lang w:eastAsia="en-US"/>
        </w:rPr>
        <w:t>Gilson</w:t>
      </w:r>
      <w:proofErr w:type="spellEnd"/>
      <w:r w:rsidRPr="00AC3B3F">
        <w:rPr>
          <w:rFonts w:ascii="Arial" w:eastAsiaTheme="minorHAnsi" w:hAnsi="Arial" w:cs="Arial"/>
          <w:lang w:eastAsia="en-US"/>
        </w:rPr>
        <w:t xml:space="preserve"> P1000 para añadir 2 x 625 </w:t>
      </w:r>
      <w:r w:rsidRPr="00AC3B3F">
        <w:rPr>
          <w:rFonts w:ascii="Arial" w:eastAsiaTheme="minorHAnsi" w:hAnsi="Arial" w:cs="Arial"/>
          <w:lang w:val="en-US" w:eastAsia="en-US"/>
        </w:rPr>
        <w:t>μ</w:t>
      </w:r>
      <w:r w:rsidRPr="00AC3B3F">
        <w:rPr>
          <w:rFonts w:ascii="Arial" w:eastAsiaTheme="minorHAnsi" w:hAnsi="Arial" w:cs="Arial"/>
          <w:lang w:eastAsia="en-US"/>
        </w:rPr>
        <w:t xml:space="preserve"> l de agua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spellStart"/>
      <w:proofErr w:type="gramStart"/>
      <w:r w:rsidRPr="00AC3B3F">
        <w:rPr>
          <w:rFonts w:ascii="Arial" w:eastAsiaTheme="minorHAnsi" w:hAnsi="Arial" w:cs="Arial"/>
          <w:lang w:eastAsia="en-US"/>
        </w:rPr>
        <w:t>desionizada</w:t>
      </w:r>
      <w:proofErr w:type="spellEnd"/>
      <w:proofErr w:type="gramEnd"/>
      <w:r w:rsidRPr="00AC3B3F">
        <w:rPr>
          <w:rFonts w:ascii="Arial" w:eastAsiaTheme="minorHAnsi" w:hAnsi="Arial" w:cs="Arial"/>
          <w:lang w:eastAsia="en-US"/>
        </w:rPr>
        <w:t xml:space="preserve"> y mezclar de nuevo a muy baja velocidad.</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b/>
          <w:bCs/>
          <w:lang w:eastAsia="en-US"/>
        </w:rPr>
        <w:t xml:space="preserve">Nota: </w:t>
      </w:r>
      <w:r w:rsidRPr="00AC3B3F">
        <w:rPr>
          <w:rFonts w:ascii="Arial" w:eastAsiaTheme="minorHAnsi" w:hAnsi="Arial" w:cs="Arial"/>
          <w:lang w:eastAsia="en-US"/>
        </w:rPr>
        <w:t>Esta solución debe ser utilizada dentro de las 36 horas y se debe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mantener</w:t>
      </w:r>
      <w:proofErr w:type="gramEnd"/>
      <w:r w:rsidRPr="00AC3B3F">
        <w:rPr>
          <w:rFonts w:ascii="Arial" w:eastAsiaTheme="minorHAnsi" w:hAnsi="Arial" w:cs="Arial"/>
          <w:lang w:eastAsia="en-US"/>
        </w:rPr>
        <w:t xml:space="preserve"> a 4 ° C cuando no esté en uso. 0,5 ml de e </w:t>
      </w:r>
      <w:proofErr w:type="spellStart"/>
      <w:r w:rsidRPr="00AC3B3F">
        <w:rPr>
          <w:rFonts w:ascii="Arial" w:eastAsiaTheme="minorHAnsi" w:hAnsi="Arial" w:cs="Arial"/>
          <w:lang w:eastAsia="en-US"/>
        </w:rPr>
        <w:t>tanol</w:t>
      </w:r>
      <w:proofErr w:type="spellEnd"/>
      <w:r w:rsidRPr="00AC3B3F">
        <w:rPr>
          <w:rFonts w:ascii="Arial" w:eastAsiaTheme="minorHAnsi" w:hAnsi="Arial" w:cs="Arial"/>
          <w:lang w:eastAsia="en-US"/>
        </w:rPr>
        <w:t xml:space="preserve"> y 0,5 ml de agua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desmineralizada</w:t>
      </w:r>
      <w:proofErr w:type="gramEnd"/>
      <w:r w:rsidRPr="00AC3B3F">
        <w:rPr>
          <w:rFonts w:ascii="Arial" w:eastAsiaTheme="minorHAnsi" w:hAnsi="Arial" w:cs="Arial"/>
          <w:lang w:eastAsia="en-US"/>
        </w:rPr>
        <w:t xml:space="preserve"> se considera una cantidad suficiente de reactivo para un día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de</w:t>
      </w:r>
      <w:proofErr w:type="gramEnd"/>
      <w:r w:rsidRPr="00AC3B3F">
        <w:rPr>
          <w:rFonts w:ascii="Arial" w:eastAsiaTheme="minorHAnsi" w:hAnsi="Arial" w:cs="Arial"/>
          <w:lang w:eastAsia="en-US"/>
        </w:rPr>
        <w:t xml:space="preserve"> análisis.</w:t>
      </w:r>
    </w:p>
    <w:p w:rsidR="00AC3B3F" w:rsidRPr="00AC3B3F" w:rsidRDefault="00AC3B3F" w:rsidP="00AC3B3F">
      <w:pPr>
        <w:numPr>
          <w:ilvl w:val="0"/>
          <w:numId w:val="35"/>
        </w:numPr>
        <w:tabs>
          <w:tab w:val="left" w:pos="975"/>
        </w:tabs>
        <w:spacing w:after="200" w:line="480" w:lineRule="auto"/>
        <w:contextualSpacing/>
        <w:jc w:val="both"/>
        <w:rPr>
          <w:rFonts w:ascii="Arial" w:eastAsiaTheme="minorHAnsi" w:hAnsi="Arial" w:cs="Arial"/>
          <w:b/>
          <w:bCs/>
          <w:sz w:val="28"/>
          <w:szCs w:val="28"/>
          <w:lang w:eastAsia="en-US"/>
        </w:rPr>
      </w:pPr>
      <w:r w:rsidRPr="00AC3B3F">
        <w:rPr>
          <w:rFonts w:ascii="Arial" w:eastAsiaTheme="minorHAnsi" w:hAnsi="Arial" w:cs="Arial"/>
          <w:b/>
          <w:bCs/>
          <w:sz w:val="28"/>
          <w:szCs w:val="28"/>
          <w:lang w:eastAsia="en-US"/>
        </w:rPr>
        <w:t xml:space="preserve">Ensayo de </w:t>
      </w:r>
      <w:proofErr w:type="spellStart"/>
      <w:r w:rsidRPr="00AC3B3F">
        <w:rPr>
          <w:rFonts w:ascii="Arial" w:eastAsiaTheme="minorHAnsi" w:hAnsi="Arial" w:cs="Arial"/>
          <w:b/>
          <w:bCs/>
          <w:sz w:val="28"/>
          <w:szCs w:val="28"/>
          <w:lang w:eastAsia="en-US"/>
        </w:rPr>
        <w:t>Lag</w:t>
      </w:r>
      <w:proofErr w:type="spellEnd"/>
      <w:r w:rsidRPr="00AC3B3F">
        <w:rPr>
          <w:rFonts w:ascii="Arial" w:eastAsiaTheme="minorHAnsi" w:hAnsi="Arial" w:cs="Arial"/>
          <w:b/>
          <w:bCs/>
          <w:sz w:val="28"/>
          <w:szCs w:val="28"/>
          <w:lang w:eastAsia="en-US"/>
        </w:rPr>
        <w:t xml:space="preserve"> time: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lang w:eastAsia="en-US"/>
        </w:rPr>
        <w:t>a. Realice un enjuague de las mangueras de teflón para comprobar el</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posicionamiento</w:t>
      </w:r>
      <w:proofErr w:type="gramEnd"/>
      <w:r w:rsidRPr="00AC3B3F">
        <w:rPr>
          <w:rFonts w:ascii="Arial" w:eastAsiaTheme="minorHAnsi" w:hAnsi="Arial" w:cs="Arial"/>
          <w:lang w:eastAsia="en-US"/>
        </w:rPr>
        <w:t xml:space="preserve"> de la muestra en la cámara E-</w:t>
      </w:r>
      <w:proofErr w:type="spellStart"/>
      <w:r w:rsidRPr="00AC3B3F">
        <w:rPr>
          <w:rFonts w:ascii="Arial" w:eastAsiaTheme="minorHAnsi" w:hAnsi="Arial" w:cs="Arial"/>
          <w:lang w:eastAsia="en-US"/>
        </w:rPr>
        <w:t>Scan</w:t>
      </w:r>
      <w:proofErr w:type="spellEnd"/>
      <w:r w:rsidRPr="00AC3B3F">
        <w:rPr>
          <w:rFonts w:ascii="Arial" w:eastAsiaTheme="minorHAnsi" w:hAnsi="Arial" w:cs="Arial"/>
          <w:lang w:eastAsia="en-US"/>
        </w:rPr>
        <w:t>. La corrida con el tinte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consiste</w:t>
      </w:r>
      <w:proofErr w:type="gramEnd"/>
      <w:r w:rsidRPr="00AC3B3F">
        <w:rPr>
          <w:rFonts w:ascii="Arial" w:eastAsiaTheme="minorHAnsi" w:hAnsi="Arial" w:cs="Arial"/>
          <w:lang w:eastAsia="en-US"/>
        </w:rPr>
        <w:t xml:space="preserve"> en colocar una solución 3 </w:t>
      </w:r>
      <w:proofErr w:type="spellStart"/>
      <w:r w:rsidRPr="00AC3B3F">
        <w:rPr>
          <w:rFonts w:ascii="Arial" w:eastAsiaTheme="minorHAnsi" w:hAnsi="Arial" w:cs="Arial"/>
          <w:lang w:eastAsia="en-US"/>
        </w:rPr>
        <w:t>ó</w:t>
      </w:r>
      <w:proofErr w:type="spellEnd"/>
      <w:r w:rsidRPr="00AC3B3F">
        <w:rPr>
          <w:rFonts w:ascii="Arial" w:eastAsiaTheme="minorHAnsi" w:hAnsi="Arial" w:cs="Arial"/>
          <w:lang w:eastAsia="en-US"/>
        </w:rPr>
        <w:t xml:space="preserve"> 4 </w:t>
      </w:r>
      <w:r w:rsidRPr="00AC3B3F">
        <w:rPr>
          <w:rFonts w:ascii="Arial" w:eastAsiaTheme="minorHAnsi" w:hAnsi="Arial" w:cs="Arial"/>
          <w:lang w:val="en-US" w:eastAsia="en-US"/>
        </w:rPr>
        <w:t>μ</w:t>
      </w:r>
      <w:r w:rsidRPr="00AC3B3F">
        <w:rPr>
          <w:rFonts w:ascii="Arial" w:eastAsiaTheme="minorHAnsi" w:hAnsi="Arial" w:cs="Arial"/>
          <w:lang w:eastAsia="en-US"/>
        </w:rPr>
        <w:t xml:space="preserve"> m </w:t>
      </w:r>
      <w:proofErr w:type="spellStart"/>
      <w:r w:rsidRPr="00AC3B3F">
        <w:rPr>
          <w:rFonts w:ascii="Arial" w:eastAsiaTheme="minorHAnsi" w:hAnsi="Arial" w:cs="Arial"/>
          <w:lang w:eastAsia="en-US"/>
        </w:rPr>
        <w:t>Tempol</w:t>
      </w:r>
      <w:proofErr w:type="spellEnd"/>
      <w:r w:rsidRPr="00AC3B3F">
        <w:rPr>
          <w:rFonts w:ascii="Arial" w:eastAsiaTheme="minorHAnsi" w:hAnsi="Arial" w:cs="Arial"/>
          <w:lang w:eastAsia="en-US"/>
        </w:rPr>
        <w:t xml:space="preserve"> con un par de gotas de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de</w:t>
      </w:r>
      <w:proofErr w:type="gramEnd"/>
      <w:r w:rsidRPr="00AC3B3F">
        <w:rPr>
          <w:rFonts w:ascii="Arial" w:eastAsiaTheme="minorHAnsi" w:hAnsi="Arial" w:cs="Arial"/>
          <w:lang w:eastAsia="en-US"/>
        </w:rPr>
        <w:t xml:space="preserve"> colorante de alimentos azul o verde. El color debe ser lo suficientemente</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oscuro</w:t>
      </w:r>
      <w:proofErr w:type="gramEnd"/>
      <w:r w:rsidRPr="00AC3B3F">
        <w:rPr>
          <w:rFonts w:ascii="Arial" w:eastAsiaTheme="minorHAnsi" w:hAnsi="Arial" w:cs="Arial"/>
          <w:lang w:eastAsia="en-US"/>
        </w:rPr>
        <w:t xml:space="preserve"> para ver claramente la muestra, cuando pasa a través de las</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mangueras</w:t>
      </w:r>
      <w:proofErr w:type="gramEnd"/>
      <w:r w:rsidRPr="00AC3B3F">
        <w:rPr>
          <w:rFonts w:ascii="Arial" w:eastAsiaTheme="minorHAnsi" w:hAnsi="Arial" w:cs="Arial"/>
          <w:lang w:eastAsia="en-US"/>
        </w:rPr>
        <w:t xml:space="preserve"> teflón. Cambie la manguera de la bomba peristáltica en caso de</w:t>
      </w:r>
    </w:p>
    <w:p w:rsid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ser</w:t>
      </w:r>
      <w:proofErr w:type="gramEnd"/>
      <w:r w:rsidRPr="00AC3B3F">
        <w:rPr>
          <w:rFonts w:ascii="Arial" w:eastAsiaTheme="minorHAnsi" w:hAnsi="Arial" w:cs="Arial"/>
          <w:lang w:eastAsia="en-US"/>
        </w:rPr>
        <w:t xml:space="preserve"> necesario, y chequee de nuevo con un enjuague para comprobar el</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lastRenderedPageBreak/>
        <w:t>posicionamiento</w:t>
      </w:r>
      <w:proofErr w:type="gramEnd"/>
      <w:r w:rsidRPr="00AC3B3F">
        <w:rPr>
          <w:rFonts w:ascii="Arial" w:eastAsiaTheme="minorHAnsi" w:hAnsi="Arial" w:cs="Arial"/>
          <w:lang w:eastAsia="en-US"/>
        </w:rPr>
        <w:t xml:space="preserve"> de tinte muestra</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lang w:eastAsia="en-US"/>
        </w:rPr>
        <w:t>b. Pesar con precisión 7,00 g ± 0,05 g de cerveza procesada / mosto en un</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vial</w:t>
      </w:r>
      <w:proofErr w:type="gramEnd"/>
      <w:r w:rsidRPr="00AC3B3F">
        <w:rPr>
          <w:rFonts w:ascii="Arial" w:eastAsiaTheme="minorHAnsi" w:hAnsi="Arial" w:cs="Arial"/>
          <w:lang w:eastAsia="en-US"/>
        </w:rPr>
        <w:t xml:space="preserve"> ámbar lavado acido, para el ensayo.</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c. Pesadas las muestras debe ser analizadas dentro de los 30 minutos de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preparación</w:t>
      </w:r>
      <w:proofErr w:type="gramEnd"/>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 xml:space="preserve">d. Agregar 280 </w:t>
      </w:r>
      <w:r w:rsidRPr="00AC3B3F">
        <w:rPr>
          <w:rFonts w:ascii="Arial" w:eastAsiaTheme="minorHAnsi" w:hAnsi="Arial" w:cs="Arial"/>
          <w:lang w:val="en-US" w:eastAsia="en-US"/>
        </w:rPr>
        <w:t>μ</w:t>
      </w:r>
      <w:r w:rsidRPr="00AC3B3F">
        <w:rPr>
          <w:rFonts w:ascii="Arial" w:eastAsiaTheme="minorHAnsi" w:hAnsi="Arial" w:cs="Arial"/>
          <w:lang w:eastAsia="en-US"/>
        </w:rPr>
        <w:t>L de solución PBN con una jeringa Hamilton a la muestra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 xml:space="preserve">pre-pesada, tapar y agitar brevemente (10 segundos) con un </w:t>
      </w:r>
      <w:proofErr w:type="spellStart"/>
      <w:r w:rsidRPr="00AC3B3F">
        <w:rPr>
          <w:rFonts w:ascii="Arial" w:eastAsiaTheme="minorHAnsi" w:hAnsi="Arial" w:cs="Arial"/>
          <w:lang w:eastAsia="en-US"/>
        </w:rPr>
        <w:t>vortex</w:t>
      </w:r>
      <w:proofErr w:type="spellEnd"/>
      <w:r w:rsidRPr="00AC3B3F">
        <w:rPr>
          <w:rFonts w:ascii="Arial" w:eastAsiaTheme="minorHAnsi" w:hAnsi="Arial" w:cs="Arial"/>
          <w:lang w:eastAsia="en-US"/>
        </w:rPr>
        <w:t xml:space="preserve"> a baja</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velocidad</w:t>
      </w:r>
      <w:proofErr w:type="gramEnd"/>
      <w:r w:rsidRPr="00AC3B3F">
        <w:rPr>
          <w:rFonts w:ascii="Arial" w:eastAsiaTheme="minorHAnsi" w:hAnsi="Arial" w:cs="Arial"/>
          <w:lang w:eastAsia="en-US"/>
        </w:rPr>
        <w:t>, retire la tapa y colocar en el bloque de calentamiento.</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b/>
          <w:bCs/>
          <w:lang w:eastAsia="en-US"/>
        </w:rPr>
        <w:t xml:space="preserve">Nota: </w:t>
      </w:r>
      <w:r w:rsidRPr="00AC3B3F">
        <w:rPr>
          <w:rFonts w:ascii="Arial" w:eastAsiaTheme="minorHAnsi" w:hAnsi="Arial" w:cs="Arial"/>
          <w:lang w:eastAsia="en-US"/>
        </w:rPr>
        <w:t>No permita que la aguja toque el líquido al agregar el PBN, y la</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agitación</w:t>
      </w:r>
      <w:proofErr w:type="gramEnd"/>
      <w:r w:rsidRPr="00AC3B3F">
        <w:rPr>
          <w:rFonts w:ascii="Arial" w:eastAsiaTheme="minorHAnsi" w:hAnsi="Arial" w:cs="Arial"/>
          <w:lang w:eastAsia="en-US"/>
        </w:rPr>
        <w:t xml:space="preserve"> hágala a la velocidad que el líquido no entre en contacto con la</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tapa</w:t>
      </w:r>
      <w:proofErr w:type="gramEnd"/>
      <w:r w:rsidRPr="00AC3B3F">
        <w:rPr>
          <w:rFonts w:ascii="Arial" w:eastAsiaTheme="minorHAnsi" w:hAnsi="Arial" w:cs="Arial"/>
          <w:lang w:eastAsia="en-US"/>
        </w:rPr>
        <w:t>.</w:t>
      </w:r>
    </w:p>
    <w:p w:rsidR="00AC3B3F" w:rsidRPr="00AC3B3F" w:rsidRDefault="00AC3B3F" w:rsidP="00AC3B3F">
      <w:pPr>
        <w:autoSpaceDE w:val="0"/>
        <w:autoSpaceDN w:val="0"/>
        <w:adjustRightInd w:val="0"/>
        <w:spacing w:line="480" w:lineRule="auto"/>
        <w:ind w:left="691"/>
        <w:jc w:val="both"/>
        <w:rPr>
          <w:rFonts w:ascii="Arial" w:eastAsiaTheme="minorHAnsi" w:hAnsi="Arial" w:cs="Arial"/>
          <w:lang w:eastAsia="en-US"/>
        </w:rPr>
      </w:pPr>
      <w:r w:rsidRPr="00AC3B3F">
        <w:rPr>
          <w:rFonts w:ascii="Arial" w:eastAsiaTheme="minorHAnsi" w:hAnsi="Arial" w:cs="Arial"/>
          <w:lang w:eastAsia="en-US"/>
        </w:rPr>
        <w:t xml:space="preserve">e. Dele </w:t>
      </w:r>
      <w:proofErr w:type="spellStart"/>
      <w:r w:rsidRPr="00AC3B3F">
        <w:rPr>
          <w:rFonts w:ascii="Arial" w:eastAsiaTheme="minorHAnsi" w:hAnsi="Arial" w:cs="Arial"/>
          <w:lang w:eastAsia="en-US"/>
        </w:rPr>
        <w:t>Start</w:t>
      </w:r>
      <w:proofErr w:type="spellEnd"/>
      <w:r w:rsidRPr="00AC3B3F">
        <w:rPr>
          <w:rFonts w:ascii="Arial" w:eastAsiaTheme="minorHAnsi" w:hAnsi="Arial" w:cs="Arial"/>
          <w:lang w:eastAsia="en-US"/>
        </w:rPr>
        <w:t xml:space="preserve"> al E-</w:t>
      </w:r>
      <w:proofErr w:type="spellStart"/>
      <w:r w:rsidRPr="00AC3B3F">
        <w:rPr>
          <w:rFonts w:ascii="Arial" w:eastAsiaTheme="minorHAnsi" w:hAnsi="Arial" w:cs="Arial"/>
          <w:lang w:eastAsia="en-US"/>
        </w:rPr>
        <w:t>Scan</w:t>
      </w:r>
      <w:proofErr w:type="spellEnd"/>
      <w:r w:rsidRPr="00AC3B3F">
        <w:rPr>
          <w:rFonts w:ascii="Arial" w:eastAsiaTheme="minorHAnsi" w:hAnsi="Arial" w:cs="Arial"/>
          <w:lang w:eastAsia="en-US"/>
        </w:rPr>
        <w:t xml:space="preserve"> cuando la primera muestra se coloca en el bloque</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de</w:t>
      </w:r>
      <w:proofErr w:type="gramEnd"/>
      <w:r w:rsidRPr="00AC3B3F">
        <w:rPr>
          <w:rFonts w:ascii="Arial" w:eastAsiaTheme="minorHAnsi" w:hAnsi="Arial" w:cs="Arial"/>
          <w:lang w:eastAsia="en-US"/>
        </w:rPr>
        <w:t xml:space="preserve"> calentamiento.</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f. Agregar sucesivamente PBN a cada vial, aproximadamente cada 2</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minutos</w:t>
      </w:r>
      <w:proofErr w:type="gramEnd"/>
      <w:r w:rsidRPr="00AC3B3F">
        <w:rPr>
          <w:rFonts w:ascii="Arial" w:eastAsiaTheme="minorHAnsi" w:hAnsi="Arial" w:cs="Arial"/>
          <w:lang w:eastAsia="en-US"/>
        </w:rPr>
        <w:t xml:space="preserve"> mezclar y colocar en el bloque de calefacción. Cuando haya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terminado</w:t>
      </w:r>
      <w:proofErr w:type="gramEnd"/>
      <w:r w:rsidRPr="00AC3B3F">
        <w:rPr>
          <w:rFonts w:ascii="Arial" w:eastAsiaTheme="minorHAnsi" w:hAnsi="Arial" w:cs="Arial"/>
          <w:lang w:eastAsia="en-US"/>
        </w:rPr>
        <w:t xml:space="preserve"> de agregar el PBN de inmediato limpiar la jeringa Hamilton con</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etanol</w:t>
      </w:r>
      <w:proofErr w:type="gramEnd"/>
      <w:r w:rsidRPr="00AC3B3F">
        <w:rPr>
          <w:rFonts w:ascii="Arial" w:eastAsiaTheme="minorHAnsi" w:hAnsi="Arial" w:cs="Arial"/>
          <w:lang w:eastAsia="en-US"/>
        </w:rPr>
        <w:t xml:space="preserve"> al 50% para prevenir que los cristales de PBN bloqueen la aguja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g</w:t>
      </w:r>
      <w:proofErr w:type="gramEnd"/>
      <w:r w:rsidRPr="00AC3B3F">
        <w:rPr>
          <w:rFonts w:ascii="Arial" w:eastAsiaTheme="minorHAnsi" w:hAnsi="Arial" w:cs="Arial"/>
          <w:lang w:eastAsia="en-US"/>
        </w:rPr>
        <w:t xml:space="preserve"> Cuando se están realizando los análisis de tiempo de retraso (</w:t>
      </w:r>
      <w:proofErr w:type="spellStart"/>
      <w:r w:rsidRPr="00AC3B3F">
        <w:rPr>
          <w:rFonts w:ascii="Arial" w:eastAsiaTheme="minorHAnsi" w:hAnsi="Arial" w:cs="Arial"/>
          <w:lang w:eastAsia="en-US"/>
        </w:rPr>
        <w:t>lag</w:t>
      </w:r>
      <w:proofErr w:type="spellEnd"/>
      <w:r w:rsidRPr="00AC3B3F">
        <w:rPr>
          <w:rFonts w:ascii="Arial" w:eastAsiaTheme="minorHAnsi" w:hAnsi="Arial" w:cs="Arial"/>
          <w:lang w:eastAsia="en-US"/>
        </w:rPr>
        <w:t xml:space="preserve"> time),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deben</w:t>
      </w:r>
      <w:proofErr w:type="gramEnd"/>
      <w:r w:rsidRPr="00AC3B3F">
        <w:rPr>
          <w:rFonts w:ascii="Arial" w:eastAsiaTheme="minorHAnsi" w:hAnsi="Arial" w:cs="Arial"/>
          <w:lang w:eastAsia="en-US"/>
        </w:rPr>
        <w:t xml:space="preserve"> ser generados por lo menos 7 puntos para cada muestra, y un</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máximo</w:t>
      </w:r>
      <w:proofErr w:type="gramEnd"/>
      <w:r w:rsidRPr="00AC3B3F">
        <w:rPr>
          <w:rFonts w:ascii="Arial" w:eastAsiaTheme="minorHAnsi" w:hAnsi="Arial" w:cs="Arial"/>
          <w:lang w:eastAsia="en-US"/>
        </w:rPr>
        <w:t xml:space="preserve"> de 8 muestras se pueden correr en un conjunto. Cuándo corra los</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análisis</w:t>
      </w:r>
      <w:proofErr w:type="gramEnd"/>
      <w:r w:rsidRPr="00AC3B3F">
        <w:rPr>
          <w:rFonts w:ascii="Arial" w:eastAsiaTheme="minorHAnsi" w:hAnsi="Arial" w:cs="Arial"/>
          <w:lang w:eastAsia="en-US"/>
        </w:rPr>
        <w:t xml:space="preserve"> de tiempos de retraso (</w:t>
      </w:r>
      <w:proofErr w:type="spellStart"/>
      <w:r w:rsidRPr="00AC3B3F">
        <w:rPr>
          <w:rFonts w:ascii="Arial" w:eastAsiaTheme="minorHAnsi" w:hAnsi="Arial" w:cs="Arial"/>
          <w:lang w:eastAsia="en-US"/>
        </w:rPr>
        <w:t>lag</w:t>
      </w:r>
      <w:proofErr w:type="spellEnd"/>
      <w:r w:rsidRPr="00AC3B3F">
        <w:rPr>
          <w:rFonts w:ascii="Arial" w:eastAsiaTheme="minorHAnsi" w:hAnsi="Arial" w:cs="Arial"/>
          <w:lang w:eastAsia="en-US"/>
        </w:rPr>
        <w:t xml:space="preserve"> time) es necesario incluir solo un estándar</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de</w:t>
      </w:r>
      <w:proofErr w:type="gramEnd"/>
      <w:r w:rsidRPr="00AC3B3F">
        <w:rPr>
          <w:rFonts w:ascii="Arial" w:eastAsiaTheme="minorHAnsi" w:hAnsi="Arial" w:cs="Arial"/>
          <w:lang w:eastAsia="en-US"/>
        </w:rPr>
        <w:t xml:space="preserve"> </w:t>
      </w:r>
      <w:proofErr w:type="spellStart"/>
      <w:r w:rsidRPr="00AC3B3F">
        <w:rPr>
          <w:rFonts w:ascii="Arial" w:eastAsiaTheme="minorHAnsi" w:hAnsi="Arial" w:cs="Arial"/>
          <w:lang w:eastAsia="en-US"/>
        </w:rPr>
        <w:t>tempol</w:t>
      </w:r>
      <w:proofErr w:type="spellEnd"/>
      <w:r w:rsidRPr="00AC3B3F">
        <w:rPr>
          <w:rFonts w:ascii="Arial" w:eastAsiaTheme="minorHAnsi" w:hAnsi="Arial" w:cs="Arial"/>
          <w:lang w:eastAsia="en-US"/>
        </w:rPr>
        <w:t xml:space="preserve"> y no incluir un estándar de cerveza.</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
    <w:p w:rsidR="00AC3B3F" w:rsidRPr="00AC3B3F" w:rsidRDefault="00AC3B3F" w:rsidP="00AC3B3F">
      <w:pPr>
        <w:autoSpaceDE w:val="0"/>
        <w:autoSpaceDN w:val="0"/>
        <w:adjustRightInd w:val="0"/>
        <w:ind w:left="691"/>
        <w:rPr>
          <w:rFonts w:ascii="Arial" w:eastAsiaTheme="minorHAnsi" w:hAnsi="Arial" w:cs="Arial"/>
          <w:b/>
          <w:bCs/>
          <w:sz w:val="28"/>
          <w:szCs w:val="28"/>
          <w:lang w:eastAsia="en-US"/>
        </w:rPr>
      </w:pPr>
      <w:r w:rsidRPr="00AC3B3F">
        <w:rPr>
          <w:rFonts w:ascii="Arial" w:eastAsiaTheme="minorHAnsi" w:hAnsi="Arial" w:cs="Arial"/>
          <w:b/>
          <w:bCs/>
          <w:sz w:val="28"/>
          <w:szCs w:val="28"/>
          <w:lang w:eastAsia="en-US"/>
        </w:rPr>
        <w:t>3. Ensayo de T150: (Normalmente esta es una corrida de</w:t>
      </w:r>
    </w:p>
    <w:p w:rsidR="00AC3B3F" w:rsidRPr="00AC3B3F" w:rsidRDefault="00AC3B3F" w:rsidP="00AC3B3F">
      <w:pPr>
        <w:tabs>
          <w:tab w:val="left" w:pos="975"/>
        </w:tabs>
        <w:spacing w:after="200" w:line="480" w:lineRule="auto"/>
        <w:ind w:left="691"/>
        <w:jc w:val="both"/>
        <w:rPr>
          <w:rFonts w:ascii="Arial" w:eastAsiaTheme="minorHAnsi" w:hAnsi="Arial" w:cs="Arial"/>
          <w:b/>
          <w:bCs/>
          <w:sz w:val="28"/>
          <w:szCs w:val="28"/>
          <w:lang w:eastAsia="en-US"/>
        </w:rPr>
      </w:pPr>
      <w:proofErr w:type="gramStart"/>
      <w:r w:rsidRPr="00AC3B3F">
        <w:rPr>
          <w:rFonts w:ascii="Arial" w:eastAsiaTheme="minorHAnsi" w:hAnsi="Arial" w:cs="Arial"/>
          <w:b/>
          <w:bCs/>
          <w:sz w:val="28"/>
          <w:szCs w:val="28"/>
          <w:lang w:eastAsia="en-US"/>
        </w:rPr>
        <w:t>análisis</w:t>
      </w:r>
      <w:proofErr w:type="gramEnd"/>
      <w:r w:rsidRPr="00AC3B3F">
        <w:rPr>
          <w:rFonts w:ascii="Arial" w:eastAsiaTheme="minorHAnsi" w:hAnsi="Arial" w:cs="Arial"/>
          <w:b/>
          <w:bCs/>
          <w:sz w:val="28"/>
          <w:szCs w:val="28"/>
          <w:lang w:eastAsia="en-US"/>
        </w:rPr>
        <w:t>)</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a. Enjuague las mangueras y realice el tinte para comprobar el</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posicionamiento</w:t>
      </w:r>
      <w:proofErr w:type="gramEnd"/>
      <w:r w:rsidRPr="00AC3B3F">
        <w:rPr>
          <w:rFonts w:ascii="Arial" w:eastAsiaTheme="minorHAnsi" w:hAnsi="Arial" w:cs="Arial"/>
          <w:lang w:eastAsia="en-US"/>
        </w:rPr>
        <w:t xml:space="preserve"> de la muestra en la manguera de teflón en relación con</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muestra</w:t>
      </w:r>
      <w:proofErr w:type="gramEnd"/>
      <w:r w:rsidRPr="00AC3B3F">
        <w:rPr>
          <w:rFonts w:ascii="Arial" w:eastAsiaTheme="minorHAnsi" w:hAnsi="Arial" w:cs="Arial"/>
          <w:lang w:eastAsia="en-US"/>
        </w:rPr>
        <w:t xml:space="preserve"> en la cámara E-</w:t>
      </w:r>
      <w:proofErr w:type="spellStart"/>
      <w:r w:rsidRPr="00AC3B3F">
        <w:rPr>
          <w:rFonts w:ascii="Arial" w:eastAsiaTheme="minorHAnsi" w:hAnsi="Arial" w:cs="Arial"/>
          <w:lang w:eastAsia="en-US"/>
        </w:rPr>
        <w:t>Scan</w:t>
      </w:r>
      <w:proofErr w:type="spellEnd"/>
      <w:r w:rsidRPr="00AC3B3F">
        <w:rPr>
          <w:rFonts w:ascii="Arial" w:eastAsiaTheme="minorHAnsi" w:hAnsi="Arial" w:cs="Arial"/>
          <w:lang w:eastAsia="en-US"/>
        </w:rPr>
        <w:t>. Cambie la manguera de la bomba peristáltica si</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es</w:t>
      </w:r>
      <w:proofErr w:type="gramEnd"/>
      <w:r w:rsidRPr="00AC3B3F">
        <w:rPr>
          <w:rFonts w:ascii="Arial" w:eastAsiaTheme="minorHAnsi" w:hAnsi="Arial" w:cs="Arial"/>
          <w:lang w:eastAsia="en-US"/>
        </w:rPr>
        <w:t xml:space="preserve"> necesario, y enjuague de nuevo para comprobar el posicionamiento</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nuevamente</w:t>
      </w:r>
      <w:proofErr w:type="gramEnd"/>
      <w:r w:rsidRPr="00AC3B3F">
        <w:rPr>
          <w:rFonts w:ascii="Arial" w:eastAsiaTheme="minorHAnsi" w:hAnsi="Arial" w:cs="Arial"/>
          <w:lang w:eastAsia="en-US"/>
        </w:rPr>
        <w:t xml:space="preserve"> de la muestra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b. Descongelar las muestras para ser analizadas y atempérelas a 20 ° C.</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Invierta suavemente para mezclar cada muestra. Filtrar a través de filtros de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 xml:space="preserve">0,45 </w:t>
      </w:r>
      <w:r w:rsidRPr="00AC3B3F">
        <w:rPr>
          <w:rFonts w:ascii="Arial" w:eastAsiaTheme="minorHAnsi" w:hAnsi="Arial" w:cs="Arial"/>
          <w:lang w:val="en-US" w:eastAsia="en-US"/>
        </w:rPr>
        <w:t>μ</w:t>
      </w:r>
      <w:r w:rsidRPr="00AC3B3F">
        <w:rPr>
          <w:rFonts w:ascii="Arial" w:eastAsiaTheme="minorHAnsi" w:hAnsi="Arial" w:cs="Arial"/>
          <w:lang w:eastAsia="en-US"/>
        </w:rPr>
        <w:t xml:space="preserve"> m si hay turbiedad o si hay un precipitado evidente. Pesar 3,00 g + / -</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0,05 g de muestra en un vial ámbar, previamente lavado con ácido. Cuando</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todas</w:t>
      </w:r>
      <w:proofErr w:type="gramEnd"/>
      <w:r w:rsidRPr="00AC3B3F">
        <w:rPr>
          <w:rFonts w:ascii="Arial" w:eastAsiaTheme="minorHAnsi" w:hAnsi="Arial" w:cs="Arial"/>
          <w:lang w:eastAsia="en-US"/>
        </w:rPr>
        <w:t xml:space="preserve"> las muestras de la corrida (incluyendo la cerveza de chequeo) han sido</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pesadas</w:t>
      </w:r>
      <w:proofErr w:type="gramEnd"/>
      <w:r w:rsidRPr="00AC3B3F">
        <w:rPr>
          <w:rFonts w:ascii="Arial" w:eastAsiaTheme="minorHAnsi" w:hAnsi="Arial" w:cs="Arial"/>
          <w:lang w:eastAsia="en-US"/>
        </w:rPr>
        <w:t>, atempere el rack con los viales en un baño de agua durante 10</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minutos</w:t>
      </w:r>
      <w:proofErr w:type="gramEnd"/>
      <w:r w:rsidRPr="00AC3B3F">
        <w:rPr>
          <w:rFonts w:ascii="Arial" w:eastAsiaTheme="minorHAnsi" w:hAnsi="Arial" w:cs="Arial"/>
          <w:lang w:eastAsia="en-US"/>
        </w:rPr>
        <w:t xml:space="preserve"> a 20 ° C. Cada corrida contiene un blanco de agua </w:t>
      </w:r>
      <w:proofErr w:type="spellStart"/>
      <w:r w:rsidRPr="00AC3B3F">
        <w:rPr>
          <w:rFonts w:ascii="Arial" w:eastAsiaTheme="minorHAnsi" w:hAnsi="Arial" w:cs="Arial"/>
          <w:lang w:eastAsia="en-US"/>
        </w:rPr>
        <w:t>Tempol</w:t>
      </w:r>
      <w:proofErr w:type="spellEnd"/>
      <w:r w:rsidRPr="00AC3B3F">
        <w:rPr>
          <w:rFonts w:ascii="Arial" w:eastAsiaTheme="minorHAnsi" w:hAnsi="Arial" w:cs="Arial"/>
          <w:lang w:eastAsia="en-US"/>
        </w:rPr>
        <w:t xml:space="preserve"> 3 </w:t>
      </w:r>
      <w:r w:rsidRPr="00AC3B3F">
        <w:rPr>
          <w:rFonts w:ascii="Arial" w:eastAsiaTheme="minorHAnsi" w:hAnsi="Arial" w:cs="Arial"/>
          <w:lang w:val="en-US" w:eastAsia="en-US"/>
        </w:rPr>
        <w:t>μ</w:t>
      </w:r>
      <w:r w:rsidRPr="00AC3B3F">
        <w:rPr>
          <w:rFonts w:ascii="Arial" w:eastAsiaTheme="minorHAnsi" w:hAnsi="Arial" w:cs="Arial"/>
          <w:lang w:eastAsia="en-US"/>
        </w:rPr>
        <w:t xml:space="preserve"> m y 4 </w:t>
      </w:r>
      <w:r w:rsidRPr="00AC3B3F">
        <w:rPr>
          <w:rFonts w:ascii="Arial" w:eastAsiaTheme="minorHAnsi" w:hAnsi="Arial" w:cs="Arial"/>
          <w:lang w:val="en-US" w:eastAsia="en-US"/>
        </w:rPr>
        <w:t>μ</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w:t>
      </w:r>
      <w:proofErr w:type="gramEnd"/>
      <w:r w:rsidRPr="00AC3B3F">
        <w:rPr>
          <w:rFonts w:ascii="Arial" w:eastAsiaTheme="minorHAnsi" w:hAnsi="Arial" w:cs="Arial"/>
          <w:lang w:eastAsia="en-US"/>
        </w:rPr>
        <w:t xml:space="preserve"> y la cerveza de chequeo. Por lo tanto sólo 16 muestras reales pueden ser</w:t>
      </w:r>
    </w:p>
    <w:p w:rsidR="00AC3B3F" w:rsidRPr="00AC3B3F" w:rsidRDefault="00AC3B3F" w:rsidP="00AC3B3F">
      <w:pPr>
        <w:tabs>
          <w:tab w:val="left" w:pos="975"/>
        </w:tabs>
        <w:spacing w:after="200" w:line="480" w:lineRule="auto"/>
        <w:ind w:left="691"/>
        <w:jc w:val="both"/>
        <w:rPr>
          <w:rFonts w:ascii="Arial" w:eastAsiaTheme="minorHAnsi" w:hAnsi="Arial" w:cs="Arial"/>
          <w:lang w:eastAsia="en-US"/>
        </w:rPr>
      </w:pPr>
      <w:proofErr w:type="gramStart"/>
      <w:r w:rsidRPr="00AC3B3F">
        <w:rPr>
          <w:rFonts w:ascii="Arial" w:eastAsiaTheme="minorHAnsi" w:hAnsi="Arial" w:cs="Arial"/>
          <w:lang w:eastAsia="en-US"/>
        </w:rPr>
        <w:t>analizadas</w:t>
      </w:r>
      <w:proofErr w:type="gramEnd"/>
      <w:r w:rsidRPr="00AC3B3F">
        <w:rPr>
          <w:rFonts w:ascii="Arial" w:eastAsiaTheme="minorHAnsi" w:hAnsi="Arial" w:cs="Arial"/>
          <w:lang w:eastAsia="en-US"/>
        </w:rPr>
        <w:t xml:space="preserve"> por corrida.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c. El E-</w:t>
      </w:r>
      <w:proofErr w:type="spellStart"/>
      <w:r w:rsidRPr="00AC3B3F">
        <w:rPr>
          <w:rFonts w:ascii="Arial" w:eastAsiaTheme="minorHAnsi" w:hAnsi="Arial" w:cs="Arial"/>
          <w:lang w:eastAsia="en-US"/>
        </w:rPr>
        <w:t>Scan</w:t>
      </w:r>
      <w:proofErr w:type="spellEnd"/>
      <w:r w:rsidRPr="00AC3B3F">
        <w:rPr>
          <w:rFonts w:ascii="Arial" w:eastAsiaTheme="minorHAnsi" w:hAnsi="Arial" w:cs="Arial"/>
          <w:lang w:eastAsia="en-US"/>
        </w:rPr>
        <w:t xml:space="preserve"> se Programa para el número de muestras que se analizara. El</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puesto</w:t>
      </w:r>
      <w:proofErr w:type="gramEnd"/>
      <w:r w:rsidRPr="00AC3B3F">
        <w:rPr>
          <w:rFonts w:ascii="Arial" w:eastAsiaTheme="minorHAnsi" w:hAnsi="Arial" w:cs="Arial"/>
          <w:lang w:eastAsia="en-US"/>
        </w:rPr>
        <w:t xml:space="preserve"> 1 seria para el blanco de agua. Los puestos 2 y 3 son para el 3 y 4 </w:t>
      </w:r>
      <w:r w:rsidRPr="00AC3B3F">
        <w:rPr>
          <w:rFonts w:ascii="Arial" w:eastAsiaTheme="minorHAnsi" w:hAnsi="Arial" w:cs="Arial"/>
          <w:lang w:val="en-US" w:eastAsia="en-US"/>
        </w:rPr>
        <w:t>μ</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w:t>
      </w:r>
      <w:proofErr w:type="gramEnd"/>
      <w:r w:rsidRPr="00AC3B3F">
        <w:rPr>
          <w:rFonts w:ascii="Arial" w:eastAsiaTheme="minorHAnsi" w:hAnsi="Arial" w:cs="Arial"/>
          <w:lang w:eastAsia="en-US"/>
        </w:rPr>
        <w:t xml:space="preserve"> </w:t>
      </w:r>
      <w:proofErr w:type="spellStart"/>
      <w:r w:rsidRPr="00AC3B3F">
        <w:rPr>
          <w:rFonts w:ascii="Arial" w:eastAsiaTheme="minorHAnsi" w:hAnsi="Arial" w:cs="Arial"/>
          <w:lang w:eastAsia="en-US"/>
        </w:rPr>
        <w:t>Tempol</w:t>
      </w:r>
      <w:proofErr w:type="spellEnd"/>
      <w:r w:rsidRPr="00AC3B3F">
        <w:rPr>
          <w:rFonts w:ascii="Arial" w:eastAsiaTheme="minorHAnsi" w:hAnsi="Arial" w:cs="Arial"/>
          <w:lang w:eastAsia="en-US"/>
        </w:rPr>
        <w:t>, respectivamente La última muestra ha de ser para el estándar de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la</w:t>
      </w:r>
      <w:proofErr w:type="gramEnd"/>
      <w:r w:rsidRPr="00AC3B3F">
        <w:rPr>
          <w:rFonts w:ascii="Arial" w:eastAsiaTheme="minorHAnsi" w:hAnsi="Arial" w:cs="Arial"/>
          <w:lang w:eastAsia="en-US"/>
        </w:rPr>
        <w:t xml:space="preserve"> cerveza descongelada. Coloque el </w:t>
      </w:r>
      <w:proofErr w:type="spellStart"/>
      <w:r w:rsidRPr="00AC3B3F">
        <w:rPr>
          <w:rFonts w:ascii="Arial" w:eastAsiaTheme="minorHAnsi" w:hAnsi="Arial" w:cs="Arial"/>
          <w:lang w:eastAsia="en-US"/>
        </w:rPr>
        <w:t>Tempol</w:t>
      </w:r>
      <w:proofErr w:type="spellEnd"/>
      <w:r w:rsidRPr="00AC3B3F">
        <w:rPr>
          <w:rFonts w:ascii="Arial" w:eastAsiaTheme="minorHAnsi" w:hAnsi="Arial" w:cs="Arial"/>
          <w:lang w:eastAsia="en-US"/>
        </w:rPr>
        <w:t xml:space="preserve"> en las posiciones adecuadas y</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spellStart"/>
      <w:proofErr w:type="gramStart"/>
      <w:r w:rsidRPr="00AC3B3F">
        <w:rPr>
          <w:rFonts w:ascii="Arial" w:eastAsiaTheme="minorHAnsi" w:hAnsi="Arial" w:cs="Arial"/>
          <w:lang w:eastAsia="en-US"/>
        </w:rPr>
        <w:t>darStart</w:t>
      </w:r>
      <w:proofErr w:type="spellEnd"/>
      <w:proofErr w:type="gramEnd"/>
      <w:r w:rsidRPr="00AC3B3F">
        <w:rPr>
          <w:rFonts w:ascii="Arial" w:eastAsiaTheme="minorHAnsi" w:hAnsi="Arial" w:cs="Arial"/>
          <w:lang w:eastAsia="en-US"/>
        </w:rPr>
        <w:t xml:space="preserve"> al instrumento.</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lastRenderedPageBreak/>
        <w:t xml:space="preserve">d. Cuando el </w:t>
      </w:r>
      <w:proofErr w:type="spellStart"/>
      <w:r w:rsidRPr="00AC3B3F">
        <w:rPr>
          <w:rFonts w:ascii="Arial" w:eastAsiaTheme="minorHAnsi" w:hAnsi="Arial" w:cs="Arial"/>
          <w:lang w:eastAsia="en-US"/>
        </w:rPr>
        <w:t>automuestreador</w:t>
      </w:r>
      <w:proofErr w:type="spellEnd"/>
      <w:r w:rsidRPr="00AC3B3F">
        <w:rPr>
          <w:rFonts w:ascii="Arial" w:eastAsiaTheme="minorHAnsi" w:hAnsi="Arial" w:cs="Arial"/>
          <w:lang w:eastAsia="en-US"/>
        </w:rPr>
        <w:t xml:space="preserve"> ha parado después del 4 </w:t>
      </w:r>
      <w:r w:rsidRPr="00AC3B3F">
        <w:rPr>
          <w:rFonts w:ascii="Arial" w:eastAsiaTheme="minorHAnsi" w:hAnsi="Arial" w:cs="Arial"/>
          <w:lang w:val="en-US" w:eastAsia="en-US"/>
        </w:rPr>
        <w:t>μ</w:t>
      </w:r>
      <w:r w:rsidRPr="00AC3B3F">
        <w:rPr>
          <w:rFonts w:ascii="Arial" w:eastAsiaTheme="minorHAnsi" w:hAnsi="Arial" w:cs="Arial"/>
          <w:lang w:eastAsia="en-US"/>
        </w:rPr>
        <w:t xml:space="preserve">m </w:t>
      </w:r>
      <w:proofErr w:type="spellStart"/>
      <w:r w:rsidRPr="00AC3B3F">
        <w:rPr>
          <w:rFonts w:ascii="Arial" w:eastAsiaTheme="minorHAnsi" w:hAnsi="Arial" w:cs="Arial"/>
          <w:lang w:eastAsia="en-US"/>
        </w:rPr>
        <w:t>Tempol</w:t>
      </w:r>
      <w:proofErr w:type="spellEnd"/>
      <w:r w:rsidRPr="00AC3B3F">
        <w:rPr>
          <w:rFonts w:ascii="Arial" w:eastAsiaTheme="minorHAnsi" w:hAnsi="Arial" w:cs="Arial"/>
          <w:lang w:eastAsia="en-US"/>
        </w:rPr>
        <w:t>,</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agregar</w:t>
      </w:r>
      <w:proofErr w:type="gramEnd"/>
      <w:r w:rsidRPr="00AC3B3F">
        <w:rPr>
          <w:rFonts w:ascii="Arial" w:eastAsiaTheme="minorHAnsi" w:hAnsi="Arial" w:cs="Arial"/>
          <w:lang w:eastAsia="en-US"/>
        </w:rPr>
        <w:t xml:space="preserve"> 120 </w:t>
      </w:r>
      <w:r w:rsidRPr="00AC3B3F">
        <w:rPr>
          <w:rFonts w:ascii="Arial" w:eastAsiaTheme="minorHAnsi" w:hAnsi="Arial" w:cs="Arial"/>
          <w:lang w:val="en-US" w:eastAsia="en-US"/>
        </w:rPr>
        <w:t>μ</w:t>
      </w:r>
      <w:r w:rsidRPr="00AC3B3F">
        <w:rPr>
          <w:rFonts w:ascii="Arial" w:eastAsiaTheme="minorHAnsi" w:hAnsi="Arial" w:cs="Arial"/>
          <w:lang w:eastAsia="en-US"/>
        </w:rPr>
        <w:t>L de solución PBN (no tocar el líquido con la aguja) para la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primera</w:t>
      </w:r>
      <w:proofErr w:type="gramEnd"/>
      <w:r w:rsidRPr="00AC3B3F">
        <w:rPr>
          <w:rFonts w:ascii="Arial" w:eastAsiaTheme="minorHAnsi" w:hAnsi="Arial" w:cs="Arial"/>
          <w:lang w:eastAsia="en-US"/>
        </w:rPr>
        <w:t xml:space="preserve"> muestra del vial a analizar, tapar y agitar durante 10 segundos.</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 xml:space="preserve">Destapar y colocar en la posición adecuada del </w:t>
      </w:r>
      <w:proofErr w:type="spellStart"/>
      <w:r w:rsidRPr="00AC3B3F">
        <w:rPr>
          <w:rFonts w:ascii="Arial" w:eastAsiaTheme="minorHAnsi" w:hAnsi="Arial" w:cs="Arial"/>
          <w:lang w:eastAsia="en-US"/>
        </w:rPr>
        <w:t>autosampler</w:t>
      </w:r>
      <w:proofErr w:type="spellEnd"/>
      <w:r w:rsidRPr="00AC3B3F">
        <w:rPr>
          <w:rFonts w:ascii="Arial" w:eastAsiaTheme="minorHAnsi" w:hAnsi="Arial" w:cs="Arial"/>
          <w:lang w:eastAsia="en-US"/>
        </w:rPr>
        <w:t>.</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b/>
          <w:bCs/>
          <w:lang w:eastAsia="en-US"/>
        </w:rPr>
        <w:t xml:space="preserve">Nota: </w:t>
      </w:r>
      <w:r w:rsidRPr="00AC3B3F">
        <w:rPr>
          <w:rFonts w:ascii="Arial" w:eastAsiaTheme="minorHAnsi" w:hAnsi="Arial" w:cs="Arial"/>
          <w:lang w:eastAsia="en-US"/>
        </w:rPr>
        <w:t>Usted tendrá aproximadamente 1-1/2 minutos para realizar esta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operación</w:t>
      </w:r>
      <w:proofErr w:type="gramEnd"/>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e. Comprobar el lugar de la cerveza de chequeo en la posición</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correspondiente</w:t>
      </w:r>
      <w:proofErr w:type="gramEnd"/>
      <w:r w:rsidRPr="00AC3B3F">
        <w:rPr>
          <w:rFonts w:ascii="Arial" w:eastAsiaTheme="minorHAnsi" w:hAnsi="Arial" w:cs="Arial"/>
          <w:lang w:eastAsia="en-US"/>
        </w:rPr>
        <w:t xml:space="preserve"> a la última muestra en la lista de muestras para correr. Ya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que</w:t>
      </w:r>
      <w:proofErr w:type="gramEnd"/>
      <w:r w:rsidRPr="00AC3B3F">
        <w:rPr>
          <w:rFonts w:ascii="Arial" w:eastAsiaTheme="minorHAnsi" w:hAnsi="Arial" w:cs="Arial"/>
          <w:lang w:eastAsia="en-US"/>
        </w:rPr>
        <w:t xml:space="preserve"> se ha mencionado anteriormente, el número máximo de muestras reales</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por</w:t>
      </w:r>
      <w:proofErr w:type="gramEnd"/>
      <w:r w:rsidRPr="00AC3B3F">
        <w:rPr>
          <w:rFonts w:ascii="Arial" w:eastAsiaTheme="minorHAnsi" w:hAnsi="Arial" w:cs="Arial"/>
          <w:lang w:eastAsia="en-US"/>
        </w:rPr>
        <w:t xml:space="preserve"> analizar será de 16</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r w:rsidRPr="00AC3B3F">
        <w:rPr>
          <w:rFonts w:ascii="Arial" w:eastAsiaTheme="minorHAnsi" w:hAnsi="Arial" w:cs="Arial"/>
          <w:lang w:eastAsia="en-US"/>
        </w:rPr>
        <w:t>f. Cuando la corrida ha terminado, enjuague las mangueras del</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instrumento</w:t>
      </w:r>
      <w:proofErr w:type="gramEnd"/>
      <w:r w:rsidRPr="00AC3B3F">
        <w:rPr>
          <w:rFonts w:ascii="Arial" w:eastAsiaTheme="minorHAnsi" w:hAnsi="Arial" w:cs="Arial"/>
          <w:lang w:eastAsia="en-US"/>
        </w:rPr>
        <w:t>. Suelte la abrazadera de la bomba peristáltica y suelte la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manguera</w:t>
      </w:r>
      <w:proofErr w:type="gramEnd"/>
      <w:r w:rsidRPr="00AC3B3F">
        <w:rPr>
          <w:rFonts w:ascii="Arial" w:eastAsiaTheme="minorHAnsi" w:hAnsi="Arial" w:cs="Arial"/>
          <w:lang w:eastAsia="en-US"/>
        </w:rPr>
        <w:t xml:space="preserve">. Esto aumentará en gran cantidad la vida </w:t>
      </w:r>
      <w:proofErr w:type="spellStart"/>
      <w:r w:rsidRPr="00AC3B3F">
        <w:rPr>
          <w:rFonts w:ascii="Arial" w:eastAsiaTheme="minorHAnsi" w:hAnsi="Arial" w:cs="Arial"/>
          <w:lang w:eastAsia="en-US"/>
        </w:rPr>
        <w:t>util</w:t>
      </w:r>
      <w:proofErr w:type="spellEnd"/>
      <w:r w:rsidRPr="00AC3B3F">
        <w:rPr>
          <w:rFonts w:ascii="Arial" w:eastAsiaTheme="minorHAnsi" w:hAnsi="Arial" w:cs="Arial"/>
          <w:lang w:eastAsia="en-US"/>
        </w:rPr>
        <w:t xml:space="preserve"> de la manguera. Para</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el</w:t>
      </w:r>
      <w:proofErr w:type="gramEnd"/>
      <w:r w:rsidRPr="00AC3B3F">
        <w:rPr>
          <w:rFonts w:ascii="Arial" w:eastAsiaTheme="minorHAnsi" w:hAnsi="Arial" w:cs="Arial"/>
          <w:lang w:eastAsia="en-US"/>
        </w:rPr>
        <w:t xml:space="preserve"> procesamiento de datos. Véase el Apéndice: E-</w:t>
      </w:r>
      <w:proofErr w:type="spellStart"/>
      <w:r w:rsidRPr="00AC3B3F">
        <w:rPr>
          <w:rFonts w:ascii="Arial" w:eastAsiaTheme="minorHAnsi" w:hAnsi="Arial" w:cs="Arial"/>
          <w:lang w:eastAsia="en-US"/>
        </w:rPr>
        <w:t>Scan</w:t>
      </w:r>
      <w:proofErr w:type="spellEnd"/>
      <w:r w:rsidRPr="00AC3B3F">
        <w:rPr>
          <w:rFonts w:ascii="Arial" w:eastAsiaTheme="minorHAnsi" w:hAnsi="Arial" w:cs="Arial"/>
          <w:lang w:eastAsia="en-US"/>
        </w:rPr>
        <w:t xml:space="preserve"> para EMX Factor de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correlación</w:t>
      </w:r>
      <w:proofErr w:type="gramEnd"/>
      <w:r w:rsidRPr="00AC3B3F">
        <w:rPr>
          <w:rFonts w:ascii="Arial" w:eastAsiaTheme="minorHAnsi" w:hAnsi="Arial" w:cs="Arial"/>
          <w:lang w:eastAsia="en-US"/>
        </w:rPr>
        <w:t>. El factor del instrumento para procesar los datos, para el reporte</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corporativo</w:t>
      </w:r>
      <w:proofErr w:type="gramEnd"/>
      <w:r w:rsidRPr="00AC3B3F">
        <w:rPr>
          <w:rFonts w:ascii="Arial" w:eastAsiaTheme="minorHAnsi" w:hAnsi="Arial" w:cs="Arial"/>
          <w:lang w:eastAsia="en-US"/>
        </w:rPr>
        <w:t xml:space="preserve"> será proporcionado por el Corporativo de Calidad. Enjuagar los</w:t>
      </w:r>
    </w:p>
    <w:p w:rsidR="00AC3B3F" w:rsidRPr="00AC3B3F" w:rsidRDefault="00AC3B3F" w:rsidP="00AC3B3F">
      <w:pPr>
        <w:autoSpaceDE w:val="0"/>
        <w:autoSpaceDN w:val="0"/>
        <w:adjustRightInd w:val="0"/>
        <w:spacing w:line="480" w:lineRule="auto"/>
        <w:ind w:left="691"/>
        <w:rPr>
          <w:rFonts w:ascii="Arial" w:eastAsiaTheme="minorHAnsi" w:hAnsi="Arial" w:cs="Arial"/>
          <w:lang w:eastAsia="en-US"/>
        </w:rPr>
      </w:pPr>
      <w:proofErr w:type="gramStart"/>
      <w:r w:rsidRPr="00AC3B3F">
        <w:rPr>
          <w:rFonts w:ascii="Arial" w:eastAsiaTheme="minorHAnsi" w:hAnsi="Arial" w:cs="Arial"/>
          <w:lang w:eastAsia="en-US"/>
        </w:rPr>
        <w:t>viales</w:t>
      </w:r>
      <w:proofErr w:type="gramEnd"/>
      <w:r w:rsidRPr="00AC3B3F">
        <w:rPr>
          <w:rFonts w:ascii="Arial" w:eastAsiaTheme="minorHAnsi" w:hAnsi="Arial" w:cs="Arial"/>
          <w:lang w:eastAsia="en-US"/>
        </w:rPr>
        <w:t xml:space="preserve"> para eliminar los remanentes de la muestra y retirar para limpieza con</w:t>
      </w:r>
    </w:p>
    <w:p w:rsidR="00AC3B3F" w:rsidRPr="00AC3B3F" w:rsidRDefault="00AC3B3F" w:rsidP="00AC3B3F">
      <w:pPr>
        <w:tabs>
          <w:tab w:val="left" w:pos="975"/>
        </w:tabs>
        <w:spacing w:after="200" w:line="480" w:lineRule="auto"/>
        <w:ind w:left="691"/>
        <w:jc w:val="both"/>
        <w:rPr>
          <w:rFonts w:asciiTheme="minorHAnsi" w:eastAsiaTheme="minorHAnsi" w:hAnsiTheme="minorHAnsi" w:cstheme="minorBidi"/>
          <w:sz w:val="22"/>
          <w:szCs w:val="22"/>
          <w:lang w:eastAsia="en-US"/>
        </w:rPr>
      </w:pPr>
      <w:proofErr w:type="gramStart"/>
      <w:r w:rsidRPr="00AC3B3F">
        <w:rPr>
          <w:rFonts w:ascii="Arial" w:eastAsiaTheme="minorHAnsi" w:hAnsi="Arial" w:cs="Arial"/>
          <w:lang w:eastAsia="en-US"/>
        </w:rPr>
        <w:t>ácido</w:t>
      </w:r>
      <w:proofErr w:type="gramEnd"/>
      <w:r w:rsidRPr="00AC3B3F">
        <w:rPr>
          <w:rFonts w:ascii="Arial" w:eastAsiaTheme="minorHAnsi" w:hAnsi="Arial" w:cs="Arial"/>
          <w:lang w:eastAsia="en-US"/>
        </w:rPr>
        <w:t>.</w:t>
      </w:r>
    </w:p>
    <w:p w:rsidR="00AC3B3F" w:rsidRPr="00D5096F" w:rsidRDefault="00AC3B3F" w:rsidP="00D5096F">
      <w:pPr>
        <w:tabs>
          <w:tab w:val="left" w:pos="851"/>
          <w:tab w:val="left" w:pos="3135"/>
        </w:tabs>
        <w:spacing w:after="200" w:line="480" w:lineRule="auto"/>
        <w:jc w:val="both"/>
        <w:rPr>
          <w:rFonts w:ascii="Arial" w:eastAsiaTheme="minorEastAsia" w:hAnsi="Arial" w:cs="Arial"/>
          <w:bCs/>
          <w:color w:val="000000" w:themeColor="text1"/>
          <w:lang w:val="es-ES_tradnl"/>
        </w:rPr>
      </w:pPr>
    </w:p>
    <w:p w:rsidR="00D5096F" w:rsidRPr="00D5096F" w:rsidRDefault="00D5096F" w:rsidP="00D5096F">
      <w:pPr>
        <w:tabs>
          <w:tab w:val="left" w:pos="851"/>
          <w:tab w:val="left" w:pos="3135"/>
        </w:tabs>
        <w:spacing w:after="200" w:line="480" w:lineRule="auto"/>
        <w:ind w:left="2160"/>
        <w:jc w:val="both"/>
        <w:rPr>
          <w:rFonts w:ascii="Arial" w:eastAsiaTheme="minorEastAsia" w:hAnsi="Arial" w:cs="Arial"/>
          <w:b/>
          <w:bCs/>
          <w:color w:val="000000" w:themeColor="text1"/>
          <w:lang w:val="es-ES_tradnl"/>
        </w:rPr>
      </w:pPr>
      <w:r w:rsidRPr="00D5096F">
        <w:rPr>
          <w:rFonts w:ascii="Arial" w:eastAsiaTheme="minorEastAsia" w:hAnsi="Arial" w:cs="Arial"/>
          <w:b/>
          <w:bCs/>
          <w:color w:val="000000" w:themeColor="text1"/>
          <w:lang w:val="es-ES_tradnl"/>
        </w:rPr>
        <w:tab/>
      </w:r>
      <w:r w:rsidRPr="00D5096F">
        <w:rPr>
          <w:rFonts w:ascii="Arial" w:eastAsiaTheme="minorEastAsia" w:hAnsi="Arial" w:cs="Arial"/>
          <w:b/>
          <w:bCs/>
          <w:color w:val="000000" w:themeColor="text1"/>
          <w:lang w:val="es-ES_tradnl"/>
        </w:rPr>
        <w:tab/>
      </w:r>
    </w:p>
    <w:p w:rsidR="00D5096F" w:rsidRPr="00D5096F" w:rsidRDefault="00D5096F" w:rsidP="00D5096F">
      <w:pPr>
        <w:tabs>
          <w:tab w:val="left" w:pos="851"/>
          <w:tab w:val="left" w:pos="3135"/>
        </w:tabs>
        <w:spacing w:after="200" w:line="480" w:lineRule="auto"/>
        <w:ind w:left="2348"/>
        <w:contextualSpacing/>
        <w:jc w:val="both"/>
        <w:rPr>
          <w:rFonts w:ascii="Arial" w:eastAsiaTheme="minorEastAsia" w:hAnsi="Arial" w:cs="Arial"/>
          <w:bCs/>
          <w:color w:val="000000" w:themeColor="text1"/>
          <w:lang w:val="es-ES_tradnl"/>
        </w:rPr>
      </w:pPr>
    </w:p>
    <w:p w:rsidR="00D5096F" w:rsidRPr="00D5096F" w:rsidRDefault="00D5096F" w:rsidP="00D5096F">
      <w:pPr>
        <w:spacing w:after="200" w:line="480" w:lineRule="auto"/>
        <w:rPr>
          <w:rFonts w:ascii="Arial" w:eastAsiaTheme="minorHAnsi" w:hAnsi="Arial" w:cs="Arial"/>
          <w:b/>
          <w:lang w:eastAsia="en-US"/>
        </w:rPr>
      </w:pPr>
    </w:p>
    <w:p w:rsidR="00B41446" w:rsidRPr="00B41446" w:rsidRDefault="00B41446" w:rsidP="00B41446">
      <w:pPr>
        <w:spacing w:after="200" w:line="480" w:lineRule="auto"/>
        <w:ind w:left="691"/>
        <w:jc w:val="center"/>
        <w:rPr>
          <w:rFonts w:ascii="Arial" w:eastAsiaTheme="minorHAnsi" w:hAnsi="Arial" w:cs="Arial"/>
          <w:b/>
          <w:sz w:val="32"/>
          <w:szCs w:val="32"/>
          <w:lang w:eastAsia="en-US"/>
        </w:rPr>
      </w:pPr>
      <w:r w:rsidRPr="00B41446">
        <w:rPr>
          <w:rFonts w:ascii="Arial" w:eastAsiaTheme="minorHAnsi" w:hAnsi="Arial" w:cs="Arial"/>
          <w:b/>
          <w:sz w:val="32"/>
          <w:szCs w:val="32"/>
          <w:lang w:eastAsia="en-US"/>
        </w:rPr>
        <w:lastRenderedPageBreak/>
        <w:t>APENDICE 4</w:t>
      </w:r>
    </w:p>
    <w:p w:rsidR="00B41446" w:rsidRPr="00B41446" w:rsidRDefault="00B41446" w:rsidP="00B41446">
      <w:pPr>
        <w:spacing w:after="200" w:line="480" w:lineRule="auto"/>
        <w:ind w:left="691"/>
        <w:jc w:val="center"/>
        <w:rPr>
          <w:rFonts w:ascii="Arial" w:eastAsiaTheme="minorHAnsi" w:hAnsi="Arial" w:cs="Arial"/>
          <w:b/>
          <w:sz w:val="28"/>
          <w:szCs w:val="28"/>
          <w:lang w:eastAsia="en-US"/>
        </w:rPr>
      </w:pPr>
      <w:r w:rsidRPr="00B41446">
        <w:rPr>
          <w:rFonts w:ascii="Arial" w:eastAsiaTheme="minorHAnsi" w:hAnsi="Arial" w:cs="Arial"/>
          <w:b/>
          <w:sz w:val="28"/>
          <w:szCs w:val="28"/>
          <w:lang w:eastAsia="en-US"/>
        </w:rPr>
        <w:t>PROCEDIMIENTO DE DETERMINACION DE EXTRACTOS, ALCOHOL Y RATA DE FERMENTACIÓN EN CERVEZA Y MOSTO.</w:t>
      </w:r>
    </w:p>
    <w:p w:rsidR="00B41446" w:rsidRPr="00B41446" w:rsidRDefault="00B41446" w:rsidP="00B41446">
      <w:pPr>
        <w:spacing w:after="200" w:line="480" w:lineRule="auto"/>
        <w:ind w:left="691"/>
        <w:jc w:val="center"/>
        <w:rPr>
          <w:rFonts w:ascii="Arial" w:eastAsiaTheme="minorHAnsi" w:hAnsi="Arial" w:cs="Arial"/>
          <w:b/>
          <w:sz w:val="28"/>
          <w:szCs w:val="28"/>
          <w:lang w:eastAsia="en-US"/>
        </w:rPr>
      </w:pPr>
    </w:p>
    <w:p w:rsidR="00B41446" w:rsidRPr="00B41446" w:rsidRDefault="00B41446" w:rsidP="00B41446">
      <w:pPr>
        <w:spacing w:after="200" w:line="480" w:lineRule="auto"/>
        <w:ind w:left="691"/>
        <w:jc w:val="both"/>
        <w:rPr>
          <w:rFonts w:ascii="Arial" w:eastAsiaTheme="minorHAnsi" w:hAnsi="Arial" w:cs="Arial"/>
          <w:b/>
          <w:lang w:eastAsia="en-US"/>
        </w:rPr>
      </w:pPr>
      <w:r w:rsidRPr="00B41446">
        <w:rPr>
          <w:rFonts w:ascii="Arial" w:eastAsiaTheme="minorHAnsi" w:hAnsi="Arial" w:cs="Arial"/>
          <w:b/>
          <w:lang w:eastAsia="en-US"/>
        </w:rPr>
        <w:t>Equipos</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lang w:eastAsia="en-US"/>
        </w:rPr>
        <w:t xml:space="preserve">Analizador de cerveza </w:t>
      </w:r>
      <w:proofErr w:type="spellStart"/>
      <w:r w:rsidRPr="00B41446">
        <w:rPr>
          <w:rFonts w:ascii="Arial" w:eastAsiaTheme="minorHAnsi" w:hAnsi="Arial" w:cs="Arial"/>
          <w:lang w:eastAsia="en-US"/>
        </w:rPr>
        <w:t>Anton</w:t>
      </w:r>
      <w:proofErr w:type="spellEnd"/>
      <w:r w:rsidRPr="00B41446">
        <w:rPr>
          <w:rFonts w:ascii="Arial" w:eastAsiaTheme="minorHAnsi" w:hAnsi="Arial" w:cs="Arial"/>
          <w:lang w:eastAsia="en-US"/>
        </w:rPr>
        <w:t xml:space="preserve"> </w:t>
      </w:r>
      <w:proofErr w:type="spellStart"/>
      <w:r w:rsidRPr="00B41446">
        <w:rPr>
          <w:rFonts w:ascii="Arial" w:eastAsiaTheme="minorHAnsi" w:hAnsi="Arial" w:cs="Arial"/>
          <w:lang w:eastAsia="en-US"/>
        </w:rPr>
        <w:t>Paar</w:t>
      </w:r>
      <w:proofErr w:type="spellEnd"/>
      <w:r w:rsidRPr="00B41446">
        <w:rPr>
          <w:rFonts w:ascii="Arial" w:eastAsiaTheme="minorHAnsi" w:hAnsi="Arial" w:cs="Arial"/>
          <w:lang w:eastAsia="en-US"/>
        </w:rPr>
        <w:t xml:space="preserve"> DSA 48. Completo con </w:t>
      </w:r>
      <w:proofErr w:type="spellStart"/>
      <w:r w:rsidRPr="00B41446">
        <w:rPr>
          <w:rFonts w:ascii="Arial" w:eastAsiaTheme="minorHAnsi" w:hAnsi="Arial" w:cs="Arial"/>
          <w:lang w:eastAsia="en-US"/>
        </w:rPr>
        <w:t>automuestreador</w:t>
      </w:r>
      <w:proofErr w:type="spellEnd"/>
      <w:r w:rsidRPr="00B41446">
        <w:rPr>
          <w:rFonts w:ascii="Arial" w:eastAsiaTheme="minorHAnsi" w:hAnsi="Arial" w:cs="Arial"/>
          <w:lang w:eastAsia="en-US"/>
        </w:rPr>
        <w:t>,</w:t>
      </w:r>
    </w:p>
    <w:p w:rsidR="00B41446" w:rsidRPr="00B41446" w:rsidRDefault="00B41446" w:rsidP="00B41446">
      <w:pPr>
        <w:spacing w:after="200" w:line="480" w:lineRule="auto"/>
        <w:ind w:left="691"/>
        <w:jc w:val="both"/>
        <w:rPr>
          <w:rFonts w:ascii="Arial" w:eastAsiaTheme="minorHAnsi" w:hAnsi="Arial" w:cs="Arial"/>
          <w:lang w:eastAsia="en-US"/>
        </w:rPr>
      </w:pPr>
      <w:proofErr w:type="gramStart"/>
      <w:r w:rsidRPr="00B41446">
        <w:rPr>
          <w:rFonts w:ascii="Arial" w:eastAsiaTheme="minorHAnsi" w:hAnsi="Arial" w:cs="Arial"/>
          <w:lang w:eastAsia="en-US"/>
        </w:rPr>
        <w:t>impresora</w:t>
      </w:r>
      <w:proofErr w:type="gramEnd"/>
      <w:r w:rsidRPr="00B41446">
        <w:rPr>
          <w:rFonts w:ascii="Arial" w:eastAsiaTheme="minorHAnsi" w:hAnsi="Arial" w:cs="Arial"/>
          <w:lang w:eastAsia="en-US"/>
        </w:rPr>
        <w:t xml:space="preserve"> y manual.</w:t>
      </w:r>
    </w:p>
    <w:p w:rsidR="00B41446" w:rsidRPr="00B41446" w:rsidRDefault="00B41446" w:rsidP="00B41446">
      <w:pPr>
        <w:spacing w:after="200" w:line="480" w:lineRule="auto"/>
        <w:ind w:left="691"/>
        <w:jc w:val="both"/>
        <w:rPr>
          <w:rFonts w:ascii="Arial" w:eastAsiaTheme="minorHAnsi" w:hAnsi="Arial" w:cs="Arial"/>
          <w:b/>
          <w:lang w:eastAsia="en-US"/>
        </w:rPr>
      </w:pPr>
      <w:r w:rsidRPr="00B41446">
        <w:rPr>
          <w:rFonts w:ascii="Arial" w:eastAsiaTheme="minorHAnsi" w:hAnsi="Arial" w:cs="Arial"/>
          <w:b/>
          <w:lang w:eastAsia="en-US"/>
        </w:rPr>
        <w:t>Metodología</w:t>
      </w:r>
    </w:p>
    <w:p w:rsidR="00B41446" w:rsidRPr="00B41446" w:rsidRDefault="00B41446" w:rsidP="00B41446">
      <w:pPr>
        <w:spacing w:after="200" w:line="480" w:lineRule="auto"/>
        <w:ind w:left="691"/>
        <w:jc w:val="both"/>
        <w:rPr>
          <w:rFonts w:ascii="Arial" w:eastAsiaTheme="minorHAnsi" w:hAnsi="Arial" w:cs="Arial"/>
          <w:b/>
          <w:bCs/>
          <w:lang w:eastAsia="en-US"/>
        </w:rPr>
      </w:pPr>
      <w:r w:rsidRPr="00B41446">
        <w:rPr>
          <w:rFonts w:ascii="Arial" w:eastAsiaTheme="minorHAnsi" w:hAnsi="Arial" w:cs="Arial"/>
          <w:b/>
          <w:bCs/>
          <w:lang w:eastAsia="en-US"/>
        </w:rPr>
        <w:t>Preparación de la Muestra</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Nota: </w:t>
      </w:r>
      <w:r w:rsidRPr="00B41446">
        <w:rPr>
          <w:rFonts w:ascii="Arial" w:eastAsiaTheme="minorHAnsi" w:hAnsi="Arial" w:cs="Arial"/>
          <w:lang w:eastAsia="en-US"/>
        </w:rPr>
        <w:t xml:space="preserve">Es esencial que las muestras sean adecuada y correctamente </w:t>
      </w:r>
      <w:proofErr w:type="spellStart"/>
      <w:r w:rsidRPr="00B41446">
        <w:rPr>
          <w:rFonts w:ascii="Arial" w:eastAsiaTheme="minorHAnsi" w:hAnsi="Arial" w:cs="Arial"/>
          <w:lang w:eastAsia="en-US"/>
        </w:rPr>
        <w:t>desgasificadas</w:t>
      </w:r>
      <w:proofErr w:type="spellEnd"/>
      <w:r w:rsidRPr="00B41446">
        <w:rPr>
          <w:rFonts w:ascii="Arial" w:eastAsiaTheme="minorHAnsi" w:hAnsi="Arial" w:cs="Arial"/>
          <w:lang w:eastAsia="en-US"/>
        </w:rPr>
        <w:t xml:space="preserve"> y clarificadas.</w:t>
      </w:r>
    </w:p>
    <w:p w:rsidR="00B41446" w:rsidRPr="00B41446" w:rsidRDefault="00B41446" w:rsidP="00B41446">
      <w:pPr>
        <w:autoSpaceDE w:val="0"/>
        <w:autoSpaceDN w:val="0"/>
        <w:adjustRightInd w:val="0"/>
        <w:spacing w:line="480" w:lineRule="auto"/>
        <w:ind w:left="691"/>
        <w:jc w:val="both"/>
        <w:rPr>
          <w:rFonts w:ascii="Arial" w:eastAsiaTheme="minorHAnsi" w:hAnsi="Arial" w:cs="Arial"/>
          <w:b/>
          <w:bCs/>
          <w:lang w:eastAsia="en-US"/>
        </w:rPr>
      </w:pPr>
      <w:r w:rsidRPr="00B41446">
        <w:rPr>
          <w:rFonts w:ascii="Arial" w:eastAsiaTheme="minorHAnsi" w:hAnsi="Arial" w:cs="Arial"/>
          <w:b/>
          <w:bCs/>
          <w:lang w:eastAsia="en-US"/>
        </w:rPr>
        <w:t>Mosto</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a) </w:t>
      </w:r>
      <w:r w:rsidRPr="00B41446">
        <w:rPr>
          <w:rFonts w:ascii="Arial" w:eastAsiaTheme="minorHAnsi" w:hAnsi="Arial" w:cs="Arial"/>
          <w:lang w:eastAsia="en-US"/>
        </w:rPr>
        <w:t>Filtre aproximadamente 200 ml de muestra usando el papel especificado con 1 g de tierra diatomácea por 300 ml de muestra.</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lang w:eastAsia="en-US"/>
        </w:rPr>
        <w:t>Descarte los primeros 30 ml filtrados y luego recoja aproximadamente 150-200 ml de filtrado.</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b) </w:t>
      </w:r>
      <w:r w:rsidRPr="00B41446">
        <w:rPr>
          <w:rFonts w:ascii="Arial" w:eastAsiaTheme="minorHAnsi" w:hAnsi="Arial" w:cs="Arial"/>
          <w:lang w:eastAsia="en-US"/>
        </w:rPr>
        <w:t>Atempere el filtrado a aproximadamente 20°C.</w:t>
      </w:r>
    </w:p>
    <w:p w:rsidR="00B41446" w:rsidRPr="00B41446" w:rsidRDefault="00B41446" w:rsidP="00B41446">
      <w:pPr>
        <w:autoSpaceDE w:val="0"/>
        <w:autoSpaceDN w:val="0"/>
        <w:adjustRightInd w:val="0"/>
        <w:spacing w:line="480" w:lineRule="auto"/>
        <w:ind w:left="691"/>
        <w:jc w:val="both"/>
        <w:rPr>
          <w:rFonts w:ascii="Arial" w:eastAsiaTheme="minorHAnsi" w:hAnsi="Arial" w:cs="Arial"/>
          <w:b/>
          <w:bCs/>
          <w:lang w:eastAsia="en-US"/>
        </w:rPr>
      </w:pPr>
      <w:r w:rsidRPr="00B41446">
        <w:rPr>
          <w:rFonts w:ascii="Arial" w:eastAsiaTheme="minorHAnsi" w:hAnsi="Arial" w:cs="Arial"/>
          <w:b/>
          <w:bCs/>
          <w:lang w:eastAsia="en-US"/>
        </w:rPr>
        <w:t>Muestras de proceso (fermentación y maduración).</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Nota: </w:t>
      </w:r>
      <w:r w:rsidRPr="00B41446">
        <w:rPr>
          <w:rFonts w:ascii="Arial" w:eastAsiaTheme="minorHAnsi" w:hAnsi="Arial" w:cs="Arial"/>
          <w:lang w:eastAsia="en-US"/>
        </w:rPr>
        <w:t>Las muestras que contienen levadura deben ser preparadas en menos de 30 minutos.</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lastRenderedPageBreak/>
        <w:t xml:space="preserve">a) </w:t>
      </w:r>
      <w:r w:rsidRPr="00B41446">
        <w:rPr>
          <w:rFonts w:ascii="Arial" w:eastAsiaTheme="minorHAnsi" w:hAnsi="Arial" w:cs="Arial"/>
          <w:lang w:eastAsia="en-US"/>
        </w:rPr>
        <w:t xml:space="preserve">Coloque 200 ml de muestra en un </w:t>
      </w:r>
      <w:proofErr w:type="spellStart"/>
      <w:r w:rsidRPr="00B41446">
        <w:rPr>
          <w:rFonts w:ascii="Arial" w:eastAsiaTheme="minorHAnsi" w:hAnsi="Arial" w:cs="Arial"/>
          <w:lang w:eastAsia="en-US"/>
        </w:rPr>
        <w:t>erlenmeyer</w:t>
      </w:r>
      <w:proofErr w:type="spellEnd"/>
      <w:r w:rsidRPr="00B41446">
        <w:rPr>
          <w:rFonts w:ascii="Arial" w:eastAsiaTheme="minorHAnsi" w:hAnsi="Arial" w:cs="Arial"/>
          <w:lang w:eastAsia="en-US"/>
        </w:rPr>
        <w:t xml:space="preserve"> limpio y seco de 500 ml.</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b) </w:t>
      </w:r>
      <w:r w:rsidRPr="00B41446">
        <w:rPr>
          <w:rFonts w:ascii="Arial" w:eastAsiaTheme="minorHAnsi" w:hAnsi="Arial" w:cs="Arial"/>
          <w:lang w:eastAsia="en-US"/>
        </w:rPr>
        <w:t>Inserte un termómetro limpio y seco.</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c) </w:t>
      </w:r>
      <w:r w:rsidRPr="00B41446">
        <w:rPr>
          <w:rFonts w:ascii="Arial" w:eastAsiaTheme="minorHAnsi" w:hAnsi="Arial" w:cs="Arial"/>
          <w:lang w:eastAsia="en-US"/>
        </w:rPr>
        <w:t>Con agitación y mezcla constante, atempérelo rápidamente a 22- 23°C.</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Nota: </w:t>
      </w:r>
      <w:r w:rsidRPr="00B41446">
        <w:rPr>
          <w:rFonts w:ascii="Arial" w:eastAsiaTheme="minorHAnsi" w:hAnsi="Arial" w:cs="Arial"/>
          <w:lang w:eastAsia="en-US"/>
        </w:rPr>
        <w:t>La temperatura del agua usada en el baño para atemperación rápida no debe exceder los 35°C.</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d) </w:t>
      </w:r>
      <w:r w:rsidRPr="00B41446">
        <w:rPr>
          <w:rFonts w:ascii="Arial" w:eastAsiaTheme="minorHAnsi" w:hAnsi="Arial" w:cs="Arial"/>
          <w:lang w:eastAsia="en-US"/>
        </w:rPr>
        <w:t>Agite y mezcle por 60 segundos adicionales.</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e) </w:t>
      </w:r>
      <w:r w:rsidRPr="00B41446">
        <w:rPr>
          <w:rFonts w:ascii="Arial" w:eastAsiaTheme="minorHAnsi" w:hAnsi="Arial" w:cs="Arial"/>
          <w:lang w:eastAsia="en-US"/>
        </w:rPr>
        <w:t>Filtre usando el papel especificado con 1 g de tierra diatomácea por 300 ml de muestra. Descarte los primeros 30 ml de filtrado y luego recoja aproximadamente 150 ml de filtrado.</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f) </w:t>
      </w:r>
      <w:r w:rsidRPr="00B41446">
        <w:rPr>
          <w:rFonts w:ascii="Arial" w:eastAsiaTheme="minorHAnsi" w:hAnsi="Arial" w:cs="Arial"/>
          <w:lang w:eastAsia="en-US"/>
        </w:rPr>
        <w:t>Cubra el frasco y mantenga el filtrado aproximadamente a 20°C.</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p>
    <w:p w:rsidR="00B41446" w:rsidRPr="00B41446" w:rsidRDefault="00B41446" w:rsidP="00B41446">
      <w:pPr>
        <w:autoSpaceDE w:val="0"/>
        <w:autoSpaceDN w:val="0"/>
        <w:adjustRightInd w:val="0"/>
        <w:spacing w:line="480" w:lineRule="auto"/>
        <w:ind w:left="691"/>
        <w:jc w:val="both"/>
        <w:rPr>
          <w:rFonts w:ascii="Arial" w:eastAsiaTheme="minorHAnsi" w:hAnsi="Arial" w:cs="Arial"/>
          <w:b/>
          <w:lang w:eastAsia="en-US"/>
        </w:rPr>
      </w:pPr>
      <w:r w:rsidRPr="00B41446">
        <w:rPr>
          <w:rFonts w:ascii="Arial" w:eastAsiaTheme="minorHAnsi" w:hAnsi="Arial" w:cs="Arial"/>
          <w:b/>
          <w:lang w:eastAsia="en-US"/>
        </w:rPr>
        <w:t>Cerveza brillante y cerveza envasada.</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a) </w:t>
      </w:r>
      <w:r w:rsidRPr="00B41446">
        <w:rPr>
          <w:rFonts w:ascii="Arial" w:eastAsiaTheme="minorHAnsi" w:hAnsi="Arial" w:cs="Arial"/>
          <w:lang w:eastAsia="en-US"/>
        </w:rPr>
        <w:t xml:space="preserve">Vierta aproximadamente 200 ml de muestra en un </w:t>
      </w:r>
      <w:proofErr w:type="spellStart"/>
      <w:r w:rsidRPr="00B41446">
        <w:rPr>
          <w:rFonts w:ascii="Arial" w:eastAsiaTheme="minorHAnsi" w:hAnsi="Arial" w:cs="Arial"/>
          <w:lang w:eastAsia="en-US"/>
        </w:rPr>
        <w:t>erlenmeyer</w:t>
      </w:r>
      <w:proofErr w:type="spellEnd"/>
      <w:r w:rsidRPr="00B41446">
        <w:rPr>
          <w:rFonts w:ascii="Arial" w:eastAsiaTheme="minorHAnsi" w:hAnsi="Arial" w:cs="Arial"/>
          <w:lang w:eastAsia="en-US"/>
        </w:rPr>
        <w:t xml:space="preserve"> limpio y seco de 500 ml.</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b) </w:t>
      </w:r>
      <w:r w:rsidRPr="00B41446">
        <w:rPr>
          <w:rFonts w:ascii="Arial" w:eastAsiaTheme="minorHAnsi" w:hAnsi="Arial" w:cs="Arial"/>
          <w:lang w:eastAsia="en-US"/>
        </w:rPr>
        <w:t>Inserte un termómetro seco y limpio.</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c) </w:t>
      </w:r>
      <w:r w:rsidRPr="00B41446">
        <w:rPr>
          <w:rFonts w:ascii="Arial" w:eastAsiaTheme="minorHAnsi" w:hAnsi="Arial" w:cs="Arial"/>
          <w:lang w:eastAsia="en-US"/>
        </w:rPr>
        <w:t>Con agitación y mezcla constante, atempérelo rápidamente a 22-23°C.</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Nota: </w:t>
      </w:r>
      <w:r w:rsidRPr="00B41446">
        <w:rPr>
          <w:rFonts w:ascii="Arial" w:eastAsiaTheme="minorHAnsi" w:hAnsi="Arial" w:cs="Arial"/>
          <w:lang w:eastAsia="en-US"/>
        </w:rPr>
        <w:t>La temperatura del agua usada en el baño para atemperación rápida no debe exceder los 35°C.</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d) </w:t>
      </w:r>
      <w:r w:rsidRPr="00B41446">
        <w:rPr>
          <w:rFonts w:ascii="Arial" w:eastAsiaTheme="minorHAnsi" w:hAnsi="Arial" w:cs="Arial"/>
          <w:lang w:eastAsia="en-US"/>
        </w:rPr>
        <w:t>Agite y mezcle por 60 segundos adicionales</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e) </w:t>
      </w:r>
      <w:r w:rsidRPr="00B41446">
        <w:rPr>
          <w:rFonts w:ascii="Arial" w:eastAsiaTheme="minorHAnsi" w:hAnsi="Arial" w:cs="Arial"/>
          <w:lang w:eastAsia="en-US"/>
        </w:rPr>
        <w:t>Filtre a través del papel filtro especificado. No use tierra diatomácea.</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lang w:eastAsia="en-US"/>
        </w:rPr>
        <w:t>Descarte los primeros 30 ml de filtrado y luego recoja aproximadamente</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lang w:eastAsia="en-US"/>
        </w:rPr>
        <w:t>150 ml de filtrado.</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t xml:space="preserve">f) </w:t>
      </w:r>
      <w:r w:rsidRPr="00B41446">
        <w:rPr>
          <w:rFonts w:ascii="Arial" w:eastAsiaTheme="minorHAnsi" w:hAnsi="Arial" w:cs="Arial"/>
          <w:lang w:eastAsia="en-US"/>
        </w:rPr>
        <w:t xml:space="preserve">Cubra el </w:t>
      </w:r>
      <w:proofErr w:type="spellStart"/>
      <w:r w:rsidRPr="00B41446">
        <w:rPr>
          <w:rFonts w:ascii="Arial" w:eastAsiaTheme="minorHAnsi" w:hAnsi="Arial" w:cs="Arial"/>
          <w:lang w:eastAsia="en-US"/>
        </w:rPr>
        <w:t>erlenmeyer</w:t>
      </w:r>
      <w:proofErr w:type="spellEnd"/>
      <w:r w:rsidRPr="00B41446">
        <w:rPr>
          <w:rFonts w:ascii="Arial" w:eastAsiaTheme="minorHAnsi" w:hAnsi="Arial" w:cs="Arial"/>
          <w:lang w:eastAsia="en-US"/>
        </w:rPr>
        <w:t xml:space="preserve"> y mantenga el filtrado aproximadamente a 20°C.</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r w:rsidRPr="00B41446">
        <w:rPr>
          <w:rFonts w:ascii="Arial" w:eastAsiaTheme="minorHAnsi" w:hAnsi="Arial" w:cs="Arial"/>
          <w:b/>
          <w:bCs/>
          <w:lang w:eastAsia="en-US"/>
        </w:rPr>
        <w:lastRenderedPageBreak/>
        <w:t xml:space="preserve">a) </w:t>
      </w:r>
      <w:r w:rsidRPr="00B41446">
        <w:rPr>
          <w:rFonts w:ascii="Arial" w:eastAsiaTheme="minorHAnsi" w:hAnsi="Arial" w:cs="Arial"/>
          <w:lang w:eastAsia="en-US"/>
        </w:rPr>
        <w:t>Llene un vial con agua de calibración y colóquelo en la posición 1 del</w:t>
      </w:r>
    </w:p>
    <w:p w:rsidR="00B41446" w:rsidRPr="00B41446" w:rsidRDefault="00B41446" w:rsidP="00B41446">
      <w:pPr>
        <w:autoSpaceDE w:val="0"/>
        <w:autoSpaceDN w:val="0"/>
        <w:adjustRightInd w:val="0"/>
        <w:spacing w:line="480" w:lineRule="auto"/>
        <w:ind w:left="691"/>
        <w:rPr>
          <w:rFonts w:ascii="Arial" w:eastAsiaTheme="minorHAnsi" w:hAnsi="Arial" w:cs="Arial"/>
          <w:lang w:eastAsia="en-US"/>
        </w:rPr>
      </w:pPr>
      <w:proofErr w:type="gramStart"/>
      <w:r w:rsidRPr="00B41446">
        <w:rPr>
          <w:rFonts w:ascii="Arial" w:eastAsiaTheme="minorHAnsi" w:hAnsi="Arial" w:cs="Arial"/>
          <w:lang w:eastAsia="en-US"/>
        </w:rPr>
        <w:t>carrusel</w:t>
      </w:r>
      <w:proofErr w:type="gramEnd"/>
      <w:r w:rsidRPr="00B41446">
        <w:rPr>
          <w:rFonts w:ascii="Arial" w:eastAsiaTheme="minorHAnsi" w:hAnsi="Arial" w:cs="Arial"/>
          <w:lang w:eastAsia="en-US"/>
        </w:rPr>
        <w:t>.</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b) </w:t>
      </w:r>
      <w:r w:rsidRPr="00B41446">
        <w:rPr>
          <w:rFonts w:ascii="Arial" w:eastAsiaTheme="minorHAnsi" w:hAnsi="Arial" w:cs="Arial"/>
          <w:lang w:eastAsia="en-US"/>
        </w:rPr>
        <w:t>Lave dos viales tres veces con la muestra preparada, llénelos hasta aproximadamente 8 – 10 mm de la parte superior, tápelo con la cubierta de teflón e inserte los viales en las próximas dos posiciones del carrusel.</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c) </w:t>
      </w:r>
      <w:r w:rsidRPr="00B41446">
        <w:rPr>
          <w:rFonts w:ascii="Arial" w:eastAsiaTheme="minorHAnsi" w:hAnsi="Arial" w:cs="Arial"/>
          <w:lang w:eastAsia="en-US"/>
        </w:rPr>
        <w:t>Repita el paso (b) anterior con cada muestra.</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d) </w:t>
      </w:r>
      <w:r w:rsidRPr="00B41446">
        <w:rPr>
          <w:rFonts w:ascii="Arial" w:eastAsiaTheme="minorHAnsi" w:hAnsi="Arial" w:cs="Arial"/>
          <w:lang w:eastAsia="en-US"/>
        </w:rPr>
        <w:t>Coloque un vial con agua de calibración en la posición 24 del carrusel.</w:t>
      </w:r>
    </w:p>
    <w:p w:rsidR="00B41446" w:rsidRPr="00B41446" w:rsidRDefault="00B41446" w:rsidP="00B41446">
      <w:pPr>
        <w:autoSpaceDE w:val="0"/>
        <w:autoSpaceDN w:val="0"/>
        <w:adjustRightInd w:val="0"/>
        <w:spacing w:line="480" w:lineRule="auto"/>
        <w:ind w:left="691"/>
        <w:jc w:val="both"/>
        <w:rPr>
          <w:rFonts w:ascii="Arial" w:eastAsiaTheme="minorHAnsi" w:hAnsi="Arial" w:cs="Arial"/>
          <w:lang w:eastAsia="en-US"/>
        </w:rPr>
      </w:pPr>
      <w:r w:rsidRPr="00B41446">
        <w:rPr>
          <w:rFonts w:ascii="Arial" w:eastAsiaTheme="minorHAnsi" w:hAnsi="Arial" w:cs="Arial"/>
          <w:b/>
          <w:bCs/>
          <w:lang w:eastAsia="en-US"/>
        </w:rPr>
        <w:t xml:space="preserve">e) </w:t>
      </w:r>
      <w:r w:rsidRPr="00B41446">
        <w:rPr>
          <w:rFonts w:ascii="Arial" w:eastAsiaTheme="minorHAnsi" w:hAnsi="Arial" w:cs="Arial"/>
          <w:lang w:eastAsia="en-US"/>
        </w:rPr>
        <w:t>Presione el botón '</w:t>
      </w:r>
      <w:proofErr w:type="spellStart"/>
      <w:r w:rsidRPr="00B41446">
        <w:rPr>
          <w:rFonts w:ascii="Arial" w:eastAsiaTheme="minorHAnsi" w:hAnsi="Arial" w:cs="Arial"/>
          <w:lang w:eastAsia="en-US"/>
        </w:rPr>
        <w:t>start</w:t>
      </w:r>
      <w:proofErr w:type="spellEnd"/>
      <w:r w:rsidRPr="00B41446">
        <w:rPr>
          <w:rFonts w:ascii="Arial" w:eastAsiaTheme="minorHAnsi" w:hAnsi="Arial" w:cs="Arial"/>
          <w:lang w:eastAsia="en-US"/>
        </w:rPr>
        <w:t>' en el cambiador de muestras (SP1). El cargador retornará al primer vial y el análisis comenzará.</w:t>
      </w:r>
    </w:p>
    <w:p w:rsidR="00D5096F" w:rsidRDefault="00D5096F"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Default="00B41446" w:rsidP="00D30CD4">
      <w:pPr>
        <w:spacing w:line="480" w:lineRule="auto"/>
        <w:ind w:left="1267"/>
        <w:jc w:val="both"/>
        <w:rPr>
          <w:b/>
          <w:bCs/>
        </w:rPr>
      </w:pPr>
    </w:p>
    <w:p w:rsidR="00B41446" w:rsidRPr="00B41446" w:rsidRDefault="00B41446" w:rsidP="00B41446">
      <w:pPr>
        <w:spacing w:after="200" w:line="480" w:lineRule="auto"/>
        <w:jc w:val="center"/>
        <w:rPr>
          <w:rFonts w:ascii="Arial" w:eastAsiaTheme="minorHAnsi" w:hAnsi="Arial" w:cs="Arial"/>
          <w:b/>
          <w:sz w:val="32"/>
          <w:szCs w:val="32"/>
          <w:lang w:eastAsia="en-US"/>
        </w:rPr>
      </w:pPr>
      <w:r w:rsidRPr="00B41446">
        <w:rPr>
          <w:rFonts w:ascii="Arial" w:eastAsiaTheme="minorHAnsi" w:hAnsi="Arial" w:cs="Arial"/>
          <w:b/>
          <w:sz w:val="32"/>
          <w:szCs w:val="32"/>
          <w:lang w:eastAsia="en-US"/>
        </w:rPr>
        <w:lastRenderedPageBreak/>
        <w:t>APENDICE 5</w:t>
      </w:r>
    </w:p>
    <w:p w:rsidR="00B41446" w:rsidRPr="00B41446" w:rsidRDefault="00B41446" w:rsidP="00B41446">
      <w:pPr>
        <w:spacing w:after="200"/>
        <w:jc w:val="center"/>
        <w:rPr>
          <w:rFonts w:ascii="Arial" w:eastAsiaTheme="minorHAnsi" w:hAnsi="Arial" w:cs="Arial"/>
          <w:b/>
          <w:sz w:val="28"/>
          <w:szCs w:val="28"/>
          <w:lang w:eastAsia="en-US"/>
        </w:rPr>
      </w:pPr>
      <w:r w:rsidRPr="00B41446">
        <w:rPr>
          <w:rFonts w:ascii="Arial" w:eastAsiaTheme="minorHAnsi" w:hAnsi="Arial" w:cs="Arial"/>
          <w:b/>
          <w:sz w:val="28"/>
          <w:szCs w:val="28"/>
          <w:lang w:eastAsia="en-US"/>
        </w:rPr>
        <w:t>DETERMINACION DE COMPUESTOS VOLATILES POR CROMATOGRAFIA DE GASES</w:t>
      </w:r>
    </w:p>
    <w:p w:rsidR="00B41446" w:rsidRPr="00B41446" w:rsidRDefault="00B41446" w:rsidP="00B41446">
      <w:pPr>
        <w:spacing w:after="200"/>
        <w:jc w:val="center"/>
        <w:rPr>
          <w:rFonts w:ascii="Arial" w:eastAsiaTheme="minorHAnsi" w:hAnsi="Arial" w:cs="Arial"/>
          <w:b/>
          <w:sz w:val="28"/>
          <w:szCs w:val="28"/>
          <w:lang w:eastAsia="en-US"/>
        </w:rPr>
      </w:pPr>
    </w:p>
    <w:p w:rsidR="00B41446" w:rsidRPr="00B41446" w:rsidRDefault="00B41446" w:rsidP="00B41446">
      <w:pPr>
        <w:spacing w:after="200" w:line="480" w:lineRule="auto"/>
        <w:jc w:val="both"/>
        <w:rPr>
          <w:rFonts w:ascii="Arial" w:eastAsiaTheme="minorHAnsi" w:hAnsi="Arial" w:cs="Arial"/>
          <w:b/>
          <w:lang w:eastAsia="en-US"/>
        </w:rPr>
      </w:pPr>
      <w:r w:rsidRPr="00B41446">
        <w:rPr>
          <w:rFonts w:ascii="Arial" w:eastAsiaTheme="minorHAnsi" w:hAnsi="Arial" w:cs="Arial"/>
          <w:b/>
          <w:lang w:eastAsia="en-US"/>
        </w:rPr>
        <w:t>Equipos requeridos</w:t>
      </w:r>
    </w:p>
    <w:p w:rsidR="00B41446" w:rsidRPr="00B41446" w:rsidRDefault="00B41446" w:rsidP="00B41446">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proofErr w:type="spellStart"/>
      <w:r w:rsidRPr="00B41446">
        <w:rPr>
          <w:rFonts w:ascii="Arial" w:eastAsiaTheme="minorEastAsia" w:hAnsi="Arial" w:cs="Arial"/>
          <w:bCs/>
          <w:color w:val="000000" w:themeColor="text1"/>
        </w:rPr>
        <w:t>Cromatógrafo</w:t>
      </w:r>
      <w:proofErr w:type="spellEnd"/>
      <w:r w:rsidRPr="00B41446">
        <w:rPr>
          <w:rFonts w:ascii="Arial" w:eastAsiaTheme="minorEastAsia" w:hAnsi="Arial" w:cs="Arial"/>
          <w:bCs/>
          <w:color w:val="000000" w:themeColor="text1"/>
        </w:rPr>
        <w:t xml:space="preserve"> de gases equipado con un detector      ionización a la llama (FID</w:t>
      </w:r>
      <w:r w:rsidRPr="00B41446">
        <w:rPr>
          <w:rFonts w:ascii="Arial" w:eastAsiaTheme="minorEastAsia" w:hAnsi="Arial" w:cs="Arial"/>
          <w:bCs/>
          <w:color w:val="000000" w:themeColor="text1"/>
          <w:lang w:val="es-ES_tradnl"/>
        </w:rPr>
        <w:t>.</w:t>
      </w:r>
    </w:p>
    <w:p w:rsidR="00B41446" w:rsidRPr="00B41446" w:rsidRDefault="00B41446" w:rsidP="00B41446">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rPr>
        <w:t>Columna capaz de dar separación en la línea base para compuestos volátiles ésteres, aldehídos, cetonas y alcoholes. Se sugieren: columna empacada TR-</w:t>
      </w:r>
      <w:proofErr w:type="spellStart"/>
      <w:r w:rsidRPr="00B41446">
        <w:rPr>
          <w:rFonts w:ascii="Arial" w:eastAsiaTheme="minorEastAsia" w:hAnsi="Arial" w:cs="Arial"/>
          <w:bCs/>
          <w:color w:val="000000" w:themeColor="text1"/>
        </w:rPr>
        <w:t>Wax</w:t>
      </w:r>
      <w:proofErr w:type="spellEnd"/>
      <w:r w:rsidRPr="00B41446">
        <w:rPr>
          <w:rFonts w:ascii="Arial" w:eastAsiaTheme="minorEastAsia" w:hAnsi="Arial" w:cs="Arial"/>
          <w:bCs/>
          <w:color w:val="000000" w:themeColor="text1"/>
        </w:rPr>
        <w:t xml:space="preserve"> </w:t>
      </w:r>
      <w:proofErr w:type="spellStart"/>
      <w:r w:rsidRPr="00B41446">
        <w:rPr>
          <w:rFonts w:ascii="Arial" w:eastAsiaTheme="minorEastAsia" w:hAnsi="Arial" w:cs="Arial"/>
          <w:bCs/>
          <w:color w:val="000000" w:themeColor="text1"/>
        </w:rPr>
        <w:t>ó</w:t>
      </w:r>
      <w:proofErr w:type="spellEnd"/>
      <w:r w:rsidRPr="00B41446">
        <w:rPr>
          <w:rFonts w:ascii="Arial" w:eastAsiaTheme="minorEastAsia" w:hAnsi="Arial" w:cs="Arial"/>
          <w:bCs/>
          <w:color w:val="000000" w:themeColor="text1"/>
        </w:rPr>
        <w:t xml:space="preserve"> columnas capilares afines 30m x 0.53mm x 1.0um</w:t>
      </w:r>
      <w:r w:rsidRPr="00B41446">
        <w:rPr>
          <w:rFonts w:ascii="Arial" w:eastAsiaTheme="minorEastAsia" w:hAnsi="Arial" w:cs="Arial"/>
          <w:bCs/>
          <w:color w:val="000000" w:themeColor="text1"/>
          <w:lang w:val="es-ES_tradnl"/>
        </w:rPr>
        <w:t>.</w:t>
      </w:r>
    </w:p>
    <w:p w:rsidR="00B41446" w:rsidRPr="00B41446" w:rsidRDefault="00B41446" w:rsidP="00B41446">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rPr>
        <w:t>Balanza analítica con precisión de 0.1mg</w:t>
      </w:r>
      <w:r w:rsidRPr="00B41446">
        <w:rPr>
          <w:rFonts w:ascii="Arial" w:eastAsiaTheme="minorEastAsia" w:hAnsi="Arial" w:cs="Arial"/>
          <w:bCs/>
          <w:color w:val="000000" w:themeColor="text1"/>
          <w:lang w:val="es-ES_tradnl"/>
        </w:rPr>
        <w:t>.</w:t>
      </w:r>
    </w:p>
    <w:p w:rsidR="00B41446" w:rsidRPr="00B41446" w:rsidRDefault="00B41446" w:rsidP="00B41446">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lang w:val="es-ES_tradnl"/>
        </w:rPr>
        <w:t xml:space="preserve">Jeringa para </w:t>
      </w:r>
      <w:proofErr w:type="spellStart"/>
      <w:r w:rsidRPr="00B41446">
        <w:rPr>
          <w:rFonts w:ascii="Arial" w:eastAsiaTheme="minorEastAsia" w:hAnsi="Arial" w:cs="Arial"/>
          <w:bCs/>
          <w:color w:val="000000" w:themeColor="text1"/>
          <w:lang w:val="es-ES_tradnl"/>
        </w:rPr>
        <w:t>headspace</w:t>
      </w:r>
      <w:proofErr w:type="spellEnd"/>
      <w:r w:rsidRPr="00B41446">
        <w:rPr>
          <w:rFonts w:ascii="Arial" w:eastAsiaTheme="minorEastAsia" w:hAnsi="Arial" w:cs="Arial"/>
          <w:bCs/>
          <w:color w:val="000000" w:themeColor="text1"/>
          <w:lang w:val="es-ES_tradnl"/>
        </w:rPr>
        <w:t xml:space="preserve"> de 1 ml.</w:t>
      </w:r>
    </w:p>
    <w:p w:rsidR="00B41446" w:rsidRPr="00B41446" w:rsidRDefault="00B41446" w:rsidP="00B41446">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lang w:val="es-ES_tradnl"/>
        </w:rPr>
        <w:t xml:space="preserve">Sistema para </w:t>
      </w:r>
      <w:proofErr w:type="spellStart"/>
      <w:r w:rsidRPr="00B41446">
        <w:rPr>
          <w:rFonts w:ascii="Arial" w:eastAsiaTheme="minorEastAsia" w:hAnsi="Arial" w:cs="Arial"/>
          <w:bCs/>
          <w:color w:val="000000" w:themeColor="text1"/>
          <w:lang w:val="es-ES_tradnl"/>
        </w:rPr>
        <w:t>headspace</w:t>
      </w:r>
      <w:proofErr w:type="spellEnd"/>
      <w:r w:rsidRPr="00B41446">
        <w:rPr>
          <w:rFonts w:ascii="Arial" w:eastAsiaTheme="minorEastAsia" w:hAnsi="Arial" w:cs="Arial"/>
          <w:bCs/>
          <w:color w:val="000000" w:themeColor="text1"/>
          <w:lang w:val="es-ES_tradnl"/>
        </w:rPr>
        <w:t xml:space="preserve"> automático (</w:t>
      </w:r>
      <w:proofErr w:type="spellStart"/>
      <w:r w:rsidRPr="00B41446">
        <w:rPr>
          <w:rFonts w:ascii="Arial" w:eastAsiaTheme="minorEastAsia" w:hAnsi="Arial" w:cs="Arial"/>
          <w:bCs/>
          <w:color w:val="000000" w:themeColor="text1"/>
          <w:lang w:val="es-ES_tradnl"/>
        </w:rPr>
        <w:t>Triplus</w:t>
      </w:r>
      <w:proofErr w:type="spellEnd"/>
      <w:r w:rsidRPr="00B41446">
        <w:rPr>
          <w:rFonts w:ascii="Arial" w:eastAsiaTheme="minorEastAsia" w:hAnsi="Arial" w:cs="Arial"/>
          <w:bCs/>
          <w:color w:val="000000" w:themeColor="text1"/>
          <w:lang w:val="es-ES_tradnl"/>
        </w:rPr>
        <w:t>).</w:t>
      </w:r>
    </w:p>
    <w:p w:rsidR="00B41446" w:rsidRPr="00B41446" w:rsidRDefault="00B41446" w:rsidP="00B41446">
      <w:pPr>
        <w:numPr>
          <w:ilvl w:val="1"/>
          <w:numId w:val="15"/>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rPr>
        <w:t>Baño para temperar muestras a 0° C y 20° C</w:t>
      </w:r>
    </w:p>
    <w:p w:rsidR="00B41446" w:rsidRPr="00B41446" w:rsidRDefault="00B41446" w:rsidP="00B41446">
      <w:p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
          <w:bCs/>
          <w:color w:val="000000" w:themeColor="text1"/>
          <w:lang w:val="es-ES_tradnl"/>
        </w:rPr>
        <w:t>Materiales</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Balanza analítica</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Balones aforados de 50 ml tipo A</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Erlenmeyer de 125 ml con tapa rosca</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Micropipeta</w:t>
      </w:r>
      <w:proofErr w:type="spellEnd"/>
      <w:r w:rsidRPr="00B41446">
        <w:rPr>
          <w:rFonts w:ascii="Arial" w:eastAsiaTheme="minorEastAsia" w:hAnsi="Arial" w:cs="Arial"/>
          <w:bCs/>
          <w:color w:val="000000" w:themeColor="text1"/>
          <w:lang w:val="es-ES_tradnl"/>
        </w:rPr>
        <w:t xml:space="preserve"> automáticas de 100 </w:t>
      </w:r>
      <w:proofErr w:type="spellStart"/>
      <w:r w:rsidRPr="00B41446">
        <w:rPr>
          <w:rFonts w:ascii="Arial" w:eastAsiaTheme="minorEastAsia" w:hAnsi="Arial" w:cs="Arial"/>
          <w:bCs/>
          <w:color w:val="000000" w:themeColor="text1"/>
          <w:lang w:val="es-ES_tradnl"/>
        </w:rPr>
        <w:t>ul</w:t>
      </w:r>
      <w:proofErr w:type="spellEnd"/>
      <w:r w:rsidRPr="00B41446">
        <w:rPr>
          <w:rFonts w:ascii="Arial" w:eastAsiaTheme="minorEastAsia" w:hAnsi="Arial" w:cs="Arial"/>
          <w:bCs/>
          <w:color w:val="000000" w:themeColor="text1"/>
          <w:lang w:val="es-ES_tradnl"/>
        </w:rPr>
        <w:t xml:space="preserve">, 100 </w:t>
      </w:r>
      <w:proofErr w:type="spellStart"/>
      <w:r w:rsidRPr="00B41446">
        <w:rPr>
          <w:rFonts w:ascii="Arial" w:eastAsiaTheme="minorEastAsia" w:hAnsi="Arial" w:cs="Arial"/>
          <w:bCs/>
          <w:color w:val="000000" w:themeColor="text1"/>
          <w:lang w:val="es-ES_tradnl"/>
        </w:rPr>
        <w:t>ul</w:t>
      </w:r>
      <w:proofErr w:type="spellEnd"/>
      <w:r w:rsidRPr="00B41446">
        <w:rPr>
          <w:rFonts w:ascii="Arial" w:eastAsiaTheme="minorEastAsia" w:hAnsi="Arial" w:cs="Arial"/>
          <w:bCs/>
          <w:color w:val="000000" w:themeColor="text1"/>
          <w:lang w:val="es-ES_tradnl"/>
        </w:rPr>
        <w:t xml:space="preserve"> y1000 </w:t>
      </w:r>
      <w:proofErr w:type="spellStart"/>
      <w:r w:rsidRPr="00B41446">
        <w:rPr>
          <w:rFonts w:ascii="Arial" w:eastAsiaTheme="minorEastAsia" w:hAnsi="Arial" w:cs="Arial"/>
          <w:bCs/>
          <w:color w:val="000000" w:themeColor="text1"/>
          <w:lang w:val="es-ES_tradnl"/>
        </w:rPr>
        <w:t>ul</w:t>
      </w:r>
      <w:proofErr w:type="spellEnd"/>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Pipetas de 5 y 10 ml graduadas y volumétricas tipo A</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Vasos de precipitado plásticos de 1000 ml</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Centrifuga</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lastRenderedPageBreak/>
        <w:t>Tubos para centrifuga</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Viales de vidrio para cromatografía de 20 ml</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Septas</w:t>
      </w:r>
      <w:proofErr w:type="spellEnd"/>
      <w:r w:rsidRPr="00B41446">
        <w:rPr>
          <w:rFonts w:ascii="Arial" w:eastAsiaTheme="minorEastAsia" w:hAnsi="Arial" w:cs="Arial"/>
          <w:bCs/>
          <w:color w:val="000000" w:themeColor="text1"/>
          <w:lang w:val="es-ES_tradnl"/>
        </w:rPr>
        <w:t xml:space="preserve"> para viales con tapa de aluminio</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Botellas para muestreo de cerveza en proceso</w:t>
      </w:r>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 xml:space="preserve">Sellador y destapador de </w:t>
      </w:r>
      <w:proofErr w:type="spellStart"/>
      <w:r w:rsidRPr="00B41446">
        <w:rPr>
          <w:rFonts w:ascii="Arial" w:eastAsiaTheme="minorEastAsia" w:hAnsi="Arial" w:cs="Arial"/>
          <w:bCs/>
          <w:color w:val="000000" w:themeColor="text1"/>
          <w:lang w:val="es-ES_tradnl"/>
        </w:rPr>
        <w:t>viale</w:t>
      </w:r>
      <w:proofErr w:type="spellEnd"/>
    </w:p>
    <w:p w:rsidR="00B41446" w:rsidRPr="00B41446" w:rsidRDefault="00B41446" w:rsidP="00B41446">
      <w:pPr>
        <w:numPr>
          <w:ilvl w:val="0"/>
          <w:numId w:val="25"/>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 xml:space="preserve">Papel filtro de 32 cm plegado, </w:t>
      </w:r>
      <w:proofErr w:type="spellStart"/>
      <w:r w:rsidRPr="00B41446">
        <w:rPr>
          <w:rFonts w:ascii="Arial" w:eastAsiaTheme="minorEastAsia" w:hAnsi="Arial" w:cs="Arial"/>
          <w:bCs/>
          <w:color w:val="000000" w:themeColor="text1"/>
          <w:lang w:val="es-ES_tradnl"/>
        </w:rPr>
        <w:t>Schleicher</w:t>
      </w:r>
      <w:proofErr w:type="spellEnd"/>
      <w:r w:rsidRPr="00B41446">
        <w:rPr>
          <w:rFonts w:ascii="Arial" w:eastAsiaTheme="minorEastAsia" w:hAnsi="Arial" w:cs="Arial"/>
          <w:bCs/>
          <w:color w:val="000000" w:themeColor="text1"/>
          <w:lang w:val="es-ES_tradnl"/>
        </w:rPr>
        <w:t xml:space="preserve"> and </w:t>
      </w:r>
      <w:proofErr w:type="spellStart"/>
      <w:r w:rsidRPr="00B41446">
        <w:rPr>
          <w:rFonts w:ascii="Arial" w:eastAsiaTheme="minorEastAsia" w:hAnsi="Arial" w:cs="Arial"/>
          <w:bCs/>
          <w:color w:val="000000" w:themeColor="text1"/>
          <w:lang w:val="es-ES_tradnl"/>
        </w:rPr>
        <w:t>Schuell</w:t>
      </w:r>
      <w:proofErr w:type="spellEnd"/>
      <w:r w:rsidRPr="00B41446">
        <w:rPr>
          <w:rFonts w:ascii="Arial" w:eastAsiaTheme="minorEastAsia" w:hAnsi="Arial" w:cs="Arial"/>
          <w:bCs/>
          <w:color w:val="000000" w:themeColor="text1"/>
          <w:lang w:val="es-ES_tradnl"/>
        </w:rPr>
        <w:t xml:space="preserve"> o </w:t>
      </w:r>
      <w:proofErr w:type="spellStart"/>
      <w:r w:rsidRPr="00B41446">
        <w:rPr>
          <w:rFonts w:ascii="Arial" w:eastAsiaTheme="minorEastAsia" w:hAnsi="Arial" w:cs="Arial"/>
          <w:bCs/>
          <w:color w:val="000000" w:themeColor="text1"/>
          <w:lang w:val="es-ES_tradnl"/>
        </w:rPr>
        <w:t>Whatman</w:t>
      </w:r>
      <w:proofErr w:type="spellEnd"/>
      <w:r w:rsidRPr="00B41446">
        <w:rPr>
          <w:rFonts w:ascii="Arial" w:eastAsiaTheme="minorEastAsia" w:hAnsi="Arial" w:cs="Arial"/>
          <w:bCs/>
          <w:color w:val="000000" w:themeColor="text1"/>
          <w:lang w:val="es-ES_tradnl"/>
        </w:rPr>
        <w:t xml:space="preserve"> 93 V</w:t>
      </w:r>
    </w:p>
    <w:p w:rsidR="00B41446" w:rsidRPr="00B41446" w:rsidRDefault="00B41446" w:rsidP="00B41446">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B41446">
        <w:rPr>
          <w:rFonts w:ascii="Arial" w:eastAsiaTheme="minorEastAsia" w:hAnsi="Arial" w:cs="Arial"/>
          <w:b/>
          <w:bCs/>
          <w:color w:val="000000" w:themeColor="text1"/>
          <w:lang w:val="es-ES_tradnl"/>
        </w:rPr>
        <w:t>Químicos requeridos</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Agua desmineralizada</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Etanol absoluto</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Acetaldehido</w:t>
      </w:r>
      <w:proofErr w:type="spellEnd"/>
      <w:r w:rsidRPr="00B41446">
        <w:rPr>
          <w:rFonts w:ascii="Arial" w:eastAsiaTheme="minorEastAsia" w:hAnsi="Arial" w:cs="Arial"/>
          <w:bCs/>
          <w:color w:val="000000" w:themeColor="text1"/>
          <w:lang w:val="es-ES_tradnl"/>
        </w:rPr>
        <w:t xml:space="preserve"> pureza&gt; 99%</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Propanol pureza&gt; 99,5%</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Isobutanol</w:t>
      </w:r>
      <w:proofErr w:type="spellEnd"/>
      <w:r w:rsidRPr="00B41446">
        <w:rPr>
          <w:rFonts w:ascii="Arial" w:eastAsiaTheme="minorEastAsia" w:hAnsi="Arial" w:cs="Arial"/>
          <w:bCs/>
          <w:color w:val="000000" w:themeColor="text1"/>
          <w:lang w:val="es-ES_tradnl"/>
        </w:rPr>
        <w:t xml:space="preserve"> pureza &gt;99%</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 xml:space="preserve">Alcohol </w:t>
      </w:r>
      <w:proofErr w:type="spellStart"/>
      <w:r w:rsidRPr="00B41446">
        <w:rPr>
          <w:rFonts w:ascii="Arial" w:eastAsiaTheme="minorEastAsia" w:hAnsi="Arial" w:cs="Arial"/>
          <w:bCs/>
          <w:color w:val="000000" w:themeColor="text1"/>
          <w:lang w:val="es-ES_tradnl"/>
        </w:rPr>
        <w:t>isoamilico</w:t>
      </w:r>
      <w:proofErr w:type="spellEnd"/>
      <w:r w:rsidRPr="00B41446">
        <w:rPr>
          <w:rFonts w:ascii="Arial" w:eastAsiaTheme="minorEastAsia" w:hAnsi="Arial" w:cs="Arial"/>
          <w:bCs/>
          <w:color w:val="000000" w:themeColor="text1"/>
          <w:lang w:val="es-ES_tradnl"/>
        </w:rPr>
        <w:t xml:space="preserve"> pureza&gt; 98%</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Acetato de etilo pureza &gt;985</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 xml:space="preserve">Acetato de </w:t>
      </w:r>
      <w:proofErr w:type="spellStart"/>
      <w:r w:rsidRPr="00B41446">
        <w:rPr>
          <w:rFonts w:ascii="Arial" w:eastAsiaTheme="minorEastAsia" w:hAnsi="Arial" w:cs="Arial"/>
          <w:bCs/>
          <w:color w:val="000000" w:themeColor="text1"/>
          <w:lang w:val="es-ES_tradnl"/>
        </w:rPr>
        <w:t>isoamilo</w:t>
      </w:r>
      <w:proofErr w:type="spellEnd"/>
      <w:r w:rsidRPr="00B41446">
        <w:rPr>
          <w:rFonts w:ascii="Arial" w:eastAsiaTheme="minorEastAsia" w:hAnsi="Arial" w:cs="Arial"/>
          <w:bCs/>
          <w:color w:val="000000" w:themeColor="text1"/>
          <w:lang w:val="es-ES_tradnl"/>
        </w:rPr>
        <w:t xml:space="preserve"> pureza&gt;98%</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Hexanoato</w:t>
      </w:r>
      <w:proofErr w:type="spellEnd"/>
      <w:r w:rsidRPr="00B41446">
        <w:rPr>
          <w:rFonts w:ascii="Arial" w:eastAsiaTheme="minorEastAsia" w:hAnsi="Arial" w:cs="Arial"/>
          <w:bCs/>
          <w:color w:val="000000" w:themeColor="text1"/>
          <w:lang w:val="es-ES_tradnl"/>
        </w:rPr>
        <w:t xml:space="preserve"> de etilo pureza &gt;99%</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Octonoato</w:t>
      </w:r>
      <w:proofErr w:type="spellEnd"/>
      <w:r w:rsidRPr="00B41446">
        <w:rPr>
          <w:rFonts w:ascii="Arial" w:eastAsiaTheme="minorEastAsia" w:hAnsi="Arial" w:cs="Arial"/>
          <w:bCs/>
          <w:color w:val="000000" w:themeColor="text1"/>
          <w:lang w:val="es-ES_tradnl"/>
        </w:rPr>
        <w:t xml:space="preserve"> de etilo pureza &gt;99%</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proofErr w:type="spellStart"/>
      <w:r w:rsidRPr="00B41446">
        <w:rPr>
          <w:rFonts w:ascii="Arial" w:eastAsiaTheme="minorEastAsia" w:hAnsi="Arial" w:cs="Arial"/>
          <w:bCs/>
          <w:color w:val="000000" w:themeColor="text1"/>
          <w:lang w:val="es-ES_tradnl"/>
        </w:rPr>
        <w:t>Metil</w:t>
      </w:r>
      <w:proofErr w:type="spellEnd"/>
      <w:r w:rsidRPr="00B41446">
        <w:rPr>
          <w:rFonts w:ascii="Arial" w:eastAsiaTheme="minorEastAsia" w:hAnsi="Arial" w:cs="Arial"/>
          <w:bCs/>
          <w:color w:val="000000" w:themeColor="text1"/>
          <w:lang w:val="es-ES_tradnl"/>
        </w:rPr>
        <w:t>-</w:t>
      </w:r>
      <w:proofErr w:type="spellStart"/>
      <w:r w:rsidRPr="00B41446">
        <w:rPr>
          <w:rFonts w:ascii="Arial" w:eastAsiaTheme="minorEastAsia" w:hAnsi="Arial" w:cs="Arial"/>
          <w:bCs/>
          <w:color w:val="000000" w:themeColor="text1"/>
          <w:lang w:val="es-ES_tradnl"/>
        </w:rPr>
        <w:t>isobutil</w:t>
      </w:r>
      <w:proofErr w:type="spellEnd"/>
      <w:r w:rsidRPr="00B41446">
        <w:rPr>
          <w:rFonts w:ascii="Arial" w:eastAsiaTheme="minorEastAsia" w:hAnsi="Arial" w:cs="Arial"/>
          <w:bCs/>
          <w:color w:val="000000" w:themeColor="text1"/>
          <w:lang w:val="es-ES_tradnl"/>
        </w:rPr>
        <w:t>-cetona (MIBK)</w:t>
      </w:r>
    </w:p>
    <w:p w:rsidR="00B41446" w:rsidRPr="00B41446" w:rsidRDefault="00B41446" w:rsidP="00B41446">
      <w:pPr>
        <w:numPr>
          <w:ilvl w:val="0"/>
          <w:numId w:val="26"/>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Cs/>
          <w:color w:val="000000" w:themeColor="text1"/>
          <w:lang w:val="es-ES_tradnl"/>
        </w:rPr>
        <w:t>Nitrógeno para cromatografía- pureza 99,99%</w:t>
      </w:r>
    </w:p>
    <w:p w:rsidR="00B41446" w:rsidRPr="00B41446" w:rsidRDefault="00B41446" w:rsidP="00B41446">
      <w:pPr>
        <w:tabs>
          <w:tab w:val="left" w:pos="851"/>
          <w:tab w:val="left" w:pos="3135"/>
        </w:tabs>
        <w:spacing w:after="200" w:line="480" w:lineRule="auto"/>
        <w:ind w:left="1800"/>
        <w:jc w:val="both"/>
        <w:rPr>
          <w:rFonts w:ascii="Arial" w:eastAsiaTheme="minorEastAsia" w:hAnsi="Arial" w:cs="Arial"/>
          <w:b/>
          <w:bCs/>
          <w:color w:val="000000" w:themeColor="text1"/>
          <w:lang w:val="es-ES_tradnl"/>
        </w:rPr>
      </w:pPr>
    </w:p>
    <w:p w:rsidR="00B41446" w:rsidRPr="00B41446" w:rsidRDefault="00B41446" w:rsidP="00B41446">
      <w:pPr>
        <w:tabs>
          <w:tab w:val="left" w:pos="851"/>
          <w:tab w:val="left" w:pos="3135"/>
        </w:tabs>
        <w:spacing w:after="200" w:line="480" w:lineRule="auto"/>
        <w:ind w:left="1800"/>
        <w:jc w:val="both"/>
        <w:rPr>
          <w:rFonts w:ascii="Arial" w:eastAsiaTheme="minorEastAsia" w:hAnsi="Arial" w:cs="Arial"/>
          <w:b/>
          <w:bCs/>
          <w:color w:val="000000" w:themeColor="text1"/>
          <w:lang w:val="es-ES_tradnl"/>
        </w:rPr>
      </w:pPr>
    </w:p>
    <w:p w:rsidR="00B41446" w:rsidRPr="00B41446" w:rsidRDefault="00B41446" w:rsidP="00B41446">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B41446">
        <w:rPr>
          <w:rFonts w:ascii="Arial" w:eastAsiaTheme="minorEastAsia" w:hAnsi="Arial" w:cs="Arial"/>
          <w:b/>
          <w:bCs/>
          <w:color w:val="000000" w:themeColor="text1"/>
          <w:lang w:val="es-ES_tradnl"/>
        </w:rPr>
        <w:lastRenderedPageBreak/>
        <w:t>Preparación de reactivos</w:t>
      </w:r>
    </w:p>
    <w:p w:rsidR="00B41446" w:rsidRPr="00B41446" w:rsidRDefault="00B41446" w:rsidP="00B41446">
      <w:pPr>
        <w:numPr>
          <w:ilvl w:val="0"/>
          <w:numId w:val="27"/>
        </w:numPr>
        <w:tabs>
          <w:tab w:val="left" w:pos="851"/>
          <w:tab w:val="left" w:pos="3135"/>
        </w:tabs>
        <w:spacing w:after="200" w:line="480" w:lineRule="auto"/>
        <w:contextualSpacing/>
        <w:jc w:val="both"/>
        <w:rPr>
          <w:rFonts w:ascii="Arial" w:eastAsiaTheme="minorEastAsia" w:hAnsi="Arial" w:cs="Arial"/>
          <w:b/>
          <w:bCs/>
          <w:color w:val="000000" w:themeColor="text1"/>
          <w:lang w:val="es-ES_tradnl"/>
        </w:rPr>
      </w:pPr>
      <w:r w:rsidRPr="00B41446">
        <w:rPr>
          <w:rFonts w:ascii="Arial" w:eastAsiaTheme="minorEastAsia" w:hAnsi="Arial" w:cs="Arial"/>
          <w:b/>
          <w:bCs/>
          <w:color w:val="000000" w:themeColor="text1"/>
          <w:lang w:val="es-ES_tradnl"/>
        </w:rPr>
        <w:t xml:space="preserve">Agua purificada </w:t>
      </w:r>
      <w:proofErr w:type="spellStart"/>
      <w:r w:rsidRPr="00B41446">
        <w:rPr>
          <w:rFonts w:ascii="Arial" w:eastAsiaTheme="minorEastAsia" w:hAnsi="Arial" w:cs="Arial"/>
          <w:b/>
          <w:bCs/>
          <w:color w:val="000000" w:themeColor="text1"/>
          <w:lang w:val="es-ES_tradnl"/>
        </w:rPr>
        <w:t>desionizada</w:t>
      </w:r>
      <w:proofErr w:type="spellEnd"/>
    </w:p>
    <w:p w:rsidR="00B41446" w:rsidRPr="00B41446" w:rsidRDefault="00B41446" w:rsidP="00B41446">
      <w:pPr>
        <w:numPr>
          <w:ilvl w:val="0"/>
          <w:numId w:val="28"/>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lang w:val="es-ES_tradnl"/>
        </w:rPr>
        <w:t xml:space="preserve">Lleve a ebullición por 30 minutos el agua </w:t>
      </w:r>
      <w:proofErr w:type="spellStart"/>
      <w:r w:rsidRPr="00B41446">
        <w:rPr>
          <w:rFonts w:ascii="Arial" w:eastAsiaTheme="minorEastAsia" w:hAnsi="Arial" w:cs="Arial"/>
          <w:bCs/>
          <w:color w:val="000000" w:themeColor="text1"/>
          <w:lang w:val="es-ES_tradnl"/>
        </w:rPr>
        <w:t>desionizada</w:t>
      </w:r>
      <w:proofErr w:type="spellEnd"/>
    </w:p>
    <w:p w:rsidR="00B41446" w:rsidRPr="00B41446" w:rsidRDefault="00B41446" w:rsidP="00B41446">
      <w:pPr>
        <w:numPr>
          <w:ilvl w:val="0"/>
          <w:numId w:val="28"/>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lang w:val="es-ES_tradnl"/>
        </w:rPr>
        <w:t>Cubra con papel aluminio</w:t>
      </w:r>
    </w:p>
    <w:p w:rsidR="00B41446" w:rsidRPr="00B41446" w:rsidRDefault="00B41446" w:rsidP="00B41446">
      <w:pPr>
        <w:numPr>
          <w:ilvl w:val="0"/>
          <w:numId w:val="28"/>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Cs/>
          <w:color w:val="000000" w:themeColor="text1"/>
          <w:lang w:val="es-ES_tradnl"/>
        </w:rPr>
        <w:t xml:space="preserve">Cambie de agua a diario usar el agua de calibración del </w:t>
      </w:r>
      <w:proofErr w:type="spellStart"/>
      <w:r w:rsidRPr="00B41446">
        <w:rPr>
          <w:rFonts w:ascii="Arial" w:eastAsiaTheme="minorEastAsia" w:hAnsi="Arial" w:cs="Arial"/>
          <w:bCs/>
          <w:color w:val="000000" w:themeColor="text1"/>
          <w:lang w:val="es-ES_tradnl"/>
        </w:rPr>
        <w:t>Alcolyzer</w:t>
      </w:r>
      <w:proofErr w:type="spellEnd"/>
      <w:r w:rsidRPr="00B41446">
        <w:rPr>
          <w:rFonts w:ascii="Arial" w:eastAsiaTheme="minorEastAsia" w:hAnsi="Arial" w:cs="Arial"/>
          <w:bCs/>
          <w:color w:val="000000" w:themeColor="text1"/>
          <w:lang w:val="es-ES_tradnl"/>
        </w:rPr>
        <w:t xml:space="preserve"> Plus</w:t>
      </w:r>
    </w:p>
    <w:p w:rsidR="00B41446" w:rsidRPr="00B41446" w:rsidRDefault="00B41446" w:rsidP="00B41446">
      <w:pPr>
        <w:numPr>
          <w:ilvl w:val="0"/>
          <w:numId w:val="27"/>
        </w:numPr>
        <w:tabs>
          <w:tab w:val="left" w:pos="851"/>
          <w:tab w:val="left" w:pos="3135"/>
        </w:tabs>
        <w:spacing w:after="200" w:line="480" w:lineRule="auto"/>
        <w:contextualSpacing/>
        <w:jc w:val="both"/>
        <w:rPr>
          <w:rFonts w:ascii="Arial" w:eastAsiaTheme="minorEastAsia" w:hAnsi="Arial" w:cs="Arial"/>
          <w:bCs/>
          <w:color w:val="000000" w:themeColor="text1"/>
          <w:lang w:val="es-ES_tradnl"/>
        </w:rPr>
      </w:pPr>
      <w:r w:rsidRPr="00B41446">
        <w:rPr>
          <w:rFonts w:ascii="Arial" w:eastAsiaTheme="minorEastAsia" w:hAnsi="Arial" w:cs="Arial"/>
          <w:b/>
          <w:bCs/>
          <w:color w:val="000000" w:themeColor="text1"/>
          <w:lang w:val="es-ES_tradnl"/>
        </w:rPr>
        <w:t>Solución concentrada</w:t>
      </w:r>
    </w:p>
    <w:p w:rsidR="00B41446" w:rsidRPr="00B41446" w:rsidRDefault="00B41446" w:rsidP="009E616F">
      <w:pPr>
        <w:numPr>
          <w:ilvl w:val="0"/>
          <w:numId w:val="36"/>
        </w:numPr>
        <w:tabs>
          <w:tab w:val="num" w:pos="851"/>
          <w:tab w:val="left" w:pos="1701"/>
        </w:tabs>
        <w:spacing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Enjuague con etanol un balón aforado de 50 ml (previamente lavado y seco).</w:t>
      </w:r>
    </w:p>
    <w:p w:rsidR="00B41446" w:rsidRPr="00B41446" w:rsidRDefault="00B41446" w:rsidP="009E616F">
      <w:pPr>
        <w:numPr>
          <w:ilvl w:val="0"/>
          <w:numId w:val="36"/>
        </w:numPr>
        <w:tabs>
          <w:tab w:val="num" w:pos="851"/>
          <w:tab w:val="left" w:pos="1701"/>
        </w:tabs>
        <w:spacing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 xml:space="preserve">Llénelo con aproximadamente 40 ml de etanol a 20° C. </w:t>
      </w:r>
    </w:p>
    <w:p w:rsidR="00B41446" w:rsidRPr="00B41446" w:rsidRDefault="00B41446" w:rsidP="009E616F">
      <w:pPr>
        <w:numPr>
          <w:ilvl w:val="0"/>
          <w:numId w:val="36"/>
        </w:numPr>
        <w:tabs>
          <w:tab w:val="num" w:pos="851"/>
          <w:tab w:val="left" w:pos="1701"/>
        </w:tabs>
        <w:spacing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Limpie la superficie del balón con etanol y seque el esmerilado con una toalla de papel.</w:t>
      </w:r>
    </w:p>
    <w:p w:rsidR="00B41446" w:rsidRPr="00B41446" w:rsidRDefault="00B41446" w:rsidP="009E616F">
      <w:pPr>
        <w:numPr>
          <w:ilvl w:val="0"/>
          <w:numId w:val="36"/>
        </w:numPr>
        <w:tabs>
          <w:tab w:val="num" w:pos="851"/>
          <w:tab w:val="left" w:pos="1701"/>
        </w:tabs>
        <w:spacing w:before="120"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Pese el balón con etanol y apunte el valor – M1</w:t>
      </w:r>
    </w:p>
    <w:p w:rsidR="00B41446" w:rsidRPr="00B41446" w:rsidRDefault="00B41446" w:rsidP="009E616F">
      <w:pPr>
        <w:numPr>
          <w:ilvl w:val="0"/>
          <w:numId w:val="36"/>
        </w:numPr>
        <w:tabs>
          <w:tab w:val="left" w:pos="1701"/>
        </w:tabs>
        <w:spacing w:before="120" w:line="276" w:lineRule="auto"/>
        <w:ind w:left="2520" w:right="562" w:hanging="720"/>
        <w:jc w:val="both"/>
        <w:rPr>
          <w:rFonts w:asciiTheme="minorHAnsi" w:eastAsiaTheme="minorHAnsi" w:hAnsiTheme="minorHAnsi" w:cstheme="minorBidi"/>
          <w:lang w:eastAsia="en-US"/>
        </w:rPr>
      </w:pPr>
      <w:r w:rsidRPr="00B41446">
        <w:rPr>
          <w:rFonts w:ascii="Arial" w:eastAsiaTheme="minorHAnsi" w:hAnsi="Arial" w:cstheme="minorBidi"/>
          <w:lang w:eastAsia="en-US"/>
        </w:rPr>
        <w:t>Transfiera empleando una pipeta, 4 ml de MIBK.</w:t>
      </w:r>
    </w:p>
    <w:p w:rsidR="00B41446" w:rsidRPr="00B41446" w:rsidRDefault="00B41446" w:rsidP="009E616F">
      <w:pPr>
        <w:numPr>
          <w:ilvl w:val="0"/>
          <w:numId w:val="36"/>
        </w:numPr>
        <w:tabs>
          <w:tab w:val="left" w:pos="1701"/>
        </w:tabs>
        <w:spacing w:before="120"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 xml:space="preserve">Pese nuevamente el balón y apunte el valor  M2. </w:t>
      </w:r>
    </w:p>
    <w:p w:rsidR="00B41446" w:rsidRPr="00B41446" w:rsidRDefault="00B41446" w:rsidP="009E616F">
      <w:pPr>
        <w:numPr>
          <w:ilvl w:val="0"/>
          <w:numId w:val="36"/>
        </w:numPr>
        <w:tabs>
          <w:tab w:val="left" w:pos="1701"/>
        </w:tabs>
        <w:spacing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Calcule la masa en gramos para el MIBK: M2 – M1</w:t>
      </w:r>
    </w:p>
    <w:p w:rsidR="00B41446" w:rsidRPr="00B41446" w:rsidRDefault="00B41446" w:rsidP="009E616F">
      <w:pPr>
        <w:numPr>
          <w:ilvl w:val="0"/>
          <w:numId w:val="36"/>
        </w:numPr>
        <w:tabs>
          <w:tab w:val="left" w:pos="1701"/>
        </w:tabs>
        <w:spacing w:before="120" w:line="276" w:lineRule="auto"/>
        <w:ind w:left="2520" w:right="562" w:hanging="720"/>
        <w:jc w:val="both"/>
        <w:rPr>
          <w:rFonts w:ascii="Arial" w:eastAsiaTheme="minorHAnsi" w:hAnsi="Arial" w:cstheme="minorBidi"/>
          <w:lang w:eastAsia="en-US"/>
        </w:rPr>
      </w:pPr>
      <w:r w:rsidRPr="00B41446">
        <w:rPr>
          <w:rFonts w:ascii="Arial" w:eastAsiaTheme="minorHAnsi" w:hAnsi="Arial" w:cstheme="minorBidi"/>
          <w:lang w:eastAsia="en-US"/>
        </w:rPr>
        <w:t>Enrase con etanol hasta la marca y cúbralo con papel aluminio para protegerlo de la luz.</w:t>
      </w:r>
    </w:p>
    <w:tbl>
      <w:tblPr>
        <w:tblpPr w:leftFromText="141" w:rightFromText="141" w:vertAnchor="text" w:horzAnchor="page" w:tblpX="3238" w:tblpY="7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062"/>
        <w:gridCol w:w="1615"/>
        <w:gridCol w:w="1766"/>
      </w:tblGrid>
      <w:tr w:rsidR="009E616F" w:rsidRPr="009E616F" w:rsidTr="009E616F">
        <w:trPr>
          <w:trHeight w:val="347"/>
        </w:trPr>
        <w:tc>
          <w:tcPr>
            <w:tcW w:w="1951" w:type="dxa"/>
          </w:tcPr>
          <w:p w:rsidR="009E616F" w:rsidRPr="009E616F" w:rsidRDefault="009E616F" w:rsidP="009E616F">
            <w:pPr>
              <w:tabs>
                <w:tab w:val="left" w:pos="1701"/>
              </w:tabs>
              <w:spacing w:before="60"/>
              <w:ind w:right="567"/>
              <w:jc w:val="center"/>
              <w:rPr>
                <w:rFonts w:ascii="Arial" w:hAnsi="Arial" w:cs="Arial"/>
                <w:sz w:val="20"/>
                <w:szCs w:val="20"/>
                <w:lang w:eastAsia="en-US"/>
              </w:rPr>
            </w:pPr>
            <w:r w:rsidRPr="009E616F">
              <w:rPr>
                <w:rFonts w:ascii="Arial" w:hAnsi="Arial" w:cs="Arial"/>
                <w:sz w:val="20"/>
                <w:szCs w:val="20"/>
                <w:lang w:eastAsia="en-US"/>
              </w:rPr>
              <w:t>Patrón</w:t>
            </w:r>
          </w:p>
        </w:tc>
        <w:tc>
          <w:tcPr>
            <w:tcW w:w="1062" w:type="dxa"/>
          </w:tcPr>
          <w:p w:rsidR="009E616F" w:rsidRPr="009E616F" w:rsidRDefault="009E616F" w:rsidP="009E616F">
            <w:pPr>
              <w:tabs>
                <w:tab w:val="left" w:pos="1701"/>
              </w:tabs>
              <w:spacing w:before="60"/>
              <w:ind w:right="567"/>
              <w:jc w:val="right"/>
              <w:rPr>
                <w:rFonts w:ascii="Arial" w:hAnsi="Arial" w:cs="Arial"/>
                <w:sz w:val="20"/>
                <w:szCs w:val="20"/>
                <w:lang w:eastAsia="en-US"/>
              </w:rPr>
            </w:pPr>
            <w:r w:rsidRPr="009E616F">
              <w:rPr>
                <w:rFonts w:ascii="Arial" w:hAnsi="Arial" w:cs="Arial"/>
                <w:sz w:val="20"/>
                <w:szCs w:val="20"/>
                <w:lang w:eastAsia="en-US"/>
              </w:rPr>
              <w:t>ml</w:t>
            </w:r>
          </w:p>
        </w:tc>
        <w:tc>
          <w:tcPr>
            <w:tcW w:w="1615" w:type="dxa"/>
          </w:tcPr>
          <w:p w:rsidR="009E616F" w:rsidRPr="009E616F" w:rsidRDefault="009E616F" w:rsidP="009E616F">
            <w:pPr>
              <w:tabs>
                <w:tab w:val="left" w:pos="1701"/>
              </w:tabs>
              <w:spacing w:before="60"/>
              <w:ind w:right="567"/>
              <w:jc w:val="right"/>
              <w:rPr>
                <w:rFonts w:ascii="Arial" w:hAnsi="Arial" w:cs="Arial"/>
                <w:sz w:val="20"/>
                <w:szCs w:val="20"/>
                <w:lang w:eastAsia="en-US"/>
              </w:rPr>
            </w:pPr>
            <w:r w:rsidRPr="009E616F">
              <w:rPr>
                <w:rFonts w:ascii="Arial" w:hAnsi="Arial" w:cs="Arial"/>
                <w:sz w:val="20"/>
                <w:szCs w:val="20"/>
                <w:lang w:eastAsia="en-US"/>
              </w:rPr>
              <w:t>Peso aprox.</w:t>
            </w:r>
          </w:p>
        </w:tc>
        <w:tc>
          <w:tcPr>
            <w:tcW w:w="1766" w:type="dxa"/>
          </w:tcPr>
          <w:p w:rsidR="009E616F" w:rsidRPr="009E616F" w:rsidRDefault="009E616F" w:rsidP="009E616F">
            <w:pPr>
              <w:tabs>
                <w:tab w:val="left" w:pos="1701"/>
              </w:tabs>
              <w:spacing w:before="60"/>
              <w:ind w:right="567"/>
              <w:jc w:val="center"/>
              <w:rPr>
                <w:rFonts w:ascii="Arial" w:hAnsi="Arial" w:cs="Arial"/>
                <w:sz w:val="20"/>
                <w:szCs w:val="20"/>
                <w:lang w:eastAsia="en-US"/>
              </w:rPr>
            </w:pPr>
            <w:r w:rsidRPr="009E616F">
              <w:rPr>
                <w:rFonts w:ascii="Arial" w:hAnsi="Arial" w:cs="Arial"/>
                <w:sz w:val="20"/>
                <w:szCs w:val="20"/>
                <w:lang w:eastAsia="en-US"/>
              </w:rPr>
              <w:t>Solvente</w:t>
            </w:r>
          </w:p>
        </w:tc>
      </w:tr>
      <w:tr w:rsidR="009E616F" w:rsidRPr="009E616F" w:rsidTr="009E616F">
        <w:trPr>
          <w:trHeight w:val="176"/>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Acetaldehído</w:t>
            </w:r>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2</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1.5</w:t>
            </w:r>
          </w:p>
        </w:tc>
        <w:tc>
          <w:tcPr>
            <w:tcW w:w="1766"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Agua</w:t>
            </w:r>
          </w:p>
        </w:tc>
      </w:tr>
      <w:tr w:rsidR="009E616F" w:rsidRPr="009E616F" w:rsidTr="009E616F">
        <w:trPr>
          <w:trHeight w:val="113"/>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r>
              <w:rPr>
                <w:rFonts w:ascii="Arial" w:hAnsi="Arial" w:cs="Arial"/>
                <w:sz w:val="20"/>
                <w:szCs w:val="20"/>
                <w:lang w:eastAsia="en-US"/>
              </w:rPr>
              <w:t xml:space="preserve">Acetato de </w:t>
            </w:r>
            <w:r w:rsidRPr="009E616F">
              <w:rPr>
                <w:rFonts w:ascii="Arial" w:hAnsi="Arial" w:cs="Arial"/>
                <w:sz w:val="20"/>
                <w:szCs w:val="20"/>
                <w:lang w:eastAsia="en-US"/>
              </w:rPr>
              <w:t>etilo</w:t>
            </w:r>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3</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2.7</w:t>
            </w:r>
          </w:p>
        </w:tc>
        <w:tc>
          <w:tcPr>
            <w:tcW w:w="1766"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Etanol</w:t>
            </w:r>
          </w:p>
        </w:tc>
      </w:tr>
      <w:tr w:rsidR="009E616F" w:rsidRPr="009E616F" w:rsidTr="009E616F">
        <w:trPr>
          <w:trHeight w:val="158"/>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Propanol</w:t>
            </w:r>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4</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3.2</w:t>
            </w:r>
          </w:p>
        </w:tc>
        <w:tc>
          <w:tcPr>
            <w:tcW w:w="1766"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Agua</w:t>
            </w:r>
          </w:p>
        </w:tc>
      </w:tr>
      <w:tr w:rsidR="009E616F" w:rsidRPr="009E616F" w:rsidTr="009E616F">
        <w:trPr>
          <w:trHeight w:val="84"/>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proofErr w:type="spellStart"/>
            <w:r w:rsidRPr="009E616F">
              <w:rPr>
                <w:rFonts w:ascii="Arial" w:hAnsi="Arial" w:cs="Arial"/>
                <w:sz w:val="20"/>
                <w:szCs w:val="20"/>
                <w:lang w:eastAsia="en-US"/>
              </w:rPr>
              <w:t>Isobutanol</w:t>
            </w:r>
            <w:proofErr w:type="spellEnd"/>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4</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3.2</w:t>
            </w:r>
          </w:p>
        </w:tc>
        <w:tc>
          <w:tcPr>
            <w:tcW w:w="1766" w:type="dxa"/>
          </w:tcPr>
          <w:p w:rsidR="009E616F" w:rsidRPr="009E616F" w:rsidRDefault="009E616F" w:rsidP="009E616F">
            <w:pPr>
              <w:rPr>
                <w:sz w:val="20"/>
                <w:szCs w:val="20"/>
                <w:lang w:eastAsia="en-US"/>
              </w:rPr>
            </w:pPr>
            <w:r w:rsidRPr="009E616F">
              <w:rPr>
                <w:rFonts w:ascii="Arial" w:hAnsi="Arial" w:cs="Arial"/>
                <w:sz w:val="20"/>
                <w:szCs w:val="20"/>
                <w:lang w:eastAsia="en-US"/>
              </w:rPr>
              <w:t>Etanol</w:t>
            </w:r>
          </w:p>
        </w:tc>
      </w:tr>
      <w:tr w:rsidR="009E616F" w:rsidRPr="009E616F" w:rsidTr="009E616F">
        <w:trPr>
          <w:trHeight w:val="428"/>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 xml:space="preserve">Acetato de </w:t>
            </w:r>
            <w:proofErr w:type="spellStart"/>
            <w:r w:rsidRPr="009E616F">
              <w:rPr>
                <w:rFonts w:ascii="Arial" w:hAnsi="Arial" w:cs="Arial"/>
                <w:sz w:val="20"/>
                <w:szCs w:val="20"/>
                <w:lang w:eastAsia="en-US"/>
              </w:rPr>
              <w:t>isoamilo</w:t>
            </w:r>
            <w:proofErr w:type="spellEnd"/>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1</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0.9</w:t>
            </w:r>
          </w:p>
        </w:tc>
        <w:tc>
          <w:tcPr>
            <w:tcW w:w="1766" w:type="dxa"/>
          </w:tcPr>
          <w:p w:rsidR="009E616F" w:rsidRPr="009E616F" w:rsidRDefault="009E616F" w:rsidP="009E616F">
            <w:pPr>
              <w:rPr>
                <w:sz w:val="20"/>
                <w:szCs w:val="20"/>
                <w:lang w:eastAsia="en-US"/>
              </w:rPr>
            </w:pPr>
            <w:r w:rsidRPr="009E616F">
              <w:rPr>
                <w:rFonts w:ascii="Arial" w:hAnsi="Arial" w:cs="Arial"/>
                <w:sz w:val="20"/>
                <w:szCs w:val="20"/>
                <w:lang w:eastAsia="en-US"/>
              </w:rPr>
              <w:t>Etanol</w:t>
            </w:r>
          </w:p>
        </w:tc>
      </w:tr>
      <w:tr w:rsidR="009E616F" w:rsidRPr="009E616F" w:rsidTr="009E616F">
        <w:trPr>
          <w:trHeight w:val="428"/>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 xml:space="preserve">Alcohol </w:t>
            </w:r>
            <w:proofErr w:type="spellStart"/>
            <w:r w:rsidRPr="009E616F">
              <w:rPr>
                <w:rFonts w:ascii="Arial" w:hAnsi="Arial" w:cs="Arial"/>
                <w:sz w:val="20"/>
                <w:szCs w:val="20"/>
                <w:lang w:eastAsia="en-US"/>
              </w:rPr>
              <w:t>isoamílico</w:t>
            </w:r>
            <w:proofErr w:type="spellEnd"/>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3.5</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2.8</w:t>
            </w:r>
          </w:p>
        </w:tc>
        <w:tc>
          <w:tcPr>
            <w:tcW w:w="1766" w:type="dxa"/>
          </w:tcPr>
          <w:p w:rsidR="009E616F" w:rsidRPr="009E616F" w:rsidRDefault="009E616F" w:rsidP="009E616F">
            <w:pPr>
              <w:rPr>
                <w:sz w:val="20"/>
                <w:szCs w:val="20"/>
                <w:lang w:eastAsia="en-US"/>
              </w:rPr>
            </w:pPr>
            <w:r w:rsidRPr="009E616F">
              <w:rPr>
                <w:rFonts w:ascii="Arial" w:hAnsi="Arial" w:cs="Arial"/>
                <w:sz w:val="20"/>
                <w:szCs w:val="20"/>
                <w:lang w:eastAsia="en-US"/>
              </w:rPr>
              <w:t>Etanol</w:t>
            </w:r>
          </w:p>
        </w:tc>
      </w:tr>
      <w:tr w:rsidR="009E616F" w:rsidRPr="009E616F" w:rsidTr="009E616F">
        <w:trPr>
          <w:trHeight w:val="257"/>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proofErr w:type="spellStart"/>
            <w:r w:rsidRPr="009E616F">
              <w:rPr>
                <w:rFonts w:ascii="Arial" w:hAnsi="Arial" w:cs="Arial"/>
                <w:sz w:val="20"/>
                <w:szCs w:val="20"/>
                <w:lang w:eastAsia="en-US"/>
              </w:rPr>
              <w:t>Hexanoato</w:t>
            </w:r>
            <w:proofErr w:type="spellEnd"/>
            <w:r w:rsidRPr="009E616F">
              <w:rPr>
                <w:rFonts w:ascii="Arial" w:hAnsi="Arial" w:cs="Arial"/>
                <w:sz w:val="20"/>
                <w:szCs w:val="20"/>
                <w:lang w:eastAsia="en-US"/>
              </w:rPr>
              <w:t xml:space="preserve"> de etilo</w:t>
            </w:r>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0.3</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0.3</w:t>
            </w:r>
          </w:p>
        </w:tc>
        <w:tc>
          <w:tcPr>
            <w:tcW w:w="1766" w:type="dxa"/>
          </w:tcPr>
          <w:p w:rsidR="009E616F" w:rsidRPr="009E616F" w:rsidRDefault="009E616F" w:rsidP="009E616F">
            <w:pPr>
              <w:rPr>
                <w:sz w:val="20"/>
                <w:szCs w:val="20"/>
                <w:lang w:eastAsia="en-US"/>
              </w:rPr>
            </w:pPr>
            <w:r w:rsidRPr="009E616F">
              <w:rPr>
                <w:rFonts w:ascii="Arial" w:hAnsi="Arial" w:cs="Arial"/>
                <w:sz w:val="20"/>
                <w:szCs w:val="20"/>
                <w:lang w:eastAsia="en-US"/>
              </w:rPr>
              <w:t>Etanol</w:t>
            </w:r>
          </w:p>
        </w:tc>
      </w:tr>
      <w:tr w:rsidR="009E616F" w:rsidRPr="009E616F" w:rsidTr="00E25CE9">
        <w:trPr>
          <w:trHeight w:val="610"/>
        </w:trPr>
        <w:tc>
          <w:tcPr>
            <w:tcW w:w="1951" w:type="dxa"/>
          </w:tcPr>
          <w:p w:rsidR="009E616F" w:rsidRPr="009E616F" w:rsidRDefault="009E616F" w:rsidP="009E616F">
            <w:pPr>
              <w:tabs>
                <w:tab w:val="left" w:pos="1701"/>
              </w:tabs>
              <w:spacing w:before="60"/>
              <w:ind w:right="567"/>
              <w:rPr>
                <w:rFonts w:ascii="Arial" w:hAnsi="Arial" w:cs="Arial"/>
                <w:sz w:val="20"/>
                <w:szCs w:val="20"/>
                <w:lang w:eastAsia="en-US"/>
              </w:rPr>
            </w:pPr>
            <w:proofErr w:type="spellStart"/>
            <w:r w:rsidRPr="009E616F">
              <w:rPr>
                <w:rFonts w:ascii="Arial" w:hAnsi="Arial" w:cs="Arial"/>
                <w:sz w:val="20"/>
                <w:szCs w:val="20"/>
                <w:lang w:eastAsia="en-US"/>
              </w:rPr>
              <w:t>Octanoato</w:t>
            </w:r>
            <w:proofErr w:type="spellEnd"/>
            <w:r w:rsidRPr="009E616F">
              <w:rPr>
                <w:rFonts w:ascii="Arial" w:hAnsi="Arial" w:cs="Arial"/>
                <w:sz w:val="20"/>
                <w:szCs w:val="20"/>
                <w:lang w:eastAsia="en-US"/>
              </w:rPr>
              <w:t xml:space="preserve"> de etilo</w:t>
            </w:r>
          </w:p>
        </w:tc>
        <w:tc>
          <w:tcPr>
            <w:tcW w:w="1062"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0.3</w:t>
            </w:r>
          </w:p>
        </w:tc>
        <w:tc>
          <w:tcPr>
            <w:tcW w:w="1615" w:type="dxa"/>
          </w:tcPr>
          <w:p w:rsidR="009E616F" w:rsidRPr="009E616F" w:rsidRDefault="009E616F" w:rsidP="009E616F">
            <w:pPr>
              <w:tabs>
                <w:tab w:val="left" w:pos="1701"/>
              </w:tabs>
              <w:spacing w:before="60"/>
              <w:ind w:right="567"/>
              <w:rPr>
                <w:rFonts w:ascii="Arial" w:hAnsi="Arial" w:cs="Arial"/>
                <w:sz w:val="20"/>
                <w:szCs w:val="20"/>
                <w:lang w:eastAsia="en-US"/>
              </w:rPr>
            </w:pPr>
            <w:r w:rsidRPr="009E616F">
              <w:rPr>
                <w:rFonts w:ascii="Arial" w:hAnsi="Arial" w:cs="Arial"/>
                <w:sz w:val="20"/>
                <w:szCs w:val="20"/>
                <w:lang w:eastAsia="en-US"/>
              </w:rPr>
              <w:t>0.3</w:t>
            </w:r>
          </w:p>
        </w:tc>
        <w:tc>
          <w:tcPr>
            <w:tcW w:w="1766" w:type="dxa"/>
          </w:tcPr>
          <w:p w:rsidR="009E616F" w:rsidRPr="009E616F" w:rsidRDefault="009E616F" w:rsidP="009E616F">
            <w:pPr>
              <w:rPr>
                <w:sz w:val="20"/>
                <w:szCs w:val="20"/>
                <w:lang w:eastAsia="en-US"/>
              </w:rPr>
            </w:pPr>
            <w:r w:rsidRPr="009E616F">
              <w:rPr>
                <w:rFonts w:ascii="Arial" w:hAnsi="Arial" w:cs="Arial"/>
                <w:sz w:val="20"/>
                <w:szCs w:val="20"/>
                <w:lang w:eastAsia="en-US"/>
              </w:rPr>
              <w:t>Etanol</w:t>
            </w:r>
          </w:p>
        </w:tc>
      </w:tr>
    </w:tbl>
    <w:p w:rsidR="00B41446" w:rsidRPr="00B41446" w:rsidRDefault="00B41446" w:rsidP="00B41446">
      <w:pPr>
        <w:tabs>
          <w:tab w:val="left" w:pos="851"/>
          <w:tab w:val="left" w:pos="3135"/>
        </w:tabs>
        <w:spacing w:after="200" w:line="480" w:lineRule="auto"/>
        <w:ind w:left="2160"/>
        <w:contextualSpacing/>
        <w:jc w:val="both"/>
        <w:rPr>
          <w:rFonts w:ascii="Arial" w:eastAsiaTheme="minorEastAsia" w:hAnsi="Arial" w:cs="Arial"/>
          <w:bCs/>
          <w:color w:val="000000" w:themeColor="text1"/>
          <w:lang w:val="es-ES_tradnl"/>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9E616F" w:rsidRPr="00B41446" w:rsidRDefault="009E616F"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numPr>
          <w:ilvl w:val="1"/>
          <w:numId w:val="37"/>
        </w:numPr>
        <w:tabs>
          <w:tab w:val="left" w:pos="1701"/>
        </w:tabs>
        <w:spacing w:before="120" w:after="200" w:line="276" w:lineRule="auto"/>
        <w:ind w:right="566"/>
        <w:jc w:val="both"/>
        <w:rPr>
          <w:rFonts w:ascii="Arial" w:hAnsi="Arial"/>
          <w:lang w:eastAsia="en-US"/>
        </w:rPr>
      </w:pPr>
      <w:r w:rsidRPr="00B41446">
        <w:rPr>
          <w:rFonts w:ascii="Arial" w:hAnsi="Arial"/>
          <w:lang w:eastAsia="en-US"/>
        </w:rPr>
        <w:lastRenderedPageBreak/>
        <w:t>Almacene la solución concentrada en refrigeración por debajo de los 5° C.</w:t>
      </w:r>
    </w:p>
    <w:p w:rsidR="00B41446" w:rsidRPr="00B41446" w:rsidRDefault="00B41446" w:rsidP="00B41446">
      <w:pPr>
        <w:numPr>
          <w:ilvl w:val="1"/>
          <w:numId w:val="37"/>
        </w:numPr>
        <w:tabs>
          <w:tab w:val="left" w:pos="2410"/>
          <w:tab w:val="left" w:pos="2694"/>
        </w:tabs>
        <w:spacing w:before="120" w:after="200" w:line="276" w:lineRule="auto"/>
        <w:ind w:right="566"/>
        <w:jc w:val="both"/>
        <w:rPr>
          <w:rFonts w:ascii="Arial" w:hAnsi="Arial"/>
          <w:lang w:eastAsia="en-US"/>
        </w:rPr>
      </w:pPr>
      <w:r w:rsidRPr="00B41446">
        <w:rPr>
          <w:rFonts w:ascii="Arial" w:hAnsi="Arial"/>
          <w:lang w:eastAsia="en-US"/>
        </w:rPr>
        <w:t>Vida útil de la solución 2 meses.</w:t>
      </w:r>
    </w:p>
    <w:p w:rsidR="00B41446" w:rsidRPr="00B41446" w:rsidRDefault="00B41446" w:rsidP="00B41446">
      <w:pPr>
        <w:tabs>
          <w:tab w:val="left" w:pos="1276"/>
        </w:tabs>
        <w:ind w:left="426" w:right="566" w:hanging="425"/>
        <w:jc w:val="both"/>
        <w:rPr>
          <w:rFonts w:ascii="Arial" w:hAnsi="Arial"/>
          <w:sz w:val="20"/>
          <w:szCs w:val="20"/>
          <w:lang w:eastAsia="en-US"/>
        </w:rPr>
      </w:pPr>
    </w:p>
    <w:p w:rsidR="00B41446" w:rsidRPr="00B41446" w:rsidRDefault="00B41446" w:rsidP="00B41446">
      <w:pPr>
        <w:tabs>
          <w:tab w:val="left" w:pos="1276"/>
        </w:tabs>
        <w:ind w:left="425" w:right="566" w:hanging="425"/>
        <w:jc w:val="both"/>
        <w:rPr>
          <w:rFonts w:ascii="Arial" w:hAnsi="Arial"/>
          <w:b/>
          <w:lang w:eastAsia="en-US"/>
        </w:rPr>
      </w:pPr>
      <w:r w:rsidRPr="00B41446">
        <w:rPr>
          <w:rFonts w:ascii="Arial" w:hAnsi="Arial"/>
          <w:b/>
          <w:lang w:eastAsia="en-US"/>
        </w:rPr>
        <w:t>Solución de trabajo</w:t>
      </w:r>
    </w:p>
    <w:p w:rsidR="00B41446" w:rsidRPr="00B41446" w:rsidRDefault="00B41446" w:rsidP="009E616F">
      <w:pPr>
        <w:numPr>
          <w:ilvl w:val="0"/>
          <w:numId w:val="38"/>
        </w:numPr>
        <w:tabs>
          <w:tab w:val="num" w:pos="851"/>
        </w:tabs>
        <w:spacing w:before="80" w:line="276" w:lineRule="auto"/>
        <w:ind w:left="864" w:right="562" w:hanging="432"/>
        <w:jc w:val="both"/>
        <w:rPr>
          <w:rFonts w:ascii="Arial" w:hAnsi="Arial"/>
          <w:lang w:eastAsia="en-US"/>
        </w:rPr>
      </w:pPr>
      <w:r w:rsidRPr="00B41446">
        <w:rPr>
          <w:rFonts w:ascii="Arial" w:hAnsi="Arial"/>
          <w:lang w:eastAsia="en-US"/>
        </w:rPr>
        <w:t>Enjuague con etanol un balón de 50 ml (previamente lavado y seco)</w:t>
      </w:r>
    </w:p>
    <w:p w:rsidR="00B41446" w:rsidRPr="00B41446" w:rsidRDefault="00B41446" w:rsidP="00B810DF">
      <w:pPr>
        <w:numPr>
          <w:ilvl w:val="0"/>
          <w:numId w:val="38"/>
        </w:numPr>
        <w:tabs>
          <w:tab w:val="num" w:pos="851"/>
        </w:tabs>
        <w:spacing w:line="276" w:lineRule="auto"/>
        <w:ind w:left="864" w:right="562" w:hanging="432"/>
        <w:jc w:val="both"/>
        <w:rPr>
          <w:rFonts w:ascii="Arial" w:hAnsi="Arial"/>
          <w:lang w:eastAsia="en-US"/>
        </w:rPr>
      </w:pPr>
      <w:r w:rsidRPr="00B41446">
        <w:rPr>
          <w:rFonts w:ascii="Arial" w:hAnsi="Arial"/>
          <w:lang w:eastAsia="en-US"/>
        </w:rPr>
        <w:t xml:space="preserve">Enjuague con agua </w:t>
      </w:r>
      <w:proofErr w:type="spellStart"/>
      <w:r w:rsidRPr="00B41446">
        <w:rPr>
          <w:rFonts w:ascii="Arial" w:hAnsi="Arial"/>
          <w:lang w:eastAsia="en-US"/>
        </w:rPr>
        <w:t>desionizada</w:t>
      </w:r>
      <w:proofErr w:type="spellEnd"/>
      <w:r w:rsidRPr="00B41446">
        <w:rPr>
          <w:rFonts w:ascii="Arial" w:hAnsi="Arial"/>
          <w:lang w:eastAsia="en-US"/>
        </w:rPr>
        <w:t xml:space="preserve"> 2 veces.</w:t>
      </w:r>
    </w:p>
    <w:p w:rsidR="00B41446" w:rsidRPr="00B41446" w:rsidRDefault="00B41446" w:rsidP="00B810DF">
      <w:pPr>
        <w:numPr>
          <w:ilvl w:val="0"/>
          <w:numId w:val="38"/>
        </w:numPr>
        <w:tabs>
          <w:tab w:val="num" w:pos="851"/>
        </w:tabs>
        <w:spacing w:line="276" w:lineRule="auto"/>
        <w:ind w:left="864" w:right="562" w:hanging="432"/>
        <w:jc w:val="both"/>
        <w:rPr>
          <w:rFonts w:ascii="Arial" w:hAnsi="Arial"/>
          <w:lang w:eastAsia="en-US"/>
        </w:rPr>
      </w:pPr>
      <w:r w:rsidRPr="00B41446">
        <w:rPr>
          <w:rFonts w:ascii="Arial" w:hAnsi="Arial"/>
          <w:lang w:eastAsia="en-US"/>
        </w:rPr>
        <w:t xml:space="preserve">Llénelo con aproximadamente 30 ml de agua </w:t>
      </w:r>
      <w:proofErr w:type="spellStart"/>
      <w:r w:rsidRPr="00B41446">
        <w:rPr>
          <w:rFonts w:ascii="Arial" w:hAnsi="Arial"/>
          <w:lang w:eastAsia="en-US"/>
        </w:rPr>
        <w:t>desionizada</w:t>
      </w:r>
      <w:proofErr w:type="spellEnd"/>
      <w:r w:rsidRPr="00B41446">
        <w:rPr>
          <w:rFonts w:ascii="Arial" w:hAnsi="Arial"/>
          <w:lang w:eastAsia="en-US"/>
        </w:rPr>
        <w:t xml:space="preserve"> a 20º C</w:t>
      </w:r>
    </w:p>
    <w:p w:rsidR="00B41446" w:rsidRPr="00B41446" w:rsidRDefault="00B41446" w:rsidP="00B810DF">
      <w:pPr>
        <w:numPr>
          <w:ilvl w:val="0"/>
          <w:numId w:val="38"/>
        </w:numPr>
        <w:tabs>
          <w:tab w:val="num" w:pos="851"/>
          <w:tab w:val="left" w:pos="1701"/>
        </w:tabs>
        <w:spacing w:line="276" w:lineRule="auto"/>
        <w:ind w:left="864" w:right="562" w:hanging="432"/>
        <w:jc w:val="both"/>
        <w:rPr>
          <w:rFonts w:ascii="Arial" w:hAnsi="Arial"/>
          <w:b/>
          <w:lang w:eastAsia="en-US"/>
        </w:rPr>
      </w:pPr>
      <w:r w:rsidRPr="00B41446">
        <w:rPr>
          <w:rFonts w:ascii="Arial" w:hAnsi="Arial"/>
          <w:lang w:eastAsia="en-US"/>
        </w:rPr>
        <w:t>Adicione 8 ml de etanol a 20º C.</w:t>
      </w:r>
    </w:p>
    <w:p w:rsidR="00B41446" w:rsidRPr="00B41446" w:rsidRDefault="00B41446" w:rsidP="00B810DF">
      <w:pPr>
        <w:numPr>
          <w:ilvl w:val="0"/>
          <w:numId w:val="38"/>
        </w:numPr>
        <w:tabs>
          <w:tab w:val="num" w:pos="851"/>
          <w:tab w:val="left" w:pos="1701"/>
        </w:tabs>
        <w:spacing w:line="276" w:lineRule="auto"/>
        <w:ind w:left="864" w:right="562" w:hanging="432"/>
        <w:jc w:val="both"/>
        <w:rPr>
          <w:rFonts w:ascii="Arial" w:hAnsi="Arial"/>
          <w:lang w:eastAsia="en-US"/>
        </w:rPr>
      </w:pPr>
      <w:r w:rsidRPr="00B41446">
        <w:rPr>
          <w:rFonts w:ascii="Arial" w:hAnsi="Arial"/>
          <w:lang w:eastAsia="en-US"/>
        </w:rPr>
        <w:t>Transfiera con ayuda de una pipeta 2 ml de solución de trabajo de MIBK.</w:t>
      </w:r>
    </w:p>
    <w:p w:rsidR="00B41446" w:rsidRPr="00B41446" w:rsidRDefault="00B41446" w:rsidP="00B810DF">
      <w:pPr>
        <w:numPr>
          <w:ilvl w:val="0"/>
          <w:numId w:val="38"/>
        </w:numPr>
        <w:tabs>
          <w:tab w:val="num" w:pos="851"/>
          <w:tab w:val="left" w:pos="1701"/>
        </w:tabs>
        <w:spacing w:line="276" w:lineRule="auto"/>
        <w:ind w:left="864" w:right="562" w:hanging="432"/>
        <w:jc w:val="both"/>
        <w:rPr>
          <w:rFonts w:ascii="Arial" w:hAnsi="Arial"/>
          <w:lang w:eastAsia="en-US"/>
        </w:rPr>
      </w:pPr>
      <w:r w:rsidRPr="00B41446">
        <w:rPr>
          <w:rFonts w:ascii="Arial" w:hAnsi="Arial"/>
          <w:lang w:eastAsia="en-US"/>
        </w:rPr>
        <w:t xml:space="preserve">Afore con agua </w:t>
      </w:r>
      <w:proofErr w:type="spellStart"/>
      <w:r w:rsidRPr="00B41446">
        <w:rPr>
          <w:rFonts w:ascii="Arial" w:hAnsi="Arial"/>
          <w:lang w:eastAsia="en-US"/>
        </w:rPr>
        <w:t>desionizada</w:t>
      </w:r>
      <w:proofErr w:type="spellEnd"/>
      <w:r w:rsidRPr="00B41446">
        <w:rPr>
          <w:rFonts w:ascii="Arial" w:hAnsi="Arial"/>
          <w:lang w:eastAsia="en-US"/>
        </w:rPr>
        <w:t xml:space="preserve"> hasta la marca y tape y mezcle.</w:t>
      </w:r>
    </w:p>
    <w:p w:rsidR="00B41446" w:rsidRPr="00B41446" w:rsidRDefault="00B41446" w:rsidP="00B810DF">
      <w:pPr>
        <w:numPr>
          <w:ilvl w:val="0"/>
          <w:numId w:val="38"/>
        </w:numPr>
        <w:tabs>
          <w:tab w:val="num" w:pos="851"/>
          <w:tab w:val="left" w:pos="1701"/>
        </w:tabs>
        <w:spacing w:line="276" w:lineRule="auto"/>
        <w:ind w:left="864" w:right="562" w:hanging="432"/>
        <w:jc w:val="both"/>
        <w:rPr>
          <w:rFonts w:ascii="Arial" w:eastAsiaTheme="minorHAnsi" w:hAnsi="Arial" w:cstheme="minorBidi"/>
          <w:lang w:eastAsia="en-US"/>
        </w:rPr>
      </w:pPr>
      <w:r w:rsidRPr="00B41446">
        <w:rPr>
          <w:rFonts w:ascii="Arial" w:eastAsiaTheme="minorHAnsi" w:hAnsi="Arial" w:cstheme="minorBidi"/>
          <w:lang w:eastAsia="en-US"/>
        </w:rPr>
        <w:t xml:space="preserve">Agite bien y coloque dentro de un vaso de precipitado de 1000 </w:t>
      </w:r>
      <w:proofErr w:type="spellStart"/>
      <w:r w:rsidRPr="00B41446">
        <w:rPr>
          <w:rFonts w:ascii="Arial" w:eastAsiaTheme="minorHAnsi" w:hAnsi="Arial" w:cstheme="minorBidi"/>
          <w:lang w:eastAsia="en-US"/>
        </w:rPr>
        <w:t>mL</w:t>
      </w:r>
      <w:proofErr w:type="spellEnd"/>
      <w:r w:rsidRPr="00B41446">
        <w:rPr>
          <w:rFonts w:ascii="Arial" w:eastAsiaTheme="minorHAnsi" w:hAnsi="Arial" w:cstheme="minorBidi"/>
          <w:lang w:eastAsia="en-US"/>
        </w:rPr>
        <w:t xml:space="preserve"> que contenga hielo.</w:t>
      </w:r>
    </w:p>
    <w:p w:rsidR="00B41446" w:rsidRPr="00B41446" w:rsidRDefault="00B41446" w:rsidP="00B810DF">
      <w:pPr>
        <w:numPr>
          <w:ilvl w:val="0"/>
          <w:numId w:val="38"/>
        </w:numPr>
        <w:tabs>
          <w:tab w:val="num" w:pos="851"/>
          <w:tab w:val="left" w:pos="1701"/>
        </w:tabs>
        <w:spacing w:line="276" w:lineRule="auto"/>
        <w:ind w:left="864" w:right="562" w:hanging="432"/>
        <w:jc w:val="both"/>
        <w:rPr>
          <w:rFonts w:ascii="Arial" w:eastAsiaTheme="minorHAnsi" w:hAnsi="Arial" w:cstheme="minorBidi"/>
          <w:lang w:eastAsia="en-US"/>
        </w:rPr>
      </w:pPr>
      <w:r w:rsidRPr="00B41446">
        <w:rPr>
          <w:rFonts w:ascii="Arial" w:eastAsiaTheme="minorHAnsi" w:hAnsi="Arial" w:cstheme="minorBidi"/>
          <w:lang w:eastAsia="en-US"/>
        </w:rPr>
        <w:t>De esta solución se adiciona el equivalente a 20ppm de MIBK en cada muestra a ser analizada.</w:t>
      </w:r>
    </w:p>
    <w:p w:rsidR="00B41446" w:rsidRPr="00B41446" w:rsidRDefault="00B41446" w:rsidP="00B41446">
      <w:pPr>
        <w:tabs>
          <w:tab w:val="left" w:pos="2410"/>
          <w:tab w:val="left" w:pos="2694"/>
        </w:tabs>
        <w:spacing w:before="60" w:after="200" w:line="276" w:lineRule="auto"/>
        <w:ind w:left="1418" w:right="567" w:hanging="567"/>
        <w:jc w:val="both"/>
        <w:rPr>
          <w:rFonts w:ascii="Arial" w:eastAsiaTheme="minorHAnsi" w:hAnsi="Arial" w:cstheme="minorBidi"/>
          <w:b/>
          <w:lang w:eastAsia="en-US"/>
        </w:rPr>
      </w:pPr>
      <w:r w:rsidRPr="00B41446">
        <w:rPr>
          <w:rFonts w:ascii="Arial" w:eastAsiaTheme="minorHAnsi" w:hAnsi="Arial" w:cstheme="minorBidi"/>
          <w:b/>
          <w:lang w:eastAsia="en-US"/>
        </w:rPr>
        <w:t>Nota:</w:t>
      </w:r>
      <w:r w:rsidRPr="00B41446">
        <w:rPr>
          <w:rFonts w:ascii="Arial" w:eastAsiaTheme="minorHAnsi" w:hAnsi="Arial" w:cstheme="minorBidi"/>
          <w:b/>
          <w:lang w:eastAsia="en-US"/>
        </w:rPr>
        <w:tab/>
        <w:t>i)</w:t>
      </w:r>
      <w:r w:rsidRPr="00B41446">
        <w:rPr>
          <w:rFonts w:ascii="Arial" w:eastAsiaTheme="minorHAnsi" w:hAnsi="Arial" w:cstheme="minorBidi"/>
          <w:b/>
          <w:lang w:eastAsia="en-US"/>
        </w:rPr>
        <w:tab/>
        <w:t>Vida útil de la solución 1 día.</w:t>
      </w:r>
    </w:p>
    <w:p w:rsidR="00B41446" w:rsidRPr="00B41446" w:rsidRDefault="00B41446" w:rsidP="00B41446">
      <w:pPr>
        <w:tabs>
          <w:tab w:val="left" w:pos="1276"/>
        </w:tabs>
        <w:ind w:left="425" w:right="566" w:hanging="425"/>
        <w:jc w:val="both"/>
        <w:rPr>
          <w:rFonts w:ascii="Arial" w:hAnsi="Arial"/>
          <w:b/>
          <w:lang w:eastAsia="en-US"/>
        </w:rPr>
      </w:pPr>
      <w:r w:rsidRPr="00B41446">
        <w:rPr>
          <w:rFonts w:ascii="Arial" w:hAnsi="Arial"/>
          <w:b/>
          <w:lang w:eastAsia="en-US"/>
        </w:rPr>
        <w:t>Soluciones patrón de volátiles:</w:t>
      </w:r>
    </w:p>
    <w:p w:rsidR="00B41446" w:rsidRPr="00B41446" w:rsidRDefault="00B41446" w:rsidP="009E616F">
      <w:pPr>
        <w:numPr>
          <w:ilvl w:val="0"/>
          <w:numId w:val="39"/>
        </w:numPr>
        <w:tabs>
          <w:tab w:val="num" w:pos="851"/>
        </w:tabs>
        <w:spacing w:before="80" w:line="276" w:lineRule="auto"/>
        <w:ind w:left="864" w:right="562" w:hanging="432"/>
        <w:jc w:val="both"/>
        <w:rPr>
          <w:rFonts w:ascii="Arial" w:hAnsi="Arial"/>
          <w:lang w:eastAsia="en-US"/>
        </w:rPr>
      </w:pPr>
      <w:r w:rsidRPr="00B41446">
        <w:rPr>
          <w:rFonts w:ascii="Arial" w:hAnsi="Arial"/>
          <w:lang w:eastAsia="en-US"/>
        </w:rPr>
        <w:t>Tomando como referencia el siguiente cuadro en un balón volumétrico de 50ml agregue 40ml de solvente pese el balón con solvente y después adicione la cantidad especificada de reactivo.</w:t>
      </w:r>
    </w:p>
    <w:p w:rsidR="00B41446" w:rsidRPr="00B41446" w:rsidRDefault="00B41446" w:rsidP="00B810DF">
      <w:pPr>
        <w:numPr>
          <w:ilvl w:val="0"/>
          <w:numId w:val="39"/>
        </w:numPr>
        <w:tabs>
          <w:tab w:val="num" w:pos="851"/>
        </w:tabs>
        <w:spacing w:line="276" w:lineRule="auto"/>
        <w:ind w:left="864" w:right="562" w:hanging="432"/>
        <w:jc w:val="both"/>
        <w:rPr>
          <w:rFonts w:ascii="Arial" w:hAnsi="Arial"/>
          <w:lang w:eastAsia="en-US"/>
        </w:rPr>
      </w:pPr>
      <w:r w:rsidRPr="00B41446">
        <w:rPr>
          <w:rFonts w:ascii="Arial" w:hAnsi="Arial"/>
          <w:lang w:eastAsia="en-US"/>
        </w:rPr>
        <w:t>Pese nuevamente el balón y calcule la diferencia entre este peso y el anterior.</w:t>
      </w:r>
    </w:p>
    <w:p w:rsidR="00B41446" w:rsidRPr="00B41446" w:rsidRDefault="00B41446" w:rsidP="009E616F">
      <w:pPr>
        <w:numPr>
          <w:ilvl w:val="0"/>
          <w:numId w:val="39"/>
        </w:numPr>
        <w:tabs>
          <w:tab w:val="num" w:pos="851"/>
        </w:tabs>
        <w:spacing w:before="80" w:line="276" w:lineRule="auto"/>
        <w:ind w:left="864" w:right="562" w:hanging="432"/>
        <w:jc w:val="both"/>
        <w:rPr>
          <w:rFonts w:ascii="Arial" w:hAnsi="Arial"/>
          <w:sz w:val="20"/>
          <w:szCs w:val="20"/>
          <w:lang w:eastAsia="en-US"/>
        </w:rPr>
      </w:pPr>
      <w:r w:rsidRPr="00B41446">
        <w:rPr>
          <w:rFonts w:ascii="Arial" w:hAnsi="Arial"/>
          <w:lang w:eastAsia="en-US"/>
        </w:rPr>
        <w:t>Lleve a volumen con el solvente, tape y agite, mantener en refrigeración menor a 5° C. Renovar mínimo cada dos  meses.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9"/>
        <w:gridCol w:w="2579"/>
      </w:tblGrid>
      <w:tr w:rsidR="00B41446" w:rsidRPr="00B41446" w:rsidTr="00B41446">
        <w:trPr>
          <w:trHeight w:val="310"/>
          <w:jc w:val="center"/>
        </w:trPr>
        <w:tc>
          <w:tcPr>
            <w:tcW w:w="2579" w:type="dxa"/>
          </w:tcPr>
          <w:p w:rsidR="00B41446" w:rsidRPr="00B41446" w:rsidRDefault="00B41446" w:rsidP="00B41446">
            <w:pPr>
              <w:tabs>
                <w:tab w:val="left" w:pos="1701"/>
              </w:tabs>
              <w:spacing w:before="60"/>
              <w:ind w:right="567"/>
              <w:jc w:val="center"/>
              <w:rPr>
                <w:rFonts w:ascii="Arial" w:hAnsi="Arial" w:cs="Arial"/>
                <w:b/>
                <w:lang w:eastAsia="en-US"/>
              </w:rPr>
            </w:pPr>
            <w:r w:rsidRPr="00B41446">
              <w:rPr>
                <w:rFonts w:ascii="Arial" w:hAnsi="Arial" w:cs="Arial"/>
                <w:b/>
                <w:lang w:eastAsia="en-US"/>
              </w:rPr>
              <w:t>Solución patrón</w:t>
            </w:r>
          </w:p>
        </w:tc>
        <w:tc>
          <w:tcPr>
            <w:tcW w:w="2579" w:type="dxa"/>
          </w:tcPr>
          <w:p w:rsidR="00B41446" w:rsidRPr="00B41446" w:rsidRDefault="00B41446" w:rsidP="00B41446">
            <w:pPr>
              <w:tabs>
                <w:tab w:val="left" w:pos="1701"/>
              </w:tabs>
              <w:spacing w:before="60"/>
              <w:ind w:right="567"/>
              <w:jc w:val="center"/>
              <w:rPr>
                <w:rFonts w:ascii="Arial" w:hAnsi="Arial" w:cs="Arial"/>
                <w:b/>
                <w:lang w:eastAsia="en-US"/>
              </w:rPr>
            </w:pPr>
            <w:r w:rsidRPr="00B41446">
              <w:rPr>
                <w:rFonts w:ascii="Arial" w:hAnsi="Arial" w:cs="Arial"/>
                <w:b/>
                <w:lang w:eastAsia="en-US"/>
              </w:rPr>
              <w:t>ml</w:t>
            </w:r>
          </w:p>
        </w:tc>
      </w:tr>
      <w:tr w:rsidR="00B41446" w:rsidRPr="00B41446" w:rsidTr="00B41446">
        <w:trPr>
          <w:trHeight w:val="310"/>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Acetaldehído</w:t>
            </w:r>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2</w:t>
            </w:r>
          </w:p>
        </w:tc>
      </w:tr>
      <w:tr w:rsidR="00B41446" w:rsidRPr="00B41446" w:rsidTr="00B41446">
        <w:trPr>
          <w:trHeight w:val="310"/>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Acetato de etilo</w:t>
            </w:r>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5</w:t>
            </w:r>
          </w:p>
        </w:tc>
      </w:tr>
      <w:tr w:rsidR="00B41446" w:rsidRPr="00B41446" w:rsidTr="009E616F">
        <w:trPr>
          <w:trHeight w:val="206"/>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Propanol</w:t>
            </w:r>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2</w:t>
            </w:r>
          </w:p>
        </w:tc>
      </w:tr>
      <w:tr w:rsidR="00B41446" w:rsidRPr="00B41446" w:rsidTr="00B41446">
        <w:trPr>
          <w:trHeight w:val="310"/>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proofErr w:type="spellStart"/>
            <w:r w:rsidRPr="00B41446">
              <w:rPr>
                <w:rFonts w:ascii="Arial" w:hAnsi="Arial" w:cs="Arial"/>
                <w:lang w:eastAsia="en-US"/>
              </w:rPr>
              <w:t>Isobutanol</w:t>
            </w:r>
            <w:proofErr w:type="spellEnd"/>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2</w:t>
            </w:r>
          </w:p>
        </w:tc>
      </w:tr>
      <w:tr w:rsidR="00B41446" w:rsidRPr="00B41446" w:rsidTr="00B41446">
        <w:trPr>
          <w:trHeight w:val="310"/>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 xml:space="preserve">Acetato de </w:t>
            </w:r>
            <w:proofErr w:type="spellStart"/>
            <w:r w:rsidRPr="00B41446">
              <w:rPr>
                <w:rFonts w:ascii="Arial" w:hAnsi="Arial" w:cs="Arial"/>
                <w:lang w:eastAsia="en-US"/>
              </w:rPr>
              <w:t>isoamilo</w:t>
            </w:r>
            <w:proofErr w:type="spellEnd"/>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1</w:t>
            </w:r>
          </w:p>
        </w:tc>
      </w:tr>
      <w:tr w:rsidR="00B41446" w:rsidRPr="00B41446" w:rsidTr="009E616F">
        <w:trPr>
          <w:trHeight w:val="152"/>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 xml:space="preserve">Alcohol </w:t>
            </w:r>
            <w:proofErr w:type="spellStart"/>
            <w:r w:rsidRPr="00B41446">
              <w:rPr>
                <w:rFonts w:ascii="Arial" w:hAnsi="Arial" w:cs="Arial"/>
                <w:lang w:eastAsia="en-US"/>
              </w:rPr>
              <w:t>isoamílico</w:t>
            </w:r>
            <w:proofErr w:type="spellEnd"/>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10</w:t>
            </w:r>
          </w:p>
        </w:tc>
      </w:tr>
      <w:tr w:rsidR="00B41446" w:rsidRPr="00B41446" w:rsidTr="009E616F">
        <w:trPr>
          <w:trHeight w:val="170"/>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proofErr w:type="spellStart"/>
            <w:r w:rsidRPr="00B41446">
              <w:rPr>
                <w:rFonts w:ascii="Arial" w:hAnsi="Arial" w:cs="Arial"/>
                <w:lang w:eastAsia="en-US"/>
              </w:rPr>
              <w:t>Hexanoato</w:t>
            </w:r>
            <w:proofErr w:type="spellEnd"/>
            <w:r w:rsidRPr="00B41446">
              <w:rPr>
                <w:rFonts w:ascii="Arial" w:hAnsi="Arial" w:cs="Arial"/>
                <w:lang w:eastAsia="en-US"/>
              </w:rPr>
              <w:t xml:space="preserve"> de etilo</w:t>
            </w:r>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0.4</w:t>
            </w:r>
          </w:p>
        </w:tc>
      </w:tr>
      <w:tr w:rsidR="00B41446" w:rsidRPr="00B41446" w:rsidTr="00B41446">
        <w:trPr>
          <w:trHeight w:val="325"/>
          <w:jc w:val="center"/>
        </w:trPr>
        <w:tc>
          <w:tcPr>
            <w:tcW w:w="2579" w:type="dxa"/>
          </w:tcPr>
          <w:p w:rsidR="00B41446" w:rsidRPr="00B41446" w:rsidRDefault="00B41446" w:rsidP="00B41446">
            <w:pPr>
              <w:tabs>
                <w:tab w:val="left" w:pos="1701"/>
              </w:tabs>
              <w:spacing w:before="60"/>
              <w:ind w:right="567"/>
              <w:jc w:val="center"/>
              <w:rPr>
                <w:rFonts w:ascii="Arial" w:hAnsi="Arial" w:cs="Arial"/>
                <w:lang w:eastAsia="en-US"/>
              </w:rPr>
            </w:pPr>
            <w:proofErr w:type="spellStart"/>
            <w:r w:rsidRPr="00B41446">
              <w:rPr>
                <w:rFonts w:ascii="Arial" w:hAnsi="Arial" w:cs="Arial"/>
                <w:lang w:eastAsia="en-US"/>
              </w:rPr>
              <w:t>Octanoato</w:t>
            </w:r>
            <w:proofErr w:type="spellEnd"/>
            <w:r w:rsidRPr="00B41446">
              <w:rPr>
                <w:rFonts w:ascii="Arial" w:hAnsi="Arial" w:cs="Arial"/>
                <w:lang w:eastAsia="en-US"/>
              </w:rPr>
              <w:t xml:space="preserve"> de etilo</w:t>
            </w:r>
          </w:p>
        </w:tc>
        <w:tc>
          <w:tcPr>
            <w:tcW w:w="2579" w:type="dxa"/>
          </w:tcPr>
          <w:p w:rsidR="00B41446" w:rsidRPr="00B41446" w:rsidRDefault="00B41446" w:rsidP="00B41446">
            <w:pPr>
              <w:tabs>
                <w:tab w:val="left" w:pos="1701"/>
              </w:tabs>
              <w:spacing w:before="60"/>
              <w:ind w:right="567"/>
              <w:jc w:val="center"/>
              <w:rPr>
                <w:rFonts w:ascii="Arial" w:hAnsi="Arial" w:cs="Arial"/>
                <w:lang w:eastAsia="en-US"/>
              </w:rPr>
            </w:pPr>
            <w:r w:rsidRPr="00B41446">
              <w:rPr>
                <w:rFonts w:ascii="Arial" w:hAnsi="Arial" w:cs="Arial"/>
                <w:lang w:eastAsia="en-US"/>
              </w:rPr>
              <w:t>0.4</w:t>
            </w:r>
          </w:p>
        </w:tc>
      </w:tr>
    </w:tbl>
    <w:p w:rsidR="00B41446" w:rsidRPr="00B41446" w:rsidRDefault="00B41446" w:rsidP="00B41446">
      <w:pPr>
        <w:spacing w:before="80"/>
        <w:ind w:left="426" w:right="567"/>
        <w:jc w:val="both"/>
        <w:rPr>
          <w:rFonts w:ascii="Arial" w:hAnsi="Arial"/>
          <w:lang w:eastAsia="en-US"/>
        </w:rPr>
      </w:pPr>
    </w:p>
    <w:p w:rsidR="00B41446" w:rsidRPr="00B41446" w:rsidRDefault="00B41446" w:rsidP="00B41446">
      <w:pPr>
        <w:tabs>
          <w:tab w:val="left" w:pos="851"/>
          <w:tab w:val="left" w:pos="3135"/>
        </w:tabs>
        <w:spacing w:after="200" w:line="480" w:lineRule="auto"/>
        <w:jc w:val="both"/>
        <w:rPr>
          <w:rFonts w:ascii="Arial" w:eastAsiaTheme="minorEastAsia" w:hAnsi="Arial" w:cs="Arial"/>
          <w:b/>
          <w:bCs/>
          <w:color w:val="000000" w:themeColor="text1"/>
          <w:lang w:val="es-ES_tradnl"/>
        </w:rPr>
      </w:pPr>
      <w:r w:rsidRPr="00B41446">
        <w:rPr>
          <w:rFonts w:ascii="Arial" w:eastAsiaTheme="minorEastAsia" w:hAnsi="Arial" w:cs="Arial"/>
          <w:b/>
          <w:bCs/>
          <w:color w:val="000000" w:themeColor="text1"/>
          <w:lang w:val="es-ES_tradnl"/>
        </w:rPr>
        <w:t>Método</w:t>
      </w:r>
    </w:p>
    <w:p w:rsidR="00B41446" w:rsidRPr="00B41446" w:rsidRDefault="00B41446" w:rsidP="00B41446">
      <w:pPr>
        <w:tabs>
          <w:tab w:val="left" w:pos="6804"/>
        </w:tabs>
        <w:ind w:right="1"/>
        <w:rPr>
          <w:rFonts w:ascii="Arial" w:hAnsi="Arial"/>
          <w:b/>
          <w:lang w:eastAsia="en-US"/>
        </w:rPr>
      </w:pPr>
    </w:p>
    <w:p w:rsidR="00B41446" w:rsidRPr="00B41446" w:rsidRDefault="00B41446" w:rsidP="00B810DF">
      <w:pPr>
        <w:numPr>
          <w:ilvl w:val="0"/>
          <w:numId w:val="40"/>
        </w:numPr>
        <w:tabs>
          <w:tab w:val="left" w:pos="993"/>
          <w:tab w:val="left" w:pos="2268"/>
        </w:tabs>
        <w:spacing w:line="276" w:lineRule="auto"/>
        <w:ind w:left="792" w:right="562"/>
        <w:jc w:val="both"/>
        <w:rPr>
          <w:rFonts w:ascii="Arial" w:hAnsi="Arial"/>
          <w:lang w:eastAsia="en-US"/>
        </w:rPr>
      </w:pPr>
      <w:r w:rsidRPr="00B41446">
        <w:rPr>
          <w:rFonts w:ascii="Arial" w:hAnsi="Arial"/>
          <w:lang w:eastAsia="en-US"/>
        </w:rPr>
        <w:t>En un vial de 20 ml agregar 4g de sulfato de amonio (el sulfato atrapa el CO</w:t>
      </w:r>
      <w:r w:rsidRPr="00B41446">
        <w:rPr>
          <w:rFonts w:ascii="Arial" w:hAnsi="Arial"/>
          <w:vertAlign w:val="subscript"/>
          <w:lang w:eastAsia="en-US"/>
        </w:rPr>
        <w:t xml:space="preserve">2 </w:t>
      </w:r>
      <w:r w:rsidRPr="00B41446">
        <w:rPr>
          <w:rFonts w:ascii="Arial" w:hAnsi="Arial"/>
          <w:lang w:eastAsia="en-US"/>
        </w:rPr>
        <w:t>presente en la cerveza).</w:t>
      </w:r>
    </w:p>
    <w:p w:rsidR="00B41446" w:rsidRPr="00B41446" w:rsidRDefault="00B41446" w:rsidP="00B810DF">
      <w:pPr>
        <w:numPr>
          <w:ilvl w:val="0"/>
          <w:numId w:val="40"/>
        </w:numPr>
        <w:tabs>
          <w:tab w:val="left" w:pos="993"/>
          <w:tab w:val="left" w:pos="2268"/>
        </w:tabs>
        <w:spacing w:line="276" w:lineRule="auto"/>
        <w:ind w:left="792" w:right="562"/>
        <w:jc w:val="both"/>
        <w:rPr>
          <w:rFonts w:ascii="Arial" w:hAnsi="Arial"/>
          <w:lang w:eastAsia="en-US"/>
        </w:rPr>
      </w:pPr>
      <w:r w:rsidRPr="00B41446">
        <w:rPr>
          <w:rFonts w:ascii="Arial" w:hAnsi="Arial"/>
          <w:lang w:eastAsia="en-US"/>
        </w:rPr>
        <w:t>Las muestras deben de estar frías, deben de haber estado por lo menos dos horas en el baño a 0° C.</w:t>
      </w:r>
    </w:p>
    <w:p w:rsidR="00B41446" w:rsidRPr="00B41446" w:rsidRDefault="00B41446" w:rsidP="00B810DF">
      <w:pPr>
        <w:numPr>
          <w:ilvl w:val="0"/>
          <w:numId w:val="40"/>
        </w:numPr>
        <w:tabs>
          <w:tab w:val="left" w:pos="993"/>
          <w:tab w:val="left" w:pos="2268"/>
        </w:tabs>
        <w:spacing w:line="276" w:lineRule="auto"/>
        <w:ind w:left="792" w:right="562"/>
        <w:jc w:val="both"/>
        <w:rPr>
          <w:rFonts w:ascii="Arial" w:hAnsi="Arial"/>
          <w:lang w:eastAsia="en-US"/>
        </w:rPr>
      </w:pPr>
      <w:r w:rsidRPr="00B41446">
        <w:rPr>
          <w:rFonts w:ascii="Arial" w:hAnsi="Arial"/>
          <w:lang w:eastAsia="en-US"/>
        </w:rPr>
        <w:t>Enjuagar la pipeta del   siguiente modo: llenar por completo la pipeta con etanol absoluto dejar que bajen poco a poco lo sólidos suspendidos, enjuagar el alcohol de la pipeta con agua destilada y pipetear una muestra de cerveza fría que no vaya a ser analizada.</w:t>
      </w:r>
    </w:p>
    <w:p w:rsidR="00B41446" w:rsidRPr="00B41446" w:rsidRDefault="00B41446" w:rsidP="00B810DF">
      <w:pPr>
        <w:numPr>
          <w:ilvl w:val="0"/>
          <w:numId w:val="40"/>
        </w:numPr>
        <w:tabs>
          <w:tab w:val="left" w:pos="993"/>
          <w:tab w:val="left" w:pos="2268"/>
        </w:tabs>
        <w:spacing w:line="276" w:lineRule="auto"/>
        <w:ind w:left="792" w:right="562"/>
        <w:jc w:val="both"/>
        <w:rPr>
          <w:rFonts w:ascii="Arial" w:hAnsi="Arial"/>
          <w:lang w:eastAsia="en-US"/>
        </w:rPr>
      </w:pPr>
      <w:r w:rsidRPr="00B41446">
        <w:rPr>
          <w:rFonts w:ascii="Arial" w:hAnsi="Arial"/>
          <w:lang w:eastAsia="en-US"/>
        </w:rPr>
        <w:t>Pipetear 5ml de muestra de cerveza fría dentro del vial con el sulfato, añadir la cantidad de solución de estándar interno y selle el vial.</w:t>
      </w:r>
    </w:p>
    <w:p w:rsidR="00B41446" w:rsidRPr="00B41446" w:rsidRDefault="00B41446" w:rsidP="00B810DF">
      <w:pPr>
        <w:numPr>
          <w:ilvl w:val="0"/>
          <w:numId w:val="40"/>
        </w:numPr>
        <w:tabs>
          <w:tab w:val="left" w:pos="993"/>
          <w:tab w:val="left" w:pos="2268"/>
        </w:tabs>
        <w:spacing w:line="276" w:lineRule="auto"/>
        <w:ind w:left="792" w:right="562"/>
        <w:jc w:val="both"/>
        <w:rPr>
          <w:rFonts w:ascii="Arial" w:hAnsi="Arial"/>
          <w:sz w:val="20"/>
          <w:szCs w:val="20"/>
          <w:lang w:eastAsia="en-US"/>
        </w:rPr>
      </w:pPr>
      <w:r w:rsidRPr="00B41446">
        <w:rPr>
          <w:rFonts w:ascii="Arial" w:hAnsi="Arial"/>
          <w:lang w:eastAsia="en-US"/>
        </w:rPr>
        <w:t xml:space="preserve">Colocar en la bandeja y analizar por cromatografía de head </w:t>
      </w:r>
      <w:proofErr w:type="spellStart"/>
      <w:r w:rsidRPr="00B41446">
        <w:rPr>
          <w:rFonts w:ascii="Arial" w:hAnsi="Arial"/>
          <w:lang w:eastAsia="en-US"/>
        </w:rPr>
        <w:t>space</w:t>
      </w:r>
      <w:proofErr w:type="spellEnd"/>
      <w:r w:rsidRPr="00B41446">
        <w:rPr>
          <w:rFonts w:ascii="Arial" w:hAnsi="Arial"/>
          <w:lang w:eastAsia="en-US"/>
        </w:rPr>
        <w:t>.</w:t>
      </w:r>
    </w:p>
    <w:p w:rsidR="00B41446" w:rsidRPr="00B41446" w:rsidRDefault="00B41446" w:rsidP="00B41446">
      <w:pPr>
        <w:tabs>
          <w:tab w:val="left" w:pos="993"/>
          <w:tab w:val="left" w:pos="2268"/>
        </w:tabs>
        <w:ind w:right="566"/>
        <w:jc w:val="both"/>
        <w:rPr>
          <w:rFonts w:ascii="Arial" w:hAnsi="Arial"/>
          <w:lang w:eastAsia="en-US"/>
        </w:rPr>
      </w:pPr>
    </w:p>
    <w:p w:rsidR="00B41446" w:rsidRPr="00B41446" w:rsidRDefault="00B41446" w:rsidP="00B41446">
      <w:pPr>
        <w:tabs>
          <w:tab w:val="left" w:pos="993"/>
          <w:tab w:val="left" w:pos="2268"/>
        </w:tabs>
        <w:ind w:right="566"/>
        <w:jc w:val="both"/>
        <w:rPr>
          <w:rFonts w:ascii="Arial" w:hAnsi="Arial"/>
          <w:lang w:eastAsia="en-US"/>
        </w:rPr>
      </w:pPr>
    </w:p>
    <w:p w:rsidR="00B41446" w:rsidRPr="00B41446" w:rsidRDefault="00B41446" w:rsidP="00B41446">
      <w:pPr>
        <w:ind w:right="566"/>
        <w:rPr>
          <w:rFonts w:ascii="Arial" w:hAnsi="Arial"/>
          <w:b/>
          <w:lang w:eastAsia="en-US"/>
        </w:rPr>
      </w:pPr>
      <w:r w:rsidRPr="00B41446">
        <w:rPr>
          <w:rFonts w:ascii="Arial" w:hAnsi="Arial"/>
          <w:b/>
          <w:lang w:eastAsia="en-US"/>
        </w:rPr>
        <w:t>ELABORACIÓN DE CURVA DE CALIBRACIÓN</w:t>
      </w:r>
    </w:p>
    <w:p w:rsidR="00B41446" w:rsidRPr="00B41446" w:rsidRDefault="00B41446" w:rsidP="00B41446">
      <w:pPr>
        <w:numPr>
          <w:ilvl w:val="0"/>
          <w:numId w:val="41"/>
        </w:numPr>
        <w:tabs>
          <w:tab w:val="left" w:pos="1701"/>
        </w:tabs>
        <w:spacing w:before="120" w:after="200" w:line="276" w:lineRule="auto"/>
        <w:ind w:right="284"/>
        <w:jc w:val="both"/>
        <w:rPr>
          <w:rFonts w:ascii="Arial" w:hAnsi="Arial"/>
          <w:lang w:eastAsia="en-US"/>
        </w:rPr>
      </w:pPr>
      <w:r w:rsidRPr="00B41446">
        <w:rPr>
          <w:rFonts w:ascii="Arial" w:hAnsi="Arial"/>
          <w:lang w:eastAsia="en-US"/>
        </w:rPr>
        <w:t>Prepare un blanco y 6 estándares de calibración a partir de la solución de trabajo diaria:</w:t>
      </w:r>
    </w:p>
    <w:p w:rsidR="00B41446" w:rsidRPr="00B41446" w:rsidRDefault="00B41446" w:rsidP="00B41446">
      <w:pPr>
        <w:tabs>
          <w:tab w:val="left" w:pos="993"/>
          <w:tab w:val="left" w:pos="2268"/>
        </w:tabs>
        <w:ind w:right="566"/>
        <w:jc w:val="both"/>
        <w:rPr>
          <w:rFonts w:ascii="Arial" w:hAnsi="Arial"/>
          <w:sz w:val="20"/>
          <w:szCs w:val="20"/>
          <w:lang w:eastAsia="en-US"/>
        </w:rPr>
      </w:pPr>
    </w:p>
    <w:tbl>
      <w:tblPr>
        <w:tblpPr w:leftFromText="141" w:rightFromText="141" w:vertAnchor="text" w:horzAnchor="page" w:tblpX="2173" w:tblpY="2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1409"/>
        <w:gridCol w:w="1410"/>
        <w:gridCol w:w="1550"/>
        <w:gridCol w:w="1410"/>
      </w:tblGrid>
      <w:tr w:rsidR="00B41446" w:rsidRPr="00B41446" w:rsidTr="00B41446">
        <w:trPr>
          <w:trHeight w:val="294"/>
        </w:trPr>
        <w:tc>
          <w:tcPr>
            <w:tcW w:w="954" w:type="dxa"/>
          </w:tcPr>
          <w:p w:rsidR="00B41446" w:rsidRPr="00B41446" w:rsidRDefault="00B41446" w:rsidP="00B41446">
            <w:pPr>
              <w:tabs>
                <w:tab w:val="left" w:pos="1701"/>
              </w:tabs>
              <w:spacing w:before="120"/>
              <w:ind w:right="284"/>
              <w:jc w:val="right"/>
              <w:rPr>
                <w:rFonts w:ascii="Arial" w:hAnsi="Arial"/>
                <w:lang w:eastAsia="en-US"/>
              </w:rPr>
            </w:pPr>
            <w:r w:rsidRPr="00B41446">
              <w:rPr>
                <w:rFonts w:ascii="Arial" w:hAnsi="Arial"/>
                <w:lang w:eastAsia="en-US"/>
              </w:rPr>
              <w:t>Vial</w:t>
            </w:r>
          </w:p>
        </w:tc>
        <w:tc>
          <w:tcPr>
            <w:tcW w:w="1409" w:type="dxa"/>
          </w:tcPr>
          <w:p w:rsidR="00B41446" w:rsidRPr="00B41446" w:rsidRDefault="00B41446" w:rsidP="00B41446">
            <w:pPr>
              <w:tabs>
                <w:tab w:val="left" w:pos="1701"/>
              </w:tabs>
              <w:spacing w:before="120"/>
              <w:ind w:right="284"/>
              <w:jc w:val="right"/>
              <w:rPr>
                <w:rFonts w:ascii="Arial" w:hAnsi="Arial"/>
                <w:lang w:eastAsia="en-US"/>
              </w:rPr>
            </w:pPr>
            <w:r w:rsidRPr="00B41446">
              <w:rPr>
                <w:rFonts w:ascii="Arial" w:hAnsi="Arial"/>
                <w:lang w:eastAsia="en-US"/>
              </w:rPr>
              <w:t>Agua (ml)</w:t>
            </w:r>
          </w:p>
        </w:tc>
        <w:tc>
          <w:tcPr>
            <w:tcW w:w="1410" w:type="dxa"/>
          </w:tcPr>
          <w:p w:rsidR="00B41446" w:rsidRPr="00B41446" w:rsidRDefault="00B41446" w:rsidP="00B41446">
            <w:pPr>
              <w:tabs>
                <w:tab w:val="left" w:pos="1701"/>
              </w:tabs>
              <w:spacing w:before="120"/>
              <w:ind w:right="284"/>
              <w:jc w:val="right"/>
              <w:rPr>
                <w:rFonts w:ascii="Arial" w:hAnsi="Arial"/>
                <w:lang w:eastAsia="en-US"/>
              </w:rPr>
            </w:pPr>
            <w:r w:rsidRPr="00B41446">
              <w:rPr>
                <w:rFonts w:ascii="Arial" w:hAnsi="Arial"/>
                <w:lang w:eastAsia="en-US"/>
              </w:rPr>
              <w:t>Matriz (</w:t>
            </w:r>
            <w:proofErr w:type="spellStart"/>
            <w:r w:rsidRPr="00B41446">
              <w:rPr>
                <w:rFonts w:ascii="Arial" w:hAnsi="Arial" w:cs="Arial"/>
                <w:lang w:eastAsia="en-US"/>
              </w:rPr>
              <w:t>μ</w:t>
            </w:r>
            <w:r w:rsidRPr="00B41446">
              <w:rPr>
                <w:rFonts w:ascii="Arial" w:hAnsi="Arial"/>
                <w:lang w:eastAsia="en-US"/>
              </w:rPr>
              <w:t>l</w:t>
            </w:r>
            <w:proofErr w:type="spellEnd"/>
            <w:r w:rsidRPr="00B41446">
              <w:rPr>
                <w:rFonts w:ascii="Arial" w:hAnsi="Arial"/>
                <w:lang w:eastAsia="en-US"/>
              </w:rPr>
              <w:t>)</w:t>
            </w:r>
          </w:p>
        </w:tc>
        <w:tc>
          <w:tcPr>
            <w:tcW w:w="1550" w:type="dxa"/>
          </w:tcPr>
          <w:p w:rsidR="00B41446" w:rsidRPr="00B41446" w:rsidRDefault="00B41446" w:rsidP="00B41446">
            <w:pPr>
              <w:tabs>
                <w:tab w:val="left" w:pos="1701"/>
              </w:tabs>
              <w:spacing w:before="120"/>
              <w:ind w:right="284"/>
              <w:jc w:val="right"/>
              <w:rPr>
                <w:rFonts w:ascii="Arial" w:hAnsi="Arial"/>
                <w:lang w:eastAsia="en-US"/>
              </w:rPr>
            </w:pPr>
            <w:r w:rsidRPr="00B41446">
              <w:rPr>
                <w:rFonts w:ascii="Arial" w:hAnsi="Arial"/>
                <w:lang w:eastAsia="en-US"/>
              </w:rPr>
              <w:t>Alcohol (</w:t>
            </w:r>
            <w:proofErr w:type="spellStart"/>
            <w:r w:rsidRPr="00B41446">
              <w:rPr>
                <w:rFonts w:ascii="Arial" w:hAnsi="Arial" w:cs="Arial"/>
                <w:lang w:eastAsia="en-US"/>
              </w:rPr>
              <w:t>μ</w:t>
            </w:r>
            <w:r w:rsidRPr="00B41446">
              <w:rPr>
                <w:rFonts w:ascii="Arial" w:hAnsi="Arial"/>
                <w:lang w:eastAsia="en-US"/>
              </w:rPr>
              <w:t>l</w:t>
            </w:r>
            <w:proofErr w:type="spellEnd"/>
            <w:r w:rsidRPr="00B41446">
              <w:rPr>
                <w:rFonts w:ascii="Arial" w:hAnsi="Arial"/>
                <w:lang w:eastAsia="en-US"/>
              </w:rPr>
              <w:t>)</w:t>
            </w:r>
          </w:p>
        </w:tc>
        <w:tc>
          <w:tcPr>
            <w:tcW w:w="1410" w:type="dxa"/>
          </w:tcPr>
          <w:p w:rsidR="00B41446" w:rsidRPr="00B41446" w:rsidRDefault="00B41446" w:rsidP="00B41446">
            <w:pPr>
              <w:tabs>
                <w:tab w:val="left" w:pos="1701"/>
              </w:tabs>
              <w:spacing w:before="120"/>
              <w:ind w:right="284"/>
              <w:jc w:val="right"/>
              <w:rPr>
                <w:rFonts w:ascii="Arial" w:hAnsi="Arial"/>
                <w:lang w:eastAsia="en-US"/>
              </w:rPr>
            </w:pPr>
            <w:r w:rsidRPr="00B41446">
              <w:rPr>
                <w:rFonts w:ascii="Arial" w:hAnsi="Arial"/>
                <w:lang w:eastAsia="en-US"/>
              </w:rPr>
              <w:t>MIBK (</w:t>
            </w:r>
            <w:proofErr w:type="spellStart"/>
            <w:r w:rsidRPr="00B41446">
              <w:rPr>
                <w:rFonts w:ascii="Arial" w:hAnsi="Arial" w:cs="Arial"/>
                <w:lang w:eastAsia="en-US"/>
              </w:rPr>
              <w:t>μ</w:t>
            </w:r>
            <w:r w:rsidRPr="00B41446">
              <w:rPr>
                <w:rFonts w:ascii="Arial" w:hAnsi="Arial"/>
                <w:lang w:eastAsia="en-US"/>
              </w:rPr>
              <w:t>l</w:t>
            </w:r>
            <w:proofErr w:type="spellEnd"/>
            <w:r w:rsidRPr="00B41446">
              <w:rPr>
                <w:rFonts w:ascii="Arial" w:hAnsi="Arial"/>
                <w:lang w:eastAsia="en-US"/>
              </w:rPr>
              <w:t>)</w:t>
            </w:r>
          </w:p>
        </w:tc>
      </w:tr>
      <w:tr w:rsidR="00B41446" w:rsidRPr="00B41446" w:rsidTr="00B41446">
        <w:trPr>
          <w:trHeight w:val="294"/>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w:t>
            </w:r>
          </w:p>
        </w:tc>
        <w:tc>
          <w:tcPr>
            <w:tcW w:w="1409"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 xml:space="preserve">     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0</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200</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 xml:space="preserve">     40</w:t>
            </w:r>
          </w:p>
        </w:tc>
      </w:tr>
      <w:tr w:rsidR="00B41446" w:rsidRPr="00B41446" w:rsidTr="00B41446">
        <w:trPr>
          <w:trHeight w:val="294"/>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2</w:t>
            </w:r>
          </w:p>
        </w:tc>
        <w:tc>
          <w:tcPr>
            <w:tcW w:w="1409" w:type="dxa"/>
          </w:tcPr>
          <w:p w:rsidR="00B41446" w:rsidRPr="00B41446" w:rsidRDefault="00B41446" w:rsidP="00B41446">
            <w:pPr>
              <w:jc w:val="center"/>
              <w:rPr>
                <w:lang w:eastAsia="en-US"/>
              </w:rPr>
            </w:pPr>
            <w:r w:rsidRPr="00B41446">
              <w:rPr>
                <w:rFonts w:ascii="Arial" w:hAnsi="Arial"/>
                <w:lang w:eastAsia="en-US"/>
              </w:rPr>
              <w:t>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15</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185</w:t>
            </w:r>
          </w:p>
        </w:tc>
        <w:tc>
          <w:tcPr>
            <w:tcW w:w="1410" w:type="dxa"/>
          </w:tcPr>
          <w:p w:rsidR="00B41446" w:rsidRPr="00B41446" w:rsidRDefault="00B41446" w:rsidP="00B41446">
            <w:pPr>
              <w:jc w:val="center"/>
              <w:rPr>
                <w:lang w:eastAsia="en-US"/>
              </w:rPr>
            </w:pPr>
            <w:r w:rsidRPr="00B41446">
              <w:rPr>
                <w:rFonts w:ascii="Arial" w:hAnsi="Arial"/>
                <w:lang w:eastAsia="en-US"/>
              </w:rPr>
              <w:t>40</w:t>
            </w:r>
          </w:p>
        </w:tc>
      </w:tr>
      <w:tr w:rsidR="00B41446" w:rsidRPr="00B41446" w:rsidTr="00B41446">
        <w:trPr>
          <w:trHeight w:val="294"/>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3</w:t>
            </w:r>
          </w:p>
        </w:tc>
        <w:tc>
          <w:tcPr>
            <w:tcW w:w="1409" w:type="dxa"/>
          </w:tcPr>
          <w:p w:rsidR="00B41446" w:rsidRPr="00B41446" w:rsidRDefault="00B41446" w:rsidP="00B41446">
            <w:pPr>
              <w:jc w:val="center"/>
              <w:rPr>
                <w:lang w:eastAsia="en-US"/>
              </w:rPr>
            </w:pPr>
            <w:r w:rsidRPr="00B41446">
              <w:rPr>
                <w:rFonts w:ascii="Arial" w:hAnsi="Arial"/>
                <w:lang w:eastAsia="en-US"/>
              </w:rPr>
              <w:t>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30</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170</w:t>
            </w:r>
          </w:p>
        </w:tc>
        <w:tc>
          <w:tcPr>
            <w:tcW w:w="1410" w:type="dxa"/>
          </w:tcPr>
          <w:p w:rsidR="00B41446" w:rsidRPr="00B41446" w:rsidRDefault="00B41446" w:rsidP="00B41446">
            <w:pPr>
              <w:jc w:val="center"/>
              <w:rPr>
                <w:lang w:eastAsia="en-US"/>
              </w:rPr>
            </w:pPr>
            <w:r w:rsidRPr="00B41446">
              <w:rPr>
                <w:rFonts w:ascii="Arial" w:hAnsi="Arial"/>
                <w:lang w:eastAsia="en-US"/>
              </w:rPr>
              <w:t>40</w:t>
            </w:r>
          </w:p>
        </w:tc>
      </w:tr>
      <w:tr w:rsidR="00B41446" w:rsidRPr="00B41446" w:rsidTr="00B41446">
        <w:trPr>
          <w:trHeight w:val="294"/>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4</w:t>
            </w:r>
          </w:p>
        </w:tc>
        <w:tc>
          <w:tcPr>
            <w:tcW w:w="1409" w:type="dxa"/>
          </w:tcPr>
          <w:p w:rsidR="00B41446" w:rsidRPr="00B41446" w:rsidRDefault="00B41446" w:rsidP="00B41446">
            <w:pPr>
              <w:jc w:val="center"/>
              <w:rPr>
                <w:lang w:eastAsia="en-US"/>
              </w:rPr>
            </w:pPr>
            <w:r w:rsidRPr="00B41446">
              <w:rPr>
                <w:rFonts w:ascii="Arial" w:hAnsi="Arial"/>
                <w:lang w:eastAsia="en-US"/>
              </w:rPr>
              <w:t>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45</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155</w:t>
            </w:r>
          </w:p>
        </w:tc>
        <w:tc>
          <w:tcPr>
            <w:tcW w:w="1410" w:type="dxa"/>
          </w:tcPr>
          <w:p w:rsidR="00B41446" w:rsidRPr="00B41446" w:rsidRDefault="00B41446" w:rsidP="00B41446">
            <w:pPr>
              <w:jc w:val="center"/>
              <w:rPr>
                <w:lang w:eastAsia="en-US"/>
              </w:rPr>
            </w:pPr>
            <w:r w:rsidRPr="00B41446">
              <w:rPr>
                <w:rFonts w:ascii="Arial" w:hAnsi="Arial"/>
                <w:lang w:eastAsia="en-US"/>
              </w:rPr>
              <w:t>40</w:t>
            </w:r>
          </w:p>
        </w:tc>
      </w:tr>
      <w:tr w:rsidR="00B41446" w:rsidRPr="00B41446" w:rsidTr="00B41446">
        <w:trPr>
          <w:trHeight w:val="294"/>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5</w:t>
            </w:r>
          </w:p>
        </w:tc>
        <w:tc>
          <w:tcPr>
            <w:tcW w:w="1409" w:type="dxa"/>
          </w:tcPr>
          <w:p w:rsidR="00B41446" w:rsidRPr="00B41446" w:rsidRDefault="00B41446" w:rsidP="00B41446">
            <w:pPr>
              <w:jc w:val="center"/>
              <w:rPr>
                <w:lang w:eastAsia="en-US"/>
              </w:rPr>
            </w:pPr>
            <w:r w:rsidRPr="00B41446">
              <w:rPr>
                <w:rFonts w:ascii="Arial" w:hAnsi="Arial"/>
                <w:lang w:eastAsia="en-US"/>
              </w:rPr>
              <w:t>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60</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140</w:t>
            </w:r>
          </w:p>
        </w:tc>
        <w:tc>
          <w:tcPr>
            <w:tcW w:w="1410" w:type="dxa"/>
          </w:tcPr>
          <w:p w:rsidR="00B41446" w:rsidRPr="00B41446" w:rsidRDefault="00B41446" w:rsidP="00B41446">
            <w:pPr>
              <w:jc w:val="center"/>
              <w:rPr>
                <w:lang w:eastAsia="en-US"/>
              </w:rPr>
            </w:pPr>
            <w:r w:rsidRPr="00B41446">
              <w:rPr>
                <w:rFonts w:ascii="Arial" w:hAnsi="Arial"/>
                <w:lang w:eastAsia="en-US"/>
              </w:rPr>
              <w:t>40</w:t>
            </w:r>
          </w:p>
        </w:tc>
      </w:tr>
      <w:tr w:rsidR="00B41446" w:rsidRPr="00B41446" w:rsidTr="00B41446">
        <w:trPr>
          <w:trHeight w:val="294"/>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6</w:t>
            </w:r>
          </w:p>
        </w:tc>
        <w:tc>
          <w:tcPr>
            <w:tcW w:w="1409" w:type="dxa"/>
          </w:tcPr>
          <w:p w:rsidR="00B41446" w:rsidRPr="00B41446" w:rsidRDefault="00B41446" w:rsidP="00B41446">
            <w:pPr>
              <w:jc w:val="center"/>
              <w:rPr>
                <w:lang w:eastAsia="en-US"/>
              </w:rPr>
            </w:pPr>
            <w:r w:rsidRPr="00B41446">
              <w:rPr>
                <w:rFonts w:ascii="Arial" w:hAnsi="Arial"/>
                <w:lang w:eastAsia="en-US"/>
              </w:rPr>
              <w:t>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75</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125</w:t>
            </w:r>
          </w:p>
        </w:tc>
        <w:tc>
          <w:tcPr>
            <w:tcW w:w="1410" w:type="dxa"/>
          </w:tcPr>
          <w:p w:rsidR="00B41446" w:rsidRPr="00B41446" w:rsidRDefault="00B41446" w:rsidP="00B41446">
            <w:pPr>
              <w:jc w:val="center"/>
              <w:rPr>
                <w:lang w:eastAsia="en-US"/>
              </w:rPr>
            </w:pPr>
            <w:r w:rsidRPr="00B41446">
              <w:rPr>
                <w:rFonts w:ascii="Arial" w:hAnsi="Arial"/>
                <w:lang w:eastAsia="en-US"/>
              </w:rPr>
              <w:t>40</w:t>
            </w:r>
          </w:p>
        </w:tc>
      </w:tr>
      <w:tr w:rsidR="00B41446" w:rsidRPr="00B41446" w:rsidTr="00B41446">
        <w:trPr>
          <w:trHeight w:val="308"/>
        </w:trPr>
        <w:tc>
          <w:tcPr>
            <w:tcW w:w="954"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7</w:t>
            </w:r>
          </w:p>
        </w:tc>
        <w:tc>
          <w:tcPr>
            <w:tcW w:w="1409" w:type="dxa"/>
          </w:tcPr>
          <w:p w:rsidR="00B41446" w:rsidRPr="00B41446" w:rsidRDefault="00B41446" w:rsidP="00B41446">
            <w:pPr>
              <w:jc w:val="center"/>
              <w:rPr>
                <w:lang w:eastAsia="en-US"/>
              </w:rPr>
            </w:pPr>
            <w:r w:rsidRPr="00B41446">
              <w:rPr>
                <w:rFonts w:ascii="Arial" w:hAnsi="Arial"/>
                <w:lang w:eastAsia="en-US"/>
              </w:rPr>
              <w:t>4.8</w:t>
            </w:r>
          </w:p>
        </w:tc>
        <w:tc>
          <w:tcPr>
            <w:tcW w:w="141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90</w:t>
            </w:r>
          </w:p>
        </w:tc>
        <w:tc>
          <w:tcPr>
            <w:tcW w:w="1550" w:type="dxa"/>
          </w:tcPr>
          <w:p w:rsidR="00B41446" w:rsidRPr="00B41446" w:rsidRDefault="00B41446" w:rsidP="00B41446">
            <w:pPr>
              <w:tabs>
                <w:tab w:val="left" w:pos="1701"/>
              </w:tabs>
              <w:spacing w:before="120"/>
              <w:ind w:right="284"/>
              <w:jc w:val="center"/>
              <w:rPr>
                <w:rFonts w:ascii="Arial" w:hAnsi="Arial"/>
                <w:lang w:eastAsia="en-US"/>
              </w:rPr>
            </w:pPr>
            <w:r w:rsidRPr="00B41446">
              <w:rPr>
                <w:rFonts w:ascii="Arial" w:hAnsi="Arial"/>
                <w:lang w:eastAsia="en-US"/>
              </w:rPr>
              <w:t>110</w:t>
            </w:r>
          </w:p>
        </w:tc>
        <w:tc>
          <w:tcPr>
            <w:tcW w:w="1410" w:type="dxa"/>
          </w:tcPr>
          <w:p w:rsidR="00B41446" w:rsidRPr="00B41446" w:rsidRDefault="00B41446" w:rsidP="00B41446">
            <w:pPr>
              <w:jc w:val="center"/>
              <w:rPr>
                <w:lang w:eastAsia="en-US"/>
              </w:rPr>
            </w:pPr>
            <w:r w:rsidRPr="00B41446">
              <w:rPr>
                <w:rFonts w:ascii="Arial" w:hAnsi="Arial"/>
                <w:lang w:eastAsia="en-US"/>
              </w:rPr>
              <w:t>40</w:t>
            </w:r>
          </w:p>
        </w:tc>
      </w:tr>
    </w:tbl>
    <w:p w:rsidR="00B41446" w:rsidRPr="00B41446" w:rsidRDefault="00B41446" w:rsidP="00B41446">
      <w:pPr>
        <w:spacing w:before="80"/>
        <w:ind w:left="426" w:right="567"/>
        <w:jc w:val="both"/>
        <w:rPr>
          <w:rFonts w:ascii="Arial" w:hAnsi="Arial"/>
          <w:lang w:eastAsia="en-US"/>
        </w:rPr>
      </w:pPr>
    </w:p>
    <w:p w:rsidR="00B41446" w:rsidRPr="00B41446" w:rsidRDefault="00B41446" w:rsidP="00B41446">
      <w:pPr>
        <w:tabs>
          <w:tab w:val="left" w:pos="1701"/>
        </w:tabs>
        <w:spacing w:before="80"/>
        <w:ind w:right="567"/>
        <w:jc w:val="both"/>
        <w:rPr>
          <w:rFonts w:ascii="Arial" w:hAnsi="Arial"/>
          <w:lang w:eastAsia="en-US"/>
        </w:rPr>
      </w:pPr>
    </w:p>
    <w:p w:rsidR="00B41446" w:rsidRPr="00B41446" w:rsidRDefault="00B41446" w:rsidP="00B41446">
      <w:pPr>
        <w:spacing w:after="200" w:line="276" w:lineRule="auto"/>
        <w:jc w:val="both"/>
        <w:rPr>
          <w:rFonts w:asciiTheme="minorHAnsi" w:eastAsiaTheme="minorHAnsi" w:hAnsiTheme="minorHAnsi" w:cstheme="minorBidi"/>
          <w:lang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B41446">
      <w:pPr>
        <w:numPr>
          <w:ilvl w:val="0"/>
          <w:numId w:val="41"/>
        </w:numPr>
        <w:tabs>
          <w:tab w:val="left" w:pos="1701"/>
        </w:tabs>
        <w:spacing w:before="120" w:after="200" w:line="276" w:lineRule="auto"/>
        <w:ind w:right="284"/>
        <w:contextualSpacing/>
        <w:jc w:val="both"/>
        <w:rPr>
          <w:rFonts w:ascii="Arial" w:hAnsi="Arial"/>
          <w:lang w:eastAsia="en-US"/>
        </w:rPr>
      </w:pPr>
      <w:r w:rsidRPr="00B41446">
        <w:rPr>
          <w:rFonts w:ascii="Arial" w:hAnsi="Arial"/>
          <w:lang w:eastAsia="en-US"/>
        </w:rPr>
        <w:t>Añadir 4g de sulfato de amonio en cada vial y agregar las cantidades de reactivos anonadasen el literal (a).</w:t>
      </w:r>
    </w:p>
    <w:p w:rsidR="00B41446" w:rsidRPr="00B41446" w:rsidRDefault="00B41446" w:rsidP="00B41446">
      <w:pPr>
        <w:numPr>
          <w:ilvl w:val="0"/>
          <w:numId w:val="41"/>
        </w:numPr>
        <w:tabs>
          <w:tab w:val="left" w:pos="1701"/>
        </w:tabs>
        <w:spacing w:before="120" w:after="200" w:line="276" w:lineRule="auto"/>
        <w:ind w:right="284"/>
        <w:jc w:val="both"/>
        <w:rPr>
          <w:rFonts w:ascii="Arial" w:eastAsiaTheme="minorHAnsi" w:hAnsi="Arial" w:cstheme="minorBidi"/>
          <w:lang w:eastAsia="en-US"/>
        </w:rPr>
      </w:pPr>
      <w:r w:rsidRPr="00B41446">
        <w:rPr>
          <w:rFonts w:ascii="Arial" w:eastAsiaTheme="minorHAnsi" w:hAnsi="Arial" w:cstheme="minorBidi"/>
          <w:lang w:eastAsia="en-US"/>
        </w:rPr>
        <w:t>Las concentraciones de las soluciones dosificadas corresponden al siguiente rango para elaborar la curva:</w:t>
      </w:r>
    </w:p>
    <w:p w:rsidR="00B41446" w:rsidRPr="00B41446" w:rsidRDefault="00B41446" w:rsidP="00B41446">
      <w:pPr>
        <w:tabs>
          <w:tab w:val="left" w:pos="1701"/>
        </w:tabs>
        <w:spacing w:before="120"/>
        <w:ind w:left="785" w:right="284"/>
        <w:jc w:val="both"/>
        <w:rPr>
          <w:rFonts w:ascii="Arial" w:eastAsiaTheme="minorHAnsi" w:hAnsi="Arial" w:cstheme="minorBidi"/>
          <w:sz w:val="22"/>
          <w:szCs w:val="22"/>
          <w:lang w:eastAsia="en-US"/>
        </w:rPr>
      </w:pPr>
    </w:p>
    <w:p w:rsidR="00B41446" w:rsidRPr="00B41446" w:rsidRDefault="00B41446" w:rsidP="00B41446">
      <w:pPr>
        <w:tabs>
          <w:tab w:val="left" w:pos="1701"/>
        </w:tabs>
        <w:spacing w:before="120"/>
        <w:ind w:left="785" w:right="284"/>
        <w:jc w:val="both"/>
        <w:rPr>
          <w:rFonts w:ascii="Arial" w:eastAsiaTheme="minorHAnsi" w:hAnsi="Arial" w:cstheme="minorBidi"/>
          <w:sz w:val="22"/>
          <w:szCs w:val="22"/>
          <w:lang w:eastAsia="en-US"/>
        </w:rPr>
      </w:pPr>
    </w:p>
    <w:p w:rsidR="00B41446" w:rsidRPr="00B41446" w:rsidRDefault="00B41446" w:rsidP="00B41446">
      <w:pPr>
        <w:tabs>
          <w:tab w:val="left" w:pos="1701"/>
        </w:tabs>
        <w:spacing w:before="120"/>
        <w:ind w:left="785" w:right="284"/>
        <w:jc w:val="both"/>
        <w:rPr>
          <w:rFonts w:ascii="Arial" w:eastAsiaTheme="minorHAnsi" w:hAnsi="Arial" w:cstheme="minorBidi"/>
          <w:sz w:val="22"/>
          <w:szCs w:val="22"/>
          <w:lang w:eastAsia="en-US"/>
        </w:rPr>
      </w:pPr>
    </w:p>
    <w:p w:rsidR="00B41446" w:rsidRPr="00B41446" w:rsidRDefault="00B41446" w:rsidP="00B41446">
      <w:pPr>
        <w:tabs>
          <w:tab w:val="left" w:pos="1701"/>
        </w:tabs>
        <w:spacing w:before="120"/>
        <w:ind w:left="785" w:right="284"/>
        <w:jc w:val="both"/>
        <w:rPr>
          <w:rFonts w:ascii="Arial" w:eastAsiaTheme="minorHAnsi" w:hAnsi="Arial" w:cstheme="minorBidi"/>
          <w:sz w:val="22"/>
          <w:szCs w:val="22"/>
          <w:lang w:eastAsia="en-US"/>
        </w:rPr>
      </w:pPr>
    </w:p>
    <w:p w:rsidR="00B41446" w:rsidRPr="00B41446" w:rsidRDefault="00B41446" w:rsidP="00B41446">
      <w:pPr>
        <w:tabs>
          <w:tab w:val="left" w:pos="1701"/>
        </w:tabs>
        <w:spacing w:before="120"/>
        <w:ind w:left="785" w:right="284"/>
        <w:jc w:val="both"/>
        <w:rPr>
          <w:rFonts w:ascii="Arial" w:eastAsiaTheme="minorHAnsi" w:hAnsi="Arial" w:cstheme="minorBidi"/>
          <w:sz w:val="22"/>
          <w:szCs w:val="22"/>
          <w:lang w:eastAsia="en-US"/>
        </w:rPr>
      </w:pPr>
    </w:p>
    <w:tbl>
      <w:tblPr>
        <w:tblW w:w="7119" w:type="dxa"/>
        <w:tblInd w:w="1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90"/>
        <w:gridCol w:w="890"/>
        <w:gridCol w:w="890"/>
        <w:gridCol w:w="890"/>
        <w:gridCol w:w="890"/>
        <w:gridCol w:w="1001"/>
      </w:tblGrid>
      <w:tr w:rsidR="00B41446" w:rsidRPr="00B41446" w:rsidTr="00B41446">
        <w:trPr>
          <w:trHeight w:val="35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Reactivo</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2</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5</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6</w:t>
            </w:r>
          </w:p>
        </w:tc>
      </w:tr>
      <w:tr w:rsidR="00B41446" w:rsidRPr="00B41446" w:rsidTr="00B41446">
        <w:trPr>
          <w:trHeight w:val="35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Acetaldehído</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1.8</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3.6</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5.4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7.2</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9.0</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10.8</w:t>
            </w:r>
          </w:p>
        </w:tc>
      </w:tr>
      <w:tr w:rsidR="00B41446" w:rsidRPr="00B41446" w:rsidTr="00B41446">
        <w:trPr>
          <w:trHeight w:val="35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A. de etilo</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8.1</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16.2</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24.3</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32.4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40.5</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48.6</w:t>
            </w:r>
          </w:p>
        </w:tc>
      </w:tr>
      <w:tr w:rsidR="00B41446" w:rsidRPr="00B41446" w:rsidTr="00B41446">
        <w:trPr>
          <w:trHeight w:val="35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Propanol</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3.8</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7.7</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11.5</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15.4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19.2</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23.0</w:t>
            </w:r>
          </w:p>
        </w:tc>
      </w:tr>
      <w:tr w:rsidR="00B41446" w:rsidRPr="00B41446" w:rsidTr="00B41446">
        <w:trPr>
          <w:trHeight w:val="35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proofErr w:type="spellStart"/>
            <w:r w:rsidRPr="00B41446">
              <w:rPr>
                <w:rFonts w:ascii="Arial" w:hAnsi="Arial"/>
                <w:sz w:val="20"/>
                <w:szCs w:val="20"/>
                <w:lang w:eastAsia="en-US"/>
              </w:rPr>
              <w:t>Isobutanol</w:t>
            </w:r>
            <w:proofErr w:type="spellEnd"/>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3.8</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7.7</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11.5</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15.4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19.2</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23.0</w:t>
            </w:r>
          </w:p>
        </w:tc>
      </w:tr>
      <w:tr w:rsidR="00B41446" w:rsidRPr="00B41446" w:rsidTr="00B41446">
        <w:trPr>
          <w:trHeight w:val="1022"/>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 xml:space="preserve">A. de </w:t>
            </w:r>
            <w:proofErr w:type="spellStart"/>
            <w:r w:rsidRPr="00B41446">
              <w:rPr>
                <w:rFonts w:ascii="Arial" w:hAnsi="Arial"/>
                <w:sz w:val="20"/>
                <w:szCs w:val="20"/>
                <w:lang w:eastAsia="en-US"/>
              </w:rPr>
              <w:t>isoamilo</w:t>
            </w:r>
            <w:proofErr w:type="spellEnd"/>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0.54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1.08</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1.62</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2.16</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2.70</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3.24</w:t>
            </w:r>
          </w:p>
        </w:tc>
      </w:tr>
      <w:tr w:rsidR="00B41446" w:rsidRPr="00B41446" w:rsidTr="00B41446">
        <w:trPr>
          <w:trHeight w:val="58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 xml:space="preserve">Alcohol </w:t>
            </w:r>
            <w:proofErr w:type="spellStart"/>
            <w:r w:rsidRPr="00B41446">
              <w:rPr>
                <w:rFonts w:ascii="Arial" w:hAnsi="Arial"/>
                <w:sz w:val="20"/>
                <w:szCs w:val="20"/>
                <w:lang w:eastAsia="en-US"/>
              </w:rPr>
              <w:t>isoamílico</w:t>
            </w:r>
            <w:proofErr w:type="spellEnd"/>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17.1</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34.2</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51.3</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68.4</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85.5</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102.6</w:t>
            </w:r>
          </w:p>
        </w:tc>
      </w:tr>
      <w:tr w:rsidR="00B41446" w:rsidRPr="00B41446" w:rsidTr="00B41446">
        <w:trPr>
          <w:trHeight w:val="351"/>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proofErr w:type="spellStart"/>
            <w:r w:rsidRPr="00B41446">
              <w:rPr>
                <w:rFonts w:ascii="Arial" w:hAnsi="Arial"/>
                <w:sz w:val="20"/>
                <w:szCs w:val="20"/>
                <w:lang w:eastAsia="en-US"/>
              </w:rPr>
              <w:t>Hexanoato</w:t>
            </w:r>
            <w:proofErr w:type="spellEnd"/>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0.06</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0.13</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0.19</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0.25</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0.31</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0.38</w:t>
            </w:r>
          </w:p>
        </w:tc>
      </w:tr>
      <w:tr w:rsidR="00B41446" w:rsidRPr="00B41446" w:rsidTr="00B41446">
        <w:trPr>
          <w:trHeight w:val="367"/>
        </w:trPr>
        <w:tc>
          <w:tcPr>
            <w:tcW w:w="1668" w:type="dxa"/>
          </w:tcPr>
          <w:p w:rsidR="00B41446" w:rsidRPr="00B41446" w:rsidRDefault="00B41446" w:rsidP="00B41446">
            <w:pPr>
              <w:tabs>
                <w:tab w:val="left" w:pos="1701"/>
              </w:tabs>
              <w:spacing w:before="120"/>
              <w:ind w:right="284"/>
              <w:jc w:val="center"/>
              <w:rPr>
                <w:rFonts w:ascii="Arial" w:hAnsi="Arial"/>
                <w:sz w:val="20"/>
                <w:szCs w:val="20"/>
                <w:lang w:eastAsia="en-US"/>
              </w:rPr>
            </w:pPr>
            <w:proofErr w:type="spellStart"/>
            <w:r w:rsidRPr="00B41446">
              <w:rPr>
                <w:rFonts w:ascii="Arial" w:hAnsi="Arial"/>
                <w:sz w:val="20"/>
                <w:szCs w:val="20"/>
                <w:lang w:eastAsia="en-US"/>
              </w:rPr>
              <w:t>Octanoato</w:t>
            </w:r>
            <w:proofErr w:type="spellEnd"/>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0.06</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0.13</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0.19</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0.25</w:t>
            </w:r>
          </w:p>
        </w:tc>
        <w:tc>
          <w:tcPr>
            <w:tcW w:w="890"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0.31</w:t>
            </w:r>
          </w:p>
        </w:tc>
        <w:tc>
          <w:tcPr>
            <w:tcW w:w="1001" w:type="dxa"/>
          </w:tcPr>
          <w:p w:rsidR="00B41446" w:rsidRPr="00B41446" w:rsidRDefault="00B41446" w:rsidP="00B41446">
            <w:pPr>
              <w:tabs>
                <w:tab w:val="left" w:pos="1701"/>
              </w:tabs>
              <w:spacing w:before="120"/>
              <w:ind w:right="284"/>
              <w:jc w:val="center"/>
              <w:rPr>
                <w:rFonts w:ascii="Arial" w:hAnsi="Arial"/>
                <w:sz w:val="20"/>
                <w:szCs w:val="20"/>
                <w:lang w:eastAsia="en-US"/>
              </w:rPr>
            </w:pPr>
            <w:r w:rsidRPr="00B41446">
              <w:rPr>
                <w:rFonts w:ascii="Arial" w:hAnsi="Arial"/>
                <w:sz w:val="20"/>
                <w:szCs w:val="20"/>
                <w:lang w:eastAsia="en-US"/>
              </w:rPr>
              <w:t>0.38</w:t>
            </w:r>
          </w:p>
        </w:tc>
      </w:tr>
    </w:tbl>
    <w:p w:rsidR="00B41446" w:rsidRPr="00B41446" w:rsidRDefault="00B41446" w:rsidP="00B41446">
      <w:pPr>
        <w:tabs>
          <w:tab w:val="left" w:pos="1701"/>
        </w:tabs>
        <w:spacing w:before="120"/>
        <w:ind w:right="284"/>
        <w:jc w:val="both"/>
        <w:rPr>
          <w:rFonts w:ascii="Arial" w:hAnsi="Arial"/>
          <w:sz w:val="20"/>
          <w:szCs w:val="20"/>
          <w:lang w:eastAsia="en-US"/>
        </w:rPr>
      </w:pPr>
    </w:p>
    <w:p w:rsidR="00B41446" w:rsidRPr="00B41446" w:rsidRDefault="00B41446" w:rsidP="00B41446">
      <w:pPr>
        <w:numPr>
          <w:ilvl w:val="0"/>
          <w:numId w:val="41"/>
        </w:numPr>
        <w:tabs>
          <w:tab w:val="left" w:pos="1701"/>
        </w:tabs>
        <w:spacing w:before="120" w:after="200" w:line="276" w:lineRule="auto"/>
        <w:ind w:right="284"/>
        <w:contextualSpacing/>
        <w:jc w:val="both"/>
        <w:rPr>
          <w:rFonts w:ascii="Arial" w:hAnsi="Arial"/>
          <w:b/>
          <w:sz w:val="20"/>
          <w:szCs w:val="20"/>
          <w:lang w:eastAsia="en-US"/>
        </w:rPr>
      </w:pPr>
      <w:r w:rsidRPr="00B41446">
        <w:rPr>
          <w:rFonts w:ascii="Arial" w:hAnsi="Arial"/>
          <w:sz w:val="20"/>
          <w:szCs w:val="20"/>
          <w:lang w:eastAsia="en-US"/>
        </w:rPr>
        <w:t xml:space="preserve">Calcule el área de las curvas obtenidas y calcular la pendiente y coeficiente de correlación de cada compuesto en el </w:t>
      </w:r>
      <w:proofErr w:type="spellStart"/>
      <w:r w:rsidRPr="00B41446">
        <w:rPr>
          <w:rFonts w:ascii="Arial" w:hAnsi="Arial"/>
          <w:sz w:val="20"/>
          <w:szCs w:val="20"/>
          <w:lang w:eastAsia="en-US"/>
        </w:rPr>
        <w:t>cromatograma</w:t>
      </w:r>
      <w:proofErr w:type="spellEnd"/>
      <w:r w:rsidRPr="00B41446">
        <w:rPr>
          <w:rFonts w:ascii="Arial" w:hAnsi="Arial"/>
          <w:sz w:val="20"/>
          <w:szCs w:val="20"/>
          <w:lang w:eastAsia="en-US"/>
        </w:rPr>
        <w:t>.</w:t>
      </w:r>
    </w:p>
    <w:p w:rsidR="00B41446" w:rsidRPr="00B41446" w:rsidRDefault="00B41446" w:rsidP="00B41446">
      <w:pPr>
        <w:numPr>
          <w:ilvl w:val="0"/>
          <w:numId w:val="41"/>
        </w:numPr>
        <w:tabs>
          <w:tab w:val="left" w:pos="1701"/>
        </w:tabs>
        <w:spacing w:before="120" w:after="200" w:line="276" w:lineRule="auto"/>
        <w:ind w:right="284"/>
        <w:jc w:val="both"/>
        <w:rPr>
          <w:rFonts w:ascii="Arial" w:hAnsi="Arial"/>
          <w:b/>
          <w:sz w:val="20"/>
          <w:szCs w:val="20"/>
          <w:lang w:eastAsia="en-US"/>
        </w:rPr>
      </w:pPr>
      <w:r w:rsidRPr="00B41446">
        <w:rPr>
          <w:rFonts w:ascii="Arial" w:hAnsi="Arial"/>
          <w:sz w:val="20"/>
          <w:szCs w:val="20"/>
          <w:lang w:eastAsia="en-US"/>
        </w:rPr>
        <w:t>El resultado de la pendiente debe ser lo más cercano a cero (0) mientras que para el coeficiente de correlación lo más cercano a uno (1).</w:t>
      </w:r>
    </w:p>
    <w:p w:rsidR="00B41446" w:rsidRPr="00B41446" w:rsidRDefault="00B41446" w:rsidP="00B41446">
      <w:pPr>
        <w:numPr>
          <w:ilvl w:val="0"/>
          <w:numId w:val="41"/>
        </w:numPr>
        <w:tabs>
          <w:tab w:val="left" w:pos="1701"/>
        </w:tabs>
        <w:spacing w:after="200" w:line="276" w:lineRule="auto"/>
        <w:ind w:right="566"/>
        <w:jc w:val="both"/>
        <w:rPr>
          <w:rFonts w:ascii="Arial" w:hAnsi="Arial"/>
          <w:sz w:val="20"/>
          <w:szCs w:val="20"/>
          <w:lang w:eastAsia="en-US"/>
        </w:rPr>
      </w:pPr>
      <w:r w:rsidRPr="00B41446">
        <w:rPr>
          <w:rFonts w:ascii="Arial" w:hAnsi="Arial"/>
          <w:sz w:val="20"/>
          <w:szCs w:val="20"/>
          <w:lang w:eastAsia="en-US"/>
        </w:rPr>
        <w:t xml:space="preserve">La concentración de los compuestos volátiles </w:t>
      </w:r>
      <w:proofErr w:type="spellStart"/>
      <w:r w:rsidRPr="00B41446">
        <w:rPr>
          <w:rFonts w:ascii="Arial" w:hAnsi="Arial"/>
          <w:sz w:val="20"/>
          <w:szCs w:val="20"/>
          <w:lang w:eastAsia="en-US"/>
        </w:rPr>
        <w:t>esta</w:t>
      </w:r>
      <w:proofErr w:type="spellEnd"/>
      <w:r w:rsidRPr="00B41446">
        <w:rPr>
          <w:rFonts w:ascii="Arial" w:hAnsi="Arial"/>
          <w:sz w:val="20"/>
          <w:szCs w:val="20"/>
          <w:lang w:eastAsia="en-US"/>
        </w:rPr>
        <w:t xml:space="preserve"> relacionada con la concentración del estándar interno en la curva de calibración elaborada por lo que la baja en la concentración de este implica la elaboración de nuevo reactivo.</w:t>
      </w:r>
    </w:p>
    <w:p w:rsidR="00B41446" w:rsidRPr="00B41446" w:rsidRDefault="00B41446" w:rsidP="00B41446">
      <w:pPr>
        <w:tabs>
          <w:tab w:val="left" w:pos="1701"/>
        </w:tabs>
        <w:spacing w:before="120"/>
        <w:ind w:left="785" w:right="284"/>
        <w:jc w:val="both"/>
        <w:rPr>
          <w:rFonts w:ascii="Arial" w:eastAsiaTheme="minorHAnsi" w:hAnsi="Arial" w:cstheme="minorBidi"/>
          <w:sz w:val="22"/>
          <w:szCs w:val="22"/>
          <w:lang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eastAsia="en-US"/>
        </w:rPr>
      </w:pPr>
    </w:p>
    <w:p w:rsidR="00B41446" w:rsidRPr="00B41446" w:rsidRDefault="00B41446" w:rsidP="00B41446">
      <w:pPr>
        <w:spacing w:after="200" w:line="276" w:lineRule="auto"/>
        <w:jc w:val="both"/>
        <w:rPr>
          <w:rFonts w:asciiTheme="minorHAnsi" w:eastAsiaTheme="minorHAnsi" w:hAnsiTheme="minorHAnsi" w:cstheme="minorBidi"/>
          <w:sz w:val="22"/>
          <w:szCs w:val="22"/>
          <w:lang w:val="es-ES_tradnl" w:eastAsia="en-US"/>
        </w:rPr>
      </w:pPr>
    </w:p>
    <w:p w:rsidR="00B41446" w:rsidRPr="00B41446" w:rsidRDefault="00B41446" w:rsidP="00D30CD4">
      <w:pPr>
        <w:spacing w:line="480" w:lineRule="auto"/>
        <w:ind w:left="1267"/>
        <w:jc w:val="both"/>
        <w:rPr>
          <w:b/>
          <w:bCs/>
          <w:lang w:val="es-ES_tradnl"/>
        </w:rPr>
      </w:pPr>
    </w:p>
    <w:p w:rsidR="00D5096F" w:rsidRPr="00D30CD4" w:rsidRDefault="00D5096F"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b/>
          <w:bCs/>
        </w:rPr>
      </w:pPr>
    </w:p>
    <w:p w:rsidR="00D30CD4" w:rsidRPr="00D30CD4" w:rsidRDefault="00D30CD4" w:rsidP="00D30CD4">
      <w:pPr>
        <w:spacing w:line="480" w:lineRule="auto"/>
        <w:ind w:left="1267"/>
        <w:jc w:val="both"/>
        <w:rPr>
          <w:rFonts w:ascii="Arial" w:hAnsi="Arial" w:cs="Arial"/>
          <w:bCs/>
        </w:rPr>
      </w:pPr>
    </w:p>
    <w:p w:rsidR="00D30CD4" w:rsidRPr="00B320AF" w:rsidRDefault="00D30CD4" w:rsidP="00B320AF">
      <w:pPr>
        <w:spacing w:after="200" w:line="480" w:lineRule="auto"/>
        <w:ind w:left="1095"/>
        <w:contextualSpacing/>
        <w:jc w:val="both"/>
        <w:rPr>
          <w:rFonts w:ascii="Arial" w:eastAsiaTheme="minorEastAsia" w:hAnsi="Arial" w:cs="Arial"/>
        </w:rPr>
      </w:pPr>
    </w:p>
    <w:p w:rsidR="00B320AF" w:rsidRPr="00B320AF" w:rsidRDefault="00B320AF" w:rsidP="00B320AF">
      <w:pPr>
        <w:spacing w:after="200" w:line="480" w:lineRule="auto"/>
        <w:ind w:left="2131"/>
        <w:jc w:val="both"/>
        <w:rPr>
          <w:rFonts w:ascii="Arial" w:eastAsiaTheme="minorEastAsia" w:hAnsi="Arial" w:cs="Arial"/>
        </w:rPr>
      </w:pPr>
    </w:p>
    <w:p w:rsidR="00B810DF" w:rsidRPr="00B810DF" w:rsidRDefault="00B810DF" w:rsidP="00B810DF">
      <w:pPr>
        <w:spacing w:after="200" w:line="276" w:lineRule="auto"/>
        <w:jc w:val="center"/>
        <w:rPr>
          <w:rFonts w:ascii="Arial" w:eastAsiaTheme="minorHAnsi" w:hAnsi="Arial" w:cs="Arial"/>
          <w:b/>
          <w:lang w:eastAsia="en-US"/>
        </w:rPr>
      </w:pPr>
      <w:r w:rsidRPr="00B810DF">
        <w:rPr>
          <w:rFonts w:ascii="Arial" w:eastAsiaTheme="minorHAnsi" w:hAnsi="Arial" w:cs="Arial"/>
          <w:b/>
          <w:lang w:eastAsia="en-US"/>
        </w:rPr>
        <w:lastRenderedPageBreak/>
        <w:t>Apéndice 6</w:t>
      </w:r>
    </w:p>
    <w:p w:rsidR="00B810DF" w:rsidRPr="00B810DF" w:rsidRDefault="00B810DF" w:rsidP="00B810DF">
      <w:pPr>
        <w:spacing w:after="200" w:line="276" w:lineRule="auto"/>
        <w:jc w:val="center"/>
        <w:rPr>
          <w:rFonts w:ascii="Arial" w:eastAsiaTheme="minorHAnsi" w:hAnsi="Arial" w:cs="Arial"/>
          <w:b/>
          <w:lang w:eastAsia="en-US"/>
        </w:rPr>
      </w:pPr>
      <w:proofErr w:type="gramStart"/>
      <w:r w:rsidRPr="00B810DF">
        <w:rPr>
          <w:rFonts w:ascii="Arial" w:eastAsiaTheme="minorHAnsi" w:hAnsi="Arial" w:cs="Arial"/>
          <w:b/>
          <w:lang w:eastAsia="en-US"/>
        </w:rPr>
        <w:t>REGISTRO</w:t>
      </w:r>
      <w:proofErr w:type="gramEnd"/>
      <w:r w:rsidRPr="00B810DF">
        <w:rPr>
          <w:rFonts w:ascii="Arial" w:eastAsiaTheme="minorHAnsi" w:hAnsi="Arial" w:cs="Arial"/>
          <w:b/>
          <w:lang w:eastAsia="en-US"/>
        </w:rPr>
        <w:t xml:space="preserve"> DE SESION DE EVALUACION DEL PERFIL DE MARCA</w:t>
      </w:r>
    </w:p>
    <w:p w:rsidR="00B810DF" w:rsidRPr="00B810DF" w:rsidRDefault="00B810DF" w:rsidP="00B810DF">
      <w:pPr>
        <w:spacing w:after="200" w:line="276" w:lineRule="auto"/>
        <w:rPr>
          <w:rFonts w:asciiTheme="minorHAnsi" w:eastAsiaTheme="minorHAnsi" w:hAnsiTheme="minorHAnsi" w:cstheme="minorBidi"/>
          <w:sz w:val="22"/>
          <w:szCs w:val="22"/>
          <w:lang w:val="en-US" w:eastAsia="en-US"/>
        </w:rPr>
      </w:pPr>
      <w:r w:rsidRPr="00B810DF">
        <w:rPr>
          <w:rFonts w:asciiTheme="minorHAnsi" w:eastAsiaTheme="minorHAnsi" w:hAnsiTheme="minorHAnsi" w:cstheme="minorBidi"/>
          <w:noProof/>
          <w:sz w:val="22"/>
          <w:szCs w:val="22"/>
        </w:rPr>
        <w:drawing>
          <wp:inline distT="0" distB="0" distL="0" distR="0" wp14:anchorId="6BE48216" wp14:editId="385F843F">
            <wp:extent cx="6486525" cy="587692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486525" cy="5876925"/>
                    </a:xfrm>
                    <a:prstGeom prst="rect">
                      <a:avLst/>
                    </a:prstGeom>
                    <a:noFill/>
                    <a:ln>
                      <a:noFill/>
                    </a:ln>
                  </pic:spPr>
                </pic:pic>
              </a:graphicData>
            </a:graphic>
          </wp:inline>
        </w:drawing>
      </w:r>
    </w:p>
    <w:p w:rsidR="00B320AF" w:rsidRPr="00B320AF" w:rsidRDefault="00B320AF" w:rsidP="00B320AF">
      <w:pPr>
        <w:spacing w:after="200" w:line="480" w:lineRule="auto"/>
        <w:ind w:left="1276"/>
        <w:jc w:val="both"/>
        <w:rPr>
          <w:rFonts w:ascii="Arial" w:eastAsiaTheme="minorEastAsia" w:hAnsi="Arial" w:cs="Arial"/>
        </w:rPr>
      </w:pPr>
    </w:p>
    <w:p w:rsidR="009950FC" w:rsidRDefault="009950FC"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Pr="00B810DF" w:rsidRDefault="00B810DF" w:rsidP="00B810DF">
      <w:pPr>
        <w:spacing w:after="200" w:line="276" w:lineRule="auto"/>
        <w:jc w:val="center"/>
        <w:rPr>
          <w:rFonts w:ascii="Arial" w:eastAsiaTheme="minorHAnsi" w:hAnsi="Arial" w:cs="Arial"/>
          <w:b/>
          <w:sz w:val="32"/>
          <w:szCs w:val="32"/>
          <w:lang w:eastAsia="en-US"/>
        </w:rPr>
      </w:pPr>
      <w:r w:rsidRPr="00B810DF">
        <w:rPr>
          <w:rFonts w:ascii="Arial" w:eastAsiaTheme="minorHAnsi" w:hAnsi="Arial" w:cs="Arial"/>
          <w:b/>
          <w:sz w:val="32"/>
          <w:szCs w:val="32"/>
          <w:lang w:eastAsia="en-US"/>
        </w:rPr>
        <w:t>APENDICE 7</w:t>
      </w:r>
    </w:p>
    <w:p w:rsidR="00B810DF" w:rsidRPr="00B810DF" w:rsidRDefault="00B810DF" w:rsidP="00B810DF">
      <w:pPr>
        <w:spacing w:after="200" w:line="276" w:lineRule="auto"/>
        <w:jc w:val="center"/>
        <w:rPr>
          <w:rFonts w:ascii="Arial" w:eastAsiaTheme="minorHAnsi" w:hAnsi="Arial" w:cs="Arial"/>
          <w:b/>
          <w:lang w:eastAsia="en-US"/>
        </w:rPr>
      </w:pPr>
    </w:p>
    <w:p w:rsidR="00B810DF" w:rsidRPr="00B810DF" w:rsidRDefault="00B810DF" w:rsidP="00B810DF">
      <w:pPr>
        <w:spacing w:after="200" w:line="276" w:lineRule="auto"/>
        <w:jc w:val="center"/>
        <w:rPr>
          <w:rFonts w:ascii="Arial" w:eastAsiaTheme="minorHAnsi" w:hAnsi="Arial" w:cs="Arial"/>
          <w:b/>
          <w:sz w:val="28"/>
          <w:szCs w:val="28"/>
          <w:lang w:eastAsia="en-US"/>
        </w:rPr>
      </w:pPr>
      <w:r w:rsidRPr="00B810DF">
        <w:rPr>
          <w:rFonts w:ascii="Arial" w:eastAsiaTheme="minorHAnsi" w:hAnsi="Arial" w:cs="Arial"/>
          <w:b/>
          <w:sz w:val="28"/>
          <w:szCs w:val="28"/>
          <w:lang w:eastAsia="en-US"/>
        </w:rPr>
        <w:t xml:space="preserve">Tabla de Algoritmos para Valores Individuales de Off </w:t>
      </w:r>
      <w:proofErr w:type="spellStart"/>
      <w:r w:rsidRPr="00B810DF">
        <w:rPr>
          <w:rFonts w:ascii="Arial" w:eastAsiaTheme="minorHAnsi" w:hAnsi="Arial" w:cs="Arial"/>
          <w:b/>
          <w:sz w:val="28"/>
          <w:szCs w:val="28"/>
          <w:lang w:eastAsia="en-US"/>
        </w:rPr>
        <w:t>Flavours</w:t>
      </w:r>
      <w:proofErr w:type="spellEnd"/>
    </w:p>
    <w:p w:rsidR="00B810DF" w:rsidRPr="00B810DF" w:rsidRDefault="00B810DF" w:rsidP="00B810DF">
      <w:pPr>
        <w:spacing w:after="200" w:line="276" w:lineRule="auto"/>
        <w:jc w:val="center"/>
        <w:rPr>
          <w:rFonts w:ascii="Arial" w:eastAsiaTheme="minorHAnsi" w:hAnsi="Arial" w:cs="Arial"/>
          <w:b/>
          <w:sz w:val="22"/>
          <w:szCs w:val="22"/>
          <w:lang w:eastAsia="en-US"/>
        </w:rPr>
      </w:pPr>
    </w:p>
    <w:p w:rsidR="00B810DF" w:rsidRPr="00B810DF" w:rsidRDefault="00B810DF" w:rsidP="00B810DF">
      <w:pPr>
        <w:spacing w:after="200" w:line="276" w:lineRule="auto"/>
        <w:jc w:val="center"/>
        <w:rPr>
          <w:rFonts w:ascii="Arial" w:eastAsiaTheme="minorHAnsi" w:hAnsi="Arial" w:cs="Arial"/>
          <w:b/>
          <w:sz w:val="22"/>
          <w:szCs w:val="22"/>
          <w:lang w:eastAsia="en-US"/>
        </w:rPr>
      </w:pPr>
    </w:p>
    <w:tbl>
      <w:tblPr>
        <w:tblW w:w="5672" w:type="dxa"/>
        <w:tblInd w:w="2505" w:type="dxa"/>
        <w:tblLook w:val="04A0" w:firstRow="1" w:lastRow="0" w:firstColumn="1" w:lastColumn="0" w:noHBand="0" w:noVBand="1"/>
      </w:tblPr>
      <w:tblGrid>
        <w:gridCol w:w="1268"/>
        <w:gridCol w:w="1366"/>
        <w:gridCol w:w="1549"/>
        <w:gridCol w:w="1489"/>
      </w:tblGrid>
      <w:tr w:rsidR="00B810DF" w:rsidRPr="00B810DF" w:rsidTr="00E25CE9">
        <w:trPr>
          <w:trHeight w:val="915"/>
        </w:trPr>
        <w:tc>
          <w:tcPr>
            <w:tcW w:w="1268" w:type="dxa"/>
            <w:tcBorders>
              <w:top w:val="single" w:sz="8" w:space="0" w:color="auto"/>
              <w:left w:val="single" w:sz="8" w:space="0" w:color="auto"/>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eastAsia="en-US"/>
              </w:rPr>
              <w:t>Limite</w:t>
            </w:r>
            <w:r w:rsidRPr="00B810DF">
              <w:rPr>
                <w:rFonts w:ascii="Arial" w:hAnsi="Arial" w:cs="Arial"/>
                <w:b/>
                <w:bCs/>
                <w:color w:val="000000"/>
                <w:sz w:val="22"/>
                <w:szCs w:val="18"/>
                <w:lang w:val="en-GB" w:eastAsia="en-US"/>
              </w:rPr>
              <w:t xml:space="preserve"> INFERIOR</w:t>
            </w:r>
          </w:p>
        </w:tc>
        <w:tc>
          <w:tcPr>
            <w:tcW w:w="1366" w:type="dxa"/>
            <w:tcBorders>
              <w:top w:val="single" w:sz="8" w:space="0" w:color="auto"/>
              <w:left w:val="nil"/>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eastAsia="en-US"/>
              </w:rPr>
              <w:t>Limite</w:t>
            </w:r>
            <w:r w:rsidRPr="00B810DF">
              <w:rPr>
                <w:rFonts w:ascii="Arial" w:hAnsi="Arial" w:cs="Arial"/>
                <w:b/>
                <w:bCs/>
                <w:color w:val="000000"/>
                <w:sz w:val="22"/>
                <w:szCs w:val="18"/>
                <w:lang w:val="en-GB" w:eastAsia="en-US"/>
              </w:rPr>
              <w:t xml:space="preserve"> SUPERIOR</w:t>
            </w:r>
          </w:p>
        </w:tc>
        <w:tc>
          <w:tcPr>
            <w:tcW w:w="1549" w:type="dxa"/>
            <w:tcBorders>
              <w:top w:val="single" w:sz="8" w:space="0" w:color="auto"/>
              <w:left w:val="nil"/>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eastAsia="en-US"/>
              </w:rPr>
              <w:t>Ponderación</w:t>
            </w:r>
          </w:p>
        </w:tc>
        <w:tc>
          <w:tcPr>
            <w:tcW w:w="1489" w:type="dxa"/>
            <w:tcBorders>
              <w:top w:val="single" w:sz="8" w:space="0" w:color="auto"/>
              <w:left w:val="nil"/>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Flavour</w:t>
            </w:r>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1.3</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Metalico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0.7</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Alcalino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2</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Plastico</w:t>
            </w:r>
            <w:proofErr w:type="spellEnd"/>
          </w:p>
        </w:tc>
      </w:tr>
      <w:tr w:rsidR="00B810DF" w:rsidRPr="00B810DF" w:rsidTr="00E25CE9">
        <w:trPr>
          <w:trHeight w:val="58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2</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Acetaldehido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2</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Clorofenol</w:t>
            </w:r>
            <w:proofErr w:type="spellEnd"/>
          </w:p>
        </w:tc>
      </w:tr>
      <w:tr w:rsidR="00B810DF" w:rsidRPr="00B810DF" w:rsidTr="00E25CE9">
        <w:trPr>
          <w:trHeight w:val="870"/>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2</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Fenolico</w:t>
            </w:r>
            <w:proofErr w:type="spellEnd"/>
            <w:r w:rsidRPr="00B810DF">
              <w:rPr>
                <w:rFonts w:ascii="Arial" w:hAnsi="Arial" w:cs="Arial"/>
                <w:color w:val="000000"/>
                <w:sz w:val="22"/>
                <w:szCs w:val="18"/>
                <w:lang w:val="en-GB" w:eastAsia="en-US"/>
              </w:rPr>
              <w:t xml:space="preserve"> (4-vinyl </w:t>
            </w:r>
            <w:proofErr w:type="spellStart"/>
            <w:r w:rsidRPr="00B810DF">
              <w:rPr>
                <w:rFonts w:ascii="Arial" w:hAnsi="Arial" w:cs="Arial"/>
                <w:color w:val="000000"/>
                <w:sz w:val="22"/>
                <w:szCs w:val="18"/>
                <w:lang w:val="en-GB" w:eastAsia="en-US"/>
              </w:rPr>
              <w:t>guayacol</w:t>
            </w:r>
            <w:proofErr w:type="spellEnd"/>
            <w:r w:rsidRPr="00B810DF">
              <w:rPr>
                <w:rFonts w:ascii="Arial" w:hAnsi="Arial" w:cs="Arial"/>
                <w:color w:val="000000"/>
                <w:sz w:val="22"/>
                <w:szCs w:val="18"/>
                <w:lang w:val="en-GB" w:eastAsia="en-US"/>
              </w:rPr>
              <w:t>)</w:t>
            </w:r>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2</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Yodoformo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Caprilico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Isovalerico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2.5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Butirico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Tierra</w:t>
            </w:r>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Rancio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0.75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Vanilla</w:t>
            </w:r>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0.35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 xml:space="preserve">A </w:t>
            </w:r>
            <w:proofErr w:type="spellStart"/>
            <w:r w:rsidRPr="00B810DF">
              <w:rPr>
                <w:rFonts w:ascii="Arial" w:hAnsi="Arial" w:cs="Arial"/>
                <w:color w:val="000000"/>
                <w:sz w:val="22"/>
                <w:szCs w:val="18"/>
                <w:lang w:val="en-GB" w:eastAsia="en-US"/>
              </w:rPr>
              <w:t>paja</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0.75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Granoso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0.75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Cuero</w:t>
            </w:r>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0.2</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Mohoso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0.35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Polvoriendo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0.35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Resinoso</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0.5</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0.35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 xml:space="preserve">De </w:t>
            </w:r>
            <w:proofErr w:type="spellStart"/>
            <w:r w:rsidRPr="00B810DF">
              <w:rPr>
                <w:rFonts w:ascii="Arial" w:hAnsi="Arial" w:cs="Arial"/>
                <w:color w:val="000000"/>
                <w:sz w:val="22"/>
                <w:szCs w:val="18"/>
                <w:lang w:val="en-GB" w:eastAsia="en-US"/>
              </w:rPr>
              <w:t>nuez</w:t>
            </w:r>
            <w:proofErr w:type="spellEnd"/>
          </w:p>
        </w:tc>
      </w:tr>
      <w:tr w:rsidR="00B810DF" w:rsidRPr="00B810DF" w:rsidTr="00E25CE9">
        <w:trPr>
          <w:trHeight w:val="315"/>
        </w:trPr>
        <w:tc>
          <w:tcPr>
            <w:tcW w:w="1268"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w:t>
            </w:r>
          </w:p>
        </w:tc>
        <w:tc>
          <w:tcPr>
            <w:tcW w:w="1366"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0.3</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1.5</w:t>
            </w:r>
          </w:p>
        </w:tc>
        <w:tc>
          <w:tcPr>
            <w:tcW w:w="148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Diacetilo</w:t>
            </w:r>
          </w:p>
        </w:tc>
      </w:tr>
    </w:tbl>
    <w:p w:rsidR="00B810DF" w:rsidRPr="00B810DF" w:rsidRDefault="00B810DF" w:rsidP="00B810DF">
      <w:pPr>
        <w:spacing w:after="200" w:line="276" w:lineRule="auto"/>
        <w:jc w:val="center"/>
        <w:rPr>
          <w:rFonts w:ascii="Arial" w:eastAsiaTheme="minorHAnsi" w:hAnsi="Arial" w:cs="Arial"/>
          <w:b/>
          <w:sz w:val="22"/>
          <w:szCs w:val="22"/>
          <w:lang w:eastAsia="en-US"/>
        </w:rPr>
      </w:pPr>
    </w:p>
    <w:p w:rsidR="00B810DF" w:rsidRPr="00B810DF" w:rsidRDefault="00B810DF" w:rsidP="00B810DF">
      <w:pPr>
        <w:spacing w:after="200" w:line="276" w:lineRule="auto"/>
        <w:jc w:val="center"/>
        <w:rPr>
          <w:rFonts w:ascii="Arial" w:eastAsiaTheme="minorHAnsi" w:hAnsi="Arial" w:cs="Arial"/>
          <w:b/>
          <w:sz w:val="22"/>
          <w:szCs w:val="22"/>
          <w:lang w:eastAsia="en-US"/>
        </w:rPr>
      </w:pPr>
    </w:p>
    <w:p w:rsidR="00B810DF" w:rsidRPr="00B810DF" w:rsidRDefault="00B810DF" w:rsidP="00B810DF">
      <w:pPr>
        <w:spacing w:after="200" w:line="276" w:lineRule="auto"/>
        <w:jc w:val="center"/>
        <w:rPr>
          <w:rFonts w:ascii="Arial" w:eastAsiaTheme="minorHAnsi" w:hAnsi="Arial" w:cs="Arial"/>
          <w:b/>
          <w:sz w:val="22"/>
          <w:szCs w:val="22"/>
          <w:lang w:eastAsia="en-US"/>
        </w:rPr>
      </w:pPr>
    </w:p>
    <w:p w:rsidR="00B810DF" w:rsidRPr="00B810DF" w:rsidRDefault="00B810DF" w:rsidP="00B810DF">
      <w:pPr>
        <w:spacing w:after="200" w:line="276" w:lineRule="auto"/>
        <w:jc w:val="center"/>
        <w:rPr>
          <w:rFonts w:ascii="Arial" w:eastAsiaTheme="minorHAnsi" w:hAnsi="Arial" w:cs="Arial"/>
          <w:b/>
          <w:sz w:val="22"/>
          <w:szCs w:val="22"/>
          <w:lang w:eastAsia="en-US"/>
        </w:rPr>
      </w:pPr>
    </w:p>
    <w:p w:rsidR="00B810DF" w:rsidRPr="00B810DF" w:rsidRDefault="00B810DF" w:rsidP="00B810DF">
      <w:pPr>
        <w:spacing w:after="200" w:line="276" w:lineRule="auto"/>
        <w:jc w:val="center"/>
        <w:rPr>
          <w:rFonts w:ascii="Arial" w:eastAsiaTheme="minorHAnsi" w:hAnsi="Arial" w:cs="Arial"/>
          <w:b/>
          <w:sz w:val="22"/>
          <w:szCs w:val="22"/>
          <w:lang w:eastAsia="en-US"/>
        </w:rPr>
      </w:pPr>
    </w:p>
    <w:p w:rsidR="00B810DF" w:rsidRPr="00B810DF" w:rsidRDefault="00B810DF" w:rsidP="00B810DF">
      <w:pPr>
        <w:spacing w:after="200" w:line="276" w:lineRule="auto"/>
        <w:jc w:val="center"/>
        <w:rPr>
          <w:rFonts w:ascii="Arial" w:eastAsiaTheme="minorHAnsi" w:hAnsi="Arial" w:cs="Arial"/>
          <w:b/>
          <w:sz w:val="22"/>
          <w:szCs w:val="22"/>
          <w:lang w:eastAsia="en-US"/>
        </w:rPr>
      </w:pPr>
      <w:r w:rsidRPr="00B810DF">
        <w:rPr>
          <w:rFonts w:ascii="Arial" w:eastAsiaTheme="minorHAnsi" w:hAnsi="Arial" w:cs="Arial"/>
          <w:b/>
          <w:sz w:val="22"/>
          <w:szCs w:val="22"/>
          <w:lang w:eastAsia="en-US"/>
        </w:rPr>
        <w:t xml:space="preserve">Tabla de valores sumados de off </w:t>
      </w:r>
      <w:proofErr w:type="spellStart"/>
      <w:r w:rsidRPr="00B810DF">
        <w:rPr>
          <w:rFonts w:ascii="Arial" w:eastAsiaTheme="minorHAnsi" w:hAnsi="Arial" w:cs="Arial"/>
          <w:b/>
          <w:sz w:val="22"/>
          <w:szCs w:val="22"/>
          <w:lang w:eastAsia="en-US"/>
        </w:rPr>
        <w:t>flavours</w:t>
      </w:r>
      <w:proofErr w:type="spellEnd"/>
    </w:p>
    <w:tbl>
      <w:tblPr>
        <w:tblW w:w="5360" w:type="dxa"/>
        <w:tblInd w:w="2640" w:type="dxa"/>
        <w:tblLook w:val="04A0" w:firstRow="1" w:lastRow="0" w:firstColumn="1" w:lastColumn="0" w:noHBand="0" w:noVBand="1"/>
      </w:tblPr>
      <w:tblGrid>
        <w:gridCol w:w="1134"/>
        <w:gridCol w:w="1177"/>
        <w:gridCol w:w="1549"/>
        <w:gridCol w:w="1500"/>
      </w:tblGrid>
      <w:tr w:rsidR="00B810DF" w:rsidRPr="00B810DF" w:rsidTr="00E25CE9">
        <w:trPr>
          <w:trHeight w:val="615"/>
        </w:trPr>
        <w:tc>
          <w:tcPr>
            <w:tcW w:w="1134" w:type="dxa"/>
            <w:tcBorders>
              <w:top w:val="single" w:sz="8" w:space="0" w:color="auto"/>
              <w:left w:val="single" w:sz="8" w:space="0" w:color="auto"/>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proofErr w:type="spellStart"/>
            <w:r w:rsidRPr="00B810DF">
              <w:rPr>
                <w:rFonts w:ascii="Arial" w:hAnsi="Arial" w:cs="Arial"/>
                <w:b/>
                <w:bCs/>
                <w:color w:val="000000"/>
                <w:sz w:val="22"/>
                <w:szCs w:val="18"/>
                <w:lang w:val="en-GB" w:eastAsia="en-US"/>
              </w:rPr>
              <w:t>Limite</w:t>
            </w:r>
            <w:proofErr w:type="spellEnd"/>
            <w:r w:rsidRPr="00B810DF">
              <w:rPr>
                <w:rFonts w:ascii="Arial" w:hAnsi="Arial" w:cs="Arial"/>
                <w:b/>
                <w:bCs/>
                <w:color w:val="000000"/>
                <w:sz w:val="22"/>
                <w:szCs w:val="18"/>
                <w:lang w:val="en-GB" w:eastAsia="en-US"/>
              </w:rPr>
              <w:t xml:space="preserve"> Inferior</w:t>
            </w:r>
          </w:p>
        </w:tc>
        <w:tc>
          <w:tcPr>
            <w:tcW w:w="1177" w:type="dxa"/>
            <w:tcBorders>
              <w:top w:val="single" w:sz="8" w:space="0" w:color="auto"/>
              <w:left w:val="nil"/>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proofErr w:type="spellStart"/>
            <w:r w:rsidRPr="00B810DF">
              <w:rPr>
                <w:rFonts w:ascii="Arial" w:hAnsi="Arial" w:cs="Arial"/>
                <w:b/>
                <w:bCs/>
                <w:color w:val="000000"/>
                <w:sz w:val="22"/>
                <w:szCs w:val="18"/>
                <w:lang w:val="en-GB" w:eastAsia="en-US"/>
              </w:rPr>
              <w:t>Limite</w:t>
            </w:r>
            <w:proofErr w:type="spellEnd"/>
            <w:r w:rsidRPr="00B810DF">
              <w:rPr>
                <w:rFonts w:ascii="Arial" w:hAnsi="Arial" w:cs="Arial"/>
                <w:b/>
                <w:bCs/>
                <w:color w:val="000000"/>
                <w:sz w:val="22"/>
                <w:szCs w:val="18"/>
                <w:lang w:val="en-GB" w:eastAsia="en-US"/>
              </w:rPr>
              <w:t xml:space="preserve"> Superior</w:t>
            </w:r>
          </w:p>
        </w:tc>
        <w:tc>
          <w:tcPr>
            <w:tcW w:w="1549" w:type="dxa"/>
            <w:tcBorders>
              <w:top w:val="single" w:sz="8" w:space="0" w:color="auto"/>
              <w:left w:val="nil"/>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proofErr w:type="spellStart"/>
            <w:r w:rsidRPr="00B810DF">
              <w:rPr>
                <w:rFonts w:ascii="Arial" w:hAnsi="Arial" w:cs="Arial"/>
                <w:b/>
                <w:bCs/>
                <w:color w:val="000000"/>
                <w:sz w:val="22"/>
                <w:szCs w:val="18"/>
                <w:lang w:val="en-GB" w:eastAsia="en-US"/>
              </w:rPr>
              <w:t>Ponderacion</w:t>
            </w:r>
            <w:proofErr w:type="spellEnd"/>
          </w:p>
        </w:tc>
        <w:tc>
          <w:tcPr>
            <w:tcW w:w="1500" w:type="dxa"/>
            <w:tcBorders>
              <w:top w:val="single" w:sz="8" w:space="0" w:color="auto"/>
              <w:left w:val="nil"/>
              <w:bottom w:val="single" w:sz="8" w:space="0" w:color="auto"/>
              <w:right w:val="single" w:sz="8" w:space="0" w:color="auto"/>
            </w:tcBorders>
            <w:shd w:val="clear" w:color="000000" w:fill="C0C0C0"/>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Flavour</w:t>
            </w:r>
          </w:p>
        </w:tc>
      </w:tr>
      <w:tr w:rsidR="00B810DF" w:rsidRPr="00B810DF" w:rsidTr="00E25CE9">
        <w:trPr>
          <w:trHeight w:val="9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0</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0.1</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1.65</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proofErr w:type="spellStart"/>
            <w:r w:rsidRPr="00B810DF">
              <w:rPr>
                <w:rFonts w:ascii="Arial" w:hAnsi="Arial" w:cs="Arial"/>
                <w:b/>
                <w:bCs/>
                <w:color w:val="000000"/>
                <w:sz w:val="22"/>
                <w:szCs w:val="18"/>
                <w:lang w:val="en-GB" w:eastAsia="en-US"/>
              </w:rPr>
              <w:t>Sulfuros</w:t>
            </w:r>
            <w:proofErr w:type="spellEnd"/>
            <w:r w:rsidRPr="00B810DF">
              <w:rPr>
                <w:rFonts w:ascii="Arial" w:hAnsi="Arial" w:cs="Arial"/>
                <w:b/>
                <w:bCs/>
                <w:color w:val="000000"/>
                <w:sz w:val="22"/>
                <w:szCs w:val="18"/>
                <w:lang w:val="en-GB" w:eastAsia="en-US"/>
              </w:rPr>
              <w:t xml:space="preserve"> de </w:t>
            </w:r>
            <w:proofErr w:type="spellStart"/>
            <w:r w:rsidRPr="00B810DF">
              <w:rPr>
                <w:rFonts w:ascii="Arial" w:hAnsi="Arial" w:cs="Arial"/>
                <w:b/>
                <w:bCs/>
                <w:color w:val="000000"/>
                <w:sz w:val="22"/>
                <w:szCs w:val="18"/>
                <w:lang w:val="en-GB" w:eastAsia="en-US"/>
              </w:rPr>
              <w:t>levadura</w:t>
            </w:r>
            <w:proofErr w:type="spellEnd"/>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Sulfitico</w:t>
            </w:r>
            <w:proofErr w:type="spellEnd"/>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H2S</w:t>
            </w:r>
          </w:p>
        </w:tc>
      </w:tr>
      <w:tr w:rsidR="00B810DF" w:rsidRPr="00B810DF" w:rsidTr="00E25CE9">
        <w:trPr>
          <w:trHeight w:val="58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Mercaptano</w:t>
            </w:r>
            <w:proofErr w:type="spellEnd"/>
          </w:p>
        </w:tc>
      </w:tr>
      <w:tr w:rsidR="00B810DF" w:rsidRPr="00B810DF" w:rsidTr="00E25CE9">
        <w:trPr>
          <w:trHeight w:val="9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0</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0.1</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1.65</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eastAsia="en-US"/>
              </w:rPr>
            </w:pPr>
            <w:r w:rsidRPr="00B810DF">
              <w:rPr>
                <w:rFonts w:ascii="Arial" w:hAnsi="Arial" w:cs="Arial"/>
                <w:b/>
                <w:bCs/>
                <w:color w:val="000000"/>
                <w:sz w:val="22"/>
                <w:szCs w:val="18"/>
                <w:lang w:eastAsia="en-US"/>
              </w:rPr>
              <w:t>No sulfuros de la levadura</w:t>
            </w:r>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DMS</w:t>
            </w:r>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Cebolla</w:t>
            </w:r>
            <w:proofErr w:type="spellEnd"/>
          </w:p>
        </w:tc>
      </w:tr>
      <w:tr w:rsidR="00B810DF" w:rsidRPr="00B810DF" w:rsidTr="00E25CE9">
        <w:trPr>
          <w:trHeight w:val="6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0</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0.3</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r w:rsidRPr="00B810DF">
              <w:rPr>
                <w:rFonts w:ascii="Arial" w:hAnsi="Arial" w:cs="Arial"/>
                <w:b/>
                <w:bCs/>
                <w:color w:val="000000"/>
                <w:sz w:val="22"/>
                <w:szCs w:val="18"/>
                <w:lang w:val="en-GB" w:eastAsia="en-US"/>
              </w:rPr>
              <w:t>1.8</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b/>
                <w:bCs/>
                <w:color w:val="000000"/>
                <w:sz w:val="22"/>
                <w:szCs w:val="22"/>
                <w:lang w:val="en-US" w:eastAsia="en-US"/>
              </w:rPr>
            </w:pPr>
            <w:proofErr w:type="spellStart"/>
            <w:r w:rsidRPr="00B810DF">
              <w:rPr>
                <w:rFonts w:ascii="Arial" w:hAnsi="Arial" w:cs="Arial"/>
                <w:b/>
                <w:bCs/>
                <w:color w:val="000000"/>
                <w:sz w:val="22"/>
                <w:szCs w:val="18"/>
                <w:lang w:val="en-GB" w:eastAsia="en-US"/>
              </w:rPr>
              <w:t>Envejecido</w:t>
            </w:r>
            <w:proofErr w:type="spellEnd"/>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Oxidado</w:t>
            </w:r>
            <w:proofErr w:type="spellEnd"/>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Papel</w:t>
            </w:r>
            <w:proofErr w:type="spellEnd"/>
          </w:p>
        </w:tc>
      </w:tr>
      <w:tr w:rsidR="00B810DF" w:rsidRPr="00B810DF" w:rsidTr="00E25CE9">
        <w:trPr>
          <w:trHeight w:val="31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proofErr w:type="spellStart"/>
            <w:r w:rsidRPr="00B810DF">
              <w:rPr>
                <w:rFonts w:ascii="Arial" w:hAnsi="Arial" w:cs="Arial"/>
                <w:color w:val="000000"/>
                <w:sz w:val="22"/>
                <w:szCs w:val="18"/>
                <w:lang w:val="en-GB" w:eastAsia="en-US"/>
              </w:rPr>
              <w:t>Gato</w:t>
            </w:r>
            <w:proofErr w:type="spellEnd"/>
          </w:p>
        </w:tc>
      </w:tr>
      <w:tr w:rsidR="00B810DF" w:rsidRPr="00B810DF" w:rsidTr="00E25CE9">
        <w:trPr>
          <w:trHeight w:val="585"/>
        </w:trPr>
        <w:tc>
          <w:tcPr>
            <w:tcW w:w="1134" w:type="dxa"/>
            <w:tcBorders>
              <w:top w:val="nil"/>
              <w:left w:val="single" w:sz="8" w:space="0" w:color="auto"/>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177"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49"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w:t>
            </w:r>
          </w:p>
        </w:tc>
        <w:tc>
          <w:tcPr>
            <w:tcW w:w="1500" w:type="dxa"/>
            <w:tcBorders>
              <w:top w:val="nil"/>
              <w:left w:val="nil"/>
              <w:bottom w:val="single" w:sz="8" w:space="0" w:color="auto"/>
              <w:right w:val="single" w:sz="8" w:space="0" w:color="auto"/>
            </w:tcBorders>
            <w:shd w:val="clear" w:color="auto" w:fill="auto"/>
            <w:vAlign w:val="center"/>
            <w:hideMark/>
          </w:tcPr>
          <w:p w:rsidR="00B810DF" w:rsidRPr="00B810DF" w:rsidRDefault="00B810DF" w:rsidP="00B810DF">
            <w:pPr>
              <w:jc w:val="center"/>
              <w:rPr>
                <w:rFonts w:ascii="Arial" w:hAnsi="Arial" w:cs="Arial"/>
                <w:color w:val="000000"/>
                <w:sz w:val="22"/>
                <w:szCs w:val="22"/>
                <w:lang w:val="en-US" w:eastAsia="en-US"/>
              </w:rPr>
            </w:pPr>
            <w:r w:rsidRPr="00B810DF">
              <w:rPr>
                <w:rFonts w:ascii="Arial" w:hAnsi="Arial" w:cs="Arial"/>
                <w:color w:val="000000"/>
                <w:sz w:val="22"/>
                <w:szCs w:val="18"/>
                <w:lang w:val="en-GB" w:eastAsia="en-US"/>
              </w:rPr>
              <w:t xml:space="preserve">Correa de </w:t>
            </w:r>
            <w:proofErr w:type="spellStart"/>
            <w:r w:rsidRPr="00B810DF">
              <w:rPr>
                <w:rFonts w:ascii="Arial" w:hAnsi="Arial" w:cs="Arial"/>
                <w:color w:val="000000"/>
                <w:sz w:val="22"/>
                <w:szCs w:val="18"/>
                <w:lang w:val="en-GB" w:eastAsia="en-US"/>
              </w:rPr>
              <w:t>cuero</w:t>
            </w:r>
            <w:proofErr w:type="spellEnd"/>
          </w:p>
        </w:tc>
      </w:tr>
    </w:tbl>
    <w:p w:rsidR="00B810DF" w:rsidRPr="00B810DF" w:rsidRDefault="00B810DF" w:rsidP="00B810DF">
      <w:pPr>
        <w:spacing w:after="200" w:line="276" w:lineRule="auto"/>
        <w:jc w:val="center"/>
        <w:rPr>
          <w:rFonts w:ascii="Arial" w:eastAsiaTheme="minorHAnsi" w:hAnsi="Arial" w:cs="Arial"/>
          <w:sz w:val="22"/>
          <w:szCs w:val="22"/>
          <w:lang w:eastAsia="en-US"/>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Pr="00B810DF" w:rsidRDefault="00B810DF" w:rsidP="00B810DF">
      <w:pPr>
        <w:spacing w:after="200" w:line="276" w:lineRule="auto"/>
        <w:jc w:val="center"/>
        <w:rPr>
          <w:rFonts w:ascii="Arial" w:eastAsiaTheme="minorHAnsi" w:hAnsi="Arial" w:cs="Arial"/>
          <w:b/>
          <w:bCs/>
          <w:sz w:val="32"/>
          <w:szCs w:val="32"/>
          <w:lang w:eastAsia="en-US"/>
        </w:rPr>
      </w:pPr>
      <w:r w:rsidRPr="00B810DF">
        <w:rPr>
          <w:rFonts w:ascii="Arial" w:eastAsiaTheme="minorHAnsi" w:hAnsi="Arial" w:cs="Arial"/>
          <w:b/>
          <w:bCs/>
          <w:sz w:val="32"/>
          <w:szCs w:val="32"/>
          <w:lang w:eastAsia="en-US"/>
        </w:rPr>
        <w:lastRenderedPageBreak/>
        <w:t>APENDICE 8</w:t>
      </w:r>
    </w:p>
    <w:p w:rsidR="00B810DF" w:rsidRPr="00B810DF" w:rsidRDefault="00B810DF" w:rsidP="00B810DF">
      <w:pPr>
        <w:spacing w:after="200" w:line="276" w:lineRule="auto"/>
        <w:jc w:val="center"/>
        <w:rPr>
          <w:rFonts w:ascii="Arial" w:eastAsiaTheme="minorHAnsi" w:hAnsi="Arial" w:cs="Arial"/>
          <w:b/>
          <w:bCs/>
          <w:sz w:val="28"/>
          <w:szCs w:val="28"/>
          <w:lang w:eastAsia="en-US"/>
        </w:rPr>
      </w:pPr>
      <w:r w:rsidRPr="00B810DF">
        <w:rPr>
          <w:rFonts w:ascii="Arial" w:eastAsiaTheme="minorHAnsi" w:hAnsi="Arial" w:cs="Arial"/>
          <w:b/>
          <w:bCs/>
          <w:sz w:val="28"/>
          <w:szCs w:val="28"/>
          <w:lang w:eastAsia="en-US"/>
        </w:rPr>
        <w:t>Procedimiento de Análisis Dióxido de azufre SO2.</w:t>
      </w:r>
    </w:p>
    <w:p w:rsidR="00B810DF" w:rsidRPr="00B810DF" w:rsidRDefault="00B810DF" w:rsidP="00B810DF">
      <w:pPr>
        <w:spacing w:after="200" w:line="276" w:lineRule="auto"/>
        <w:jc w:val="center"/>
        <w:rPr>
          <w:rFonts w:ascii="Arial" w:eastAsiaTheme="minorHAnsi" w:hAnsi="Arial" w:cs="Arial"/>
          <w:b/>
          <w:bCs/>
          <w:sz w:val="28"/>
          <w:szCs w:val="28"/>
          <w:lang w:eastAsia="en-US"/>
        </w:rPr>
      </w:pPr>
    </w:p>
    <w:p w:rsidR="00B810DF" w:rsidRPr="00B810DF" w:rsidRDefault="00B810DF" w:rsidP="00B810DF">
      <w:pPr>
        <w:autoSpaceDE w:val="0"/>
        <w:autoSpaceDN w:val="0"/>
        <w:adjustRightInd w:val="0"/>
        <w:rPr>
          <w:rFonts w:ascii="Arial" w:eastAsiaTheme="minorHAnsi" w:hAnsi="Arial" w:cs="Arial"/>
          <w:b/>
          <w:bCs/>
          <w:lang w:eastAsia="en-US"/>
        </w:rPr>
      </w:pPr>
      <w:r w:rsidRPr="00B810DF">
        <w:rPr>
          <w:rFonts w:ascii="Arial" w:eastAsiaTheme="minorHAnsi" w:hAnsi="Arial" w:cs="Arial"/>
          <w:b/>
          <w:bCs/>
          <w:lang w:eastAsia="en-US"/>
        </w:rPr>
        <w:t>Equipos</w:t>
      </w:r>
    </w:p>
    <w:p w:rsidR="00B810DF" w:rsidRPr="00B810DF" w:rsidRDefault="00B810DF" w:rsidP="00B810DF">
      <w:pPr>
        <w:autoSpaceDE w:val="0"/>
        <w:autoSpaceDN w:val="0"/>
        <w:adjustRightInd w:val="0"/>
        <w:rPr>
          <w:rFonts w:ascii="Arial" w:eastAsiaTheme="minorHAnsi" w:hAnsi="Arial" w:cs="Arial"/>
          <w:b/>
          <w:bCs/>
          <w:lang w:eastAsia="en-US"/>
        </w:rPr>
      </w:pPr>
    </w:p>
    <w:p w:rsidR="00B810DF" w:rsidRPr="00B810DF" w:rsidRDefault="00B810DF" w:rsidP="00B810DF">
      <w:pPr>
        <w:spacing w:after="200" w:line="276" w:lineRule="auto"/>
        <w:rPr>
          <w:rFonts w:ascii="Arial" w:eastAsiaTheme="minorHAnsi" w:hAnsi="Arial" w:cs="Arial"/>
          <w:lang w:eastAsia="en-US"/>
        </w:rPr>
      </w:pPr>
      <w:r w:rsidRPr="00B810DF">
        <w:rPr>
          <w:rFonts w:ascii="Arial" w:eastAsiaTheme="minorHAnsi" w:hAnsi="Arial" w:cs="Arial"/>
          <w:lang w:eastAsia="en-US"/>
        </w:rPr>
        <w:t>Espectrofotómetro (vis).</w:t>
      </w:r>
    </w:p>
    <w:p w:rsidR="00B810DF" w:rsidRPr="00B810DF" w:rsidRDefault="00B810DF" w:rsidP="00B810DF">
      <w:pPr>
        <w:spacing w:after="200" w:line="276" w:lineRule="auto"/>
        <w:rPr>
          <w:rFonts w:ascii="Arial" w:eastAsiaTheme="minorHAnsi" w:hAnsi="Arial" w:cs="Arial"/>
          <w:lang w:eastAsia="en-US"/>
        </w:rPr>
      </w:pPr>
    </w:p>
    <w:p w:rsidR="00B810DF" w:rsidRPr="00B810DF" w:rsidRDefault="00B810DF" w:rsidP="00B810DF">
      <w:pPr>
        <w:autoSpaceDE w:val="0"/>
        <w:autoSpaceDN w:val="0"/>
        <w:adjustRightInd w:val="0"/>
        <w:spacing w:line="480" w:lineRule="auto"/>
        <w:rPr>
          <w:rFonts w:ascii="Arial" w:eastAsiaTheme="minorHAnsi" w:hAnsi="Arial" w:cs="Arial"/>
          <w:b/>
          <w:bCs/>
          <w:lang w:eastAsia="en-US"/>
        </w:rPr>
      </w:pPr>
      <w:r w:rsidRPr="00B810DF">
        <w:rPr>
          <w:rFonts w:ascii="Arial" w:eastAsiaTheme="minorHAnsi" w:hAnsi="Arial" w:cs="Arial"/>
          <w:b/>
          <w:bCs/>
          <w:lang w:eastAsia="en-US"/>
        </w:rPr>
        <w:t xml:space="preserve">Metodología </w:t>
      </w:r>
    </w:p>
    <w:p w:rsidR="00B810DF" w:rsidRPr="00B810DF" w:rsidRDefault="00B810DF" w:rsidP="00B810DF">
      <w:pPr>
        <w:autoSpaceDE w:val="0"/>
        <w:autoSpaceDN w:val="0"/>
        <w:adjustRightInd w:val="0"/>
        <w:spacing w:line="480" w:lineRule="auto"/>
        <w:rPr>
          <w:rFonts w:ascii="Arial" w:eastAsiaTheme="minorHAnsi" w:hAnsi="Arial" w:cs="Arial"/>
          <w:b/>
          <w:bCs/>
          <w:lang w:eastAsia="en-US"/>
        </w:rPr>
      </w:pPr>
      <w:r w:rsidRPr="00B810DF">
        <w:rPr>
          <w:rFonts w:ascii="Arial" w:eastAsiaTheme="minorHAnsi" w:hAnsi="Arial" w:cs="Arial"/>
          <w:b/>
          <w:bCs/>
          <w:lang w:eastAsia="en-US"/>
        </w:rPr>
        <w:t>Muestreo (Estándar Divisional)</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a) </w:t>
      </w:r>
      <w:r w:rsidRPr="00B810DF">
        <w:rPr>
          <w:rFonts w:ascii="Arial" w:eastAsiaTheme="minorHAnsi" w:hAnsi="Arial" w:cs="Arial"/>
          <w:lang w:eastAsia="en-US"/>
        </w:rPr>
        <w:t xml:space="preserve">Coloque un tubo de centrífuga limpio y seco en un </w:t>
      </w:r>
      <w:proofErr w:type="spellStart"/>
      <w:r w:rsidRPr="00B810DF">
        <w:rPr>
          <w:rFonts w:ascii="Arial" w:eastAsiaTheme="minorHAnsi" w:hAnsi="Arial" w:cs="Arial"/>
          <w:lang w:eastAsia="en-US"/>
        </w:rPr>
        <w:t>beaker</w:t>
      </w:r>
      <w:proofErr w:type="spellEnd"/>
      <w:r w:rsidRPr="00B810DF">
        <w:rPr>
          <w:rFonts w:ascii="Arial" w:eastAsiaTheme="minorHAnsi" w:hAnsi="Arial" w:cs="Arial"/>
          <w:lang w:eastAsia="en-US"/>
        </w:rPr>
        <w:t xml:space="preserve"> que contenga cubos de hielo.</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b) </w:t>
      </w:r>
      <w:r w:rsidRPr="00B810DF">
        <w:rPr>
          <w:rFonts w:ascii="Arial" w:eastAsiaTheme="minorHAnsi" w:hAnsi="Arial" w:cs="Arial"/>
          <w:lang w:eastAsia="en-US"/>
        </w:rPr>
        <w:t>Conectar la manguera a la llave de muestreo y dejar purgar la muestra.</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c) </w:t>
      </w:r>
      <w:r w:rsidRPr="00B810DF">
        <w:rPr>
          <w:rFonts w:ascii="Arial" w:eastAsiaTheme="minorHAnsi" w:hAnsi="Arial" w:cs="Arial"/>
          <w:lang w:eastAsia="en-US"/>
        </w:rPr>
        <w:t>Poco a poco llenar el tubo de centrífuga con la muestra hasta el borde del tubo.</w:t>
      </w:r>
    </w:p>
    <w:p w:rsidR="00B810DF" w:rsidRPr="00B810DF" w:rsidRDefault="00B810DF" w:rsidP="00B810DF">
      <w:pPr>
        <w:spacing w:after="200"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d) </w:t>
      </w:r>
      <w:r w:rsidRPr="00B810DF">
        <w:rPr>
          <w:rFonts w:ascii="Arial" w:eastAsiaTheme="minorHAnsi" w:hAnsi="Arial" w:cs="Arial"/>
          <w:lang w:eastAsia="en-US"/>
        </w:rPr>
        <w:t>Tapar inmediatamente el tubo.</w:t>
      </w:r>
    </w:p>
    <w:p w:rsidR="00B810DF" w:rsidRPr="00B810DF" w:rsidRDefault="00B810DF" w:rsidP="00B810DF">
      <w:pPr>
        <w:autoSpaceDE w:val="0"/>
        <w:autoSpaceDN w:val="0"/>
        <w:adjustRightInd w:val="0"/>
        <w:spacing w:line="480" w:lineRule="auto"/>
        <w:ind w:left="691"/>
        <w:jc w:val="both"/>
        <w:rPr>
          <w:rFonts w:ascii="Arial" w:eastAsiaTheme="minorHAnsi" w:hAnsi="Arial" w:cs="Arial"/>
          <w:b/>
          <w:bCs/>
          <w:lang w:eastAsia="en-US"/>
        </w:rPr>
      </w:pPr>
      <w:r w:rsidRPr="00B810DF">
        <w:rPr>
          <w:rFonts w:ascii="Arial" w:eastAsiaTheme="minorHAnsi" w:hAnsi="Arial" w:cs="Arial"/>
          <w:b/>
          <w:bCs/>
          <w:lang w:eastAsia="en-US"/>
        </w:rPr>
        <w:t>Preparación de las muestras</w:t>
      </w:r>
    </w:p>
    <w:p w:rsidR="00B810DF" w:rsidRPr="00B810DF" w:rsidRDefault="00B810DF" w:rsidP="00B810DF">
      <w:pPr>
        <w:autoSpaceDE w:val="0"/>
        <w:autoSpaceDN w:val="0"/>
        <w:adjustRightInd w:val="0"/>
        <w:spacing w:line="480" w:lineRule="auto"/>
        <w:ind w:left="691"/>
        <w:jc w:val="both"/>
        <w:rPr>
          <w:rFonts w:ascii="Arial" w:eastAsiaTheme="minorHAnsi" w:hAnsi="Arial" w:cs="Arial"/>
          <w:b/>
          <w:bCs/>
          <w:lang w:eastAsia="en-US"/>
        </w:rPr>
      </w:pPr>
      <w:r w:rsidRPr="00B810DF">
        <w:rPr>
          <w:rFonts w:ascii="Arial" w:eastAsiaTheme="minorHAnsi" w:hAnsi="Arial" w:cs="Arial"/>
          <w:b/>
          <w:bCs/>
          <w:lang w:eastAsia="en-US"/>
        </w:rPr>
        <w:t>a) Cerveza envasada</w:t>
      </w:r>
    </w:p>
    <w:p w:rsidR="00B810DF" w:rsidRPr="00B810DF" w:rsidRDefault="00B810DF" w:rsidP="00B810DF">
      <w:pPr>
        <w:spacing w:after="200" w:line="480" w:lineRule="auto"/>
        <w:ind w:left="691"/>
        <w:jc w:val="both"/>
        <w:rPr>
          <w:rFonts w:ascii="Arial" w:eastAsiaTheme="minorHAnsi" w:hAnsi="Arial" w:cs="Arial"/>
          <w:lang w:eastAsia="en-US"/>
        </w:rPr>
      </w:pPr>
      <w:r w:rsidRPr="00B810DF">
        <w:rPr>
          <w:rFonts w:ascii="Arial" w:eastAsiaTheme="minorHAnsi" w:hAnsi="Arial" w:cs="Arial"/>
          <w:lang w:eastAsia="en-US"/>
        </w:rPr>
        <w:t>Atemperar las muestras por debajo de 5° C.</w:t>
      </w:r>
    </w:p>
    <w:p w:rsidR="00B810DF" w:rsidRPr="00B810DF" w:rsidRDefault="00B810DF" w:rsidP="00B810DF">
      <w:pPr>
        <w:spacing w:after="200" w:line="480" w:lineRule="auto"/>
        <w:ind w:left="691"/>
        <w:jc w:val="both"/>
        <w:rPr>
          <w:rFonts w:ascii="Arial" w:eastAsiaTheme="minorHAnsi" w:hAnsi="Arial" w:cs="Arial"/>
          <w:b/>
          <w:lang w:eastAsia="en-US"/>
        </w:rPr>
      </w:pPr>
      <w:r w:rsidRPr="00B810DF">
        <w:rPr>
          <w:rFonts w:ascii="Arial" w:eastAsiaTheme="minorHAnsi" w:hAnsi="Arial" w:cs="Arial"/>
          <w:b/>
          <w:lang w:eastAsia="en-US"/>
        </w:rPr>
        <w:t>b) Muestras de FV (en proceso)</w:t>
      </w:r>
    </w:p>
    <w:p w:rsidR="00B810DF" w:rsidRPr="00B810DF" w:rsidRDefault="00B810DF" w:rsidP="00B810DF">
      <w:pPr>
        <w:spacing w:after="200" w:line="480" w:lineRule="auto"/>
        <w:ind w:left="691"/>
        <w:jc w:val="both"/>
        <w:rPr>
          <w:rFonts w:ascii="Arial" w:eastAsiaTheme="minorHAnsi" w:hAnsi="Arial" w:cs="Arial"/>
          <w:lang w:eastAsia="en-US"/>
        </w:rPr>
      </w:pPr>
      <w:r w:rsidRPr="00B810DF">
        <w:rPr>
          <w:rFonts w:ascii="Arial" w:eastAsiaTheme="minorHAnsi" w:hAnsi="Arial" w:cs="Arial"/>
          <w:lang w:eastAsia="en-US"/>
        </w:rPr>
        <w:t>Centrifugar la muestra en frio con una fuerza G2000 durante 10 minutos.</w:t>
      </w:r>
    </w:p>
    <w:p w:rsidR="00B810DF" w:rsidRPr="00B810DF" w:rsidRDefault="00B810DF" w:rsidP="00B810DF">
      <w:pPr>
        <w:autoSpaceDE w:val="0"/>
        <w:autoSpaceDN w:val="0"/>
        <w:adjustRightInd w:val="0"/>
        <w:spacing w:line="480" w:lineRule="auto"/>
        <w:ind w:left="691"/>
        <w:rPr>
          <w:rFonts w:ascii="Arial" w:eastAsiaTheme="minorHAnsi" w:hAnsi="Arial" w:cs="Arial"/>
          <w:b/>
          <w:bCs/>
          <w:lang w:eastAsia="en-US"/>
        </w:rPr>
      </w:pPr>
      <w:r w:rsidRPr="00B810DF">
        <w:rPr>
          <w:rFonts w:ascii="Arial" w:eastAsiaTheme="minorHAnsi" w:hAnsi="Arial" w:cs="Arial"/>
          <w:b/>
          <w:bCs/>
          <w:lang w:eastAsia="en-US"/>
        </w:rPr>
        <w:t>Método de ensayo</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t xml:space="preserve">a) </w:t>
      </w:r>
      <w:r w:rsidRPr="00B810DF">
        <w:rPr>
          <w:rFonts w:ascii="Arial" w:eastAsiaTheme="minorHAnsi" w:hAnsi="Arial" w:cs="Arial"/>
          <w:lang w:eastAsia="en-US"/>
        </w:rPr>
        <w:t>Ejemplo; identificar tres matraces volumétricos de 100ml; uno para el SO</w:t>
      </w:r>
      <w:r w:rsidRPr="00B810DF">
        <w:rPr>
          <w:rFonts w:ascii="Arial" w:eastAsiaTheme="minorHAnsi" w:hAnsi="Arial" w:cs="Arial"/>
          <w:sz w:val="16"/>
          <w:szCs w:val="16"/>
          <w:lang w:eastAsia="en-US"/>
        </w:rPr>
        <w:t xml:space="preserve">2 </w:t>
      </w:r>
      <w:r w:rsidRPr="00B810DF">
        <w:rPr>
          <w:rFonts w:ascii="Arial" w:eastAsiaTheme="minorHAnsi" w:hAnsi="Arial" w:cs="Arial"/>
          <w:lang w:eastAsia="en-US"/>
        </w:rPr>
        <w:t>libre, otro para el SO</w:t>
      </w:r>
      <w:r w:rsidRPr="00B810DF">
        <w:rPr>
          <w:rFonts w:ascii="Arial" w:eastAsiaTheme="minorHAnsi" w:hAnsi="Arial" w:cs="Arial"/>
          <w:sz w:val="16"/>
          <w:szCs w:val="16"/>
          <w:lang w:eastAsia="en-US"/>
        </w:rPr>
        <w:t xml:space="preserve">2 </w:t>
      </w:r>
      <w:r w:rsidRPr="00B810DF">
        <w:rPr>
          <w:rFonts w:ascii="Arial" w:eastAsiaTheme="minorHAnsi" w:hAnsi="Arial" w:cs="Arial"/>
          <w:lang w:eastAsia="en-US"/>
        </w:rPr>
        <w:t>total y otro para el blanco.</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lastRenderedPageBreak/>
        <w:t xml:space="preserve">b) </w:t>
      </w:r>
      <w:r w:rsidRPr="00B810DF">
        <w:rPr>
          <w:rFonts w:ascii="Arial" w:eastAsiaTheme="minorHAnsi" w:hAnsi="Arial" w:cs="Arial"/>
          <w:lang w:eastAsia="en-US"/>
        </w:rPr>
        <w:t>Dispense 2 ml de solución estabilizante de mercurio y 5 ml de ácido sulfúrico 0.05M en los matraces para SO</w:t>
      </w:r>
      <w:r w:rsidRPr="00B810DF">
        <w:rPr>
          <w:rFonts w:ascii="Arial" w:eastAsiaTheme="minorHAnsi" w:hAnsi="Arial" w:cs="Arial"/>
          <w:sz w:val="16"/>
          <w:szCs w:val="16"/>
          <w:lang w:eastAsia="en-US"/>
        </w:rPr>
        <w:t xml:space="preserve">2 </w:t>
      </w:r>
      <w:r w:rsidRPr="00B810DF">
        <w:rPr>
          <w:rFonts w:ascii="Arial" w:eastAsiaTheme="minorHAnsi" w:hAnsi="Arial" w:cs="Arial"/>
          <w:lang w:eastAsia="en-US"/>
        </w:rPr>
        <w:t>libre y total.</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t xml:space="preserve">c) </w:t>
      </w:r>
      <w:r w:rsidRPr="00B810DF">
        <w:rPr>
          <w:rFonts w:ascii="Arial" w:eastAsiaTheme="minorHAnsi" w:hAnsi="Arial" w:cs="Arial"/>
          <w:lang w:eastAsia="en-US"/>
        </w:rPr>
        <w:t xml:space="preserve">Pipetear 10 ml de muestra fría (&lt;5° C) de proceso o terminado sin </w:t>
      </w:r>
      <w:proofErr w:type="spellStart"/>
      <w:r w:rsidRPr="00B810DF">
        <w:rPr>
          <w:rFonts w:ascii="Arial" w:eastAsiaTheme="minorHAnsi" w:hAnsi="Arial" w:cs="Arial"/>
          <w:lang w:eastAsia="en-US"/>
        </w:rPr>
        <w:t>desgasificar</w:t>
      </w:r>
      <w:proofErr w:type="spellEnd"/>
      <w:r w:rsidRPr="00B810DF">
        <w:rPr>
          <w:rFonts w:ascii="Arial" w:eastAsiaTheme="minorHAnsi" w:hAnsi="Arial" w:cs="Arial"/>
          <w:lang w:eastAsia="en-US"/>
        </w:rPr>
        <w:t xml:space="preserve"> en un cilindro de 10 ml y adicionar e en cada uno de los tres frascos y tapar inmediatamente.</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Nota: </w:t>
      </w:r>
      <w:r w:rsidRPr="00B810DF">
        <w:rPr>
          <w:rFonts w:ascii="Arial" w:eastAsiaTheme="minorHAnsi" w:hAnsi="Arial" w:cs="Arial"/>
          <w:lang w:eastAsia="en-US"/>
        </w:rPr>
        <w:t>Adicionar 1 gota de n-</w:t>
      </w:r>
      <w:proofErr w:type="spellStart"/>
      <w:r w:rsidRPr="00B810DF">
        <w:rPr>
          <w:rFonts w:ascii="Arial" w:eastAsiaTheme="minorHAnsi" w:hAnsi="Arial" w:cs="Arial"/>
          <w:lang w:eastAsia="en-US"/>
        </w:rPr>
        <w:t>hexyl</w:t>
      </w:r>
      <w:proofErr w:type="spellEnd"/>
      <w:r w:rsidRPr="00B810DF">
        <w:rPr>
          <w:rFonts w:ascii="Arial" w:eastAsiaTheme="minorHAnsi" w:hAnsi="Arial" w:cs="Arial"/>
          <w:lang w:eastAsia="en-US"/>
        </w:rPr>
        <w:t xml:space="preserve"> alcohol para evitar q se genere espuma</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d) </w:t>
      </w:r>
      <w:r w:rsidRPr="00B810DF">
        <w:rPr>
          <w:rFonts w:ascii="Arial" w:eastAsiaTheme="minorHAnsi" w:hAnsi="Arial" w:cs="Arial"/>
          <w:lang w:eastAsia="en-US"/>
        </w:rPr>
        <w:t>Muestra Blanco:</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lang w:eastAsia="en-US"/>
        </w:rPr>
        <w:t>- Adicionar cantidad suficiente del indicador de almidón en el matraz volumétrico.</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lang w:eastAsia="en-US"/>
        </w:rPr>
        <w:t>- Adicionar gota a gota desde la bureta solución de yodo 0.025M hasta que</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proofErr w:type="gramStart"/>
      <w:r w:rsidRPr="00B810DF">
        <w:rPr>
          <w:rFonts w:ascii="Arial" w:eastAsiaTheme="minorHAnsi" w:hAnsi="Arial" w:cs="Arial"/>
          <w:lang w:eastAsia="en-US"/>
        </w:rPr>
        <w:t>la</w:t>
      </w:r>
      <w:proofErr w:type="gramEnd"/>
      <w:r w:rsidRPr="00B810DF">
        <w:rPr>
          <w:rFonts w:ascii="Arial" w:eastAsiaTheme="minorHAnsi" w:hAnsi="Arial" w:cs="Arial"/>
          <w:lang w:eastAsia="en-US"/>
        </w:rPr>
        <w:t xml:space="preserve"> coloración azul sea persistente por más de 15 segundos.</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lang w:eastAsia="en-US"/>
        </w:rPr>
        <w:t>- Adicionar 1 gota de exceso de solución de yodo 0.025M y tapar el matraz.</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e) </w:t>
      </w:r>
      <w:r w:rsidRPr="00B810DF">
        <w:rPr>
          <w:rFonts w:ascii="Arial" w:eastAsiaTheme="minorHAnsi" w:hAnsi="Arial" w:cs="Arial"/>
          <w:lang w:eastAsia="en-US"/>
        </w:rPr>
        <w:t>Solo para SO</w:t>
      </w:r>
      <w:r w:rsidRPr="00B810DF">
        <w:rPr>
          <w:rFonts w:ascii="Arial" w:eastAsiaTheme="minorHAnsi" w:hAnsi="Arial" w:cs="Arial"/>
          <w:sz w:val="16"/>
          <w:szCs w:val="16"/>
          <w:lang w:eastAsia="en-US"/>
        </w:rPr>
        <w:t xml:space="preserve">2 </w:t>
      </w:r>
      <w:r w:rsidRPr="00B810DF">
        <w:rPr>
          <w:rFonts w:ascii="Arial" w:eastAsiaTheme="minorHAnsi" w:hAnsi="Arial" w:cs="Arial"/>
          <w:lang w:eastAsia="en-US"/>
        </w:rPr>
        <w:t>total:</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lang w:eastAsia="en-US"/>
        </w:rPr>
        <w:t>Dispensar 15ml de solución de hidróxido de sodio 0,1 M en el matraz agitar suavemente para mezclar y espere 30 segundos, adicione 10ml de ácido sulfúrico 0.05M en el matraz tapar y agitar suavemente.</w:t>
      </w:r>
    </w:p>
    <w:p w:rsidR="00B810DF" w:rsidRPr="00B810DF" w:rsidRDefault="00B810DF" w:rsidP="00B810DF">
      <w:pPr>
        <w:autoSpaceDE w:val="0"/>
        <w:autoSpaceDN w:val="0"/>
        <w:adjustRightInd w:val="0"/>
        <w:spacing w:line="480" w:lineRule="auto"/>
        <w:ind w:left="691"/>
        <w:jc w:val="both"/>
        <w:rPr>
          <w:rFonts w:ascii="Arial" w:eastAsiaTheme="minorHAnsi" w:hAnsi="Arial" w:cs="Arial"/>
          <w:lang w:eastAsia="en-US"/>
        </w:rPr>
      </w:pPr>
      <w:r w:rsidRPr="00B810DF">
        <w:rPr>
          <w:rFonts w:ascii="Arial" w:eastAsiaTheme="minorHAnsi" w:hAnsi="Arial" w:cs="Arial"/>
          <w:b/>
          <w:bCs/>
          <w:lang w:eastAsia="en-US"/>
        </w:rPr>
        <w:t xml:space="preserve">f) </w:t>
      </w:r>
      <w:r w:rsidRPr="00B810DF">
        <w:rPr>
          <w:rFonts w:ascii="Arial" w:eastAsiaTheme="minorHAnsi" w:hAnsi="Arial" w:cs="Arial"/>
          <w:lang w:eastAsia="en-US"/>
        </w:rPr>
        <w:t>Llevar a volumen los tres matraces por muestra con agua purificada (previamente atemperada a 20° C), tapar e invertir para mezclar.</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lang w:eastAsia="en-US"/>
        </w:rPr>
        <w:t>g)</w:t>
      </w:r>
      <w:r w:rsidRPr="00B810DF">
        <w:rPr>
          <w:rFonts w:ascii="Arial" w:eastAsiaTheme="minorHAnsi" w:hAnsi="Arial" w:cs="Arial"/>
          <w:lang w:eastAsia="en-US"/>
        </w:rPr>
        <w:t xml:space="preserve"> Pipetear una alícuota de 25 ml de cada matraz en un matraz aforado de 50ml.</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t xml:space="preserve">h) </w:t>
      </w:r>
      <w:r w:rsidRPr="00B810DF">
        <w:rPr>
          <w:rFonts w:ascii="Arial" w:eastAsiaTheme="minorHAnsi" w:hAnsi="Arial" w:cs="Arial"/>
          <w:lang w:eastAsia="en-US"/>
        </w:rPr>
        <w:t>Dispensar 5 ml de reactivo de color (p-</w:t>
      </w:r>
      <w:proofErr w:type="spellStart"/>
      <w:r w:rsidRPr="00B810DF">
        <w:rPr>
          <w:rFonts w:ascii="Arial" w:eastAsiaTheme="minorHAnsi" w:hAnsi="Arial" w:cs="Arial"/>
          <w:lang w:eastAsia="en-US"/>
        </w:rPr>
        <w:t>rosanilina</w:t>
      </w:r>
      <w:proofErr w:type="spellEnd"/>
      <w:r w:rsidRPr="00B810DF">
        <w:rPr>
          <w:rFonts w:ascii="Arial" w:eastAsiaTheme="minorHAnsi" w:hAnsi="Arial" w:cs="Arial"/>
          <w:lang w:eastAsia="en-US"/>
        </w:rPr>
        <w:t>) en cada matraz.</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t xml:space="preserve">i) </w:t>
      </w:r>
      <w:r w:rsidRPr="00B810DF">
        <w:rPr>
          <w:rFonts w:ascii="Arial" w:eastAsiaTheme="minorHAnsi" w:hAnsi="Arial" w:cs="Arial"/>
          <w:lang w:eastAsia="en-US"/>
        </w:rPr>
        <w:t>Dispensar 5 ml de solución de formaldehído en cada matraz.</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t xml:space="preserve">j) </w:t>
      </w:r>
      <w:r w:rsidRPr="00B810DF">
        <w:rPr>
          <w:rFonts w:ascii="Arial" w:eastAsiaTheme="minorHAnsi" w:hAnsi="Arial" w:cs="Arial"/>
          <w:lang w:eastAsia="en-US"/>
        </w:rPr>
        <w:t>Hacer a volumen con agua purificada (previamente atemperada a 20° C), tapar e invertir suavemente para mezclar.</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t xml:space="preserve">k) </w:t>
      </w:r>
      <w:r w:rsidRPr="00B810DF">
        <w:rPr>
          <w:rFonts w:ascii="Arial" w:eastAsiaTheme="minorHAnsi" w:hAnsi="Arial" w:cs="Arial"/>
          <w:lang w:eastAsia="en-US"/>
        </w:rPr>
        <w:t>Colocar en el baño de atemperación a 25±0,5° C por 30 minutos.</w:t>
      </w:r>
    </w:p>
    <w:p w:rsidR="00B810DF" w:rsidRPr="00B810DF" w:rsidRDefault="00B810DF" w:rsidP="00B810DF">
      <w:pPr>
        <w:autoSpaceDE w:val="0"/>
        <w:autoSpaceDN w:val="0"/>
        <w:adjustRightInd w:val="0"/>
        <w:spacing w:line="480" w:lineRule="auto"/>
        <w:ind w:left="691"/>
        <w:rPr>
          <w:rFonts w:ascii="Arial" w:eastAsiaTheme="minorHAnsi" w:hAnsi="Arial" w:cs="Arial"/>
          <w:lang w:eastAsia="en-US"/>
        </w:rPr>
      </w:pPr>
      <w:r w:rsidRPr="00B810DF">
        <w:rPr>
          <w:rFonts w:ascii="Arial" w:eastAsiaTheme="minorHAnsi" w:hAnsi="Arial" w:cs="Arial"/>
          <w:b/>
          <w:bCs/>
          <w:lang w:eastAsia="en-US"/>
        </w:rPr>
        <w:lastRenderedPageBreak/>
        <w:t xml:space="preserve">l) </w:t>
      </w:r>
      <w:r w:rsidRPr="00B810DF">
        <w:rPr>
          <w:rFonts w:ascii="Arial" w:eastAsiaTheme="minorHAnsi" w:hAnsi="Arial" w:cs="Arial"/>
          <w:lang w:eastAsia="en-US"/>
        </w:rPr>
        <w:t>Después de cumplir exactamente los 30 minutos leer la absorbancia de cada matraz a una longitud de onda de 550nm usando agua purificada como blanco.</w:t>
      </w: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B810DF" w:rsidRDefault="00B810DF" w:rsidP="009B105A">
      <w:pPr>
        <w:tabs>
          <w:tab w:val="left" w:pos="90"/>
          <w:tab w:val="left" w:pos="1440"/>
        </w:tabs>
        <w:spacing w:line="480" w:lineRule="auto"/>
        <w:jc w:val="center"/>
        <w:rPr>
          <w:rFonts w:ascii="Arial" w:hAnsi="Arial" w:cs="Arial"/>
          <w:b/>
          <w:sz w:val="32"/>
          <w:szCs w:val="32"/>
        </w:rPr>
      </w:pPr>
    </w:p>
    <w:p w:rsidR="00DC2C7E" w:rsidRPr="00DC2C7E" w:rsidRDefault="00DC2C7E" w:rsidP="00DC2C7E">
      <w:pPr>
        <w:spacing w:line="360" w:lineRule="auto"/>
        <w:ind w:left="1440"/>
        <w:jc w:val="center"/>
        <w:rPr>
          <w:rFonts w:ascii="Arial" w:eastAsiaTheme="minorEastAsia" w:hAnsi="Arial" w:cs="Arial"/>
          <w:b/>
        </w:rPr>
      </w:pPr>
      <w:r w:rsidRPr="00DC2C7E">
        <w:rPr>
          <w:rFonts w:ascii="Arial" w:eastAsiaTheme="minorEastAsia" w:hAnsi="Arial" w:cs="Arial"/>
          <w:b/>
        </w:rPr>
        <w:lastRenderedPageBreak/>
        <w:t>APENDICE 9</w:t>
      </w:r>
    </w:p>
    <w:p w:rsidR="00DC2C7E" w:rsidRPr="00DC2C7E" w:rsidRDefault="00DC2C7E" w:rsidP="00DC2C7E">
      <w:pPr>
        <w:spacing w:line="360" w:lineRule="auto"/>
        <w:ind w:left="1440"/>
        <w:jc w:val="center"/>
        <w:rPr>
          <w:rFonts w:ascii="Arial" w:eastAsiaTheme="minorEastAsia" w:hAnsi="Arial" w:cs="Arial"/>
          <w:b/>
        </w:rPr>
      </w:pPr>
    </w:p>
    <w:p w:rsidR="00DC2C7E" w:rsidRPr="00DC2C7E" w:rsidRDefault="00DC2C7E" w:rsidP="00DC2C7E">
      <w:pPr>
        <w:spacing w:line="360" w:lineRule="auto"/>
        <w:ind w:left="1440"/>
        <w:jc w:val="center"/>
        <w:rPr>
          <w:rFonts w:ascii="Arial" w:eastAsiaTheme="minorEastAsia" w:hAnsi="Arial" w:cs="Arial"/>
          <w:b/>
        </w:rPr>
      </w:pPr>
      <w:r w:rsidRPr="00DC2C7E">
        <w:rPr>
          <w:rFonts w:ascii="Arial" w:eastAsiaTheme="minorEastAsia" w:hAnsi="Arial" w:cs="Arial"/>
          <w:b/>
        </w:rPr>
        <w:t>CURVAS DE LAS PRUEBAS EXPERIMENTALES EN FERMENTACION</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1440"/>
        <w:jc w:val="center"/>
        <w:rPr>
          <w:rFonts w:ascii="Arial" w:eastAsiaTheme="minorEastAsia" w:hAnsi="Arial" w:cs="Arial"/>
          <w:b/>
        </w:rPr>
      </w:pPr>
      <w:r w:rsidRPr="00DC2C7E">
        <w:rPr>
          <w:rFonts w:ascii="Arial" w:eastAsiaTheme="minorEastAsia" w:hAnsi="Arial" w:cs="Arial"/>
          <w:b/>
        </w:rPr>
        <w:t>Curvas de Fermentación Prueba # 2</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ind w:left="1800"/>
        <w:contextualSpacing/>
        <w:jc w:val="center"/>
        <w:rPr>
          <w:rFonts w:ascii="Arial" w:hAnsi="Arial" w:cs="Arial"/>
          <w:b/>
          <w:bCs/>
        </w:rPr>
      </w:pPr>
      <w:r w:rsidRPr="00DC2C7E">
        <w:rPr>
          <w:rFonts w:ascii="Arial" w:hAnsi="Arial" w:cs="Arial"/>
          <w:b/>
          <w:bCs/>
        </w:rPr>
        <w:t>Fig. 3.3  Curva de Extracto aparente</w:t>
      </w:r>
      <w:r w:rsidRPr="00DC2C7E">
        <w:rPr>
          <w:rFonts w:ascii="Arial" w:hAnsi="Arial" w:cs="Arial"/>
          <w:bCs/>
        </w:rPr>
        <w:t xml:space="preserve">, </w:t>
      </w:r>
      <w:r w:rsidRPr="00DC2C7E">
        <w:rPr>
          <w:rFonts w:ascii="Arial" w:hAnsi="Arial" w:cs="Arial"/>
          <w:b/>
          <w:bCs/>
        </w:rPr>
        <w:t>temperatura, R.D.F., diacetilo en función del tiempo de fermentación.</w:t>
      </w:r>
    </w:p>
    <w:p w:rsidR="00DC2C7E" w:rsidRPr="00DC2C7E" w:rsidRDefault="00DC2C7E" w:rsidP="00DC2C7E">
      <w:pPr>
        <w:ind w:left="1800"/>
        <w:contextualSpacing/>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17632" behindDoc="0" locked="0" layoutInCell="1" allowOverlap="1" wp14:anchorId="509AB970" wp14:editId="5AC8D833">
                <wp:simplePos x="0" y="0"/>
                <wp:positionH relativeFrom="column">
                  <wp:posOffset>4478020</wp:posOffset>
                </wp:positionH>
                <wp:positionV relativeFrom="paragraph">
                  <wp:posOffset>573405</wp:posOffset>
                </wp:positionV>
                <wp:extent cx="655955" cy="265430"/>
                <wp:effectExtent l="0" t="0" r="0" b="0"/>
                <wp:wrapNone/>
                <wp:docPr id="19"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4°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89" style="position:absolute;left:0;text-align:left;margin-left:352.6pt;margin-top:45.15pt;width:51.65pt;height:20.9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" filled="f" stroked="f" strokeweight="2pt">
                <v:textbo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4° Fase</w:t>
                      </w:r>
                    </w:p>
                  </w:txbxContent>
                </v:textbox>
              </v:rect>
            </w:pict>
          </mc:Fallback>
        </mc:AlternateContent>
      </w:r>
      <w:r w:rsidRPr="00DC2C7E">
        <w:rPr>
          <w:b/>
          <w:bCs/>
          <w:noProof/>
        </w:rPr>
        <mc:AlternateContent>
          <mc:Choice Requires="wps">
            <w:drawing>
              <wp:anchor distT="0" distB="0" distL="114300" distR="114300" simplePos="0" relativeHeight="251713536" behindDoc="0" locked="0" layoutInCell="1" allowOverlap="1" wp14:anchorId="661B068D" wp14:editId="35D729E3">
                <wp:simplePos x="0" y="0"/>
                <wp:positionH relativeFrom="column">
                  <wp:posOffset>5696585</wp:posOffset>
                </wp:positionH>
                <wp:positionV relativeFrom="paragraph">
                  <wp:posOffset>440055</wp:posOffset>
                </wp:positionV>
                <wp:extent cx="327660" cy="1057910"/>
                <wp:effectExtent l="0" t="0" r="0" b="0"/>
                <wp:wrapNone/>
                <wp:docPr id="23"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anchor>
            </w:drawing>
          </mc:Choice>
          <mc:Fallback>
            <w:pict>
              <v:rect id="_x0000_s1090" style="position:absolute;left:0;text-align:left;margin-left:448.55pt;margin-top:34.65pt;width:25.8pt;height:83.3pt;z-index:251713536;visibility:visible;mso-wrap-style:square;mso-wrap-distance-left:9pt;mso-wrap-distance-top:0;mso-wrap-distance-right:9pt;mso-wrap-distance-bottom:0;mso-position-horizontal:absolute;mso-position-horizontal-relative:text;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b/>
          <w:bCs/>
          <w:noProof/>
        </w:rPr>
        <mc:AlternateContent>
          <mc:Choice Requires="wps">
            <w:drawing>
              <wp:anchor distT="0" distB="0" distL="114300" distR="114300" simplePos="0" relativeHeight="251716608" behindDoc="0" locked="0" layoutInCell="1" allowOverlap="1" wp14:anchorId="1A6EBB10" wp14:editId="250B273C">
                <wp:simplePos x="0" y="0"/>
                <wp:positionH relativeFrom="column">
                  <wp:posOffset>3429000</wp:posOffset>
                </wp:positionH>
                <wp:positionV relativeFrom="paragraph">
                  <wp:posOffset>-3175</wp:posOffset>
                </wp:positionV>
                <wp:extent cx="655320" cy="264795"/>
                <wp:effectExtent l="0" t="0" r="0" b="0"/>
                <wp:wrapNone/>
                <wp:docPr id="25"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3°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1" style="position:absolute;left:0;text-align:left;margin-left:270pt;margin-top:-.25pt;width:51.6pt;height:20.8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" filled="f" stroked="f" strokeweight="2pt">
                <v:textbo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3° Fase</w:t>
                      </w:r>
                    </w:p>
                  </w:txbxContent>
                </v:textbox>
              </v:rect>
            </w:pict>
          </mc:Fallback>
        </mc:AlternateContent>
      </w:r>
      <w:r w:rsidRPr="00DC2C7E">
        <w:rPr>
          <w:b/>
          <w:bCs/>
          <w:noProof/>
        </w:rPr>
        <mc:AlternateContent>
          <mc:Choice Requires="wps">
            <w:drawing>
              <wp:anchor distT="0" distB="0" distL="114300" distR="114300" simplePos="0" relativeHeight="251715584" behindDoc="0" locked="0" layoutInCell="1" allowOverlap="1" wp14:anchorId="37ECFB25" wp14:editId="196B85D2">
                <wp:simplePos x="0" y="0"/>
                <wp:positionH relativeFrom="column">
                  <wp:posOffset>2510790</wp:posOffset>
                </wp:positionH>
                <wp:positionV relativeFrom="paragraph">
                  <wp:posOffset>417195</wp:posOffset>
                </wp:positionV>
                <wp:extent cx="655320" cy="264795"/>
                <wp:effectExtent l="0" t="0" r="0" b="0"/>
                <wp:wrapNone/>
                <wp:docPr id="27"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2°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2" style="position:absolute;left:0;text-align:left;margin-left:197.7pt;margin-top:32.85pt;width:51.6pt;height:20.8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" filled="f" stroked="f" strokeweight="2pt">
                <v:textbo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2° Fase</w:t>
                      </w:r>
                    </w:p>
                  </w:txbxContent>
                </v:textbox>
              </v:rect>
            </w:pict>
          </mc:Fallback>
        </mc:AlternateContent>
      </w:r>
      <w:r w:rsidRPr="00DC2C7E">
        <w:rPr>
          <w:b/>
          <w:bCs/>
          <w:noProof/>
        </w:rPr>
        <mc:AlternateContent>
          <mc:Choice Requires="wps">
            <w:drawing>
              <wp:anchor distT="0" distB="0" distL="114300" distR="114300" simplePos="0" relativeHeight="251714560" behindDoc="0" locked="0" layoutInCell="1" allowOverlap="1" wp14:anchorId="4CF998CA" wp14:editId="1E674C82">
                <wp:simplePos x="0" y="0"/>
                <wp:positionH relativeFrom="column">
                  <wp:posOffset>1753235</wp:posOffset>
                </wp:positionH>
                <wp:positionV relativeFrom="paragraph">
                  <wp:posOffset>716915</wp:posOffset>
                </wp:positionV>
                <wp:extent cx="655320" cy="264795"/>
                <wp:effectExtent l="0" t="0" r="0" b="0"/>
                <wp:wrapNone/>
                <wp:docPr id="28"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1°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3" style="position:absolute;left:0;text-align:left;margin-left:138.05pt;margin-top:56.45pt;width:51.6pt;height:20.8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" filled="f" stroked="f" strokeweight="2pt">
                <v:textbo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1° Fase</w:t>
                      </w:r>
                    </w:p>
                  </w:txbxContent>
                </v:textbox>
              </v:rect>
            </w:pict>
          </mc:Fallback>
        </mc:AlternateContent>
      </w:r>
      <w:r w:rsidRPr="00DC2C7E">
        <w:rPr>
          <w:b/>
          <w:bCs/>
          <w:noProof/>
          <w:lang w:val="es-EC" w:eastAsia="es-EC"/>
        </w:rPr>
        <w:t xml:space="preserve"> </w:t>
      </w:r>
      <w:r w:rsidRPr="00DC2C7E">
        <w:rPr>
          <w:b/>
          <w:bCs/>
          <w:noProof/>
        </w:rPr>
        <w:drawing>
          <wp:inline distT="0" distB="0" distL="0" distR="0" wp14:anchorId="7BEEE9DE" wp14:editId="178EF744">
            <wp:extent cx="4809744" cy="2505456"/>
            <wp:effectExtent l="0" t="0" r="0" b="0"/>
            <wp:docPr id="154" name="Gráfico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ind w:left="1267"/>
        <w:jc w:val="center"/>
        <w:rPr>
          <w:rFonts w:ascii="Arial" w:hAnsi="Arial" w:cs="Arial"/>
          <w:b/>
          <w:bCs/>
        </w:rPr>
      </w:pPr>
    </w:p>
    <w:p w:rsidR="00DC2C7E" w:rsidRPr="00DC2C7E" w:rsidRDefault="00DC2C7E" w:rsidP="00DC2C7E">
      <w:pPr>
        <w:ind w:left="1267"/>
        <w:jc w:val="center"/>
        <w:rPr>
          <w:rFonts w:ascii="Arial" w:hAnsi="Arial" w:cs="Arial"/>
          <w:b/>
          <w:bCs/>
        </w:rPr>
      </w:pPr>
    </w:p>
    <w:p w:rsidR="00DC2C7E" w:rsidRPr="00DC2C7E" w:rsidRDefault="00DC2C7E" w:rsidP="00DC2C7E">
      <w:pPr>
        <w:ind w:left="1440"/>
        <w:jc w:val="center"/>
        <w:rPr>
          <w:rFonts w:ascii="Arial" w:hAnsi="Arial" w:cs="Arial"/>
          <w:b/>
          <w:bCs/>
        </w:rPr>
      </w:pPr>
      <w:r w:rsidRPr="00DC2C7E">
        <w:rPr>
          <w:rFonts w:ascii="Arial" w:hAnsi="Arial" w:cs="Arial"/>
          <w:b/>
          <w:bCs/>
        </w:rPr>
        <w:t>Fig. 3.4 Curva de Extracto Original, extracto real, alcohol y pH en función del tiempo de fermentación</w:t>
      </w:r>
    </w:p>
    <w:p w:rsidR="00DC2C7E" w:rsidRPr="00DC2C7E" w:rsidRDefault="00DC2C7E" w:rsidP="00DC2C7E">
      <w:pPr>
        <w:ind w:left="1440"/>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12512" behindDoc="0" locked="0" layoutInCell="1" allowOverlap="1" wp14:anchorId="62B0AADE" wp14:editId="2E97E536">
                <wp:simplePos x="0" y="0"/>
                <wp:positionH relativeFrom="column">
                  <wp:posOffset>5696585</wp:posOffset>
                </wp:positionH>
                <wp:positionV relativeFrom="paragraph">
                  <wp:posOffset>387350</wp:posOffset>
                </wp:positionV>
                <wp:extent cx="327660" cy="1057910"/>
                <wp:effectExtent l="0" t="0" r="0" b="0"/>
                <wp:wrapNone/>
                <wp:docPr id="29"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94" style="position:absolute;left:0;text-align:left;margin-left:448.55pt;margin-top:30.5pt;width:25.8pt;height:83.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144104F0" wp14:editId="1D672722">
            <wp:extent cx="4819365" cy="2456022"/>
            <wp:effectExtent l="0" t="0" r="635" b="1905"/>
            <wp:docPr id="155" name="Gráfico 15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DC2C7E" w:rsidRPr="00DC2C7E" w:rsidRDefault="00DC2C7E" w:rsidP="00DC2C7E">
      <w:pPr>
        <w:spacing w:line="360" w:lineRule="auto"/>
        <w:ind w:left="2160"/>
        <w:jc w:val="center"/>
        <w:rPr>
          <w:rFonts w:ascii="Arial" w:eastAsiaTheme="minorEastAsia" w:hAnsi="Arial" w:cs="Arial"/>
          <w:b/>
        </w:rPr>
      </w:pPr>
      <w:r w:rsidRPr="00DC2C7E">
        <w:rPr>
          <w:rFonts w:ascii="Arial" w:eastAsiaTheme="minorEastAsia" w:hAnsi="Arial" w:cs="Arial"/>
          <w:b/>
        </w:rPr>
        <w:lastRenderedPageBreak/>
        <w:t>Curvas de Fermentación Prueba # 3</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tabs>
          <w:tab w:val="left" w:pos="1530"/>
          <w:tab w:val="left" w:pos="1800"/>
        </w:tabs>
        <w:ind w:left="1620"/>
        <w:jc w:val="center"/>
        <w:rPr>
          <w:rFonts w:ascii="Arial" w:eastAsiaTheme="minorEastAsia" w:hAnsi="Arial" w:cs="Arial"/>
          <w:b/>
        </w:rPr>
      </w:pPr>
      <w:r w:rsidRPr="00DC2C7E">
        <w:rPr>
          <w:rFonts w:ascii="Arial" w:eastAsiaTheme="minorEastAsia" w:hAnsi="Arial" w:cs="Arial"/>
          <w:b/>
        </w:rPr>
        <w:t>Fig. 3.5  Extracto aparente, temperatura, R.D.F., diacetilo en función del tiempo de fermentación.</w:t>
      </w:r>
    </w:p>
    <w:p w:rsidR="00DC2C7E" w:rsidRPr="00DC2C7E" w:rsidRDefault="00DC2C7E" w:rsidP="00DC2C7E">
      <w:pPr>
        <w:tabs>
          <w:tab w:val="left" w:pos="1530"/>
          <w:tab w:val="left" w:pos="1620"/>
        </w:tabs>
        <w:ind w:left="1620"/>
        <w:jc w:val="center"/>
        <w:rPr>
          <w:rFonts w:ascii="Arial" w:eastAsiaTheme="minorEastAsia" w:hAnsi="Arial" w:cs="Arial"/>
          <w:b/>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18656" behindDoc="0" locked="0" layoutInCell="1" allowOverlap="1" wp14:anchorId="195502D2" wp14:editId="6D59DFFE">
                <wp:simplePos x="0" y="0"/>
                <wp:positionH relativeFrom="column">
                  <wp:posOffset>5667375</wp:posOffset>
                </wp:positionH>
                <wp:positionV relativeFrom="paragraph">
                  <wp:posOffset>518795</wp:posOffset>
                </wp:positionV>
                <wp:extent cx="327660" cy="1057910"/>
                <wp:effectExtent l="0" t="0" r="0" b="0"/>
                <wp:wrapNone/>
                <wp:docPr id="30"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95" style="position:absolute;left:0;text-align:left;margin-left:446.25pt;margin-top:40.85pt;width:25.8pt;height:83.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23776" behindDoc="0" locked="0" layoutInCell="1" allowOverlap="1" wp14:anchorId="2BF30BD6" wp14:editId="2619CE43">
                <wp:simplePos x="0" y="0"/>
                <wp:positionH relativeFrom="column">
                  <wp:posOffset>4403090</wp:posOffset>
                </wp:positionH>
                <wp:positionV relativeFrom="paragraph">
                  <wp:posOffset>594360</wp:posOffset>
                </wp:positionV>
                <wp:extent cx="655955" cy="265430"/>
                <wp:effectExtent l="0" t="0" r="0" b="0"/>
                <wp:wrapNone/>
                <wp:docPr id="129"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6" style="position:absolute;left:0;text-align:left;margin-left:346.7pt;margin-top:46.8pt;width:51.65pt;height:20.9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22752" behindDoc="0" locked="0" layoutInCell="1" allowOverlap="1" wp14:anchorId="470A98B0" wp14:editId="7C906230">
                <wp:simplePos x="0" y="0"/>
                <wp:positionH relativeFrom="column">
                  <wp:posOffset>3401695</wp:posOffset>
                </wp:positionH>
                <wp:positionV relativeFrom="paragraph">
                  <wp:posOffset>6350</wp:posOffset>
                </wp:positionV>
                <wp:extent cx="655320" cy="264795"/>
                <wp:effectExtent l="0" t="0" r="0" b="0"/>
                <wp:wrapNone/>
                <wp:docPr id="128"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7" style="position:absolute;left:0;text-align:left;margin-left:267.85pt;margin-top:.5pt;width:51.6pt;height:20.8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21728" behindDoc="0" locked="0" layoutInCell="1" allowOverlap="1" wp14:anchorId="4A13CBDD" wp14:editId="7480C402">
                <wp:simplePos x="0" y="0"/>
                <wp:positionH relativeFrom="column">
                  <wp:posOffset>2680970</wp:posOffset>
                </wp:positionH>
                <wp:positionV relativeFrom="paragraph">
                  <wp:posOffset>417195</wp:posOffset>
                </wp:positionV>
                <wp:extent cx="655320" cy="264795"/>
                <wp:effectExtent l="0" t="0" r="0" b="0"/>
                <wp:wrapNone/>
                <wp:docPr id="127"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8" style="position:absolute;left:0;text-align:left;margin-left:211.1pt;margin-top:32.85pt;width:51.6pt;height:20.8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20704" behindDoc="0" locked="0" layoutInCell="1" allowOverlap="1" wp14:anchorId="0AEC820E" wp14:editId="2E461A58">
                <wp:simplePos x="0" y="0"/>
                <wp:positionH relativeFrom="column">
                  <wp:posOffset>1742440</wp:posOffset>
                </wp:positionH>
                <wp:positionV relativeFrom="paragraph">
                  <wp:posOffset>697230</wp:posOffset>
                </wp:positionV>
                <wp:extent cx="655320" cy="264795"/>
                <wp:effectExtent l="0" t="0" r="0" b="0"/>
                <wp:wrapNone/>
                <wp:docPr id="126"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099" style="position:absolute;left:0;text-align:left;margin-left:137.2pt;margin-top:54.9pt;width:51.6pt;height:20.8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b/>
          <w:bCs/>
          <w:noProof/>
          <w:lang w:val="es-EC" w:eastAsia="es-EC"/>
        </w:rPr>
        <w:t xml:space="preserve"> </w:t>
      </w:r>
      <w:r w:rsidRPr="00DC2C7E">
        <w:rPr>
          <w:b/>
          <w:bCs/>
          <w:noProof/>
        </w:rPr>
        <w:drawing>
          <wp:inline distT="0" distB="0" distL="0" distR="0" wp14:anchorId="526D71D7" wp14:editId="4BB53712">
            <wp:extent cx="4809744" cy="2537206"/>
            <wp:effectExtent l="0" t="0" r="0" b="0"/>
            <wp:docPr id="156" name="Gráfico 156"/>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DC2C7E" w:rsidRPr="00DC2C7E" w:rsidRDefault="00DC2C7E" w:rsidP="00DC2C7E">
      <w:pPr>
        <w:rPr>
          <w:rFonts w:ascii="Arial" w:hAnsi="Arial" w:cs="Arial"/>
          <w:b/>
          <w:bCs/>
        </w:rPr>
      </w:pPr>
    </w:p>
    <w:p w:rsidR="00DC2C7E" w:rsidRPr="00DC2C7E" w:rsidRDefault="00DC2C7E" w:rsidP="00DC2C7E">
      <w:pPr>
        <w:rPr>
          <w:rFonts w:ascii="Arial" w:hAnsi="Arial" w:cs="Arial"/>
          <w:b/>
          <w:bCs/>
        </w:rPr>
      </w:pPr>
    </w:p>
    <w:p w:rsidR="00DC2C7E" w:rsidRPr="00DC2C7E" w:rsidRDefault="00DC2C7E" w:rsidP="00DC2C7E">
      <w:pPr>
        <w:rPr>
          <w:rFonts w:ascii="Arial" w:hAnsi="Arial" w:cs="Arial"/>
          <w:b/>
          <w:bCs/>
        </w:rPr>
      </w:pPr>
    </w:p>
    <w:p w:rsidR="00DC2C7E" w:rsidRPr="00DC2C7E" w:rsidRDefault="00DC2C7E" w:rsidP="00DC2C7E">
      <w:pPr>
        <w:rPr>
          <w:rFonts w:ascii="Arial" w:hAnsi="Arial" w:cs="Arial"/>
          <w:b/>
          <w:bCs/>
        </w:rPr>
      </w:pPr>
    </w:p>
    <w:p w:rsidR="00DC2C7E" w:rsidRPr="00DC2C7E" w:rsidRDefault="00DC2C7E" w:rsidP="00DC2C7E">
      <w:pPr>
        <w:rPr>
          <w:rFonts w:ascii="Arial" w:hAnsi="Arial" w:cs="Arial"/>
          <w:b/>
          <w:bCs/>
        </w:rPr>
      </w:pPr>
    </w:p>
    <w:p w:rsidR="00DC2C7E" w:rsidRPr="00DC2C7E" w:rsidRDefault="00DC2C7E" w:rsidP="00DC2C7E">
      <w:pPr>
        <w:ind w:left="1267"/>
        <w:jc w:val="center"/>
        <w:rPr>
          <w:rFonts w:ascii="Arial" w:hAnsi="Arial" w:cs="Arial"/>
          <w:b/>
          <w:bCs/>
        </w:rPr>
      </w:pPr>
      <w:r w:rsidRPr="00DC2C7E">
        <w:rPr>
          <w:rFonts w:ascii="Arial" w:hAnsi="Arial" w:cs="Arial"/>
          <w:b/>
          <w:bCs/>
        </w:rPr>
        <w:t>Fig. 3.6 Curva de Extracto Original, extracto real, alcohol y pH en función del tiempo de fermentación</w:t>
      </w:r>
    </w:p>
    <w:p w:rsidR="00DC2C7E" w:rsidRPr="00DC2C7E" w:rsidRDefault="00DC2C7E" w:rsidP="00DC2C7E">
      <w:pPr>
        <w:ind w:left="1267"/>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19680" behindDoc="0" locked="0" layoutInCell="1" allowOverlap="1" wp14:anchorId="020E91F2" wp14:editId="0401B3AE">
                <wp:simplePos x="0" y="0"/>
                <wp:positionH relativeFrom="column">
                  <wp:posOffset>5664200</wp:posOffset>
                </wp:positionH>
                <wp:positionV relativeFrom="paragraph">
                  <wp:posOffset>372745</wp:posOffset>
                </wp:positionV>
                <wp:extent cx="327660" cy="1057910"/>
                <wp:effectExtent l="0" t="0" r="0" b="0"/>
                <wp:wrapNone/>
                <wp:docPr id="114"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00" style="position:absolute;left:0;text-align:left;margin-left:446pt;margin-top:29.35pt;width:25.8pt;height:8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5056C79F" wp14:editId="2C34EC14">
            <wp:extent cx="4819365" cy="2456022"/>
            <wp:effectExtent l="0" t="0" r="635" b="1905"/>
            <wp:docPr id="157" name="Gráfico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tabs>
          <w:tab w:val="left" w:pos="1710"/>
        </w:tabs>
        <w:spacing w:line="360" w:lineRule="auto"/>
        <w:ind w:left="2160"/>
        <w:jc w:val="center"/>
        <w:rPr>
          <w:rFonts w:ascii="Arial" w:eastAsiaTheme="minorEastAsia" w:hAnsi="Arial" w:cs="Arial"/>
          <w:b/>
        </w:rPr>
      </w:pPr>
      <w:r w:rsidRPr="00DC2C7E">
        <w:rPr>
          <w:rFonts w:ascii="Arial" w:eastAsiaTheme="minorEastAsia" w:hAnsi="Arial" w:cs="Arial"/>
          <w:b/>
        </w:rPr>
        <w:lastRenderedPageBreak/>
        <w:t>Curvas de Fermentación Prueba # 4</w:t>
      </w:r>
    </w:p>
    <w:p w:rsidR="00DC2C7E" w:rsidRPr="00DC2C7E" w:rsidRDefault="00DC2C7E" w:rsidP="00DC2C7E">
      <w:pPr>
        <w:ind w:left="708"/>
        <w:jc w:val="center"/>
        <w:rPr>
          <w:rFonts w:ascii="Arial" w:eastAsiaTheme="minorEastAsia" w:hAnsi="Arial" w:cs="Arial"/>
          <w:b/>
        </w:rPr>
      </w:pPr>
    </w:p>
    <w:p w:rsidR="00DC2C7E" w:rsidRPr="00DC2C7E" w:rsidRDefault="00DC2C7E" w:rsidP="00DC2C7E">
      <w:pPr>
        <w:tabs>
          <w:tab w:val="left" w:pos="1800"/>
        </w:tabs>
        <w:ind w:left="1620"/>
        <w:jc w:val="center"/>
        <w:rPr>
          <w:rFonts w:asciiTheme="minorHAnsi" w:eastAsiaTheme="minorEastAsia" w:hAnsiTheme="minorHAnsi" w:cstheme="minorBidi"/>
          <w:noProof/>
          <w:sz w:val="22"/>
          <w:szCs w:val="22"/>
          <w:lang w:val="es-EC" w:eastAsia="es-EC"/>
        </w:rPr>
      </w:pPr>
      <w:r w:rsidRPr="00DC2C7E">
        <w:rPr>
          <w:rFonts w:ascii="Arial" w:eastAsiaTheme="minorEastAsia" w:hAnsi="Arial" w:cs="Arial"/>
          <w:b/>
        </w:rPr>
        <w:t>Fig. 3.7  Curva de Extracto aparente, temperatura, R.D.F., diacetilo en función del tiempo de fermentación.</w:t>
      </w:r>
      <w:r w:rsidRPr="00DC2C7E">
        <w:rPr>
          <w:rFonts w:asciiTheme="minorHAnsi" w:eastAsiaTheme="minorEastAsia" w:hAnsiTheme="minorHAnsi" w:cstheme="minorBidi"/>
          <w:noProof/>
          <w:sz w:val="22"/>
          <w:szCs w:val="22"/>
          <w:lang w:val="es-EC" w:eastAsia="es-EC"/>
        </w:rPr>
        <w:t xml:space="preserve"> </w:t>
      </w:r>
    </w:p>
    <w:p w:rsidR="00DC2C7E" w:rsidRPr="00DC2C7E" w:rsidRDefault="00DC2C7E" w:rsidP="00DC2C7E">
      <w:pPr>
        <w:ind w:left="708"/>
        <w:jc w:val="center"/>
        <w:rPr>
          <w:rFonts w:asciiTheme="minorHAnsi" w:eastAsiaTheme="minorEastAsia" w:hAnsiTheme="minorHAnsi" w:cstheme="minorBidi"/>
          <w:noProof/>
          <w:sz w:val="22"/>
          <w:szCs w:val="22"/>
          <w:lang w:val="es-EC" w:eastAsia="es-EC"/>
        </w:rPr>
      </w:pPr>
    </w:p>
    <w:p w:rsidR="00DC2C7E" w:rsidRPr="00DC2C7E" w:rsidRDefault="00DC2C7E" w:rsidP="00DC2C7E">
      <w:pPr>
        <w:ind w:left="708"/>
        <w:jc w:val="center"/>
        <w:rPr>
          <w:rFonts w:asciiTheme="minorHAnsi" w:eastAsiaTheme="minorEastAsia" w:hAnsiTheme="minorHAnsi" w:cstheme="minorBidi"/>
          <w:noProof/>
          <w:sz w:val="22"/>
          <w:szCs w:val="22"/>
          <w:lang w:val="es-EC" w:eastAsia="es-EC"/>
        </w:rPr>
      </w:pPr>
    </w:p>
    <w:p w:rsidR="00DC2C7E" w:rsidRPr="00DC2C7E" w:rsidRDefault="00DC2C7E" w:rsidP="00DC2C7E">
      <w:pPr>
        <w:ind w:left="1800"/>
        <w:jc w:val="center"/>
        <w:rPr>
          <w:rFonts w:ascii="Arial" w:eastAsiaTheme="minorEastAsia" w:hAnsi="Arial" w:cs="Arial"/>
          <w:sz w:val="22"/>
          <w:szCs w:val="22"/>
        </w:rPr>
      </w:pPr>
      <w:r w:rsidRPr="00DC2C7E">
        <w:rPr>
          <w:rFonts w:asciiTheme="minorHAnsi" w:eastAsiaTheme="minorEastAsia" w:hAnsiTheme="minorHAnsi" w:cstheme="minorBidi"/>
          <w:noProof/>
          <w:sz w:val="22"/>
          <w:szCs w:val="22"/>
        </w:rPr>
        <mc:AlternateContent>
          <mc:Choice Requires="wps">
            <w:drawing>
              <wp:anchor distT="0" distB="0" distL="114300" distR="114300" simplePos="0" relativeHeight="251724800" behindDoc="0" locked="0" layoutInCell="1" allowOverlap="1" wp14:anchorId="05519735" wp14:editId="26227ADC">
                <wp:simplePos x="0" y="0"/>
                <wp:positionH relativeFrom="column">
                  <wp:posOffset>5687060</wp:posOffset>
                </wp:positionH>
                <wp:positionV relativeFrom="paragraph">
                  <wp:posOffset>501650</wp:posOffset>
                </wp:positionV>
                <wp:extent cx="327660" cy="1057910"/>
                <wp:effectExtent l="0" t="0" r="0" b="0"/>
                <wp:wrapNone/>
                <wp:docPr id="31"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01" style="position:absolute;left:0;text-align:left;margin-left:447.8pt;margin-top:39.5pt;width:25.8pt;height:83.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rFonts w:ascii="Arial" w:eastAsiaTheme="minorEastAsia" w:hAnsi="Arial" w:cs="Arial"/>
          <w:noProof/>
          <w:sz w:val="22"/>
          <w:szCs w:val="22"/>
        </w:rPr>
        <mc:AlternateContent>
          <mc:Choice Requires="wps">
            <w:drawing>
              <wp:anchor distT="0" distB="0" distL="114300" distR="114300" simplePos="0" relativeHeight="251729920" behindDoc="0" locked="0" layoutInCell="1" allowOverlap="1" wp14:anchorId="13D02304" wp14:editId="32DC02CE">
                <wp:simplePos x="0" y="0"/>
                <wp:positionH relativeFrom="column">
                  <wp:posOffset>4375785</wp:posOffset>
                </wp:positionH>
                <wp:positionV relativeFrom="paragraph">
                  <wp:posOffset>571500</wp:posOffset>
                </wp:positionV>
                <wp:extent cx="655955" cy="265430"/>
                <wp:effectExtent l="0" t="0" r="0" b="0"/>
                <wp:wrapNone/>
                <wp:docPr id="52"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pPr>
                              <w:pStyle w:val="ndice1"/>
                            </w:pPr>
                            <w:r>
                              <w:rPr>
                                <w:rFonts w:hAnsi="Calibri"/>
                                <w:b/>
                                <w:bCs/>
                                <w:color w:val="000000" w:themeColor="text1"/>
                                <w:sz w:val="22"/>
                                <w:szCs w:val="22"/>
                              </w:rPr>
                              <w:t>4°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02" style="position:absolute;left:0;text-align:left;margin-left:344.55pt;margin-top:45pt;width:51.65pt;height:20.9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" filled="f" stroked="f" strokeweight="2pt">
                <v:textbox>
                  <w:txbxContent>
                    <w:p w:rsidR="00F92629" w:rsidRDefault="00F92629" w:rsidP="00DC2C7E">
                      <w:pPr>
                        <w:pStyle w:val="ndice1"/>
                      </w:pPr>
                      <w:r>
                        <w:rPr>
                          <w:rFonts w:hAnsi="Calibri"/>
                          <w:b/>
                          <w:bCs/>
                          <w:color w:val="000000" w:themeColor="text1"/>
                          <w:sz w:val="22"/>
                          <w:szCs w:val="22"/>
                        </w:rPr>
                        <w:t>4° Fase</w:t>
                      </w:r>
                    </w:p>
                  </w:txbxContent>
                </v:textbox>
              </v:rect>
            </w:pict>
          </mc:Fallback>
        </mc:AlternateContent>
      </w:r>
      <w:r w:rsidRPr="00DC2C7E">
        <w:rPr>
          <w:rFonts w:ascii="Arial" w:eastAsiaTheme="minorEastAsia" w:hAnsi="Arial" w:cs="Arial"/>
          <w:noProof/>
          <w:sz w:val="22"/>
          <w:szCs w:val="22"/>
        </w:rPr>
        <mc:AlternateContent>
          <mc:Choice Requires="wps">
            <w:drawing>
              <wp:anchor distT="0" distB="0" distL="114300" distR="114300" simplePos="0" relativeHeight="251728896" behindDoc="0" locked="0" layoutInCell="1" allowOverlap="1" wp14:anchorId="3D647513" wp14:editId="51EC2461">
                <wp:simplePos x="0" y="0"/>
                <wp:positionH relativeFrom="column">
                  <wp:posOffset>3314065</wp:posOffset>
                </wp:positionH>
                <wp:positionV relativeFrom="paragraph">
                  <wp:posOffset>3175</wp:posOffset>
                </wp:positionV>
                <wp:extent cx="655320" cy="264795"/>
                <wp:effectExtent l="0" t="0" r="0" b="0"/>
                <wp:wrapNone/>
                <wp:docPr id="51"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03" style="position:absolute;left:0;text-align:left;margin-left:260.95pt;margin-top:.25pt;width:51.6pt;height:20.8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eastAsiaTheme="minorEastAsia" w:hAnsi="Arial" w:cs="Arial"/>
          <w:noProof/>
          <w:sz w:val="22"/>
          <w:szCs w:val="22"/>
        </w:rPr>
        <mc:AlternateContent>
          <mc:Choice Requires="wps">
            <w:drawing>
              <wp:anchor distT="0" distB="0" distL="114300" distR="114300" simplePos="0" relativeHeight="251727872" behindDoc="0" locked="0" layoutInCell="1" allowOverlap="1" wp14:anchorId="6B3C8C34" wp14:editId="0CDBA779">
                <wp:simplePos x="0" y="0"/>
                <wp:positionH relativeFrom="column">
                  <wp:posOffset>2376170</wp:posOffset>
                </wp:positionH>
                <wp:positionV relativeFrom="paragraph">
                  <wp:posOffset>207010</wp:posOffset>
                </wp:positionV>
                <wp:extent cx="655320" cy="264795"/>
                <wp:effectExtent l="0" t="0" r="0" b="0"/>
                <wp:wrapNone/>
                <wp:docPr id="49"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04" style="position:absolute;left:0;text-align:left;margin-left:187.1pt;margin-top:16.3pt;width:51.6pt;height:20.8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eastAsiaTheme="minorEastAsia" w:hAnsi="Arial" w:cs="Arial"/>
          <w:b/>
          <w:noProof/>
        </w:rPr>
        <mc:AlternateContent>
          <mc:Choice Requires="wps">
            <w:drawing>
              <wp:anchor distT="0" distB="0" distL="114300" distR="114300" simplePos="0" relativeHeight="251726848" behindDoc="0" locked="0" layoutInCell="1" allowOverlap="1" wp14:anchorId="61B474BE" wp14:editId="62EF882B">
                <wp:simplePos x="0" y="0"/>
                <wp:positionH relativeFrom="column">
                  <wp:posOffset>1727200</wp:posOffset>
                </wp:positionH>
                <wp:positionV relativeFrom="paragraph">
                  <wp:posOffset>474345</wp:posOffset>
                </wp:positionV>
                <wp:extent cx="655320" cy="264795"/>
                <wp:effectExtent l="0" t="0" r="0" b="0"/>
                <wp:wrapNone/>
                <wp:docPr id="48"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05" style="position:absolute;left:0;text-align:left;margin-left:136pt;margin-top:37.35pt;width:51.6pt;height:20.8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Theme="minorHAnsi" w:eastAsiaTheme="minorEastAsia" w:hAnsiTheme="minorHAnsi" w:cstheme="minorBidi"/>
          <w:noProof/>
          <w:sz w:val="22"/>
          <w:szCs w:val="22"/>
        </w:rPr>
        <w:drawing>
          <wp:inline distT="0" distB="0" distL="0" distR="0" wp14:anchorId="1A47D016" wp14:editId="50069623">
            <wp:extent cx="4809744" cy="2505456"/>
            <wp:effectExtent l="0" t="0" r="0" b="0"/>
            <wp:docPr id="158" name="Gráfico 1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tabs>
          <w:tab w:val="left" w:pos="3265"/>
        </w:tabs>
        <w:rPr>
          <w:rFonts w:ascii="Arial" w:hAnsi="Arial" w:cs="Arial"/>
          <w:b/>
          <w:bCs/>
        </w:rPr>
      </w:pPr>
    </w:p>
    <w:p w:rsidR="00DC2C7E" w:rsidRPr="00DC2C7E" w:rsidRDefault="00DC2C7E" w:rsidP="00DC2C7E">
      <w:pPr>
        <w:tabs>
          <w:tab w:val="left" w:pos="3265"/>
        </w:tabs>
        <w:rPr>
          <w:rFonts w:ascii="Arial" w:hAnsi="Arial" w:cs="Arial"/>
          <w:b/>
          <w:bCs/>
        </w:rPr>
      </w:pPr>
    </w:p>
    <w:p w:rsidR="00DC2C7E" w:rsidRPr="00DC2C7E" w:rsidRDefault="00DC2C7E" w:rsidP="00DC2C7E">
      <w:pPr>
        <w:tabs>
          <w:tab w:val="left" w:pos="3265"/>
        </w:tabs>
        <w:rPr>
          <w:rFonts w:ascii="Arial" w:hAnsi="Arial" w:cs="Arial"/>
          <w:b/>
          <w:bCs/>
        </w:rPr>
      </w:pPr>
    </w:p>
    <w:p w:rsidR="00DC2C7E" w:rsidRPr="00DC2C7E" w:rsidRDefault="00DC2C7E" w:rsidP="00DC2C7E">
      <w:pPr>
        <w:ind w:left="1440"/>
        <w:jc w:val="center"/>
        <w:rPr>
          <w:rFonts w:ascii="Arial" w:hAnsi="Arial" w:cs="Arial"/>
          <w:b/>
          <w:bCs/>
        </w:rPr>
      </w:pPr>
      <w:r w:rsidRPr="00DC2C7E">
        <w:rPr>
          <w:rFonts w:ascii="Arial" w:hAnsi="Arial" w:cs="Arial"/>
          <w:b/>
          <w:bCs/>
        </w:rPr>
        <w:t>Fig. 3.8 Curva de Extracto Original, extracto real, alcohol y pH en función del tiempo de fermentación</w:t>
      </w:r>
    </w:p>
    <w:p w:rsidR="00DC2C7E" w:rsidRPr="00DC2C7E" w:rsidRDefault="00DC2C7E" w:rsidP="00DC2C7E">
      <w:pPr>
        <w:ind w:left="708"/>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25824" behindDoc="0" locked="0" layoutInCell="1" allowOverlap="1" wp14:anchorId="27BA94C2" wp14:editId="3BE99A5D">
                <wp:simplePos x="0" y="0"/>
                <wp:positionH relativeFrom="column">
                  <wp:posOffset>5685790</wp:posOffset>
                </wp:positionH>
                <wp:positionV relativeFrom="paragraph">
                  <wp:posOffset>407035</wp:posOffset>
                </wp:positionV>
                <wp:extent cx="327660" cy="1057910"/>
                <wp:effectExtent l="0" t="0" r="0" b="0"/>
                <wp:wrapNone/>
                <wp:docPr id="107"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06" style="position:absolute;left:0;text-align:left;margin-left:447.7pt;margin-top:32.05pt;width:25.8pt;height:83.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0BD3AAFE" wp14:editId="52539782">
            <wp:extent cx="4819365" cy="2456022"/>
            <wp:effectExtent l="0" t="0" r="635" b="1905"/>
            <wp:docPr id="159" name="Gráfico 159"/>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DC2C7E" w:rsidRPr="00DC2C7E" w:rsidRDefault="00DC2C7E" w:rsidP="00DC2C7E">
      <w:pPr>
        <w:spacing w:line="360" w:lineRule="auto"/>
        <w:ind w:left="708"/>
        <w:jc w:val="center"/>
        <w:rPr>
          <w:rFonts w:ascii="Arial" w:eastAsiaTheme="minorEastAsia" w:hAnsi="Arial" w:cs="Arial"/>
          <w:b/>
        </w:rPr>
      </w:pPr>
    </w:p>
    <w:p w:rsidR="00DC2C7E" w:rsidRPr="00DC2C7E" w:rsidRDefault="00DC2C7E" w:rsidP="00DC2C7E">
      <w:pPr>
        <w:spacing w:line="360" w:lineRule="auto"/>
        <w:ind w:left="708"/>
        <w:jc w:val="center"/>
        <w:rPr>
          <w:rFonts w:ascii="Arial" w:eastAsiaTheme="minorEastAsia" w:hAnsi="Arial" w:cs="Arial"/>
          <w:b/>
        </w:rPr>
      </w:pPr>
    </w:p>
    <w:p w:rsidR="00DC2C7E" w:rsidRPr="00DC2C7E" w:rsidRDefault="00DC2C7E" w:rsidP="00DC2C7E">
      <w:pPr>
        <w:spacing w:line="360" w:lineRule="auto"/>
        <w:ind w:left="708"/>
        <w:jc w:val="center"/>
        <w:rPr>
          <w:rFonts w:ascii="Arial" w:eastAsiaTheme="minorEastAsia" w:hAnsi="Arial" w:cs="Arial"/>
          <w:b/>
        </w:rPr>
      </w:pPr>
    </w:p>
    <w:p w:rsidR="00DC2C7E" w:rsidRPr="00DC2C7E" w:rsidRDefault="00DC2C7E" w:rsidP="00DC2C7E">
      <w:pPr>
        <w:spacing w:line="360" w:lineRule="auto"/>
        <w:ind w:left="2160"/>
        <w:jc w:val="center"/>
        <w:rPr>
          <w:rFonts w:ascii="Arial" w:eastAsiaTheme="minorEastAsia" w:hAnsi="Arial" w:cs="Arial"/>
          <w:b/>
        </w:rPr>
      </w:pPr>
      <w:r w:rsidRPr="00DC2C7E">
        <w:rPr>
          <w:rFonts w:ascii="Arial" w:eastAsiaTheme="minorEastAsia" w:hAnsi="Arial" w:cs="Arial"/>
          <w:b/>
        </w:rPr>
        <w:lastRenderedPageBreak/>
        <w:t>Curvas de Fermentación Prueba # 5</w:t>
      </w:r>
    </w:p>
    <w:p w:rsidR="00DC2C7E" w:rsidRPr="00DC2C7E" w:rsidRDefault="00DC2C7E" w:rsidP="00DC2C7E">
      <w:pPr>
        <w:tabs>
          <w:tab w:val="left" w:pos="2713"/>
        </w:tabs>
        <w:rPr>
          <w:rFonts w:ascii="Arial" w:hAnsi="Arial" w:cs="Arial"/>
          <w:b/>
          <w:bCs/>
        </w:rPr>
      </w:pPr>
    </w:p>
    <w:p w:rsidR="00DC2C7E" w:rsidRPr="00DC2C7E" w:rsidRDefault="00DC2C7E" w:rsidP="00DC2C7E">
      <w:pPr>
        <w:ind w:left="1800"/>
        <w:contextualSpacing/>
        <w:jc w:val="center"/>
        <w:rPr>
          <w:rFonts w:ascii="Arial" w:hAnsi="Arial" w:cs="Arial"/>
          <w:b/>
          <w:bCs/>
        </w:rPr>
      </w:pPr>
      <w:r w:rsidRPr="00DC2C7E">
        <w:rPr>
          <w:rFonts w:ascii="Arial" w:hAnsi="Arial" w:cs="Arial"/>
          <w:b/>
          <w:bCs/>
        </w:rPr>
        <w:t>Fig. 3.9  Curva de Extracto aparente, temperatura, R.D.F., diacetilo en función del tiempo de fermentación.</w:t>
      </w:r>
    </w:p>
    <w:p w:rsidR="00DC2C7E" w:rsidRPr="00DC2C7E" w:rsidRDefault="00DC2C7E" w:rsidP="00DC2C7E">
      <w:pPr>
        <w:ind w:left="708"/>
        <w:contextualSpacing/>
        <w:jc w:val="center"/>
        <w:rPr>
          <w:rFonts w:ascii="Arial" w:hAnsi="Arial" w:cs="Arial"/>
          <w:b/>
          <w:bCs/>
        </w:rPr>
      </w:pPr>
      <w:r w:rsidRPr="00DC2C7E">
        <w:rPr>
          <w:rFonts w:ascii="Arial" w:hAnsi="Arial" w:cs="Arial"/>
          <w:b/>
          <w:bCs/>
          <w:noProof/>
        </w:rPr>
        <mc:AlternateContent>
          <mc:Choice Requires="wps">
            <w:drawing>
              <wp:anchor distT="0" distB="0" distL="114300" distR="114300" simplePos="0" relativeHeight="251735040" behindDoc="0" locked="0" layoutInCell="1" allowOverlap="1" wp14:anchorId="6BE829C5" wp14:editId="449758B6">
                <wp:simplePos x="0" y="0"/>
                <wp:positionH relativeFrom="column">
                  <wp:posOffset>3256915</wp:posOffset>
                </wp:positionH>
                <wp:positionV relativeFrom="paragraph">
                  <wp:posOffset>163195</wp:posOffset>
                </wp:positionV>
                <wp:extent cx="655320" cy="264795"/>
                <wp:effectExtent l="0" t="0" r="0" b="0"/>
                <wp:wrapNone/>
                <wp:docPr id="32"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07" style="position:absolute;left:0;text-align:left;margin-left:256.45pt;margin-top:12.85pt;width:51.6pt;height:20.8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30944" behindDoc="0" locked="0" layoutInCell="1" allowOverlap="1" wp14:anchorId="7D33188D" wp14:editId="2C41E2A5">
                <wp:simplePos x="0" y="0"/>
                <wp:positionH relativeFrom="column">
                  <wp:posOffset>5668645</wp:posOffset>
                </wp:positionH>
                <wp:positionV relativeFrom="paragraph">
                  <wp:posOffset>474345</wp:posOffset>
                </wp:positionV>
                <wp:extent cx="327660" cy="1057910"/>
                <wp:effectExtent l="0" t="0" r="0" b="0"/>
                <wp:wrapNone/>
                <wp:docPr id="33"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08" style="position:absolute;left:0;text-align:left;margin-left:446.35pt;margin-top:37.35pt;width:25.8pt;height:83.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36064" behindDoc="0" locked="0" layoutInCell="1" allowOverlap="1" wp14:anchorId="76A08C82" wp14:editId="083B5CC1">
                <wp:simplePos x="0" y="0"/>
                <wp:positionH relativeFrom="column">
                  <wp:posOffset>4473575</wp:posOffset>
                </wp:positionH>
                <wp:positionV relativeFrom="paragraph">
                  <wp:posOffset>554990</wp:posOffset>
                </wp:positionV>
                <wp:extent cx="655955" cy="265430"/>
                <wp:effectExtent l="0" t="0" r="0" b="0"/>
                <wp:wrapNone/>
                <wp:docPr id="34"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09" style="position:absolute;left:0;text-align:left;margin-left:352.25pt;margin-top:43.7pt;width:51.65pt;height:20.9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34016" behindDoc="0" locked="0" layoutInCell="1" allowOverlap="1" wp14:anchorId="6861FF99" wp14:editId="12978639">
                <wp:simplePos x="0" y="0"/>
                <wp:positionH relativeFrom="column">
                  <wp:posOffset>2467610</wp:posOffset>
                </wp:positionH>
                <wp:positionV relativeFrom="paragraph">
                  <wp:posOffset>271145</wp:posOffset>
                </wp:positionV>
                <wp:extent cx="655320" cy="264795"/>
                <wp:effectExtent l="0" t="0" r="0" b="0"/>
                <wp:wrapNone/>
                <wp:docPr id="35"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10" style="position:absolute;left:0;text-align:left;margin-left:194.3pt;margin-top:21.35pt;width:51.6pt;height:2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32992" behindDoc="0" locked="0" layoutInCell="1" allowOverlap="1" wp14:anchorId="5A04F2ED" wp14:editId="0AE84D1C">
                <wp:simplePos x="0" y="0"/>
                <wp:positionH relativeFrom="column">
                  <wp:posOffset>1647190</wp:posOffset>
                </wp:positionH>
                <wp:positionV relativeFrom="paragraph">
                  <wp:posOffset>522605</wp:posOffset>
                </wp:positionV>
                <wp:extent cx="655320" cy="264795"/>
                <wp:effectExtent l="0" t="0" r="0" b="0"/>
                <wp:wrapNone/>
                <wp:docPr id="36"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11" style="position:absolute;left:0;text-align:left;margin-left:129.7pt;margin-top:41.15pt;width:51.6pt;height:20.8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b/>
          <w:bCs/>
          <w:noProof/>
          <w:lang w:val="es-EC" w:eastAsia="es-EC"/>
        </w:rPr>
        <w:t xml:space="preserve"> </w:t>
      </w:r>
      <w:r w:rsidRPr="00DC2C7E">
        <w:rPr>
          <w:b/>
          <w:bCs/>
          <w:noProof/>
        </w:rPr>
        <w:drawing>
          <wp:inline distT="0" distB="0" distL="0" distR="0" wp14:anchorId="0CE2EAF0" wp14:editId="785BC2C4">
            <wp:extent cx="4809744" cy="2537206"/>
            <wp:effectExtent l="0" t="0" r="0" b="0"/>
            <wp:docPr id="160" name="Gráfico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tabs>
          <w:tab w:val="left" w:pos="1800"/>
        </w:tabs>
        <w:ind w:left="1800"/>
        <w:jc w:val="center"/>
        <w:rPr>
          <w:rFonts w:ascii="Arial" w:hAnsi="Arial" w:cs="Arial"/>
          <w:b/>
          <w:bCs/>
        </w:rPr>
      </w:pPr>
      <w:r w:rsidRPr="00DC2C7E">
        <w:rPr>
          <w:rFonts w:ascii="Arial" w:hAnsi="Arial" w:cs="Arial"/>
          <w:b/>
          <w:bCs/>
        </w:rPr>
        <w:t>Fig. 3.10 Curva de Extracto Original, extracto real, alcohol y pH en función del tiempo de fermentación</w:t>
      </w:r>
    </w:p>
    <w:p w:rsidR="00DC2C7E" w:rsidRPr="00DC2C7E" w:rsidRDefault="00DC2C7E" w:rsidP="00DC2C7E">
      <w:pPr>
        <w:ind w:left="708"/>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31968" behindDoc="0" locked="0" layoutInCell="1" allowOverlap="1" wp14:anchorId="734BC147" wp14:editId="3C42A62C">
                <wp:simplePos x="0" y="0"/>
                <wp:positionH relativeFrom="column">
                  <wp:posOffset>5668010</wp:posOffset>
                </wp:positionH>
                <wp:positionV relativeFrom="paragraph">
                  <wp:posOffset>384810</wp:posOffset>
                </wp:positionV>
                <wp:extent cx="327660" cy="1057910"/>
                <wp:effectExtent l="0" t="0" r="0" b="0"/>
                <wp:wrapNone/>
                <wp:docPr id="110"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12" style="position:absolute;left:0;text-align:left;margin-left:446.3pt;margin-top:30.3pt;width:25.8pt;height:83.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63EDB6AE" wp14:editId="3186231A">
            <wp:extent cx="4819365" cy="2456022"/>
            <wp:effectExtent l="0" t="0" r="635" b="1905"/>
            <wp:docPr id="161" name="Gráfico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2160"/>
        <w:jc w:val="center"/>
        <w:rPr>
          <w:rFonts w:ascii="Arial" w:eastAsiaTheme="minorEastAsia" w:hAnsi="Arial" w:cs="Arial"/>
          <w:b/>
        </w:rPr>
      </w:pPr>
      <w:r w:rsidRPr="00DC2C7E">
        <w:rPr>
          <w:rFonts w:ascii="Arial" w:eastAsiaTheme="minorEastAsia" w:hAnsi="Arial" w:cs="Arial"/>
          <w:b/>
        </w:rPr>
        <w:lastRenderedPageBreak/>
        <w:t>Curvas de Fermentación Prueba # 6</w:t>
      </w:r>
    </w:p>
    <w:p w:rsidR="00DC2C7E" w:rsidRPr="00DC2C7E" w:rsidRDefault="00DC2C7E" w:rsidP="00DC2C7E">
      <w:pPr>
        <w:tabs>
          <w:tab w:val="left" w:pos="1620"/>
        </w:tabs>
        <w:ind w:left="360"/>
        <w:jc w:val="center"/>
        <w:rPr>
          <w:rFonts w:ascii="Arial" w:eastAsiaTheme="minorEastAsia" w:hAnsi="Arial" w:cs="Arial"/>
          <w:b/>
        </w:rPr>
      </w:pPr>
    </w:p>
    <w:p w:rsidR="00DC2C7E" w:rsidRPr="00DC2C7E" w:rsidRDefault="00DC2C7E" w:rsidP="00DC2C7E">
      <w:pPr>
        <w:ind w:left="1620"/>
        <w:jc w:val="center"/>
        <w:rPr>
          <w:rFonts w:ascii="Arial" w:eastAsiaTheme="minorEastAsia" w:hAnsi="Arial" w:cs="Arial"/>
          <w:b/>
        </w:rPr>
      </w:pPr>
      <w:r w:rsidRPr="00DC2C7E">
        <w:rPr>
          <w:rFonts w:ascii="Arial" w:eastAsiaTheme="minorEastAsia" w:hAnsi="Arial" w:cs="Arial"/>
          <w:b/>
        </w:rPr>
        <w:t>Fig. 3.11  Curva de Extracto aparente, temperatura, R.D.F., diacetilo en función del tiempo de fermentación.</w:t>
      </w:r>
    </w:p>
    <w:p w:rsidR="00DC2C7E" w:rsidRPr="00DC2C7E" w:rsidRDefault="00DC2C7E" w:rsidP="00DC2C7E">
      <w:pPr>
        <w:ind w:left="360"/>
        <w:jc w:val="center"/>
        <w:rPr>
          <w:rFonts w:ascii="Arial" w:eastAsiaTheme="minorEastAsia" w:hAnsi="Arial" w:cs="Arial"/>
          <w:b/>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37088" behindDoc="0" locked="0" layoutInCell="1" allowOverlap="1" wp14:anchorId="01FD79E3" wp14:editId="743999FB">
                <wp:simplePos x="0" y="0"/>
                <wp:positionH relativeFrom="column">
                  <wp:posOffset>5662295</wp:posOffset>
                </wp:positionH>
                <wp:positionV relativeFrom="paragraph">
                  <wp:posOffset>451485</wp:posOffset>
                </wp:positionV>
                <wp:extent cx="327660" cy="1057910"/>
                <wp:effectExtent l="0" t="0" r="0" b="0"/>
                <wp:wrapNone/>
                <wp:docPr id="37"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13" style="position:absolute;left:0;text-align:left;margin-left:445.85pt;margin-top:35.55pt;width:25.8pt;height:83.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40160" behindDoc="0" locked="0" layoutInCell="1" allowOverlap="1" wp14:anchorId="60D52BF1" wp14:editId="6D03B3C2">
                <wp:simplePos x="0" y="0"/>
                <wp:positionH relativeFrom="column">
                  <wp:posOffset>2322195</wp:posOffset>
                </wp:positionH>
                <wp:positionV relativeFrom="paragraph">
                  <wp:posOffset>245110</wp:posOffset>
                </wp:positionV>
                <wp:extent cx="655320" cy="264795"/>
                <wp:effectExtent l="0" t="0" r="0" b="0"/>
                <wp:wrapNone/>
                <wp:docPr id="43"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ndice1"/>
                            </w:pPr>
                            <w:r>
                              <w:rPr>
                                <w:rFonts w:hAnsi="Calibri"/>
                                <w:b/>
                                <w:bCs/>
                                <w:color w:val="000000" w:themeColor="text1"/>
                                <w:sz w:val="22"/>
                                <w:szCs w:val="22"/>
                              </w:rPr>
                              <w:t>2°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14" style="position:absolute;left:0;text-align:left;margin-left:182.85pt;margin-top:19.3pt;width:51.6pt;height:20.8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" filled="f" stroked="f" strokeweight="2pt">
                <v:textbox>
                  <w:txbxContent>
                    <w:p w:rsidR="00F92629" w:rsidRDefault="00F92629" w:rsidP="00DC2C7E">
                      <w:pPr>
                        <w:pStyle w:val="ndice1"/>
                      </w:pPr>
                      <w:r>
                        <w:rPr>
                          <w:rFonts w:hAnsi="Calibri"/>
                          <w:b/>
                          <w:bCs/>
                          <w:color w:val="000000" w:themeColor="text1"/>
                          <w:sz w:val="22"/>
                          <w:szCs w:val="22"/>
                        </w:rPr>
                        <w:t>2°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42208" behindDoc="0" locked="0" layoutInCell="1" allowOverlap="1" wp14:anchorId="4214194E" wp14:editId="181B9AAF">
                <wp:simplePos x="0" y="0"/>
                <wp:positionH relativeFrom="column">
                  <wp:posOffset>4267200</wp:posOffset>
                </wp:positionH>
                <wp:positionV relativeFrom="paragraph">
                  <wp:posOffset>588645</wp:posOffset>
                </wp:positionV>
                <wp:extent cx="655955" cy="265430"/>
                <wp:effectExtent l="0" t="0" r="0" b="0"/>
                <wp:wrapNone/>
                <wp:docPr id="46"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4°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15" style="position:absolute;left:0;text-align:left;margin-left:336pt;margin-top:46.35pt;width:51.65pt;height:20.9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4°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41184" behindDoc="0" locked="0" layoutInCell="1" allowOverlap="1" wp14:anchorId="7609DAC7" wp14:editId="731AEEC3">
                <wp:simplePos x="0" y="0"/>
                <wp:positionH relativeFrom="column">
                  <wp:posOffset>3244850</wp:posOffset>
                </wp:positionH>
                <wp:positionV relativeFrom="paragraph">
                  <wp:posOffset>2540</wp:posOffset>
                </wp:positionV>
                <wp:extent cx="655320" cy="264795"/>
                <wp:effectExtent l="0" t="0" r="0" b="0"/>
                <wp:wrapNone/>
                <wp:docPr id="45"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ndice1"/>
                            </w:pPr>
                            <w:r>
                              <w:rPr>
                                <w:rFonts w:hAnsi="Calibri"/>
                                <w:b/>
                                <w:bCs/>
                                <w:color w:val="000000" w:themeColor="text1"/>
                                <w:sz w:val="22"/>
                                <w:szCs w:val="22"/>
                              </w:rPr>
                              <w:t>3°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16" style="position:absolute;left:0;text-align:left;margin-left:255.5pt;margin-top:.2pt;width:51.6pt;height:20.8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" filled="f" stroked="f" strokeweight="2pt">
                <v:textbox>
                  <w:txbxContent>
                    <w:p w:rsidR="00F92629" w:rsidRDefault="00F92629" w:rsidP="00DC2C7E">
                      <w:pPr>
                        <w:pStyle w:val="ndice1"/>
                      </w:pPr>
                      <w:r>
                        <w:rPr>
                          <w:rFonts w:hAnsi="Calibri"/>
                          <w:b/>
                          <w:bCs/>
                          <w:color w:val="000000" w:themeColor="text1"/>
                          <w:sz w:val="22"/>
                          <w:szCs w:val="22"/>
                        </w:rPr>
                        <w:t>3°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39136" behindDoc="0" locked="0" layoutInCell="1" allowOverlap="1" wp14:anchorId="6B46B363" wp14:editId="125CC33F">
                <wp:simplePos x="0" y="0"/>
                <wp:positionH relativeFrom="column">
                  <wp:posOffset>1666875</wp:posOffset>
                </wp:positionH>
                <wp:positionV relativeFrom="paragraph">
                  <wp:posOffset>621030</wp:posOffset>
                </wp:positionV>
                <wp:extent cx="655320" cy="264795"/>
                <wp:effectExtent l="0" t="0" r="0" b="0"/>
                <wp:wrapNone/>
                <wp:docPr id="42"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ndice1"/>
                            </w:pPr>
                            <w:r>
                              <w:rPr>
                                <w:rFonts w:hAnsi="Calibri"/>
                                <w:b/>
                                <w:bCs/>
                                <w:color w:val="000000" w:themeColor="text1"/>
                                <w:sz w:val="22"/>
                                <w:szCs w:val="22"/>
                              </w:rPr>
                              <w:t>1°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17" style="position:absolute;left:0;text-align:left;margin-left:131.25pt;margin-top:48.9pt;width:51.6pt;height:20.8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" filled="f" stroked="f" strokeweight="2pt">
                <v:textbox>
                  <w:txbxContent>
                    <w:p w:rsidR="00F92629" w:rsidRDefault="00F92629" w:rsidP="00DC2C7E">
                      <w:pPr>
                        <w:pStyle w:val="ndice1"/>
                      </w:pPr>
                      <w:r>
                        <w:rPr>
                          <w:rFonts w:hAnsi="Calibri"/>
                          <w:b/>
                          <w:bCs/>
                          <w:color w:val="000000" w:themeColor="text1"/>
                          <w:sz w:val="22"/>
                          <w:szCs w:val="22"/>
                        </w:rPr>
                        <w:t>1° Fase</w:t>
                      </w:r>
                    </w:p>
                  </w:txbxContent>
                </v:textbox>
              </v:rect>
            </w:pict>
          </mc:Fallback>
        </mc:AlternateContent>
      </w:r>
      <w:r w:rsidRPr="00DC2C7E">
        <w:rPr>
          <w:b/>
          <w:bCs/>
          <w:noProof/>
        </w:rPr>
        <w:drawing>
          <wp:inline distT="0" distB="0" distL="0" distR="0" wp14:anchorId="0BBAF91E" wp14:editId="1EF3B457">
            <wp:extent cx="4809744" cy="2505456"/>
            <wp:effectExtent l="0" t="0" r="0" b="0"/>
            <wp:docPr id="162" name="Gráfico 16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ind w:left="708"/>
        <w:jc w:val="center"/>
        <w:rPr>
          <w:rFonts w:ascii="Arial" w:hAnsi="Arial" w:cs="Arial"/>
          <w:b/>
          <w:bCs/>
        </w:rPr>
      </w:pPr>
    </w:p>
    <w:p w:rsidR="00DC2C7E" w:rsidRPr="00DC2C7E" w:rsidRDefault="00DC2C7E" w:rsidP="00DC2C7E">
      <w:pPr>
        <w:ind w:left="1800"/>
        <w:jc w:val="center"/>
        <w:rPr>
          <w:rFonts w:ascii="Arial" w:hAnsi="Arial" w:cs="Arial"/>
          <w:b/>
          <w:bCs/>
        </w:rPr>
      </w:pPr>
      <w:r w:rsidRPr="00DC2C7E">
        <w:rPr>
          <w:rFonts w:ascii="Arial" w:hAnsi="Arial" w:cs="Arial"/>
          <w:b/>
          <w:bCs/>
        </w:rPr>
        <w:t>Fig. 3.12 Extracto Original, extracto real, alcohol y pH en función del tiempo de fermentación</w:t>
      </w:r>
    </w:p>
    <w:p w:rsidR="00DC2C7E" w:rsidRPr="00DC2C7E" w:rsidRDefault="00DC2C7E" w:rsidP="00DC2C7E">
      <w:pPr>
        <w:ind w:left="1416"/>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38112" behindDoc="0" locked="0" layoutInCell="1" allowOverlap="1" wp14:anchorId="065A292D" wp14:editId="4BEA6655">
                <wp:simplePos x="0" y="0"/>
                <wp:positionH relativeFrom="column">
                  <wp:posOffset>5656580</wp:posOffset>
                </wp:positionH>
                <wp:positionV relativeFrom="paragraph">
                  <wp:posOffset>412115</wp:posOffset>
                </wp:positionV>
                <wp:extent cx="327660" cy="1057910"/>
                <wp:effectExtent l="0" t="0" r="0" b="0"/>
                <wp:wrapNone/>
                <wp:docPr id="106"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18" style="position:absolute;left:0;text-align:left;margin-left:445.4pt;margin-top:32.45pt;width:25.8pt;height:83.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7A64B38D" wp14:editId="04491EEA">
            <wp:extent cx="4819365" cy="2456022"/>
            <wp:effectExtent l="0" t="0" r="635" b="1905"/>
            <wp:docPr id="163" name="Gráfico 16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2160"/>
        <w:jc w:val="center"/>
        <w:rPr>
          <w:rFonts w:ascii="Arial" w:eastAsiaTheme="minorEastAsia" w:hAnsi="Arial" w:cs="Arial"/>
          <w:b/>
        </w:rPr>
      </w:pPr>
      <w:r w:rsidRPr="00DC2C7E">
        <w:rPr>
          <w:rFonts w:ascii="Arial" w:eastAsiaTheme="minorEastAsia" w:hAnsi="Arial" w:cs="Arial"/>
          <w:b/>
        </w:rPr>
        <w:t>Curvas de Fermentación Prueba # 7</w:t>
      </w:r>
    </w:p>
    <w:p w:rsidR="00DC2C7E" w:rsidRPr="00DC2C7E" w:rsidRDefault="00DC2C7E" w:rsidP="00DC2C7E">
      <w:pPr>
        <w:jc w:val="center"/>
        <w:rPr>
          <w:rFonts w:ascii="Arial" w:hAnsi="Arial" w:cs="Arial"/>
          <w:b/>
          <w:bCs/>
        </w:rPr>
      </w:pPr>
    </w:p>
    <w:p w:rsidR="00DC2C7E" w:rsidRPr="00DC2C7E" w:rsidRDefault="00DC2C7E" w:rsidP="00DC2C7E">
      <w:pPr>
        <w:ind w:left="1620"/>
        <w:jc w:val="center"/>
        <w:rPr>
          <w:rFonts w:ascii="Arial" w:hAnsi="Arial" w:cs="Arial"/>
          <w:b/>
          <w:bCs/>
        </w:rPr>
      </w:pPr>
      <w:r w:rsidRPr="00DC2C7E">
        <w:rPr>
          <w:rFonts w:ascii="Arial" w:hAnsi="Arial" w:cs="Arial"/>
          <w:b/>
          <w:bCs/>
        </w:rPr>
        <w:t>Fig. 3.13  Curva de Extracto aparente, temperatura, R.D.F., diacetilo en función del tiempo de fermentación.</w:t>
      </w:r>
    </w:p>
    <w:p w:rsidR="00DC2C7E" w:rsidRPr="00DC2C7E" w:rsidRDefault="00DC2C7E" w:rsidP="00DC2C7E">
      <w:pPr>
        <w:ind w:left="708"/>
        <w:jc w:val="center"/>
        <w:rPr>
          <w:rFonts w:ascii="Arial" w:hAnsi="Arial" w:cs="Arial"/>
          <w:b/>
          <w:bCs/>
        </w:rPr>
      </w:pPr>
    </w:p>
    <w:p w:rsidR="00DC2C7E" w:rsidRPr="00DC2C7E" w:rsidRDefault="00DC2C7E" w:rsidP="00DC2C7E">
      <w:pPr>
        <w:jc w:val="right"/>
        <w:rPr>
          <w:rFonts w:ascii="Arial" w:hAnsi="Arial" w:cs="Arial"/>
          <w:b/>
          <w:bCs/>
        </w:rPr>
      </w:pPr>
      <w:r w:rsidRPr="00DC2C7E">
        <w:rPr>
          <w:rFonts w:ascii="Arial" w:hAnsi="Arial" w:cs="Arial"/>
          <w:b/>
          <w:bCs/>
          <w:noProof/>
        </w:rPr>
        <mc:AlternateContent>
          <mc:Choice Requires="wps">
            <w:drawing>
              <wp:anchor distT="0" distB="0" distL="114300" distR="114300" simplePos="0" relativeHeight="251748352" behindDoc="0" locked="0" layoutInCell="1" allowOverlap="1" wp14:anchorId="036821A7" wp14:editId="4CDFC35B">
                <wp:simplePos x="0" y="0"/>
                <wp:positionH relativeFrom="column">
                  <wp:posOffset>4536440</wp:posOffset>
                </wp:positionH>
                <wp:positionV relativeFrom="paragraph">
                  <wp:posOffset>589915</wp:posOffset>
                </wp:positionV>
                <wp:extent cx="762000" cy="265430"/>
                <wp:effectExtent l="0" t="0" r="0" b="0"/>
                <wp:wrapNone/>
                <wp:docPr id="133" name="111 Rectángulo"/>
                <wp:cNvGraphicFramePr/>
                <a:graphic xmlns:a="http://schemas.openxmlformats.org/drawingml/2006/main">
                  <a:graphicData uri="http://schemas.microsoft.com/office/word/2010/wordprocessingShape">
                    <wps:wsp>
                      <wps:cNvSpPr/>
                      <wps:spPr>
                        <a:xfrm>
                          <a:off x="0" y="0"/>
                          <a:ext cx="762000"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19" style="position:absolute;left:0;text-align:left;margin-left:357.2pt;margin-top:46.45pt;width:60pt;height:20.9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47328" behindDoc="0" locked="0" layoutInCell="1" allowOverlap="1" wp14:anchorId="423364B7" wp14:editId="48AB8A96">
                <wp:simplePos x="0" y="0"/>
                <wp:positionH relativeFrom="column">
                  <wp:posOffset>3375660</wp:posOffset>
                </wp:positionH>
                <wp:positionV relativeFrom="paragraph">
                  <wp:posOffset>3810</wp:posOffset>
                </wp:positionV>
                <wp:extent cx="738505" cy="339725"/>
                <wp:effectExtent l="0" t="0" r="0" b="0"/>
                <wp:wrapNone/>
                <wp:docPr id="132" name="111 Rectángulo"/>
                <wp:cNvGraphicFramePr/>
                <a:graphic xmlns:a="http://schemas.openxmlformats.org/drawingml/2006/main">
                  <a:graphicData uri="http://schemas.microsoft.com/office/word/2010/wordprocessingShape">
                    <wps:wsp>
                      <wps:cNvSpPr/>
                      <wps:spPr>
                        <a:xfrm>
                          <a:off x="0" y="0"/>
                          <a:ext cx="738505" cy="33972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20" style="position:absolute;left:0;text-align:left;margin-left:265.8pt;margin-top:.3pt;width:58.15pt;height:26.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46304" behindDoc="0" locked="0" layoutInCell="1" allowOverlap="1" wp14:anchorId="77F0689E" wp14:editId="5CEA6437">
                <wp:simplePos x="0" y="0"/>
                <wp:positionH relativeFrom="column">
                  <wp:posOffset>2485292</wp:posOffset>
                </wp:positionH>
                <wp:positionV relativeFrom="paragraph">
                  <wp:posOffset>344072</wp:posOffset>
                </wp:positionV>
                <wp:extent cx="784860" cy="328246"/>
                <wp:effectExtent l="0" t="0" r="0" b="0"/>
                <wp:wrapNone/>
                <wp:docPr id="131" name="111 Rectángulo"/>
                <wp:cNvGraphicFramePr/>
                <a:graphic xmlns:a="http://schemas.openxmlformats.org/drawingml/2006/main">
                  <a:graphicData uri="http://schemas.microsoft.com/office/word/2010/wordprocessingShape">
                    <wps:wsp>
                      <wps:cNvSpPr/>
                      <wps:spPr>
                        <a:xfrm>
                          <a:off x="0" y="0"/>
                          <a:ext cx="784860" cy="328246"/>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21" style="position:absolute;left:0;text-align:left;margin-left:195.7pt;margin-top:27.1pt;width:61.8pt;height:25.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45280" behindDoc="0" locked="0" layoutInCell="1" allowOverlap="1" wp14:anchorId="271384B3" wp14:editId="32D67E07">
                <wp:simplePos x="0" y="0"/>
                <wp:positionH relativeFrom="column">
                  <wp:posOffset>1687830</wp:posOffset>
                </wp:positionH>
                <wp:positionV relativeFrom="paragraph">
                  <wp:posOffset>601980</wp:posOffset>
                </wp:positionV>
                <wp:extent cx="796925" cy="264795"/>
                <wp:effectExtent l="0" t="0" r="0" b="0"/>
                <wp:wrapNone/>
                <wp:docPr id="130" name="111 Rectángulo"/>
                <wp:cNvGraphicFramePr/>
                <a:graphic xmlns:a="http://schemas.openxmlformats.org/drawingml/2006/main">
                  <a:graphicData uri="http://schemas.microsoft.com/office/word/2010/wordprocessingShape">
                    <wps:wsp>
                      <wps:cNvSpPr/>
                      <wps:spPr>
                        <a:xfrm>
                          <a:off x="0" y="0"/>
                          <a:ext cx="796925"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22" style="position:absolute;left:0;text-align:left;margin-left:132.9pt;margin-top:47.4pt;width:62.75pt;height:20.8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b/>
          <w:bCs/>
          <w:noProof/>
        </w:rPr>
        <mc:AlternateContent>
          <mc:Choice Requires="wps">
            <w:drawing>
              <wp:anchor distT="0" distB="0" distL="114300" distR="114300" simplePos="0" relativeHeight="251743232" behindDoc="0" locked="0" layoutInCell="1" allowOverlap="1" wp14:anchorId="69AD9274" wp14:editId="42D86A05">
                <wp:simplePos x="0" y="0"/>
                <wp:positionH relativeFrom="column">
                  <wp:posOffset>5688330</wp:posOffset>
                </wp:positionH>
                <wp:positionV relativeFrom="paragraph">
                  <wp:posOffset>499110</wp:posOffset>
                </wp:positionV>
                <wp:extent cx="327660" cy="1057910"/>
                <wp:effectExtent l="0" t="0" r="0" b="0"/>
                <wp:wrapNone/>
                <wp:docPr id="38"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23" style="position:absolute;left:0;text-align:left;margin-left:447.9pt;margin-top:39.3pt;width:25.8pt;height:83.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b/>
          <w:bCs/>
          <w:noProof/>
          <w:lang w:val="es-EC" w:eastAsia="es-EC"/>
        </w:rPr>
        <w:t xml:space="preserve"> </w:t>
      </w:r>
      <w:r w:rsidRPr="00DC2C7E">
        <w:rPr>
          <w:b/>
          <w:bCs/>
          <w:noProof/>
        </w:rPr>
        <w:drawing>
          <wp:inline distT="0" distB="0" distL="0" distR="0" wp14:anchorId="7165DACF" wp14:editId="6B882D95">
            <wp:extent cx="4809744" cy="2505456"/>
            <wp:effectExtent l="0" t="0" r="0" b="0"/>
            <wp:docPr id="164" name="Gráfico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jc w:val="center"/>
        <w:rPr>
          <w:rFonts w:ascii="Arial" w:hAnsi="Arial" w:cs="Arial"/>
          <w:b/>
          <w:bCs/>
        </w:rPr>
      </w:pPr>
    </w:p>
    <w:p w:rsidR="00DC2C7E" w:rsidRPr="00DC2C7E" w:rsidRDefault="00DC2C7E" w:rsidP="00DC2C7E">
      <w:pPr>
        <w:ind w:left="1267"/>
        <w:jc w:val="center"/>
        <w:rPr>
          <w:rFonts w:ascii="Arial" w:hAnsi="Arial" w:cs="Arial"/>
          <w:b/>
          <w:bCs/>
        </w:rPr>
      </w:pPr>
      <w:r w:rsidRPr="00DC2C7E">
        <w:rPr>
          <w:rFonts w:ascii="Arial" w:hAnsi="Arial" w:cs="Arial"/>
          <w:b/>
          <w:bCs/>
        </w:rPr>
        <w:t>Fig. 3.14 Curva de Extracto Original, extracto real, alcohol y pH en función del tiempo de fermentación</w:t>
      </w:r>
    </w:p>
    <w:p w:rsidR="00DC2C7E" w:rsidRPr="00DC2C7E" w:rsidRDefault="00DC2C7E" w:rsidP="00DC2C7E">
      <w:pPr>
        <w:ind w:left="1267"/>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44256" behindDoc="0" locked="0" layoutInCell="1" allowOverlap="1" wp14:anchorId="6249AD08" wp14:editId="3F7FE825">
                <wp:simplePos x="0" y="0"/>
                <wp:positionH relativeFrom="column">
                  <wp:posOffset>5686425</wp:posOffset>
                </wp:positionH>
                <wp:positionV relativeFrom="paragraph">
                  <wp:posOffset>384175</wp:posOffset>
                </wp:positionV>
                <wp:extent cx="327660" cy="1057910"/>
                <wp:effectExtent l="0" t="0" r="0" b="0"/>
                <wp:wrapNone/>
                <wp:docPr id="115"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24" style="position:absolute;left:0;text-align:left;margin-left:447.75pt;margin-top:30.25pt;width:25.8pt;height:83.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28F99DEC" wp14:editId="0B2C2F58">
            <wp:extent cx="4819365" cy="2456022"/>
            <wp:effectExtent l="0" t="0" r="635" b="1905"/>
            <wp:docPr id="165" name="Gráfico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DC2C7E" w:rsidRPr="00DC2C7E" w:rsidRDefault="00DC2C7E" w:rsidP="00DC2C7E">
      <w:pP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r w:rsidRPr="00DC2C7E">
        <w:rPr>
          <w:rFonts w:ascii="Arial" w:eastAsiaTheme="minorEastAsia" w:hAnsi="Arial" w:cs="Arial"/>
          <w:b/>
        </w:rPr>
        <w:lastRenderedPageBreak/>
        <w:t>Curvas de Fermentación Prueba # 8</w:t>
      </w:r>
    </w:p>
    <w:p w:rsidR="00DC2C7E" w:rsidRPr="00DC2C7E" w:rsidRDefault="00DC2C7E" w:rsidP="00DC2C7E">
      <w:pPr>
        <w:jc w:val="center"/>
        <w:rPr>
          <w:rFonts w:ascii="Arial" w:hAnsi="Arial" w:cs="Arial"/>
          <w:b/>
          <w:bCs/>
        </w:rPr>
      </w:pPr>
    </w:p>
    <w:p w:rsidR="00DC2C7E" w:rsidRPr="00DC2C7E" w:rsidRDefault="00DC2C7E" w:rsidP="00DC2C7E">
      <w:pPr>
        <w:ind w:left="1530"/>
        <w:jc w:val="center"/>
        <w:rPr>
          <w:rFonts w:ascii="Arial" w:hAnsi="Arial" w:cs="Arial"/>
          <w:b/>
          <w:bCs/>
        </w:rPr>
      </w:pPr>
      <w:r w:rsidRPr="00DC2C7E">
        <w:rPr>
          <w:rFonts w:ascii="Arial" w:hAnsi="Arial" w:cs="Arial"/>
          <w:b/>
          <w:bCs/>
        </w:rPr>
        <w:t>Fig. 3.15  Curva de Extracto aparente, temperatura, R.D.F., diacetilo en función del tiempo de fermentación.</w:t>
      </w:r>
    </w:p>
    <w:p w:rsidR="00DC2C7E" w:rsidRPr="00DC2C7E" w:rsidRDefault="00DC2C7E" w:rsidP="00DC2C7E">
      <w:pPr>
        <w:ind w:left="708"/>
        <w:jc w:val="center"/>
        <w:rPr>
          <w:rFonts w:ascii="Arial" w:hAnsi="Arial" w:cs="Arial"/>
          <w:b/>
          <w:bCs/>
        </w:rPr>
      </w:pPr>
      <w:r w:rsidRPr="00DC2C7E">
        <w:rPr>
          <w:rFonts w:ascii="Arial" w:hAnsi="Arial" w:cs="Arial"/>
          <w:b/>
          <w:bCs/>
          <w:noProof/>
        </w:rPr>
        <mc:AlternateContent>
          <mc:Choice Requires="wps">
            <w:drawing>
              <wp:anchor distT="0" distB="0" distL="114300" distR="114300" simplePos="0" relativeHeight="251753472" behindDoc="0" locked="0" layoutInCell="1" allowOverlap="1" wp14:anchorId="3920F6D2" wp14:editId="40A9A471">
                <wp:simplePos x="0" y="0"/>
                <wp:positionH relativeFrom="column">
                  <wp:posOffset>3200400</wp:posOffset>
                </wp:positionH>
                <wp:positionV relativeFrom="paragraph">
                  <wp:posOffset>160899</wp:posOffset>
                </wp:positionV>
                <wp:extent cx="762000" cy="264795"/>
                <wp:effectExtent l="0" t="0" r="0" b="0"/>
                <wp:wrapNone/>
                <wp:docPr id="61" name="111 Rectángulo"/>
                <wp:cNvGraphicFramePr/>
                <a:graphic xmlns:a="http://schemas.openxmlformats.org/drawingml/2006/main">
                  <a:graphicData uri="http://schemas.microsoft.com/office/word/2010/wordprocessingShape">
                    <wps:wsp>
                      <wps:cNvSpPr/>
                      <wps:spPr>
                        <a:xfrm>
                          <a:off x="0" y="0"/>
                          <a:ext cx="76200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25" style="position:absolute;left:0;text-align:left;margin-left:252pt;margin-top:12.65pt;width:60pt;height:20.8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p>
    <w:p w:rsidR="00DC2C7E" w:rsidRPr="00DC2C7E" w:rsidRDefault="00F85346" w:rsidP="00DC2C7E">
      <w:pPr>
        <w:jc w:val="right"/>
        <w:rPr>
          <w:rFonts w:ascii="Arial" w:hAnsi="Arial" w:cs="Arial"/>
          <w:b/>
          <w:bCs/>
        </w:rPr>
      </w:pPr>
      <w:r w:rsidRPr="00DC2C7E">
        <w:rPr>
          <w:rFonts w:ascii="Arial" w:hAnsi="Arial" w:cs="Arial"/>
          <w:b/>
          <w:bCs/>
          <w:noProof/>
        </w:rPr>
        <mc:AlternateContent>
          <mc:Choice Requires="wps">
            <w:drawing>
              <wp:anchor distT="0" distB="0" distL="114300" distR="114300" simplePos="0" relativeHeight="251754496" behindDoc="0" locked="0" layoutInCell="1" allowOverlap="1" wp14:anchorId="3EB81F4F" wp14:editId="3895ECCC">
                <wp:simplePos x="0" y="0"/>
                <wp:positionH relativeFrom="column">
                  <wp:posOffset>4102735</wp:posOffset>
                </wp:positionH>
                <wp:positionV relativeFrom="paragraph">
                  <wp:posOffset>560070</wp:posOffset>
                </wp:positionV>
                <wp:extent cx="831850" cy="265430"/>
                <wp:effectExtent l="0" t="0" r="0" b="0"/>
                <wp:wrapNone/>
                <wp:docPr id="40" name="111 Rectángulo"/>
                <wp:cNvGraphicFramePr/>
                <a:graphic xmlns:a="http://schemas.openxmlformats.org/drawingml/2006/main">
                  <a:graphicData uri="http://schemas.microsoft.com/office/word/2010/wordprocessingShape">
                    <wps:wsp>
                      <wps:cNvSpPr/>
                      <wps:spPr>
                        <a:xfrm>
                          <a:off x="0" y="0"/>
                          <a:ext cx="831850"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26" style="position:absolute;left:0;text-align:left;margin-left:323.05pt;margin-top:44.1pt;width:65.5pt;height:20.9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52448" behindDoc="0" locked="0" layoutInCell="1" allowOverlap="1" wp14:anchorId="545FA8E6" wp14:editId="74DF5A84">
                <wp:simplePos x="0" y="0"/>
                <wp:positionH relativeFrom="column">
                  <wp:posOffset>2696210</wp:posOffset>
                </wp:positionH>
                <wp:positionV relativeFrom="paragraph">
                  <wp:posOffset>278130</wp:posOffset>
                </wp:positionV>
                <wp:extent cx="749935" cy="281305"/>
                <wp:effectExtent l="0" t="0" r="0" b="0"/>
                <wp:wrapNone/>
                <wp:docPr id="60" name="111 Rectángulo"/>
                <wp:cNvGraphicFramePr/>
                <a:graphic xmlns:a="http://schemas.openxmlformats.org/drawingml/2006/main">
                  <a:graphicData uri="http://schemas.microsoft.com/office/word/2010/wordprocessingShape">
                    <wps:wsp>
                      <wps:cNvSpPr/>
                      <wps:spPr>
                        <a:xfrm>
                          <a:off x="0" y="0"/>
                          <a:ext cx="749935" cy="28130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27" style="position:absolute;left:0;text-align:left;margin-left:212.3pt;margin-top:21.9pt;width:59.05pt;height:22.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51424" behindDoc="0" locked="0" layoutInCell="1" allowOverlap="1" wp14:anchorId="37A0676D" wp14:editId="1FAC829D">
                <wp:simplePos x="0" y="0"/>
                <wp:positionH relativeFrom="column">
                  <wp:posOffset>1687830</wp:posOffset>
                </wp:positionH>
                <wp:positionV relativeFrom="paragraph">
                  <wp:posOffset>629920</wp:posOffset>
                </wp:positionV>
                <wp:extent cx="808355" cy="264795"/>
                <wp:effectExtent l="0" t="0" r="0" b="0"/>
                <wp:wrapNone/>
                <wp:docPr id="59" name="111 Rectángulo"/>
                <wp:cNvGraphicFramePr/>
                <a:graphic xmlns:a="http://schemas.openxmlformats.org/drawingml/2006/main">
                  <a:graphicData uri="http://schemas.microsoft.com/office/word/2010/wordprocessingShape">
                    <wps:wsp>
                      <wps:cNvSpPr/>
                      <wps:spPr>
                        <a:xfrm>
                          <a:off x="0" y="0"/>
                          <a:ext cx="808355"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28" style="position:absolute;left:0;text-align:left;margin-left:132.9pt;margin-top:49.6pt;width:63.65pt;height:20.8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00DC2C7E" w:rsidRPr="00DC2C7E">
        <w:rPr>
          <w:b/>
          <w:bCs/>
          <w:noProof/>
        </w:rPr>
        <mc:AlternateContent>
          <mc:Choice Requires="wps">
            <w:drawing>
              <wp:anchor distT="0" distB="0" distL="114300" distR="114300" simplePos="0" relativeHeight="251749376" behindDoc="0" locked="0" layoutInCell="1" allowOverlap="1" wp14:anchorId="381B757C" wp14:editId="1076F595">
                <wp:simplePos x="0" y="0"/>
                <wp:positionH relativeFrom="column">
                  <wp:posOffset>5703570</wp:posOffset>
                </wp:positionH>
                <wp:positionV relativeFrom="paragraph">
                  <wp:posOffset>429895</wp:posOffset>
                </wp:positionV>
                <wp:extent cx="327660" cy="1057910"/>
                <wp:effectExtent l="0" t="0" r="0" b="0"/>
                <wp:wrapNone/>
                <wp:docPr id="39"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29" style="position:absolute;left:0;text-align:left;margin-left:449.1pt;margin-top:33.85pt;width:25.8pt;height:83.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00DC2C7E" w:rsidRPr="00DC2C7E">
        <w:rPr>
          <w:b/>
          <w:bCs/>
          <w:noProof/>
          <w:lang w:val="es-EC" w:eastAsia="es-EC"/>
        </w:rPr>
        <w:t xml:space="preserve"> </w:t>
      </w:r>
      <w:r w:rsidR="00DC2C7E" w:rsidRPr="00DC2C7E">
        <w:rPr>
          <w:b/>
          <w:bCs/>
          <w:noProof/>
        </w:rPr>
        <w:drawing>
          <wp:inline distT="0" distB="0" distL="0" distR="0" wp14:anchorId="2AC752A0" wp14:editId="3BB99E6A">
            <wp:extent cx="4809744" cy="2537206"/>
            <wp:effectExtent l="0" t="0" r="0" b="0"/>
            <wp:docPr id="166" name="Gráfico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contextualSpacing/>
        <w:jc w:val="center"/>
        <w:rPr>
          <w:rFonts w:ascii="Arial" w:hAnsi="Arial" w:cs="Arial"/>
          <w:b/>
          <w:bCs/>
        </w:rPr>
      </w:pPr>
    </w:p>
    <w:p w:rsidR="00DC2C7E" w:rsidRPr="00DC2C7E" w:rsidRDefault="00DC2C7E" w:rsidP="00DC2C7E">
      <w:pPr>
        <w:ind w:left="1267"/>
        <w:jc w:val="center"/>
        <w:rPr>
          <w:rFonts w:ascii="Arial" w:hAnsi="Arial" w:cs="Arial"/>
          <w:b/>
          <w:bCs/>
        </w:rPr>
      </w:pPr>
    </w:p>
    <w:p w:rsidR="00DC2C7E" w:rsidRPr="00DC2C7E" w:rsidRDefault="00DC2C7E" w:rsidP="00DC2C7E">
      <w:pPr>
        <w:ind w:left="1267"/>
        <w:jc w:val="center"/>
        <w:rPr>
          <w:rFonts w:ascii="Arial" w:hAnsi="Arial" w:cs="Arial"/>
          <w:b/>
          <w:bCs/>
        </w:rPr>
      </w:pPr>
    </w:p>
    <w:p w:rsidR="00DC2C7E" w:rsidRPr="00DC2C7E" w:rsidRDefault="00DC2C7E" w:rsidP="00DC2C7E">
      <w:pPr>
        <w:ind w:left="1267"/>
        <w:jc w:val="center"/>
        <w:rPr>
          <w:rFonts w:ascii="Arial" w:hAnsi="Arial" w:cs="Arial"/>
          <w:b/>
          <w:bCs/>
        </w:rPr>
      </w:pPr>
    </w:p>
    <w:p w:rsidR="00DC2C7E" w:rsidRPr="00DC2C7E" w:rsidRDefault="00DC2C7E" w:rsidP="00DC2C7E">
      <w:pPr>
        <w:ind w:left="1440"/>
        <w:jc w:val="center"/>
        <w:rPr>
          <w:rFonts w:ascii="Arial" w:hAnsi="Arial" w:cs="Arial"/>
          <w:b/>
          <w:bCs/>
        </w:rPr>
      </w:pPr>
      <w:r w:rsidRPr="00DC2C7E">
        <w:rPr>
          <w:rFonts w:ascii="Arial" w:hAnsi="Arial" w:cs="Arial"/>
          <w:b/>
          <w:bCs/>
        </w:rPr>
        <w:t>Fig. 3.16 Curva de Extracto Original, extracto real, alcohol y pH en función del tiempo de fermentación</w:t>
      </w:r>
    </w:p>
    <w:p w:rsidR="00DC2C7E" w:rsidRPr="00DC2C7E" w:rsidRDefault="00DC2C7E" w:rsidP="00DC2C7E">
      <w:pPr>
        <w:ind w:left="1267"/>
        <w:jc w:val="center"/>
        <w:rPr>
          <w:rFonts w:ascii="Arial" w:hAnsi="Arial" w:cs="Arial"/>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50400" behindDoc="0" locked="0" layoutInCell="1" allowOverlap="1" wp14:anchorId="5AFF1DA0" wp14:editId="08206A28">
                <wp:simplePos x="0" y="0"/>
                <wp:positionH relativeFrom="column">
                  <wp:posOffset>5708015</wp:posOffset>
                </wp:positionH>
                <wp:positionV relativeFrom="paragraph">
                  <wp:posOffset>342900</wp:posOffset>
                </wp:positionV>
                <wp:extent cx="327660" cy="1057910"/>
                <wp:effectExtent l="0" t="0" r="0" b="0"/>
                <wp:wrapNone/>
                <wp:docPr id="109"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30" style="position:absolute;left:0;text-align:left;margin-left:449.45pt;margin-top:27pt;width:25.8pt;height:83.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5E952AA4" wp14:editId="1B91B291">
            <wp:extent cx="4819365" cy="2456022"/>
            <wp:effectExtent l="0" t="0" r="635" b="1905"/>
            <wp:docPr id="167" name="Gráfico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1440"/>
        <w:jc w:val="center"/>
        <w:rPr>
          <w:rFonts w:ascii="Arial" w:eastAsiaTheme="minorEastAsia" w:hAnsi="Arial" w:cs="Arial"/>
          <w:b/>
        </w:rPr>
      </w:pPr>
      <w:r w:rsidRPr="00DC2C7E">
        <w:rPr>
          <w:rFonts w:ascii="Arial" w:eastAsiaTheme="minorEastAsia" w:hAnsi="Arial" w:cs="Arial"/>
          <w:b/>
        </w:rPr>
        <w:lastRenderedPageBreak/>
        <w:t>Curvas de fermentación prueba #9</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ind w:left="1440"/>
        <w:jc w:val="center"/>
        <w:rPr>
          <w:rFonts w:ascii="Arial" w:eastAsiaTheme="minorEastAsia" w:hAnsi="Arial" w:cs="Arial"/>
          <w:b/>
        </w:rPr>
      </w:pPr>
      <w:r w:rsidRPr="00DC2C7E">
        <w:rPr>
          <w:rFonts w:ascii="Arial" w:eastAsiaTheme="minorEastAsia" w:hAnsi="Arial" w:cs="Arial"/>
          <w:noProof/>
          <w:sz w:val="22"/>
          <w:szCs w:val="22"/>
        </w:rPr>
        <mc:AlternateContent>
          <mc:Choice Requires="wps">
            <w:drawing>
              <wp:anchor distT="0" distB="0" distL="114300" distR="114300" simplePos="0" relativeHeight="251759616" behindDoc="0" locked="0" layoutInCell="1" allowOverlap="1" wp14:anchorId="3F7C281D" wp14:editId="191BA64C">
                <wp:simplePos x="0" y="0"/>
                <wp:positionH relativeFrom="column">
                  <wp:posOffset>3188677</wp:posOffset>
                </wp:positionH>
                <wp:positionV relativeFrom="paragraph">
                  <wp:posOffset>341728</wp:posOffset>
                </wp:positionV>
                <wp:extent cx="785446" cy="264795"/>
                <wp:effectExtent l="0" t="0" r="0" b="0"/>
                <wp:wrapNone/>
                <wp:docPr id="136" name="111 Rectángulo"/>
                <wp:cNvGraphicFramePr/>
                <a:graphic xmlns:a="http://schemas.openxmlformats.org/drawingml/2006/main">
                  <a:graphicData uri="http://schemas.microsoft.com/office/word/2010/wordprocessingShape">
                    <wps:wsp>
                      <wps:cNvSpPr/>
                      <wps:spPr>
                        <a:xfrm>
                          <a:off x="0" y="0"/>
                          <a:ext cx="785446"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31" style="position:absolute;left:0;text-align:left;margin-left:251.1pt;margin-top:26.9pt;width:61.85pt;height:20.85pt;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eastAsiaTheme="minorEastAsia" w:hAnsi="Arial" w:cs="Arial"/>
          <w:b/>
        </w:rPr>
        <w:t>Fig. 3.17  Extracto aparente, temperatura, R.D.F., diacetilo en función del tiempo de fermentación.</w:t>
      </w:r>
    </w:p>
    <w:p w:rsidR="00DC2C7E" w:rsidRPr="00DC2C7E" w:rsidRDefault="00F85346" w:rsidP="00DC2C7E">
      <w:pPr>
        <w:jc w:val="right"/>
        <w:rPr>
          <w:rFonts w:ascii="Arial" w:hAnsi="Arial" w:cs="Arial"/>
          <w:b/>
          <w:bCs/>
        </w:rPr>
      </w:pPr>
      <w:r w:rsidRPr="00DC2C7E">
        <w:rPr>
          <w:rFonts w:ascii="Arial" w:hAnsi="Arial" w:cs="Arial"/>
          <w:b/>
          <w:bCs/>
          <w:noProof/>
        </w:rPr>
        <mc:AlternateContent>
          <mc:Choice Requires="wps">
            <w:drawing>
              <wp:anchor distT="0" distB="0" distL="114300" distR="114300" simplePos="0" relativeHeight="251760640" behindDoc="0" locked="0" layoutInCell="1" allowOverlap="1" wp14:anchorId="44D8FFA5" wp14:editId="53D43B33">
                <wp:simplePos x="0" y="0"/>
                <wp:positionH relativeFrom="column">
                  <wp:posOffset>4431030</wp:posOffset>
                </wp:positionH>
                <wp:positionV relativeFrom="paragraph">
                  <wp:posOffset>506730</wp:posOffset>
                </wp:positionV>
                <wp:extent cx="784860" cy="265430"/>
                <wp:effectExtent l="0" t="0" r="0" b="0"/>
                <wp:wrapNone/>
                <wp:docPr id="137" name="111 Rectángulo"/>
                <wp:cNvGraphicFramePr/>
                <a:graphic xmlns:a="http://schemas.openxmlformats.org/drawingml/2006/main">
                  <a:graphicData uri="http://schemas.microsoft.com/office/word/2010/wordprocessingShape">
                    <wps:wsp>
                      <wps:cNvSpPr/>
                      <wps:spPr>
                        <a:xfrm>
                          <a:off x="0" y="0"/>
                          <a:ext cx="784860"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32" style="position:absolute;left:0;text-align:left;margin-left:348.9pt;margin-top:39.9pt;width:61.8pt;height:20.9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58592" behindDoc="0" locked="0" layoutInCell="1" allowOverlap="1" wp14:anchorId="5ED0EEEC" wp14:editId="106AB525">
                <wp:simplePos x="0" y="0"/>
                <wp:positionH relativeFrom="column">
                  <wp:posOffset>2285365</wp:posOffset>
                </wp:positionH>
                <wp:positionV relativeFrom="paragraph">
                  <wp:posOffset>283845</wp:posOffset>
                </wp:positionV>
                <wp:extent cx="820420" cy="264795"/>
                <wp:effectExtent l="0" t="0" r="0" b="0"/>
                <wp:wrapNone/>
                <wp:docPr id="135" name="111 Rectángulo"/>
                <wp:cNvGraphicFramePr/>
                <a:graphic xmlns:a="http://schemas.openxmlformats.org/drawingml/2006/main">
                  <a:graphicData uri="http://schemas.microsoft.com/office/word/2010/wordprocessingShape">
                    <wps:wsp>
                      <wps:cNvSpPr/>
                      <wps:spPr>
                        <a:xfrm>
                          <a:off x="0" y="0"/>
                          <a:ext cx="8204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33" style="position:absolute;left:0;text-align:left;margin-left:179.95pt;margin-top:22.35pt;width:64.6pt;height:20.85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57568" behindDoc="0" locked="0" layoutInCell="1" allowOverlap="1" wp14:anchorId="68B40503" wp14:editId="5D31233F">
                <wp:simplePos x="0" y="0"/>
                <wp:positionH relativeFrom="column">
                  <wp:posOffset>1687830</wp:posOffset>
                </wp:positionH>
                <wp:positionV relativeFrom="paragraph">
                  <wp:posOffset>483235</wp:posOffset>
                </wp:positionV>
                <wp:extent cx="784860" cy="264795"/>
                <wp:effectExtent l="0" t="0" r="0" b="0"/>
                <wp:wrapNone/>
                <wp:docPr id="134" name="111 Rectángulo"/>
                <wp:cNvGraphicFramePr/>
                <a:graphic xmlns:a="http://schemas.openxmlformats.org/drawingml/2006/main">
                  <a:graphicData uri="http://schemas.microsoft.com/office/word/2010/wordprocessingShape">
                    <wps:wsp>
                      <wps:cNvSpPr/>
                      <wps:spPr>
                        <a:xfrm>
                          <a:off x="0" y="0"/>
                          <a:ext cx="78486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34" style="position:absolute;left:0;text-align:left;margin-left:132.9pt;margin-top:38.05pt;width:61.8pt;height:20.8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00DC2C7E" w:rsidRPr="00DC2C7E">
        <w:rPr>
          <w:b/>
          <w:bCs/>
          <w:noProof/>
        </w:rPr>
        <mc:AlternateContent>
          <mc:Choice Requires="wps">
            <w:drawing>
              <wp:anchor distT="0" distB="0" distL="114300" distR="114300" simplePos="0" relativeHeight="251755520" behindDoc="0" locked="0" layoutInCell="1" allowOverlap="1" wp14:anchorId="41221BF3" wp14:editId="549720FA">
                <wp:simplePos x="0" y="0"/>
                <wp:positionH relativeFrom="column">
                  <wp:posOffset>5687695</wp:posOffset>
                </wp:positionH>
                <wp:positionV relativeFrom="paragraph">
                  <wp:posOffset>507365</wp:posOffset>
                </wp:positionV>
                <wp:extent cx="327660" cy="1057910"/>
                <wp:effectExtent l="0" t="0" r="0" b="0"/>
                <wp:wrapNone/>
                <wp:docPr id="41"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35" style="position:absolute;left:0;text-align:left;margin-left:447.85pt;margin-top:39.95pt;width:25.8pt;height:83.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00DC2C7E" w:rsidRPr="00DC2C7E">
        <w:rPr>
          <w:b/>
          <w:bCs/>
          <w:noProof/>
          <w:lang w:val="es-EC" w:eastAsia="es-EC"/>
        </w:rPr>
        <w:t xml:space="preserve"> </w:t>
      </w:r>
      <w:r w:rsidR="00DC2C7E" w:rsidRPr="00DC2C7E">
        <w:rPr>
          <w:b/>
          <w:bCs/>
          <w:noProof/>
        </w:rPr>
        <w:drawing>
          <wp:inline distT="0" distB="0" distL="0" distR="0" wp14:anchorId="3F22412E" wp14:editId="202B6106">
            <wp:extent cx="4809744" cy="2505456"/>
            <wp:effectExtent l="0" t="0" r="0" b="0"/>
            <wp:docPr id="168" name="Gráfico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contextualSpacing/>
        <w:jc w:val="center"/>
        <w:rPr>
          <w:rFonts w:ascii="Arial" w:hAnsi="Arial" w:cs="Arial"/>
          <w:b/>
          <w:bCs/>
        </w:rPr>
      </w:pPr>
    </w:p>
    <w:p w:rsidR="00DC2C7E" w:rsidRPr="00DC2C7E" w:rsidRDefault="00DC2C7E" w:rsidP="00DC2C7E">
      <w:pPr>
        <w:contextualSpacing/>
        <w:jc w:val="center"/>
        <w:rPr>
          <w:rFonts w:ascii="Arial" w:hAnsi="Arial" w:cs="Arial"/>
          <w:b/>
          <w:bCs/>
        </w:rPr>
      </w:pPr>
    </w:p>
    <w:p w:rsidR="00DC2C7E" w:rsidRPr="00DC2C7E" w:rsidRDefault="00DC2C7E" w:rsidP="00DC2C7E">
      <w:pPr>
        <w:ind w:left="1530"/>
        <w:jc w:val="center"/>
        <w:rPr>
          <w:rFonts w:ascii="Arial" w:hAnsi="Arial" w:cs="Arial"/>
          <w:b/>
          <w:bCs/>
        </w:rPr>
      </w:pPr>
      <w:r w:rsidRPr="00DC2C7E">
        <w:rPr>
          <w:rFonts w:ascii="Arial" w:hAnsi="Arial" w:cs="Arial"/>
          <w:b/>
          <w:bCs/>
        </w:rPr>
        <w:t>Fig. 3.18 Curvas de Extracto Original, extracto real, alcohol y pH en función del tiempo de fermentación</w:t>
      </w:r>
    </w:p>
    <w:p w:rsidR="00DC2C7E" w:rsidRPr="00DC2C7E" w:rsidRDefault="00DC2C7E" w:rsidP="00DC2C7E">
      <w:pPr>
        <w:ind w:left="1267"/>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56544" behindDoc="0" locked="0" layoutInCell="1" allowOverlap="1" wp14:anchorId="3B35D874" wp14:editId="1BBDB99A">
                <wp:simplePos x="0" y="0"/>
                <wp:positionH relativeFrom="column">
                  <wp:posOffset>5682615</wp:posOffset>
                </wp:positionH>
                <wp:positionV relativeFrom="paragraph">
                  <wp:posOffset>388620</wp:posOffset>
                </wp:positionV>
                <wp:extent cx="327660" cy="1057910"/>
                <wp:effectExtent l="0" t="0" r="0" b="0"/>
                <wp:wrapNone/>
                <wp:docPr id="116"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36" style="position:absolute;left:0;text-align:left;margin-left:447.45pt;margin-top:30.6pt;width:25.8pt;height:83.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58860C28" wp14:editId="298D31C0">
            <wp:extent cx="4819365" cy="2456022"/>
            <wp:effectExtent l="0" t="0" r="635" b="1905"/>
            <wp:docPr id="169" name="Gráfico 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r w:rsidRPr="00DC2C7E">
        <w:rPr>
          <w:rFonts w:ascii="Arial" w:eastAsiaTheme="minorEastAsia" w:hAnsi="Arial" w:cs="Arial"/>
          <w:b/>
        </w:rPr>
        <w:lastRenderedPageBreak/>
        <w:t>Curvas de Fermentación Prueba # 11</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ind w:left="1440"/>
        <w:jc w:val="center"/>
        <w:rPr>
          <w:rFonts w:ascii="Arial" w:eastAsiaTheme="minorEastAsia" w:hAnsi="Arial" w:cs="Arial"/>
          <w:b/>
        </w:rPr>
      </w:pPr>
      <w:r w:rsidRPr="00DC2C7E">
        <w:rPr>
          <w:rFonts w:ascii="Arial" w:eastAsiaTheme="minorEastAsia" w:hAnsi="Arial" w:cs="Arial"/>
          <w:b/>
        </w:rPr>
        <w:t xml:space="preserve">Fig. 3.21 Curva de Extracto aparente, temperatura, R.D.F., diacetilo en función del tiempo. </w:t>
      </w:r>
    </w:p>
    <w:p w:rsidR="00DC2C7E" w:rsidRPr="00DC2C7E" w:rsidRDefault="00DC2C7E" w:rsidP="00DC2C7E">
      <w:pPr>
        <w:jc w:val="center"/>
        <w:rPr>
          <w:rFonts w:ascii="Arial" w:hAnsi="Arial" w:cs="Arial"/>
          <w:b/>
          <w:bCs/>
        </w:rPr>
      </w:pPr>
      <w:r w:rsidRPr="00DC2C7E">
        <w:rPr>
          <w:rFonts w:ascii="Arial" w:hAnsi="Arial" w:cs="Arial"/>
          <w:b/>
          <w:bCs/>
          <w:noProof/>
        </w:rPr>
        <mc:AlternateContent>
          <mc:Choice Requires="wps">
            <w:drawing>
              <wp:anchor distT="0" distB="0" distL="114300" distR="114300" simplePos="0" relativeHeight="251779072" behindDoc="0" locked="0" layoutInCell="1" allowOverlap="1" wp14:anchorId="28BA56B6" wp14:editId="0F9D544B">
                <wp:simplePos x="0" y="0"/>
                <wp:positionH relativeFrom="column">
                  <wp:posOffset>3270737</wp:posOffset>
                </wp:positionH>
                <wp:positionV relativeFrom="paragraph">
                  <wp:posOffset>138625</wp:posOffset>
                </wp:positionV>
                <wp:extent cx="832339" cy="281354"/>
                <wp:effectExtent l="0" t="0" r="0" b="0"/>
                <wp:wrapNone/>
                <wp:docPr id="120" name="111 Rectángulo"/>
                <wp:cNvGraphicFramePr/>
                <a:graphic xmlns:a="http://schemas.openxmlformats.org/drawingml/2006/main">
                  <a:graphicData uri="http://schemas.microsoft.com/office/word/2010/wordprocessingShape">
                    <wps:wsp>
                      <wps:cNvSpPr/>
                      <wps:spPr>
                        <a:xfrm>
                          <a:off x="0" y="0"/>
                          <a:ext cx="832339" cy="281354"/>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r>
                              <w:rPr>
                                <w:noProof/>
                              </w:rPr>
                              <w:drawing>
                                <wp:inline distT="0" distB="0" distL="0" distR="0" wp14:anchorId="03EA433E" wp14:editId="4D2257B2">
                                  <wp:extent cx="447040" cy="232846"/>
                                  <wp:effectExtent l="0" t="0" r="0" b="0"/>
                                  <wp:docPr id="209" name="Gráfico 20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r>
                              <w:rPr>
                                <w:noProof/>
                              </w:rPr>
                              <w:drawing>
                                <wp:inline distT="0" distB="0" distL="0" distR="0" wp14:anchorId="398B2E04" wp14:editId="2B712DF0">
                                  <wp:extent cx="447040" cy="232846"/>
                                  <wp:effectExtent l="0" t="0" r="0" b="0"/>
                                  <wp:docPr id="210" name="Gráfico 2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r>
                              <w:rPr>
                                <w:rFonts w:hAnsi="Calibri"/>
                                <w:b/>
                                <w:bCs/>
                                <w:color w:val="000000" w:themeColor="text1"/>
                              </w:rPr>
                              <w:t>se</w:t>
                            </w:r>
                            <w:r>
                              <w:rPr>
                                <w:noProof/>
                              </w:rPr>
                              <w:drawing>
                                <wp:inline distT="0" distB="0" distL="0" distR="0" wp14:anchorId="2FFC2BE7" wp14:editId="782CFCFB">
                                  <wp:extent cx="447040" cy="232846"/>
                                  <wp:effectExtent l="0" t="0" r="0" b="0"/>
                                  <wp:docPr id="211" name="Gráfico 2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37" style="position:absolute;left:0;text-align:left;margin-left:257.55pt;margin-top:10.9pt;width:65.55pt;height:22.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r>
                        <w:rPr>
                          <w:noProof/>
                        </w:rPr>
                        <w:drawing>
                          <wp:inline distT="0" distB="0" distL="0" distR="0" wp14:anchorId="03EA433E" wp14:editId="4D2257B2">
                            <wp:extent cx="447040" cy="232846"/>
                            <wp:effectExtent l="0" t="0" r="0" b="0"/>
                            <wp:docPr id="209" name="Gráfico 20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r>
                        <w:rPr>
                          <w:noProof/>
                        </w:rPr>
                        <w:drawing>
                          <wp:inline distT="0" distB="0" distL="0" distR="0" wp14:anchorId="398B2E04" wp14:editId="2B712DF0">
                            <wp:extent cx="447040" cy="232846"/>
                            <wp:effectExtent l="0" t="0" r="0" b="0"/>
                            <wp:docPr id="210" name="Gráfico 2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r>
                        <w:rPr>
                          <w:rFonts w:hAnsi="Calibri"/>
                          <w:b/>
                          <w:bCs/>
                          <w:color w:val="000000" w:themeColor="text1"/>
                        </w:rPr>
                        <w:t>se</w:t>
                      </w:r>
                      <w:r>
                        <w:rPr>
                          <w:noProof/>
                        </w:rPr>
                        <w:drawing>
                          <wp:inline distT="0" distB="0" distL="0" distR="0" wp14:anchorId="2FFC2BE7" wp14:editId="782CFCFB">
                            <wp:extent cx="447040" cy="232846"/>
                            <wp:effectExtent l="0" t="0" r="0" b="0"/>
                            <wp:docPr id="211" name="Gráfico 2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txbxContent>
                </v:textbox>
              </v:rect>
            </w:pict>
          </mc:Fallback>
        </mc:AlternateContent>
      </w:r>
      <w:r w:rsidRPr="00DC2C7E">
        <w:rPr>
          <w:b/>
          <w:bCs/>
          <w:noProof/>
          <w:lang w:val="es-EC" w:eastAsia="es-EC"/>
        </w:rPr>
        <w:t xml:space="preserve"> </w:t>
      </w:r>
    </w:p>
    <w:p w:rsidR="00DC2C7E" w:rsidRPr="00DC2C7E" w:rsidRDefault="00F85346" w:rsidP="00DC2C7E">
      <w:pPr>
        <w:ind w:left="1800"/>
        <w:jc w:val="center"/>
        <w:rPr>
          <w:rFonts w:ascii="Arial" w:hAnsi="Arial" w:cs="Arial"/>
          <w:b/>
          <w:bCs/>
        </w:rPr>
      </w:pPr>
      <w:r w:rsidRPr="00DC2C7E">
        <w:rPr>
          <w:rFonts w:ascii="Arial" w:hAnsi="Arial" w:cs="Arial"/>
          <w:b/>
          <w:bCs/>
          <w:noProof/>
        </w:rPr>
        <mc:AlternateContent>
          <mc:Choice Requires="wps">
            <w:drawing>
              <wp:anchor distT="0" distB="0" distL="114300" distR="114300" simplePos="0" relativeHeight="251780096" behindDoc="0" locked="0" layoutInCell="1" allowOverlap="1" wp14:anchorId="35E8F51E" wp14:editId="451042BC">
                <wp:simplePos x="0" y="0"/>
                <wp:positionH relativeFrom="column">
                  <wp:posOffset>4325620</wp:posOffset>
                </wp:positionH>
                <wp:positionV relativeFrom="paragraph">
                  <wp:posOffset>514350</wp:posOffset>
                </wp:positionV>
                <wp:extent cx="867410" cy="265430"/>
                <wp:effectExtent l="0" t="0" r="0" b="0"/>
                <wp:wrapNone/>
                <wp:docPr id="121" name="111 Rectángulo"/>
                <wp:cNvGraphicFramePr/>
                <a:graphic xmlns:a="http://schemas.openxmlformats.org/drawingml/2006/main">
                  <a:graphicData uri="http://schemas.microsoft.com/office/word/2010/wordprocessingShape">
                    <wps:wsp>
                      <wps:cNvSpPr/>
                      <wps:spPr>
                        <a:xfrm>
                          <a:off x="0" y="0"/>
                          <a:ext cx="867410"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38" style="position:absolute;left:0;text-align:left;margin-left:340.6pt;margin-top:40.5pt;width:68.3pt;height:20.9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78048" behindDoc="0" locked="0" layoutInCell="1" allowOverlap="1" wp14:anchorId="5A308B1C" wp14:editId="135586BE">
                <wp:simplePos x="0" y="0"/>
                <wp:positionH relativeFrom="column">
                  <wp:posOffset>2461260</wp:posOffset>
                </wp:positionH>
                <wp:positionV relativeFrom="paragraph">
                  <wp:posOffset>244475</wp:posOffset>
                </wp:positionV>
                <wp:extent cx="808355" cy="264795"/>
                <wp:effectExtent l="0" t="0" r="0" b="0"/>
                <wp:wrapNone/>
                <wp:docPr id="119" name="111 Rectángulo"/>
                <wp:cNvGraphicFramePr/>
                <a:graphic xmlns:a="http://schemas.openxmlformats.org/drawingml/2006/main">
                  <a:graphicData uri="http://schemas.microsoft.com/office/word/2010/wordprocessingShape">
                    <wps:wsp>
                      <wps:cNvSpPr/>
                      <wps:spPr>
                        <a:xfrm>
                          <a:off x="0" y="0"/>
                          <a:ext cx="808355"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39" style="position:absolute;left:0;text-align:left;margin-left:193.8pt;margin-top:19.25pt;width:63.65pt;height:20.8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77024" behindDoc="0" locked="0" layoutInCell="1" allowOverlap="1" wp14:anchorId="531EEB22" wp14:editId="642F5576">
                <wp:simplePos x="0" y="0"/>
                <wp:positionH relativeFrom="column">
                  <wp:posOffset>1805305</wp:posOffset>
                </wp:positionH>
                <wp:positionV relativeFrom="paragraph">
                  <wp:posOffset>455295</wp:posOffset>
                </wp:positionV>
                <wp:extent cx="808355" cy="264795"/>
                <wp:effectExtent l="0" t="0" r="0" b="0"/>
                <wp:wrapNone/>
                <wp:docPr id="118" name="111 Rectángulo"/>
                <wp:cNvGraphicFramePr/>
                <a:graphic xmlns:a="http://schemas.openxmlformats.org/drawingml/2006/main">
                  <a:graphicData uri="http://schemas.microsoft.com/office/word/2010/wordprocessingShape">
                    <wps:wsp>
                      <wps:cNvSpPr/>
                      <wps:spPr>
                        <a:xfrm>
                          <a:off x="0" y="0"/>
                          <a:ext cx="808355"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40" style="position:absolute;left:0;text-align:left;margin-left:142.15pt;margin-top:35.85pt;width:63.65pt;height:20.85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00DC2C7E" w:rsidRPr="00DC2C7E">
        <w:rPr>
          <w:b/>
          <w:bCs/>
          <w:noProof/>
        </w:rPr>
        <mc:AlternateContent>
          <mc:Choice Requires="wps">
            <w:drawing>
              <wp:anchor distT="0" distB="0" distL="114300" distR="114300" simplePos="0" relativeHeight="251776000" behindDoc="0" locked="0" layoutInCell="1" allowOverlap="1" wp14:anchorId="06EE6F1B" wp14:editId="04290D1E">
                <wp:simplePos x="0" y="0"/>
                <wp:positionH relativeFrom="column">
                  <wp:posOffset>5701665</wp:posOffset>
                </wp:positionH>
                <wp:positionV relativeFrom="paragraph">
                  <wp:posOffset>447040</wp:posOffset>
                </wp:positionV>
                <wp:extent cx="327660" cy="1057910"/>
                <wp:effectExtent l="0" t="0" r="0" b="0"/>
                <wp:wrapNone/>
                <wp:docPr id="44"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41" style="position:absolute;left:0;text-align:left;margin-left:448.95pt;margin-top:35.2pt;width:25.8pt;height:83.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00DC2C7E" w:rsidRPr="00DC2C7E">
        <w:rPr>
          <w:b/>
          <w:bCs/>
          <w:noProof/>
        </w:rPr>
        <w:drawing>
          <wp:inline distT="0" distB="0" distL="0" distR="0" wp14:anchorId="3A43A3FA" wp14:editId="4FF68988">
            <wp:extent cx="4809744" cy="2505600"/>
            <wp:effectExtent l="0" t="0" r="0" b="0"/>
            <wp:docPr id="170" name="Gráfico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spacing w:after="200"/>
        <w:contextualSpacing/>
        <w:jc w:val="center"/>
        <w:rPr>
          <w:rFonts w:ascii="Arial" w:eastAsiaTheme="minorEastAsia" w:hAnsi="Arial" w:cs="Arial"/>
          <w:b/>
        </w:rPr>
      </w:pPr>
    </w:p>
    <w:p w:rsidR="00DC2C7E" w:rsidRPr="00DC2C7E" w:rsidRDefault="00DC2C7E" w:rsidP="00DC2C7E">
      <w:pPr>
        <w:spacing w:after="200"/>
        <w:contextualSpacing/>
        <w:jc w:val="center"/>
        <w:rPr>
          <w:rFonts w:ascii="Arial" w:eastAsiaTheme="minorEastAsia" w:hAnsi="Arial" w:cs="Arial"/>
          <w:b/>
        </w:rPr>
      </w:pPr>
    </w:p>
    <w:p w:rsidR="00DC2C7E" w:rsidRPr="00DC2C7E" w:rsidRDefault="00DC2C7E" w:rsidP="00DC2C7E">
      <w:pPr>
        <w:spacing w:after="200"/>
        <w:contextualSpacing/>
        <w:jc w:val="center"/>
        <w:rPr>
          <w:rFonts w:ascii="Arial" w:eastAsiaTheme="minorEastAsia" w:hAnsi="Arial" w:cs="Arial"/>
          <w:b/>
        </w:rPr>
      </w:pPr>
    </w:p>
    <w:p w:rsidR="00DC2C7E" w:rsidRPr="00DC2C7E" w:rsidRDefault="00DC2C7E" w:rsidP="00DC2C7E">
      <w:pPr>
        <w:tabs>
          <w:tab w:val="left" w:pos="1530"/>
        </w:tabs>
        <w:spacing w:after="200"/>
        <w:ind w:left="1440"/>
        <w:contextualSpacing/>
        <w:jc w:val="center"/>
        <w:rPr>
          <w:rFonts w:ascii="Arial" w:eastAsiaTheme="minorEastAsia" w:hAnsi="Arial" w:cs="Arial"/>
          <w:sz w:val="22"/>
          <w:szCs w:val="22"/>
        </w:rPr>
      </w:pPr>
      <w:r w:rsidRPr="00DC2C7E">
        <w:rPr>
          <w:rFonts w:ascii="Arial" w:eastAsiaTheme="minorEastAsia" w:hAnsi="Arial" w:cs="Arial"/>
          <w:b/>
          <w:sz w:val="22"/>
          <w:szCs w:val="22"/>
        </w:rPr>
        <w:t>Fig. 3.22 Curva de Extracto Original, extracto real, alcohol y pH en función del tiempo de fermentación</w:t>
      </w:r>
    </w:p>
    <w:p w:rsidR="00DC2C7E" w:rsidRPr="00DC2C7E" w:rsidRDefault="00DC2C7E" w:rsidP="00DC2C7E">
      <w:pPr>
        <w:jc w:val="center"/>
        <w:rPr>
          <w:rFonts w:ascii="Arial" w:hAnsi="Arial" w:cs="Arial"/>
          <w:b/>
          <w:bCs/>
        </w:rPr>
      </w:pPr>
    </w:p>
    <w:p w:rsidR="00DC2C7E" w:rsidRPr="00DC2C7E" w:rsidRDefault="00DC2C7E" w:rsidP="00DC2C7E">
      <w:pPr>
        <w:tabs>
          <w:tab w:val="left" w:pos="1710"/>
        </w:tabs>
        <w:jc w:val="right"/>
        <w:rPr>
          <w:rFonts w:ascii="Arial" w:hAnsi="Arial" w:cs="Arial"/>
          <w:b/>
          <w:bCs/>
        </w:rPr>
      </w:pPr>
      <w:r w:rsidRPr="00DC2C7E">
        <w:rPr>
          <w:b/>
          <w:bCs/>
          <w:noProof/>
        </w:rPr>
        <mc:AlternateContent>
          <mc:Choice Requires="wps">
            <w:drawing>
              <wp:anchor distT="0" distB="0" distL="114300" distR="114300" simplePos="0" relativeHeight="251781120" behindDoc="0" locked="0" layoutInCell="1" allowOverlap="1" wp14:anchorId="40070CD5" wp14:editId="69842CD4">
                <wp:simplePos x="0" y="0"/>
                <wp:positionH relativeFrom="column">
                  <wp:posOffset>5626100</wp:posOffset>
                </wp:positionH>
                <wp:positionV relativeFrom="paragraph">
                  <wp:posOffset>426085</wp:posOffset>
                </wp:positionV>
                <wp:extent cx="327660" cy="1057910"/>
                <wp:effectExtent l="0" t="0" r="0" b="0"/>
                <wp:wrapNone/>
                <wp:docPr id="112"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42" style="position:absolute;left:0;text-align:left;margin-left:443pt;margin-top:33.55pt;width:25.8pt;height:83.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0EB8BEF9" wp14:editId="608316E5">
            <wp:extent cx="4819365" cy="2456022"/>
            <wp:effectExtent l="0" t="0" r="635" b="1905"/>
            <wp:docPr id="171" name="Gráfico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F85346" w:rsidRDefault="00F85346"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r w:rsidRPr="00DC2C7E">
        <w:rPr>
          <w:rFonts w:ascii="Arial" w:eastAsiaTheme="minorEastAsia" w:hAnsi="Arial" w:cs="Arial"/>
          <w:b/>
        </w:rPr>
        <w:lastRenderedPageBreak/>
        <w:t>Curvas de Fermentación Prueba # 12</w:t>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ind w:left="1530"/>
        <w:jc w:val="center"/>
        <w:rPr>
          <w:rFonts w:ascii="Arial" w:hAnsi="Arial" w:cs="Arial"/>
          <w:b/>
          <w:bCs/>
        </w:rPr>
      </w:pPr>
      <w:r w:rsidRPr="00DC2C7E">
        <w:rPr>
          <w:rFonts w:ascii="Arial" w:hAnsi="Arial" w:cs="Arial"/>
          <w:b/>
          <w:bCs/>
        </w:rPr>
        <w:t>Fig. 3.23  Curva de Extracto aparente, temperatura, R.D.F., diacetilo en función del tiempo de fermentación.</w:t>
      </w:r>
    </w:p>
    <w:p w:rsidR="00DC2C7E" w:rsidRPr="00DC2C7E" w:rsidRDefault="00DC2C7E" w:rsidP="00DC2C7E">
      <w:pPr>
        <w:tabs>
          <w:tab w:val="left" w:pos="1710"/>
        </w:tabs>
        <w:jc w:val="right"/>
        <w:rPr>
          <w:rFonts w:ascii="Arial" w:hAnsi="Arial" w:cs="Arial"/>
          <w:b/>
          <w:bCs/>
        </w:rPr>
      </w:pPr>
      <w:r w:rsidRPr="00DC2C7E">
        <w:rPr>
          <w:b/>
          <w:bCs/>
          <w:noProof/>
        </w:rPr>
        <mc:AlternateContent>
          <mc:Choice Requires="wpg">
            <w:drawing>
              <wp:anchor distT="0" distB="0" distL="114300" distR="114300" simplePos="0" relativeHeight="251762688" behindDoc="0" locked="0" layoutInCell="1" allowOverlap="1" wp14:anchorId="20123120" wp14:editId="74F35B9C">
                <wp:simplePos x="0" y="0"/>
                <wp:positionH relativeFrom="column">
                  <wp:posOffset>1800225</wp:posOffset>
                </wp:positionH>
                <wp:positionV relativeFrom="paragraph">
                  <wp:posOffset>-1905</wp:posOffset>
                </wp:positionV>
                <wp:extent cx="4194743" cy="1522827"/>
                <wp:effectExtent l="0" t="0" r="0" b="0"/>
                <wp:wrapNone/>
                <wp:docPr id="47" name="47 Grupo"/>
                <wp:cNvGraphicFramePr/>
                <a:graphic xmlns:a="http://schemas.openxmlformats.org/drawingml/2006/main">
                  <a:graphicData uri="http://schemas.microsoft.com/office/word/2010/wordprocessingGroup">
                    <wpg:wgp>
                      <wpg:cNvGrpSpPr/>
                      <wpg:grpSpPr>
                        <a:xfrm>
                          <a:off x="0" y="0"/>
                          <a:ext cx="4194743" cy="1522827"/>
                          <a:chOff x="912806" y="-95693"/>
                          <a:chExt cx="4194743" cy="1522827"/>
                        </a:xfrm>
                      </wpg:grpSpPr>
                      <wps:wsp>
                        <wps:cNvPr id="50" name="1 Rectángulo"/>
                        <wps:cNvSpPr/>
                        <wps:spPr>
                          <a:xfrm>
                            <a:off x="4779889" y="369224"/>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wpg:grpSp>
                        <wpg:cNvPr id="53" name="53 Grupo"/>
                        <wpg:cNvGrpSpPr/>
                        <wpg:grpSpPr>
                          <a:xfrm>
                            <a:off x="912806" y="-95693"/>
                            <a:ext cx="3181791" cy="814240"/>
                            <a:chOff x="912806" y="-95693"/>
                            <a:chExt cx="3181791" cy="814240"/>
                          </a:xfrm>
                        </wpg:grpSpPr>
                        <wps:wsp>
                          <wps:cNvPr id="56" name="111 Rectángulo"/>
                          <wps:cNvSpPr/>
                          <wps:spPr>
                            <a:xfrm>
                              <a:off x="912806" y="362063"/>
                              <a:ext cx="655320" cy="264795"/>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1°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77" name="111 Rectángulo"/>
                          <wps:cNvSpPr/>
                          <wps:spPr>
                            <a:xfrm>
                              <a:off x="1693900" y="148275"/>
                              <a:ext cx="655320" cy="264795"/>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2°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78" name="111 Rectángulo"/>
                          <wps:cNvSpPr/>
                          <wps:spPr>
                            <a:xfrm>
                              <a:off x="2486911" y="-95693"/>
                              <a:ext cx="655320" cy="264795"/>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3°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79" name="111 Rectángulo"/>
                          <wps:cNvSpPr/>
                          <wps:spPr>
                            <a:xfrm>
                              <a:off x="3438642" y="453117"/>
                              <a:ext cx="655955" cy="265430"/>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4°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47 Grupo" o:spid="_x0000_s1143" style="position:absolute;left:0;text-align:left;margin-left:141.75pt;margin-top:-.15pt;width:330.3pt;height:119.9pt;z-index:251762688;mso-width-relative:margin;mso-height-relative:margin" coordorigin="9128,-956" coordsize="41947,15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">
                <v:rect id="_x0000_s1144" style="position:absolute;left:47798;top:3692;width:3277;height:10579;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9lusIA&#10;AADbAAAADwAAAGRycy9kb3ducmV2LnhtbERPTWvCQBC9C/0PywjezEbBUlJXSQKVXqRWJeJtyE6T&#10;YHY2ZLca++u7B8Hj430v14NpxZV611hWMItiEMSl1Q1XCo6Hj+kbCOeRNbaWScGdHKxXL6MlJtre&#10;+Juue1+JEMIuQQW1910ipStrMugi2xEH7sf2Bn2AfSV1j7cQblo5j+NXabDh0FBjR3lN5WX/axRc&#10;+NSe/rLzV77zm2KbFplOz4NSk/GQvoPwNPin+OH+1AoWYX34En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z2W6wgAAANsAAAAPAAAAAAAAAAAAAAAAAJgCAABkcnMvZG93&#10;bnJldi54bWxQSwUGAAAAAAQABAD1AAAAhwM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v:group id="53 Grupo" o:spid="_x0000_s1145" style="position:absolute;left:9128;top:-956;width:31817;height:8141" coordorigin="9128,-956" coordsize="31817,8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rect id="_x0000_s1146" style="position:absolute;left:9128;top:3620;width:6553;height:2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CWJMEA&#10;AADbAAAADwAAAGRycy9kb3ducmV2LnhtbESPQYvCMBSE7wv+h/AEb2uqokg1yiIIinhQ6/3RPNOy&#10;zUtpoq3/3giCx2FmvmGW685W4kGNLx0rGA0TEMS50yUbBdll+zsH4QOyxsoxKXiSh/Wq97PEVLuW&#10;T/Q4ByMihH2KCooQ6lRKnxdk0Q9dTRy9m2sshigbI3WDbYTbSo6TZCYtlhwXCqxpU1D+f75bBbd2&#10;O55kx8xcsTS7ozl0+9HlpNSg3/0tQATqwjf8ae+0gukM3l/i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gliTBAAAA2wAAAA8AAAAAAAAAAAAAAAAAmAIAAGRycy9kb3du&#10;cmV2LnhtbFBLBQYAAAAABAAEAPUAAACGAw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1° Fase</w:t>
                          </w:r>
                        </w:p>
                      </w:txbxContent>
                    </v:textbox>
                  </v:rect>
                  <v:rect id="_x0000_s1147" style="position:absolute;left:16939;top:1482;width:6553;height:2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v38EA&#10;AADbAAAADwAAAGRycy9kb3ducmV2LnhtbESPQYvCMBSE7wv+h/AEb2uqgko1yiIIinhQ6/3RPNOy&#10;zUtpoq3/3giCx2FmvmGW685W4kGNLx0rGA0TEMS50yUbBdll+zsH4QOyxsoxKXiSh/Wq97PEVLuW&#10;T/Q4ByMihH2KCooQ6lRKnxdk0Q9dTRy9m2sshigbI3WDbYTbSo6TZCotlhwXCqxpU1D+f75bBbd2&#10;O55kx8xcsTS7ozl0+9HlpNSg3/0tQATqwjf8ae+0gtkM3l/i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Zb9/BAAAA2wAAAA8AAAAAAAAAAAAAAAAAmAIAAGRycy9kb3du&#10;cmV2LnhtbFBLBQYAAAAABAAEAPUAAACGAw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2° Fase</w:t>
                          </w:r>
                        </w:p>
                      </w:txbxContent>
                    </v:textbox>
                  </v:rect>
                  <v:rect id="_x0000_s1148" style="position:absolute;left:24869;top:-956;width:6553;height:2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7rb4A&#10;AADbAAAADwAAAGRycy9kb3ducmV2LnhtbERPTYvCMBC9L/gfwgje1lQFlWoUEQRl8aCt96EZ02Iz&#10;KU209d9vDoLHx/teb3tbixe1vnKsYDJOQBAXTldsFOTZ4XcJwgdkjbVjUvAmD9vN4GeNqXYdX+h1&#10;DUbEEPYpKihDaFIpfVGSRT92DXHk7q61GCJsjdQtdjHc1nKaJHNpseLYUGJD+5KKx/VpFdy7w3SW&#10;n3Nzw8ocz+avP02yi1KjYb9bgQjUh6/44z5qBYs4Nn6JP0B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1G+62+AAAA2wAAAA8AAAAAAAAAAAAAAAAAmAIAAGRycy9kb3ducmV2&#10;LnhtbFBLBQYAAAAABAAEAPUAAACDAw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3° Fase</w:t>
                          </w:r>
                        </w:p>
                      </w:txbxContent>
                    </v:textbox>
                  </v:rect>
                  <v:rect id="_x0000_s1149" style="position:absolute;left:34386;top:4531;width:6559;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peNsIA&#10;AADbAAAADwAAAGRycy9kb3ducmV2LnhtbESPQYvCMBSE74L/ITxhb5qqoG7XKMuCoIgHa/f+aJ5p&#10;2ealNNF2/70RBI/DzHzDrLe9rcWdWl85VjCdJCCIC6crNgryy268AuEDssbaMSn4Jw/bzXCwxlS7&#10;js90z4IREcI+RQVlCE0qpS9KsugnriGO3tW1FkOUrZG6xS7CbS1nSbKQFiuOCyU29FNS8ZfdrIJr&#10;t5vN81NufrEy+5M59ofp5azUx6j//gIRqA/v8Ku91wqWn/D8En+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Cl42wgAAANsAAAAPAAAAAAAAAAAAAAAAAJgCAABkcnMvZG93&#10;bnJldi54bWxQSwUGAAAAAAQABAD1AAAAhwM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4° Fase</w:t>
                          </w:r>
                        </w:p>
                      </w:txbxContent>
                    </v:textbox>
                  </v:rect>
                </v:group>
              </v:group>
            </w:pict>
          </mc:Fallback>
        </mc:AlternateContent>
      </w:r>
      <w:r w:rsidRPr="00DC2C7E">
        <w:rPr>
          <w:b/>
          <w:bCs/>
          <w:noProof/>
          <w:lang w:val="es-EC" w:eastAsia="es-EC"/>
        </w:rPr>
        <w:t xml:space="preserve"> </w:t>
      </w:r>
      <w:r w:rsidRPr="00DC2C7E">
        <w:rPr>
          <w:b/>
          <w:bCs/>
          <w:noProof/>
        </w:rPr>
        <w:drawing>
          <wp:inline distT="0" distB="0" distL="0" distR="0" wp14:anchorId="370E5859" wp14:editId="3C601EBB">
            <wp:extent cx="4809744" cy="2505456"/>
            <wp:effectExtent l="0" t="0" r="0" b="0"/>
            <wp:docPr id="172" name="Gráfico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480" w:lineRule="auto"/>
        <w:jc w:val="both"/>
        <w:rPr>
          <w:rFonts w:ascii="Arial" w:hAnsi="Arial" w:cs="Arial"/>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ind w:left="1440"/>
        <w:jc w:val="center"/>
        <w:rPr>
          <w:rFonts w:ascii="Arial" w:hAnsi="Arial" w:cs="Arial"/>
          <w:b/>
          <w:bCs/>
        </w:rPr>
      </w:pPr>
      <w:r w:rsidRPr="00DC2C7E">
        <w:rPr>
          <w:rFonts w:ascii="Arial" w:hAnsi="Arial" w:cs="Arial"/>
          <w:b/>
          <w:bCs/>
        </w:rPr>
        <w:t>Fig. 3.24 Extracto Original, extracto real, alcohol y pH en función del tiempo de fermentación</w:t>
      </w:r>
    </w:p>
    <w:p w:rsidR="00DC2C7E" w:rsidRPr="00DC2C7E" w:rsidRDefault="00DC2C7E" w:rsidP="00DC2C7E">
      <w:pPr>
        <w:ind w:left="1267"/>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61664" behindDoc="0" locked="0" layoutInCell="1" allowOverlap="1" wp14:anchorId="4E87C1F3" wp14:editId="49287532">
                <wp:simplePos x="0" y="0"/>
                <wp:positionH relativeFrom="column">
                  <wp:posOffset>5664879</wp:posOffset>
                </wp:positionH>
                <wp:positionV relativeFrom="paragraph">
                  <wp:posOffset>415290</wp:posOffset>
                </wp:positionV>
                <wp:extent cx="327660" cy="1057910"/>
                <wp:effectExtent l="0" t="0" r="0" b="0"/>
                <wp:wrapNone/>
                <wp:docPr id="105"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50" style="position:absolute;left:0;text-align:left;margin-left:446.05pt;margin-top:32.7pt;width:25.8pt;height:83.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3024EAEA" wp14:editId="1354CE21">
            <wp:extent cx="4819365" cy="2456022"/>
            <wp:effectExtent l="0" t="0" r="635" b="1905"/>
            <wp:docPr id="200" name="Gráfico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r w:rsidRPr="00DC2C7E">
        <w:rPr>
          <w:rFonts w:ascii="Arial" w:eastAsiaTheme="minorEastAsia" w:hAnsi="Arial" w:cs="Arial"/>
          <w:b/>
        </w:rPr>
        <w:lastRenderedPageBreak/>
        <w:t>Curvas de Fermentación Prueba # 13</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ind w:left="1440"/>
        <w:jc w:val="center"/>
        <w:rPr>
          <w:rFonts w:ascii="Arial" w:hAnsi="Arial" w:cs="Arial"/>
          <w:b/>
          <w:bCs/>
          <w:noProof/>
          <w:lang w:eastAsia="en-US"/>
        </w:rPr>
      </w:pPr>
      <w:r w:rsidRPr="00DC2C7E">
        <w:rPr>
          <w:rFonts w:ascii="Arial" w:hAnsi="Arial" w:cs="Arial"/>
          <w:b/>
          <w:bCs/>
        </w:rPr>
        <w:t>Fig. 3.25  Curva de Extracto aparente, temperatura, R.D.F., diacetilo en función del tiempo de fermentación</w:t>
      </w:r>
      <w:r w:rsidRPr="00DC2C7E">
        <w:rPr>
          <w:rFonts w:ascii="Arial" w:hAnsi="Arial" w:cs="Arial"/>
          <w:b/>
          <w:bCs/>
          <w:noProof/>
          <w:lang w:eastAsia="en-US"/>
        </w:rPr>
        <w:t xml:space="preserve"> </w:t>
      </w:r>
    </w:p>
    <w:p w:rsidR="00DC2C7E" w:rsidRPr="00DC2C7E" w:rsidRDefault="00DC2C7E" w:rsidP="00DC2C7E">
      <w:pPr>
        <w:jc w:val="center"/>
        <w:rPr>
          <w:rFonts w:ascii="Arial" w:hAnsi="Arial" w:cs="Arial"/>
          <w:b/>
          <w:bCs/>
        </w:rPr>
      </w:pPr>
    </w:p>
    <w:p w:rsidR="00DC2C7E" w:rsidRPr="00DC2C7E" w:rsidRDefault="00F85346" w:rsidP="00DC2C7E">
      <w:pPr>
        <w:jc w:val="right"/>
        <w:rPr>
          <w:rFonts w:ascii="Arial" w:hAnsi="Arial" w:cs="Arial"/>
          <w:b/>
          <w:bCs/>
        </w:rPr>
      </w:pPr>
      <w:r w:rsidRPr="00DC2C7E">
        <w:rPr>
          <w:rFonts w:ascii="Arial" w:hAnsi="Arial" w:cs="Arial"/>
          <w:b/>
          <w:bCs/>
          <w:noProof/>
        </w:rPr>
        <mc:AlternateContent>
          <mc:Choice Requires="wps">
            <w:drawing>
              <wp:anchor distT="0" distB="0" distL="114300" distR="114300" simplePos="0" relativeHeight="251768832" behindDoc="0" locked="0" layoutInCell="1" allowOverlap="1" wp14:anchorId="615FB6A5" wp14:editId="2FEEC94F">
                <wp:simplePos x="0" y="0"/>
                <wp:positionH relativeFrom="column">
                  <wp:posOffset>4607169</wp:posOffset>
                </wp:positionH>
                <wp:positionV relativeFrom="paragraph">
                  <wp:posOffset>531055</wp:posOffset>
                </wp:positionV>
                <wp:extent cx="749935" cy="293077"/>
                <wp:effectExtent l="0" t="0" r="0" b="0"/>
                <wp:wrapNone/>
                <wp:docPr id="141" name="111 Rectángulo"/>
                <wp:cNvGraphicFramePr/>
                <a:graphic xmlns:a="http://schemas.openxmlformats.org/drawingml/2006/main">
                  <a:graphicData uri="http://schemas.microsoft.com/office/word/2010/wordprocessingShape">
                    <wps:wsp>
                      <wps:cNvSpPr/>
                      <wps:spPr>
                        <a:xfrm>
                          <a:off x="0" y="0"/>
                          <a:ext cx="749935" cy="293077"/>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51" style="position:absolute;left:0;text-align:left;margin-left:362.75pt;margin-top:41.8pt;width:59.05pt;height:23.1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67808" behindDoc="0" locked="0" layoutInCell="1" allowOverlap="1" wp14:anchorId="1D39CE6A" wp14:editId="4DB07C51">
                <wp:simplePos x="0" y="0"/>
                <wp:positionH relativeFrom="column">
                  <wp:posOffset>3188335</wp:posOffset>
                </wp:positionH>
                <wp:positionV relativeFrom="paragraph">
                  <wp:posOffset>3175</wp:posOffset>
                </wp:positionV>
                <wp:extent cx="808355" cy="269240"/>
                <wp:effectExtent l="0" t="0" r="0" b="0"/>
                <wp:wrapNone/>
                <wp:docPr id="140" name="111 Rectángulo"/>
                <wp:cNvGraphicFramePr/>
                <a:graphic xmlns:a="http://schemas.openxmlformats.org/drawingml/2006/main">
                  <a:graphicData uri="http://schemas.microsoft.com/office/word/2010/wordprocessingShape">
                    <wps:wsp>
                      <wps:cNvSpPr/>
                      <wps:spPr>
                        <a:xfrm>
                          <a:off x="0" y="0"/>
                          <a:ext cx="808355" cy="26924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52" style="position:absolute;left:0;text-align:left;margin-left:251.05pt;margin-top:.25pt;width:63.65pt;height:21.2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66784" behindDoc="0" locked="0" layoutInCell="1" allowOverlap="1" wp14:anchorId="069E1808" wp14:editId="7A0C8DE5">
                <wp:simplePos x="0" y="0"/>
                <wp:positionH relativeFrom="column">
                  <wp:posOffset>2297723</wp:posOffset>
                </wp:positionH>
                <wp:positionV relativeFrom="paragraph">
                  <wp:posOffset>273147</wp:posOffset>
                </wp:positionV>
                <wp:extent cx="715108" cy="257907"/>
                <wp:effectExtent l="0" t="0" r="0" b="0"/>
                <wp:wrapNone/>
                <wp:docPr id="139" name="111 Rectángulo"/>
                <wp:cNvGraphicFramePr/>
                <a:graphic xmlns:a="http://schemas.openxmlformats.org/drawingml/2006/main">
                  <a:graphicData uri="http://schemas.microsoft.com/office/word/2010/wordprocessingShape">
                    <wps:wsp>
                      <wps:cNvSpPr/>
                      <wps:spPr>
                        <a:xfrm>
                          <a:off x="0" y="0"/>
                          <a:ext cx="715108" cy="257907"/>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53" style="position:absolute;left:0;text-align:left;margin-left:180.9pt;margin-top:21.5pt;width:56.3pt;height:20.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65760" behindDoc="0" locked="0" layoutInCell="1" allowOverlap="1" wp14:anchorId="4EAC83B9" wp14:editId="4B464206">
                <wp:simplePos x="0" y="0"/>
                <wp:positionH relativeFrom="column">
                  <wp:posOffset>1640840</wp:posOffset>
                </wp:positionH>
                <wp:positionV relativeFrom="paragraph">
                  <wp:posOffset>483870</wp:posOffset>
                </wp:positionV>
                <wp:extent cx="773430" cy="264795"/>
                <wp:effectExtent l="0" t="0" r="0" b="0"/>
                <wp:wrapNone/>
                <wp:docPr id="138" name="111 Rectángulo"/>
                <wp:cNvGraphicFramePr/>
                <a:graphic xmlns:a="http://schemas.openxmlformats.org/drawingml/2006/main">
                  <a:graphicData uri="http://schemas.microsoft.com/office/word/2010/wordprocessingShape">
                    <wps:wsp>
                      <wps:cNvSpPr/>
                      <wps:spPr>
                        <a:xfrm>
                          <a:off x="0" y="0"/>
                          <a:ext cx="77343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54" style="position:absolute;left:0;text-align:left;margin-left:129.2pt;margin-top:38.1pt;width:60.9pt;height:20.8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00DC2C7E" w:rsidRPr="00DC2C7E">
        <w:rPr>
          <w:b/>
          <w:bCs/>
          <w:noProof/>
        </w:rPr>
        <mc:AlternateContent>
          <mc:Choice Requires="wps">
            <w:drawing>
              <wp:anchor distT="0" distB="0" distL="114300" distR="114300" simplePos="0" relativeHeight="251763712" behindDoc="0" locked="0" layoutInCell="1" allowOverlap="1" wp14:anchorId="4E43B7A2" wp14:editId="16E8A117">
                <wp:simplePos x="0" y="0"/>
                <wp:positionH relativeFrom="column">
                  <wp:posOffset>5692140</wp:posOffset>
                </wp:positionH>
                <wp:positionV relativeFrom="paragraph">
                  <wp:posOffset>358140</wp:posOffset>
                </wp:positionV>
                <wp:extent cx="327660" cy="1057910"/>
                <wp:effectExtent l="0" t="0" r="0" b="0"/>
                <wp:wrapNone/>
                <wp:docPr id="80"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55" style="position:absolute;left:0;text-align:left;margin-left:448.2pt;margin-top:28.2pt;width:25.8pt;height:83.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00DC2C7E" w:rsidRPr="00DC2C7E">
        <w:rPr>
          <w:b/>
          <w:bCs/>
          <w:noProof/>
          <w:lang w:val="es-EC" w:eastAsia="es-EC"/>
        </w:rPr>
        <w:t xml:space="preserve"> </w:t>
      </w:r>
      <w:r w:rsidR="00DC2C7E" w:rsidRPr="00DC2C7E">
        <w:rPr>
          <w:b/>
          <w:bCs/>
          <w:noProof/>
        </w:rPr>
        <w:drawing>
          <wp:inline distT="0" distB="0" distL="0" distR="0" wp14:anchorId="338EDDA3" wp14:editId="0AD974A2">
            <wp:extent cx="4809744" cy="2505456"/>
            <wp:effectExtent l="0" t="0" r="0" b="0"/>
            <wp:docPr id="201" name="Gráfico 20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ind w:left="1267"/>
        <w:jc w:val="center"/>
        <w:rPr>
          <w:rFonts w:ascii="Arial" w:hAnsi="Arial" w:cs="Arial"/>
          <w:b/>
          <w:bCs/>
        </w:rPr>
      </w:pPr>
      <w:r w:rsidRPr="00DC2C7E">
        <w:rPr>
          <w:rFonts w:ascii="Arial" w:hAnsi="Arial" w:cs="Arial"/>
          <w:b/>
          <w:bCs/>
        </w:rPr>
        <w:t>Fig. 3.26 Curva de Extracto Original, extracto real, alcohol y pH en función del tiempo de fermentación</w:t>
      </w:r>
    </w:p>
    <w:p w:rsidR="00DC2C7E" w:rsidRPr="00DC2C7E" w:rsidRDefault="00DC2C7E" w:rsidP="00DC2C7E">
      <w:pPr>
        <w:ind w:left="1267"/>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ind w:left="1440"/>
        <w:jc w:val="right"/>
        <w:rPr>
          <w:rFonts w:ascii="Arial" w:hAnsi="Arial" w:cs="Arial"/>
          <w:b/>
          <w:bCs/>
        </w:rPr>
      </w:pPr>
      <w:r w:rsidRPr="00DC2C7E">
        <w:rPr>
          <w:b/>
          <w:bCs/>
          <w:noProof/>
        </w:rPr>
        <mc:AlternateContent>
          <mc:Choice Requires="wps">
            <w:drawing>
              <wp:anchor distT="0" distB="0" distL="114300" distR="114300" simplePos="0" relativeHeight="251764736" behindDoc="0" locked="0" layoutInCell="1" allowOverlap="1" wp14:anchorId="535C2A17" wp14:editId="11C799E3">
                <wp:simplePos x="0" y="0"/>
                <wp:positionH relativeFrom="column">
                  <wp:posOffset>5692775</wp:posOffset>
                </wp:positionH>
                <wp:positionV relativeFrom="paragraph">
                  <wp:posOffset>511175</wp:posOffset>
                </wp:positionV>
                <wp:extent cx="327660" cy="1057910"/>
                <wp:effectExtent l="0" t="0" r="0" b="0"/>
                <wp:wrapNone/>
                <wp:docPr id="117"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56" style="position:absolute;left:0;text-align:left;margin-left:448.25pt;margin-top:40.25pt;width:25.8pt;height:83.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316751AA" wp14:editId="63B4A313">
            <wp:extent cx="4819365" cy="2456022"/>
            <wp:effectExtent l="0" t="0" r="635" b="1905"/>
            <wp:docPr id="202" name="Gráfico 20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r w:rsidRPr="00DC2C7E">
        <w:rPr>
          <w:rFonts w:ascii="Arial" w:eastAsiaTheme="minorEastAsia" w:hAnsi="Arial" w:cs="Arial"/>
          <w:b/>
        </w:rPr>
        <w:lastRenderedPageBreak/>
        <w:t>Curvas de Fermentación Prueba # 14</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ind w:left="1440"/>
        <w:contextualSpacing/>
        <w:jc w:val="center"/>
        <w:rPr>
          <w:rFonts w:ascii="Arial" w:hAnsi="Arial" w:cs="Arial"/>
          <w:b/>
          <w:bCs/>
        </w:rPr>
      </w:pPr>
      <w:r w:rsidRPr="00DC2C7E">
        <w:rPr>
          <w:rFonts w:ascii="Arial" w:hAnsi="Arial" w:cs="Arial"/>
          <w:b/>
          <w:bCs/>
        </w:rPr>
        <w:t>Fig. 3.27  Curva de Extracto aparente, temperatura, R.D.F., diacetilo en función del tiempo de fermentación</w:t>
      </w:r>
    </w:p>
    <w:p w:rsidR="00DC2C7E" w:rsidRPr="00DC2C7E" w:rsidRDefault="00DC2C7E" w:rsidP="00DC2C7E">
      <w:pPr>
        <w:ind w:left="708"/>
        <w:contextualSpacing/>
        <w:jc w:val="center"/>
        <w:rPr>
          <w:rFonts w:ascii="Arial" w:hAnsi="Arial" w:cs="Arial"/>
          <w:b/>
          <w:bCs/>
        </w:rPr>
      </w:pPr>
      <w:r w:rsidRPr="00DC2C7E">
        <w:rPr>
          <w:rFonts w:ascii="Arial" w:hAnsi="Arial" w:cs="Arial"/>
          <w:b/>
          <w:bCs/>
          <w:noProof/>
        </w:rPr>
        <mc:AlternateContent>
          <mc:Choice Requires="wps">
            <w:drawing>
              <wp:anchor distT="0" distB="0" distL="114300" distR="114300" simplePos="0" relativeHeight="251773952" behindDoc="0" locked="0" layoutInCell="1" allowOverlap="1" wp14:anchorId="23E0F236" wp14:editId="07B8C116">
                <wp:simplePos x="0" y="0"/>
                <wp:positionH relativeFrom="column">
                  <wp:posOffset>3323590</wp:posOffset>
                </wp:positionH>
                <wp:positionV relativeFrom="paragraph">
                  <wp:posOffset>153035</wp:posOffset>
                </wp:positionV>
                <wp:extent cx="655320" cy="264795"/>
                <wp:effectExtent l="0" t="0" r="0" b="0"/>
                <wp:wrapNone/>
                <wp:docPr id="124"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57" style="position:absolute;left:0;text-align:left;margin-left:261.7pt;margin-top:12.05pt;width:51.6pt;height:20.8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69856" behindDoc="0" locked="0" layoutInCell="1" allowOverlap="1" wp14:anchorId="55D416B3" wp14:editId="4477A339">
                <wp:simplePos x="0" y="0"/>
                <wp:positionH relativeFrom="column">
                  <wp:posOffset>5697220</wp:posOffset>
                </wp:positionH>
                <wp:positionV relativeFrom="paragraph">
                  <wp:posOffset>344170</wp:posOffset>
                </wp:positionV>
                <wp:extent cx="327660" cy="1057910"/>
                <wp:effectExtent l="0" t="0" r="0" b="0"/>
                <wp:wrapNone/>
                <wp:docPr id="111"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58" style="position:absolute;left:0;text-align:left;margin-left:448.6pt;margin-top:27.1pt;width:25.8pt;height:83.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74976" behindDoc="0" locked="0" layoutInCell="1" allowOverlap="1" wp14:anchorId="3CBDA583" wp14:editId="52836A54">
                <wp:simplePos x="0" y="0"/>
                <wp:positionH relativeFrom="column">
                  <wp:posOffset>4256405</wp:posOffset>
                </wp:positionH>
                <wp:positionV relativeFrom="paragraph">
                  <wp:posOffset>476885</wp:posOffset>
                </wp:positionV>
                <wp:extent cx="655955" cy="265430"/>
                <wp:effectExtent l="0" t="0" r="0" b="0"/>
                <wp:wrapNone/>
                <wp:docPr id="125"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59" style="position:absolute;left:0;text-align:left;margin-left:335.15pt;margin-top:37.55pt;width:51.65pt;height:20.9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72928" behindDoc="0" locked="0" layoutInCell="1" allowOverlap="1" wp14:anchorId="16930D42" wp14:editId="2270504E">
                <wp:simplePos x="0" y="0"/>
                <wp:positionH relativeFrom="column">
                  <wp:posOffset>2719705</wp:posOffset>
                </wp:positionH>
                <wp:positionV relativeFrom="paragraph">
                  <wp:posOffset>329565</wp:posOffset>
                </wp:positionV>
                <wp:extent cx="655320" cy="264795"/>
                <wp:effectExtent l="0" t="0" r="0" b="0"/>
                <wp:wrapNone/>
                <wp:docPr id="123"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60" style="position:absolute;left:0;text-align:left;margin-left:214.15pt;margin-top:25.95pt;width:51.6pt;height:20.8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71904" behindDoc="0" locked="0" layoutInCell="1" allowOverlap="1" wp14:anchorId="49C58412" wp14:editId="3968882C">
                <wp:simplePos x="0" y="0"/>
                <wp:positionH relativeFrom="column">
                  <wp:posOffset>1752600</wp:posOffset>
                </wp:positionH>
                <wp:positionV relativeFrom="paragraph">
                  <wp:posOffset>656590</wp:posOffset>
                </wp:positionV>
                <wp:extent cx="655320" cy="264795"/>
                <wp:effectExtent l="0" t="0" r="0" b="0"/>
                <wp:wrapNone/>
                <wp:docPr id="122"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61" style="position:absolute;left:0;text-align:left;margin-left:138pt;margin-top:51.7pt;width:51.6pt;height:20.8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b/>
          <w:bCs/>
          <w:noProof/>
          <w:lang w:val="es-EC" w:eastAsia="es-EC"/>
        </w:rPr>
        <w:t xml:space="preserve"> </w:t>
      </w:r>
      <w:r w:rsidRPr="00DC2C7E">
        <w:rPr>
          <w:b/>
          <w:bCs/>
          <w:noProof/>
        </w:rPr>
        <w:drawing>
          <wp:inline distT="0" distB="0" distL="0" distR="0" wp14:anchorId="7A3CCD75" wp14:editId="09A2FAAB">
            <wp:extent cx="4809744" cy="2537206"/>
            <wp:effectExtent l="0" t="0" r="0" b="0"/>
            <wp:docPr id="203" name="Gráfico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480" w:lineRule="auto"/>
        <w:ind w:left="1267"/>
        <w:jc w:val="both"/>
        <w:rPr>
          <w:rFonts w:ascii="Arial" w:hAnsi="Arial" w:cs="Arial"/>
          <w:bCs/>
        </w:rPr>
      </w:pPr>
      <w:r w:rsidRPr="00DC2C7E">
        <w:rPr>
          <w:rFonts w:ascii="Arial" w:hAnsi="Arial" w:cs="Arial"/>
          <w:bCs/>
        </w:rPr>
        <w:t xml:space="preserve"> </w:t>
      </w: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ind w:left="1267"/>
        <w:jc w:val="center"/>
        <w:rPr>
          <w:rFonts w:ascii="Arial" w:hAnsi="Arial" w:cs="Arial"/>
          <w:b/>
          <w:bCs/>
        </w:rPr>
      </w:pPr>
      <w:r w:rsidRPr="00DC2C7E">
        <w:rPr>
          <w:rFonts w:ascii="Arial" w:hAnsi="Arial" w:cs="Arial"/>
          <w:b/>
          <w:bCs/>
        </w:rPr>
        <w:t>Fig. 3.28 Curva de Extracto Original, extracto real, alcohol y pH en función del tiempo de fermentación</w:t>
      </w:r>
    </w:p>
    <w:p w:rsidR="00DC2C7E" w:rsidRPr="00DC2C7E" w:rsidRDefault="00DC2C7E" w:rsidP="00DC2C7E">
      <w:pPr>
        <w:ind w:left="1267"/>
        <w:jc w:val="center"/>
        <w:rPr>
          <w:rFonts w:ascii="Arial" w:hAnsi="Arial" w:cs="Arial"/>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70880" behindDoc="0" locked="0" layoutInCell="1" allowOverlap="1" wp14:anchorId="4C771AA8" wp14:editId="10468324">
                <wp:simplePos x="0" y="0"/>
                <wp:positionH relativeFrom="column">
                  <wp:posOffset>5691505</wp:posOffset>
                </wp:positionH>
                <wp:positionV relativeFrom="paragraph">
                  <wp:posOffset>379730</wp:posOffset>
                </wp:positionV>
                <wp:extent cx="327660" cy="1057910"/>
                <wp:effectExtent l="0" t="0" r="0" b="0"/>
                <wp:wrapNone/>
                <wp:docPr id="113"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62" style="position:absolute;left:0;text-align:left;margin-left:448.15pt;margin-top:29.9pt;width:25.8pt;height:83.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7C21A2F6" wp14:editId="3175C1FC">
            <wp:extent cx="4819365" cy="2456022"/>
            <wp:effectExtent l="0" t="0" r="635" b="1905"/>
            <wp:docPr id="204" name="Gráfico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DC2C7E" w:rsidRPr="00DC2C7E" w:rsidRDefault="00DC2C7E" w:rsidP="00DC2C7E">
      <w:pP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r w:rsidRPr="00DC2C7E">
        <w:rPr>
          <w:rFonts w:ascii="Arial" w:eastAsiaTheme="minorEastAsia" w:hAnsi="Arial" w:cs="Arial"/>
          <w:b/>
        </w:rPr>
        <w:lastRenderedPageBreak/>
        <w:t>Curvas de Fermentación Prueba # 15</w:t>
      </w: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ind w:left="1440"/>
        <w:jc w:val="center"/>
        <w:rPr>
          <w:rFonts w:ascii="Arial" w:hAnsi="Arial" w:cs="Arial"/>
          <w:b/>
          <w:bCs/>
        </w:rPr>
      </w:pPr>
      <w:r w:rsidRPr="00DC2C7E">
        <w:rPr>
          <w:rFonts w:ascii="Arial" w:hAnsi="Arial" w:cs="Arial"/>
          <w:b/>
          <w:bCs/>
        </w:rPr>
        <w:t>Fig. 3.29  Curva de Extracto aparente, temperatura, R.D.F., diacetilo en función del tiempo de fermentación.</w:t>
      </w:r>
    </w:p>
    <w:p w:rsidR="00DC2C7E" w:rsidRPr="00DC2C7E" w:rsidRDefault="00DC2C7E" w:rsidP="00DC2C7E">
      <w:pPr>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01248" behindDoc="0" locked="0" layoutInCell="1" allowOverlap="1" wp14:anchorId="0D9FBBE3" wp14:editId="43F7B70D">
                <wp:simplePos x="0" y="0"/>
                <wp:positionH relativeFrom="column">
                  <wp:posOffset>5679440</wp:posOffset>
                </wp:positionH>
                <wp:positionV relativeFrom="paragraph">
                  <wp:posOffset>415290</wp:posOffset>
                </wp:positionV>
                <wp:extent cx="327660" cy="1057910"/>
                <wp:effectExtent l="0" t="0" r="0" b="0"/>
                <wp:wrapNone/>
                <wp:docPr id="142"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63" style="position:absolute;left:0;text-align:left;margin-left:447.2pt;margin-top:32.7pt;width:25.8pt;height:8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05344" behindDoc="0" locked="0" layoutInCell="1" allowOverlap="1" wp14:anchorId="1136416C" wp14:editId="69787B96">
                <wp:simplePos x="0" y="0"/>
                <wp:positionH relativeFrom="column">
                  <wp:posOffset>2346325</wp:posOffset>
                </wp:positionH>
                <wp:positionV relativeFrom="paragraph">
                  <wp:posOffset>234315</wp:posOffset>
                </wp:positionV>
                <wp:extent cx="655320" cy="264795"/>
                <wp:effectExtent l="0" t="0" r="0" b="0"/>
                <wp:wrapNone/>
                <wp:docPr id="143"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2°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64" style="position:absolute;left:0;text-align:left;margin-left:184.75pt;margin-top:18.45pt;width:51.6pt;height:20.8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2° Fase</w:t>
                      </w:r>
                    </w:p>
                  </w:txbxContent>
                </v:textbox>
              </v:rect>
            </w:pict>
          </mc:Fallback>
        </mc:AlternateContent>
      </w:r>
      <w:r w:rsidRPr="00DC2C7E">
        <w:rPr>
          <w:b/>
          <w:bCs/>
          <w:noProof/>
        </w:rPr>
        <mc:AlternateContent>
          <mc:Choice Requires="wps">
            <w:drawing>
              <wp:anchor distT="0" distB="0" distL="114300" distR="114300" simplePos="0" relativeHeight="251707392" behindDoc="0" locked="0" layoutInCell="1" allowOverlap="1" wp14:anchorId="4E2A21E7" wp14:editId="416370C9">
                <wp:simplePos x="0" y="0"/>
                <wp:positionH relativeFrom="column">
                  <wp:posOffset>4580890</wp:posOffset>
                </wp:positionH>
                <wp:positionV relativeFrom="paragraph">
                  <wp:posOffset>591185</wp:posOffset>
                </wp:positionV>
                <wp:extent cx="655955" cy="265430"/>
                <wp:effectExtent l="0" t="0" r="0" b="0"/>
                <wp:wrapNone/>
                <wp:docPr id="144" name="111 Rectángulo"/>
                <wp:cNvGraphicFramePr/>
                <a:graphic xmlns:a="http://schemas.openxmlformats.org/drawingml/2006/main">
                  <a:graphicData uri="http://schemas.microsoft.com/office/word/2010/wordprocessingShape">
                    <wps:wsp>
                      <wps:cNvSpPr/>
                      <wps:spPr>
                        <a:xfrm>
                          <a:off x="0" y="0"/>
                          <a:ext cx="655955" cy="26543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4°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65" style="position:absolute;left:0;text-align:left;margin-left:360.7pt;margin-top:46.55pt;width:51.65pt;height:20.9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" filled="f" stroked="f" strokeweight="2pt">
                <v:textbox>
                  <w:txbxContent>
                    <w:p w:rsidR="00F92629" w:rsidRDefault="00F92629" w:rsidP="00DC2C7E">
                      <w:pPr>
                        <w:pStyle w:val="NormalWeb"/>
                        <w:spacing w:before="0" w:beforeAutospacing="0" w:after="0" w:afterAutospacing="0"/>
                      </w:pPr>
                      <w:r>
                        <w:rPr>
                          <w:rFonts w:asciiTheme="minorHAnsi" w:hAnsi="Calibri" w:cstheme="minorBidi"/>
                          <w:b/>
                          <w:bCs/>
                          <w:color w:val="000000" w:themeColor="text1"/>
                          <w:sz w:val="22"/>
                          <w:szCs w:val="22"/>
                        </w:rPr>
                        <w:t>4°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06368" behindDoc="0" locked="0" layoutInCell="1" allowOverlap="1" wp14:anchorId="1EEAAF01" wp14:editId="2C4886FE">
                <wp:simplePos x="0" y="0"/>
                <wp:positionH relativeFrom="column">
                  <wp:posOffset>3264535</wp:posOffset>
                </wp:positionH>
                <wp:positionV relativeFrom="paragraph">
                  <wp:posOffset>10160</wp:posOffset>
                </wp:positionV>
                <wp:extent cx="655320" cy="264795"/>
                <wp:effectExtent l="0" t="0" r="0" b="0"/>
                <wp:wrapNone/>
                <wp:docPr id="145"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3°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66" style="position:absolute;left:0;text-align:left;margin-left:257.05pt;margin-top:.8pt;width:51.6pt;height:20.8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3°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04320" behindDoc="0" locked="0" layoutInCell="1" allowOverlap="1" wp14:anchorId="756F78A4" wp14:editId="50741886">
                <wp:simplePos x="0" y="0"/>
                <wp:positionH relativeFrom="column">
                  <wp:posOffset>1694815</wp:posOffset>
                </wp:positionH>
                <wp:positionV relativeFrom="paragraph">
                  <wp:posOffset>501015</wp:posOffset>
                </wp:positionV>
                <wp:extent cx="655320" cy="264795"/>
                <wp:effectExtent l="0" t="0" r="0" b="0"/>
                <wp:wrapNone/>
                <wp:docPr id="146" name="111 Rectángulo"/>
                <wp:cNvGraphicFramePr/>
                <a:graphic xmlns:a="http://schemas.openxmlformats.org/drawingml/2006/main">
                  <a:graphicData uri="http://schemas.microsoft.com/office/word/2010/wordprocessingShape">
                    <wps:wsp>
                      <wps:cNvSpPr/>
                      <wps:spPr>
                        <a:xfrm>
                          <a:off x="0" y="0"/>
                          <a:ext cx="655320" cy="264795"/>
                        </a:xfrm>
                        <a:prstGeom prst="rect">
                          <a:avLst/>
                        </a:prstGeom>
                        <a:noFill/>
                        <a:ln w="25400" cap="flat" cmpd="sng" algn="ctr">
                          <a:noFill/>
                          <a:prstDash val="solid"/>
                        </a:ln>
                        <a:effectLst/>
                      </wps:spPr>
                      <wps:txbx>
                        <w:txbxContent>
                          <w:p w:rsidR="00F92629" w:rsidRDefault="00F92629" w:rsidP="00DC2C7E">
                            <w:pPr>
                              <w:pStyle w:val="Textodeglobo"/>
                            </w:pPr>
                            <w:r>
                              <w:rPr>
                                <w:rFonts w:asciiTheme="minorHAnsi" w:hAnsi="Calibri" w:cstheme="minorBidi"/>
                                <w:b/>
                                <w:bCs/>
                                <w:color w:val="000000" w:themeColor="text1"/>
                                <w:sz w:val="22"/>
                                <w:szCs w:val="22"/>
                              </w:rPr>
                              <w:t>1°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id="_x0000_s1167" style="position:absolute;left:0;text-align:left;margin-left:133.45pt;margin-top:39.45pt;width:51.6pt;height:20.8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" filled="f" stroked="f" strokeweight="2pt">
                <v:textbox>
                  <w:txbxContent>
                    <w:p w:rsidR="00F92629" w:rsidRDefault="00F92629" w:rsidP="00DC2C7E">
                      <w:pPr>
                        <w:pStyle w:val="Textodeglobo"/>
                      </w:pPr>
                      <w:r>
                        <w:rPr>
                          <w:rFonts w:asciiTheme="minorHAnsi" w:hAnsi="Calibri" w:cstheme="minorBidi"/>
                          <w:b/>
                          <w:bCs/>
                          <w:color w:val="000000" w:themeColor="text1"/>
                          <w:sz w:val="22"/>
                          <w:szCs w:val="22"/>
                        </w:rPr>
                        <w:t>1° Fase</w:t>
                      </w:r>
                    </w:p>
                  </w:txbxContent>
                </v:textbox>
              </v:rect>
            </w:pict>
          </mc:Fallback>
        </mc:AlternateContent>
      </w:r>
      <w:r w:rsidRPr="00DC2C7E">
        <w:rPr>
          <w:b/>
          <w:bCs/>
          <w:noProof/>
          <w:lang w:val="es-EC" w:eastAsia="es-EC"/>
        </w:rPr>
        <w:t xml:space="preserve"> </w:t>
      </w:r>
      <w:r w:rsidRPr="00DC2C7E">
        <w:rPr>
          <w:b/>
          <w:bCs/>
          <w:noProof/>
        </w:rPr>
        <w:drawing>
          <wp:inline distT="0" distB="0" distL="0" distR="0" wp14:anchorId="10DDAAB8" wp14:editId="22EB06C0">
            <wp:extent cx="4809744" cy="2505456"/>
            <wp:effectExtent l="0" t="0" r="0" b="9525"/>
            <wp:docPr id="205" name="Gráfico 2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contextualSpacing/>
        <w:jc w:val="center"/>
        <w:rPr>
          <w:rFonts w:ascii="Arial" w:hAnsi="Arial" w:cs="Arial"/>
          <w:b/>
          <w:bCs/>
        </w:rPr>
      </w:pPr>
    </w:p>
    <w:p w:rsidR="00DC2C7E" w:rsidRPr="00DC2C7E" w:rsidRDefault="00DC2C7E" w:rsidP="00DC2C7E">
      <w:pPr>
        <w:spacing w:line="480" w:lineRule="auto"/>
        <w:ind w:left="1267"/>
        <w:jc w:val="both"/>
        <w:rPr>
          <w:rFonts w:ascii="Arial" w:hAnsi="Arial" w:cs="Arial"/>
          <w:b/>
          <w:bCs/>
        </w:rPr>
      </w:pPr>
      <w:r w:rsidRPr="00DC2C7E">
        <w:rPr>
          <w:rFonts w:ascii="Arial" w:hAnsi="Arial" w:cs="Arial"/>
          <w:bCs/>
        </w:rPr>
        <w:t xml:space="preserve"> </w:t>
      </w:r>
    </w:p>
    <w:p w:rsidR="00DC2C7E" w:rsidRPr="00DC2C7E" w:rsidRDefault="00DC2C7E" w:rsidP="00DC2C7E">
      <w:pPr>
        <w:jc w:val="center"/>
        <w:rPr>
          <w:rFonts w:ascii="Arial" w:hAnsi="Arial" w:cs="Arial"/>
          <w:b/>
          <w:bCs/>
        </w:rPr>
      </w:pPr>
    </w:p>
    <w:p w:rsidR="00DC2C7E" w:rsidRPr="00DC2C7E" w:rsidRDefault="00DC2C7E" w:rsidP="00DC2C7E">
      <w:pPr>
        <w:ind w:left="1440"/>
        <w:jc w:val="center"/>
        <w:rPr>
          <w:rFonts w:ascii="Arial" w:hAnsi="Arial" w:cs="Arial"/>
          <w:b/>
          <w:bCs/>
        </w:rPr>
      </w:pPr>
      <w:r w:rsidRPr="00DC2C7E">
        <w:rPr>
          <w:rFonts w:ascii="Arial" w:hAnsi="Arial" w:cs="Arial"/>
          <w:b/>
          <w:bCs/>
        </w:rPr>
        <w:t>Fig. 3.30 Curva de Extracto Original, extracto real, alcohol y pH en función del tiempo de fermentación</w:t>
      </w:r>
    </w:p>
    <w:p w:rsidR="00DC2C7E" w:rsidRPr="00DC2C7E" w:rsidRDefault="00DC2C7E" w:rsidP="00DC2C7E">
      <w:pPr>
        <w:ind w:left="708"/>
        <w:jc w:val="center"/>
        <w:rPr>
          <w:rFonts w:ascii="Arial" w:hAnsi="Arial" w:cs="Arial"/>
          <w:b/>
          <w:bCs/>
        </w:rPr>
      </w:pPr>
    </w:p>
    <w:p w:rsidR="00DC2C7E" w:rsidRPr="00DC2C7E" w:rsidRDefault="00DC2C7E" w:rsidP="00DC2C7E">
      <w:pPr>
        <w:jc w:val="right"/>
        <w:rPr>
          <w:rFonts w:ascii="Arial" w:hAnsi="Arial" w:cs="Arial"/>
          <w:bCs/>
        </w:rPr>
      </w:pPr>
      <w:r w:rsidRPr="00DC2C7E">
        <w:rPr>
          <w:b/>
          <w:bCs/>
          <w:noProof/>
        </w:rPr>
        <mc:AlternateContent>
          <mc:Choice Requires="wps">
            <w:drawing>
              <wp:anchor distT="0" distB="0" distL="114300" distR="114300" simplePos="0" relativeHeight="251702272" behindDoc="0" locked="0" layoutInCell="1" allowOverlap="1" wp14:anchorId="2D6EA62E" wp14:editId="08E9EF8E">
                <wp:simplePos x="0" y="0"/>
                <wp:positionH relativeFrom="column">
                  <wp:posOffset>5676900</wp:posOffset>
                </wp:positionH>
                <wp:positionV relativeFrom="paragraph">
                  <wp:posOffset>345440</wp:posOffset>
                </wp:positionV>
                <wp:extent cx="327660" cy="1057910"/>
                <wp:effectExtent l="0" t="0" r="0" b="0"/>
                <wp:wrapNone/>
                <wp:docPr id="147"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68" style="position:absolute;left:0;text-align:left;margin-left:447pt;margin-top:27.2pt;width:25.8pt;height:83.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1197E0F2" wp14:editId="0A9D6CE6">
            <wp:extent cx="4819365" cy="2456022"/>
            <wp:effectExtent l="0" t="0" r="635" b="1905"/>
            <wp:docPr id="206" name="Gráfico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360"/>
        <w:jc w:val="center"/>
        <w:rPr>
          <w:rFonts w:ascii="Arial" w:eastAsiaTheme="minorEastAsia" w:hAnsi="Arial" w:cs="Arial"/>
          <w:b/>
        </w:rPr>
      </w:pPr>
    </w:p>
    <w:p w:rsidR="00DC2C7E" w:rsidRPr="00DC2C7E" w:rsidRDefault="00DC2C7E" w:rsidP="00DC2C7E">
      <w:pPr>
        <w:spacing w:line="360" w:lineRule="auto"/>
        <w:ind w:left="1440"/>
        <w:jc w:val="center"/>
        <w:rPr>
          <w:rFonts w:ascii="Arial" w:eastAsiaTheme="minorEastAsia" w:hAnsi="Arial" w:cs="Arial"/>
          <w:b/>
        </w:rPr>
      </w:pPr>
      <w:r w:rsidRPr="00DC2C7E">
        <w:rPr>
          <w:rFonts w:ascii="Arial" w:eastAsiaTheme="minorEastAsia" w:hAnsi="Arial" w:cs="Arial"/>
          <w:b/>
        </w:rPr>
        <w:lastRenderedPageBreak/>
        <w:t>Curvas de Fermentación Prueba # 16</w:t>
      </w:r>
    </w:p>
    <w:p w:rsidR="00DC2C7E" w:rsidRPr="00DC2C7E" w:rsidRDefault="00DC2C7E" w:rsidP="00DC2C7E">
      <w:pPr>
        <w:jc w:val="center"/>
        <w:rPr>
          <w:rFonts w:ascii="Arial" w:hAnsi="Arial" w:cs="Arial"/>
          <w:b/>
          <w:bCs/>
        </w:rPr>
      </w:pPr>
    </w:p>
    <w:p w:rsidR="00DC2C7E" w:rsidRPr="00DC2C7E" w:rsidRDefault="00DC2C7E" w:rsidP="00DC2C7E">
      <w:pPr>
        <w:ind w:left="1440"/>
        <w:jc w:val="center"/>
        <w:rPr>
          <w:rFonts w:ascii="Arial" w:hAnsi="Arial" w:cs="Arial"/>
          <w:b/>
          <w:bCs/>
        </w:rPr>
      </w:pPr>
      <w:r w:rsidRPr="00DC2C7E">
        <w:rPr>
          <w:rFonts w:ascii="Arial" w:hAnsi="Arial" w:cs="Arial"/>
          <w:b/>
          <w:bCs/>
        </w:rPr>
        <w:t>Fig. 3.31  Curva de Extracto aparente, temperatura, R.D.F., diacetilo en función del tiempo de fermentación.</w:t>
      </w:r>
    </w:p>
    <w:p w:rsidR="00DC2C7E" w:rsidRPr="00DC2C7E" w:rsidRDefault="00DC2C7E" w:rsidP="00DC2C7E">
      <w:pPr>
        <w:jc w:val="center"/>
        <w:rPr>
          <w:rFonts w:ascii="Arial" w:hAnsi="Arial" w:cs="Arial"/>
          <w:b/>
          <w:bCs/>
        </w:rPr>
      </w:pPr>
    </w:p>
    <w:p w:rsidR="00DC2C7E" w:rsidRPr="00DC2C7E" w:rsidRDefault="00F85346" w:rsidP="00DC2C7E">
      <w:pPr>
        <w:jc w:val="right"/>
        <w:rPr>
          <w:rFonts w:ascii="Arial" w:hAnsi="Arial" w:cs="Arial"/>
          <w:b/>
          <w:bCs/>
        </w:rPr>
      </w:pPr>
      <w:r w:rsidRPr="00DC2C7E">
        <w:rPr>
          <w:rFonts w:ascii="Arial" w:hAnsi="Arial" w:cs="Arial"/>
          <w:b/>
          <w:bCs/>
          <w:noProof/>
        </w:rPr>
        <mc:AlternateContent>
          <mc:Choice Requires="wps">
            <w:drawing>
              <wp:anchor distT="0" distB="0" distL="114300" distR="114300" simplePos="0" relativeHeight="251711488" behindDoc="0" locked="0" layoutInCell="1" allowOverlap="1" wp14:anchorId="1EF2F4B2" wp14:editId="69A20D21">
                <wp:simplePos x="0" y="0"/>
                <wp:positionH relativeFrom="column">
                  <wp:posOffset>4313555</wp:posOffset>
                </wp:positionH>
                <wp:positionV relativeFrom="paragraph">
                  <wp:posOffset>594995</wp:posOffset>
                </wp:positionV>
                <wp:extent cx="784860" cy="265430"/>
                <wp:effectExtent l="0" t="0" r="0" b="0"/>
                <wp:wrapNone/>
                <wp:docPr id="148" name="111 Rectángulo"/>
                <wp:cNvGraphicFramePr/>
                <a:graphic xmlns:a="http://schemas.openxmlformats.org/drawingml/2006/main">
                  <a:graphicData uri="http://schemas.microsoft.com/office/word/2010/wordprocessingShape">
                    <wps:wsp>
                      <wps:cNvSpPr/>
                      <wps:spPr>
                        <a:xfrm>
                          <a:off x="0" y="0"/>
                          <a:ext cx="784860" cy="26543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69" style="position:absolute;left:0;text-align:left;margin-left:339.65pt;margin-top:46.85pt;width:61.8pt;height:20.9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" filled="f" stroked="f" strokeweight="2pt">
                <v:textbox>
                  <w:txbxContent>
                    <w:p w:rsidR="00F92629" w:rsidRDefault="00F92629" w:rsidP="00DC2C7E">
                      <w:r>
                        <w:rPr>
                          <w:rFonts w:hAnsi="Calibri"/>
                          <w:b/>
                          <w:bCs/>
                          <w:color w:val="000000" w:themeColor="text1"/>
                        </w:rPr>
                        <w:t>4</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10464" behindDoc="0" locked="0" layoutInCell="1" allowOverlap="1" wp14:anchorId="32E8EF80" wp14:editId="2D38C0BE">
                <wp:simplePos x="0" y="0"/>
                <wp:positionH relativeFrom="column">
                  <wp:posOffset>3270250</wp:posOffset>
                </wp:positionH>
                <wp:positionV relativeFrom="paragraph">
                  <wp:posOffset>-3175</wp:posOffset>
                </wp:positionV>
                <wp:extent cx="773430" cy="269240"/>
                <wp:effectExtent l="0" t="0" r="0" b="0"/>
                <wp:wrapNone/>
                <wp:docPr id="151" name="111 Rectángulo"/>
                <wp:cNvGraphicFramePr/>
                <a:graphic xmlns:a="http://schemas.openxmlformats.org/drawingml/2006/main">
                  <a:graphicData uri="http://schemas.microsoft.com/office/word/2010/wordprocessingShape">
                    <wps:wsp>
                      <wps:cNvSpPr/>
                      <wps:spPr>
                        <a:xfrm>
                          <a:off x="0" y="0"/>
                          <a:ext cx="773430" cy="269240"/>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70" style="position:absolute;left:0;text-align:left;margin-left:257.5pt;margin-top:-.25pt;width:60.9pt;height:21.2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" filled="f" stroked="f" strokeweight="2pt">
                <v:textbox>
                  <w:txbxContent>
                    <w:p w:rsidR="00F92629" w:rsidRDefault="00F92629" w:rsidP="00DC2C7E">
                      <w:r>
                        <w:rPr>
                          <w:rFonts w:hAnsi="Calibri"/>
                          <w:b/>
                          <w:bCs/>
                          <w:color w:val="000000" w:themeColor="text1"/>
                        </w:rPr>
                        <w:t>3</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09440" behindDoc="0" locked="0" layoutInCell="1" allowOverlap="1" wp14:anchorId="7546F82F" wp14:editId="3EAC27FF">
                <wp:simplePos x="0" y="0"/>
                <wp:positionH relativeFrom="column">
                  <wp:posOffset>2754630</wp:posOffset>
                </wp:positionH>
                <wp:positionV relativeFrom="paragraph">
                  <wp:posOffset>266700</wp:posOffset>
                </wp:positionV>
                <wp:extent cx="762000" cy="264795"/>
                <wp:effectExtent l="0" t="0" r="0" b="0"/>
                <wp:wrapNone/>
                <wp:docPr id="150" name="111 Rectángulo"/>
                <wp:cNvGraphicFramePr/>
                <a:graphic xmlns:a="http://schemas.openxmlformats.org/drawingml/2006/main">
                  <a:graphicData uri="http://schemas.microsoft.com/office/word/2010/wordprocessingShape">
                    <wps:wsp>
                      <wps:cNvSpPr/>
                      <wps:spPr>
                        <a:xfrm>
                          <a:off x="0" y="0"/>
                          <a:ext cx="76200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71" style="position:absolute;left:0;text-align:left;margin-left:216.9pt;margin-top:21pt;width:60pt;height:20.8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" filled="f" stroked="f" strokeweight="2pt">
                <v:textbox>
                  <w:txbxContent>
                    <w:p w:rsidR="00F92629" w:rsidRDefault="00F92629" w:rsidP="00DC2C7E">
                      <w:r>
                        <w:rPr>
                          <w:rFonts w:hAnsi="Calibri"/>
                          <w:b/>
                          <w:bCs/>
                          <w:color w:val="000000" w:themeColor="text1"/>
                        </w:rPr>
                        <w:t>2</w:t>
                      </w:r>
                      <w:r>
                        <w:rPr>
                          <w:rFonts w:hAnsi="Calibri"/>
                          <w:b/>
                          <w:bCs/>
                          <w:color w:val="000000" w:themeColor="text1"/>
                        </w:rPr>
                        <w:t>°</w:t>
                      </w:r>
                      <w:r>
                        <w:rPr>
                          <w:rFonts w:hAnsi="Calibri"/>
                          <w:b/>
                          <w:bCs/>
                          <w:color w:val="000000" w:themeColor="text1"/>
                        </w:rPr>
                        <w:t xml:space="preserve"> Fase</w:t>
                      </w:r>
                    </w:p>
                  </w:txbxContent>
                </v:textbox>
              </v:rect>
            </w:pict>
          </mc:Fallback>
        </mc:AlternateContent>
      </w:r>
      <w:r w:rsidRPr="00DC2C7E">
        <w:rPr>
          <w:rFonts w:ascii="Arial" w:hAnsi="Arial" w:cs="Arial"/>
          <w:b/>
          <w:bCs/>
          <w:noProof/>
        </w:rPr>
        <mc:AlternateContent>
          <mc:Choice Requires="wps">
            <w:drawing>
              <wp:anchor distT="0" distB="0" distL="114300" distR="114300" simplePos="0" relativeHeight="251708416" behindDoc="0" locked="0" layoutInCell="1" allowOverlap="1" wp14:anchorId="6D874477" wp14:editId="795A7978">
                <wp:simplePos x="0" y="0"/>
                <wp:positionH relativeFrom="column">
                  <wp:posOffset>1722755</wp:posOffset>
                </wp:positionH>
                <wp:positionV relativeFrom="paragraph">
                  <wp:posOffset>477520</wp:posOffset>
                </wp:positionV>
                <wp:extent cx="773430" cy="264795"/>
                <wp:effectExtent l="0" t="0" r="0" b="0"/>
                <wp:wrapNone/>
                <wp:docPr id="152" name="111 Rectángulo"/>
                <wp:cNvGraphicFramePr/>
                <a:graphic xmlns:a="http://schemas.openxmlformats.org/drawingml/2006/main">
                  <a:graphicData uri="http://schemas.microsoft.com/office/word/2010/wordprocessingShape">
                    <wps:wsp>
                      <wps:cNvSpPr/>
                      <wps:spPr>
                        <a:xfrm>
                          <a:off x="0" y="0"/>
                          <a:ext cx="773430" cy="264795"/>
                        </a:xfrm>
                        <a:prstGeom prst="rect">
                          <a:avLst/>
                        </a:prstGeom>
                        <a:noFill/>
                        <a:ln w="25400" cap="flat" cmpd="sng" algn="ctr">
                          <a:noFill/>
                          <a:prstDash val="solid"/>
                        </a:ln>
                        <a:effectLst/>
                      </wps:spPr>
                      <wps:txb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id="_x0000_s1172" style="position:absolute;left:0;text-align:left;margin-left:135.65pt;margin-top:37.6pt;width:60.9pt;height:20.8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" filled="f" stroked="f" strokeweight="2pt">
                <v:textbox>
                  <w:txbxContent>
                    <w:p w:rsidR="00F92629" w:rsidRDefault="00F92629" w:rsidP="00DC2C7E">
                      <w:r>
                        <w:rPr>
                          <w:rFonts w:hAnsi="Calibri"/>
                          <w:b/>
                          <w:bCs/>
                          <w:color w:val="000000" w:themeColor="text1"/>
                        </w:rPr>
                        <w:t>1</w:t>
                      </w:r>
                      <w:r>
                        <w:rPr>
                          <w:rFonts w:hAnsi="Calibri"/>
                          <w:b/>
                          <w:bCs/>
                          <w:color w:val="000000" w:themeColor="text1"/>
                        </w:rPr>
                        <w:t>°</w:t>
                      </w:r>
                      <w:r>
                        <w:rPr>
                          <w:rFonts w:hAnsi="Calibri"/>
                          <w:b/>
                          <w:bCs/>
                          <w:color w:val="000000" w:themeColor="text1"/>
                        </w:rPr>
                        <w:t xml:space="preserve"> Fase</w:t>
                      </w:r>
                    </w:p>
                  </w:txbxContent>
                </v:textbox>
              </v:rect>
            </w:pict>
          </mc:Fallback>
        </mc:AlternateContent>
      </w:r>
      <w:r w:rsidR="00DC2C7E" w:rsidRPr="00DC2C7E">
        <w:rPr>
          <w:b/>
          <w:bCs/>
          <w:noProof/>
        </w:rPr>
        <mc:AlternateContent>
          <mc:Choice Requires="wps">
            <w:drawing>
              <wp:anchor distT="0" distB="0" distL="114300" distR="114300" simplePos="0" relativeHeight="251700224" behindDoc="0" locked="0" layoutInCell="1" allowOverlap="1" wp14:anchorId="63A7FEE3" wp14:editId="3EEA2C79">
                <wp:simplePos x="0" y="0"/>
                <wp:positionH relativeFrom="column">
                  <wp:posOffset>5676265</wp:posOffset>
                </wp:positionH>
                <wp:positionV relativeFrom="paragraph">
                  <wp:posOffset>470535</wp:posOffset>
                </wp:positionV>
                <wp:extent cx="327660" cy="1057910"/>
                <wp:effectExtent l="0" t="0" r="0" b="0"/>
                <wp:wrapNone/>
                <wp:docPr id="149"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73" style="position:absolute;left:0;text-align:left;margin-left:446.95pt;margin-top:37.05pt;width:25.8pt;height:8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" filled="f" stroked="f" strokeweight="2pt">
                <v:textbox style="layout-flow:vertical;mso-layout-flow-alt:bottom-to-top">
                  <w:txbxContent>
                    <w:p w:rsidR="00F92629" w:rsidRDefault="00F92629" w:rsidP="00DC2C7E">
                      <w:pPr>
                        <w:pStyle w:val="NormalWeb"/>
                        <w:spacing w:before="0" w:beforeAutospacing="0" w:after="0" w:afterAutospacing="0"/>
                        <w:jc w:val="center"/>
                      </w:pPr>
                      <w:r>
                        <w:rPr>
                          <w:rFonts w:asciiTheme="minorHAnsi" w:hAnsi="Calibri" w:cstheme="minorBidi"/>
                          <w:b/>
                          <w:bCs/>
                          <w:color w:val="000000"/>
                          <w:sz w:val="20"/>
                          <w:szCs w:val="20"/>
                        </w:rPr>
                        <w:t>R.D.F.---Diacetilo</w:t>
                      </w:r>
                    </w:p>
                  </w:txbxContent>
                </v:textbox>
              </v:rect>
            </w:pict>
          </mc:Fallback>
        </mc:AlternateContent>
      </w:r>
      <w:r w:rsidR="00DC2C7E" w:rsidRPr="00DC2C7E">
        <w:rPr>
          <w:b/>
          <w:bCs/>
          <w:noProof/>
          <w:lang w:val="es-EC" w:eastAsia="es-EC"/>
        </w:rPr>
        <w:t xml:space="preserve"> </w:t>
      </w:r>
      <w:r w:rsidR="00DC2C7E" w:rsidRPr="00DC2C7E">
        <w:rPr>
          <w:b/>
          <w:bCs/>
          <w:noProof/>
        </w:rPr>
        <w:drawing>
          <wp:inline distT="0" distB="0" distL="0" distR="0" wp14:anchorId="182C8ADD" wp14:editId="7FD7F82E">
            <wp:extent cx="4809744" cy="2505456"/>
            <wp:effectExtent l="0" t="0" r="0" b="0"/>
            <wp:docPr id="207" name="Gráfico 2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DC2C7E" w:rsidRPr="00DC2C7E" w:rsidRDefault="00DC2C7E" w:rsidP="00DC2C7E">
      <w:pPr>
        <w:contextualSpacing/>
        <w:jc w:val="center"/>
        <w:rPr>
          <w:rFonts w:ascii="Arial" w:hAnsi="Arial" w:cs="Arial"/>
          <w:b/>
          <w:bCs/>
        </w:rPr>
      </w:pPr>
    </w:p>
    <w:p w:rsidR="00DC2C7E" w:rsidRPr="00DC2C7E" w:rsidRDefault="00DC2C7E" w:rsidP="00DC2C7E">
      <w:pPr>
        <w:contextualSpacing/>
        <w:jc w:val="center"/>
        <w:rPr>
          <w:rFonts w:ascii="Arial" w:hAnsi="Arial" w:cs="Arial"/>
          <w:b/>
          <w:bCs/>
        </w:rPr>
      </w:pPr>
    </w:p>
    <w:p w:rsidR="00DC2C7E" w:rsidRPr="00DC2C7E" w:rsidRDefault="00DC2C7E" w:rsidP="00DC2C7E">
      <w:pPr>
        <w:spacing w:line="480" w:lineRule="auto"/>
        <w:ind w:left="1267"/>
        <w:jc w:val="both"/>
        <w:rPr>
          <w:rFonts w:ascii="Arial" w:hAnsi="Arial" w:cs="Arial"/>
          <w:bCs/>
        </w:rPr>
      </w:pPr>
    </w:p>
    <w:p w:rsidR="00DC2C7E" w:rsidRPr="00DC2C7E" w:rsidRDefault="00DC2C7E" w:rsidP="00DC2C7E">
      <w:pPr>
        <w:jc w:val="cente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ind w:left="1440"/>
        <w:jc w:val="center"/>
        <w:rPr>
          <w:rFonts w:ascii="Arial" w:hAnsi="Arial" w:cs="Arial"/>
          <w:b/>
          <w:bCs/>
        </w:rPr>
      </w:pPr>
      <w:r w:rsidRPr="00DC2C7E">
        <w:rPr>
          <w:rFonts w:ascii="Arial" w:hAnsi="Arial" w:cs="Arial"/>
          <w:b/>
          <w:bCs/>
        </w:rPr>
        <w:t>Fig. 3.32 Curva de Extracto Original, extracto real, alcohol y pH en función del tiempo de fermentación</w:t>
      </w:r>
    </w:p>
    <w:p w:rsidR="00DC2C7E" w:rsidRPr="00DC2C7E" w:rsidRDefault="00DC2C7E" w:rsidP="00DC2C7E">
      <w:pPr>
        <w:ind w:left="1267"/>
        <w:jc w:val="center"/>
        <w:rPr>
          <w:rFonts w:ascii="Arial" w:hAnsi="Arial" w:cs="Arial"/>
          <w:b/>
          <w:bCs/>
        </w:rPr>
      </w:pPr>
    </w:p>
    <w:p w:rsidR="00DC2C7E" w:rsidRPr="00DC2C7E" w:rsidRDefault="00DC2C7E" w:rsidP="00DC2C7E">
      <w:pPr>
        <w:jc w:val="right"/>
        <w:rPr>
          <w:rFonts w:ascii="Arial" w:hAnsi="Arial" w:cs="Arial"/>
          <w:b/>
          <w:bCs/>
        </w:rPr>
      </w:pPr>
      <w:r w:rsidRPr="00DC2C7E">
        <w:rPr>
          <w:b/>
          <w:bCs/>
          <w:noProof/>
        </w:rPr>
        <mc:AlternateContent>
          <mc:Choice Requires="wps">
            <w:drawing>
              <wp:anchor distT="0" distB="0" distL="114300" distR="114300" simplePos="0" relativeHeight="251703296" behindDoc="0" locked="0" layoutInCell="1" allowOverlap="1" wp14:anchorId="1B58E9E2" wp14:editId="3D114F9B">
                <wp:simplePos x="0" y="0"/>
                <wp:positionH relativeFrom="column">
                  <wp:posOffset>5678170</wp:posOffset>
                </wp:positionH>
                <wp:positionV relativeFrom="paragraph">
                  <wp:posOffset>408305</wp:posOffset>
                </wp:positionV>
                <wp:extent cx="327660" cy="1057910"/>
                <wp:effectExtent l="0" t="0" r="0" b="0"/>
                <wp:wrapNone/>
                <wp:docPr id="153" name="1 Rectángulo"/>
                <wp:cNvGraphicFramePr/>
                <a:graphic xmlns:a="http://schemas.openxmlformats.org/drawingml/2006/main">
                  <a:graphicData uri="http://schemas.microsoft.com/office/word/2010/wordprocessingShape">
                    <wps:wsp>
                      <wps:cNvSpPr/>
                      <wps:spPr>
                        <a:xfrm>
                          <a:off x="0" y="0"/>
                          <a:ext cx="327660" cy="1057910"/>
                        </a:xfrm>
                        <a:prstGeom prst="rect">
                          <a:avLst/>
                        </a:prstGeom>
                        <a:noFill/>
                        <a:ln w="25400" cap="flat" cmpd="sng" algn="ctr">
                          <a:noFill/>
                          <a:prstDash val="solid"/>
                        </a:ln>
                        <a:effectLst/>
                      </wps:spPr>
                      <wps:txbx>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wps:txbx>
                      <wps:bodyPr rot="0" spcFirstLastPara="0" vertOverflow="clip" horzOverflow="clip" vert="vert270" wrap="square" lIns="91440" tIns="45720" rIns="91440" bIns="45720" numCol="1" spcCol="0" rtlCol="0" fromWordArt="0" anchor="ctr" anchorCtr="1"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74" style="position:absolute;left:0;text-align:left;margin-left:447.1pt;margin-top:32.15pt;width:25.8pt;height:83.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" filled="f" stroked="f" strokeweight="2pt">
                <v:textbox style="layout-flow:vertical;mso-layout-flow-alt:bottom-to-top">
                  <w:txbxContent>
                    <w:p w:rsidR="00F92629" w:rsidRPr="00B44C37" w:rsidRDefault="00F92629" w:rsidP="00DC2C7E">
                      <w:pPr>
                        <w:pStyle w:val="NormalWeb"/>
                        <w:spacing w:before="0" w:beforeAutospacing="0" w:after="0" w:afterAutospacing="0"/>
                        <w:jc w:val="center"/>
                        <w:rPr>
                          <w:lang w:val="es-EC"/>
                        </w:rPr>
                      </w:pPr>
                      <w:r>
                        <w:rPr>
                          <w:rFonts w:asciiTheme="minorHAnsi" w:hAnsi="Calibri" w:cstheme="minorBidi"/>
                          <w:b/>
                          <w:bCs/>
                          <w:color w:val="000000"/>
                          <w:sz w:val="20"/>
                          <w:szCs w:val="20"/>
                          <w:lang w:val="es-EC"/>
                        </w:rPr>
                        <w:t>Alcohol (%) --- pH</w:t>
                      </w:r>
                    </w:p>
                  </w:txbxContent>
                </v:textbox>
              </v:rect>
            </w:pict>
          </mc:Fallback>
        </mc:AlternateContent>
      </w:r>
      <w:r w:rsidRPr="00DC2C7E">
        <w:rPr>
          <w:b/>
          <w:bCs/>
          <w:noProof/>
        </w:rPr>
        <w:drawing>
          <wp:inline distT="0" distB="0" distL="0" distR="0" wp14:anchorId="5C27B23E" wp14:editId="79EDD28E">
            <wp:extent cx="4819365" cy="2456022"/>
            <wp:effectExtent l="0" t="0" r="635" b="1905"/>
            <wp:docPr id="208" name="Gráfico 2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DC2C7E" w:rsidRPr="00DC2C7E" w:rsidRDefault="00DC2C7E" w:rsidP="00DC2C7E">
      <w:pPr>
        <w:jc w:val="center"/>
        <w:rPr>
          <w:rFonts w:ascii="Arial" w:hAnsi="Arial" w:cs="Arial"/>
          <w:b/>
          <w:bCs/>
        </w:rPr>
      </w:pPr>
    </w:p>
    <w:p w:rsidR="00DC2C7E" w:rsidRPr="00DC2C7E" w:rsidRDefault="00DC2C7E" w:rsidP="00DC2C7E">
      <w:pPr>
        <w:rPr>
          <w:rFonts w:ascii="Arial" w:hAnsi="Arial" w:cs="Arial"/>
          <w:b/>
          <w:bCs/>
        </w:rPr>
      </w:pPr>
    </w:p>
    <w:p w:rsidR="00DC2C7E" w:rsidRPr="00DC2C7E" w:rsidRDefault="00DC2C7E" w:rsidP="00DC2C7E">
      <w:pPr>
        <w:jc w:val="center"/>
        <w:rPr>
          <w:rFonts w:ascii="Arial" w:hAnsi="Arial" w:cs="Arial"/>
          <w:b/>
          <w:bCs/>
        </w:rPr>
      </w:pPr>
    </w:p>
    <w:p w:rsidR="00DC2C7E" w:rsidRPr="00DC2C7E" w:rsidRDefault="00DC2C7E" w:rsidP="00DC2C7E">
      <w:pPr>
        <w:spacing w:after="200" w:line="276" w:lineRule="auto"/>
        <w:rPr>
          <w:rFonts w:asciiTheme="minorHAnsi" w:eastAsiaTheme="minorEastAsia" w:hAnsiTheme="minorHAnsi" w:cstheme="minorBidi"/>
          <w:sz w:val="22"/>
          <w:szCs w:val="22"/>
        </w:rPr>
      </w:pPr>
    </w:p>
    <w:p w:rsidR="00B810DF" w:rsidRDefault="00B810DF" w:rsidP="009B105A">
      <w:pPr>
        <w:tabs>
          <w:tab w:val="left" w:pos="90"/>
          <w:tab w:val="left" w:pos="1440"/>
        </w:tabs>
        <w:spacing w:line="480" w:lineRule="auto"/>
        <w:jc w:val="center"/>
        <w:rPr>
          <w:rFonts w:ascii="Arial" w:hAnsi="Arial" w:cs="Arial"/>
          <w:b/>
          <w:sz w:val="32"/>
          <w:szCs w:val="32"/>
        </w:rPr>
      </w:pPr>
    </w:p>
    <w:sdt>
      <w:sdtPr>
        <w:rPr>
          <w:rFonts w:asciiTheme="minorHAnsi" w:eastAsiaTheme="minorEastAsia" w:hAnsiTheme="minorHAnsi" w:cstheme="minorBidi"/>
          <w:sz w:val="22"/>
          <w:szCs w:val="22"/>
        </w:rPr>
        <w:id w:val="-1106652814"/>
        <w:docPartObj>
          <w:docPartGallery w:val="Bibliographies"/>
          <w:docPartUnique/>
        </w:docPartObj>
      </w:sdtPr>
      <w:sdtEndPr>
        <w:rPr>
          <w:rFonts w:ascii="Arial" w:hAnsi="Arial" w:cs="Arial"/>
          <w:sz w:val="24"/>
          <w:szCs w:val="24"/>
        </w:rPr>
      </w:sdtEndPr>
      <w:sdtContent>
        <w:p w:rsidR="008653C9" w:rsidRPr="008653C9" w:rsidRDefault="008653C9" w:rsidP="008653C9">
          <w:pPr>
            <w:keepNext/>
            <w:keepLines/>
            <w:spacing w:before="480" w:line="276" w:lineRule="auto"/>
            <w:jc w:val="center"/>
            <w:outlineLvl w:val="0"/>
            <w:rPr>
              <w:rFonts w:asciiTheme="minorHAnsi" w:eastAsiaTheme="minorEastAsia" w:hAnsiTheme="minorHAnsi" w:cstheme="minorBidi"/>
              <w:sz w:val="22"/>
              <w:szCs w:val="22"/>
            </w:rPr>
          </w:pPr>
        </w:p>
        <w:p w:rsidR="008653C9" w:rsidRPr="008653C9" w:rsidRDefault="008653C9" w:rsidP="008653C9">
          <w:pPr>
            <w:keepNext/>
            <w:keepLines/>
            <w:spacing w:before="480" w:line="276" w:lineRule="auto"/>
            <w:outlineLvl w:val="0"/>
            <w:rPr>
              <w:rFonts w:asciiTheme="minorHAnsi" w:eastAsiaTheme="minorEastAsia" w:hAnsiTheme="minorHAnsi" w:cstheme="minorBidi"/>
              <w:sz w:val="22"/>
              <w:szCs w:val="22"/>
            </w:rPr>
          </w:pPr>
        </w:p>
        <w:p w:rsidR="008653C9" w:rsidRPr="008653C9" w:rsidRDefault="008653C9" w:rsidP="008653C9">
          <w:pPr>
            <w:spacing w:after="200"/>
            <w:jc w:val="center"/>
            <w:rPr>
              <w:rFonts w:ascii="Arial" w:eastAsia="Calibri" w:hAnsi="Arial" w:cs="Arial"/>
              <w:b/>
              <w:sz w:val="32"/>
              <w:lang w:val="en-US" w:eastAsia="en-US"/>
            </w:rPr>
          </w:pPr>
          <w:r w:rsidRPr="008653C9">
            <w:rPr>
              <w:rFonts w:ascii="Arial" w:eastAsia="Calibri" w:hAnsi="Arial" w:cs="Arial"/>
              <w:b/>
              <w:sz w:val="32"/>
              <w:lang w:val="en-US" w:eastAsia="en-US"/>
            </w:rPr>
            <w:t>BIBLIOGRAFÍA</w:t>
          </w:r>
        </w:p>
        <w:p w:rsidR="008653C9" w:rsidRPr="008653C9" w:rsidRDefault="008653C9" w:rsidP="008653C9">
          <w:pPr>
            <w:spacing w:after="200" w:line="276" w:lineRule="auto"/>
            <w:rPr>
              <w:rFonts w:asciiTheme="minorHAnsi" w:eastAsiaTheme="minorHAnsi" w:hAnsiTheme="minorHAnsi" w:cstheme="minorBidi"/>
              <w:sz w:val="22"/>
              <w:szCs w:val="22"/>
              <w:lang w:val="en-US"/>
            </w:rPr>
          </w:pPr>
        </w:p>
        <w:p w:rsidR="008653C9" w:rsidRPr="008653C9" w:rsidRDefault="008653C9" w:rsidP="008653C9">
          <w:pPr>
            <w:spacing w:after="200" w:line="276" w:lineRule="auto"/>
            <w:rPr>
              <w:rFonts w:asciiTheme="minorHAnsi" w:eastAsiaTheme="minorHAnsi" w:hAnsiTheme="minorHAnsi" w:cstheme="minorBidi"/>
              <w:sz w:val="22"/>
              <w:szCs w:val="22"/>
              <w:lang w:val="en-US"/>
            </w:rPr>
          </w:pPr>
        </w:p>
        <w:p w:rsidR="008653C9" w:rsidRPr="008653C9" w:rsidRDefault="008653C9" w:rsidP="008653C9">
          <w:pPr>
            <w:spacing w:after="200" w:line="276" w:lineRule="auto"/>
            <w:rPr>
              <w:rFonts w:ascii="Arial" w:eastAsiaTheme="minorHAnsi" w:hAnsi="Arial" w:cs="Arial"/>
              <w:lang w:val="en-US"/>
            </w:rPr>
          </w:pPr>
        </w:p>
        <w:sdt>
          <w:sdtPr>
            <w:rPr>
              <w:rFonts w:ascii="Arial" w:eastAsiaTheme="minorEastAsia" w:hAnsi="Arial" w:cs="Arial"/>
            </w:rPr>
            <w:id w:val="111145805"/>
            <w:bibliography/>
          </w:sdtPr>
          <w:sdtContent>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EastAsia" w:hAnsi="Arial" w:cs="Arial"/>
                </w:rPr>
                <w:fldChar w:fldCharType="begin"/>
              </w:r>
              <w:r w:rsidRPr="008653C9">
                <w:rPr>
                  <w:rFonts w:ascii="Arial" w:eastAsiaTheme="minorEastAsia" w:hAnsi="Arial" w:cs="Arial"/>
                  <w:lang w:val="en-US"/>
                </w:rPr>
                <w:instrText>BIBLIOGRAPHY</w:instrText>
              </w:r>
              <w:r w:rsidRPr="008653C9">
                <w:rPr>
                  <w:rFonts w:ascii="Arial" w:eastAsiaTheme="minorEastAsia" w:hAnsi="Arial" w:cs="Arial"/>
                </w:rPr>
                <w:fldChar w:fldCharType="separate"/>
              </w:r>
              <w:r w:rsidRPr="008653C9">
                <w:rPr>
                  <w:rFonts w:ascii="Arial" w:eastAsiaTheme="minorHAnsi" w:hAnsi="Arial" w:cs="Arial"/>
                  <w:noProof/>
                  <w:lang w:val="en-US" w:eastAsia="en-US"/>
                </w:rPr>
                <w:t xml:space="preserve">Barr, D. (2009). </w:t>
              </w:r>
              <w:r w:rsidRPr="008653C9">
                <w:rPr>
                  <w:rFonts w:ascii="Arial" w:eastAsiaTheme="minorHAnsi" w:hAnsi="Arial" w:cs="Arial"/>
                  <w:i/>
                  <w:iCs/>
                  <w:noProof/>
                  <w:lang w:val="en-US" w:eastAsia="en-US"/>
                </w:rPr>
                <w:t>Optimize your beer's shelf life.</w:t>
              </w:r>
              <w:r w:rsidRPr="008653C9">
                <w:rPr>
                  <w:rFonts w:ascii="Arial" w:eastAsiaTheme="minorHAnsi" w:hAnsi="Arial" w:cs="Arial"/>
                  <w:noProof/>
                  <w:lang w:val="en-US" w:eastAsia="en-US"/>
                </w:rPr>
                <w:t xml:space="preserve"> </w:t>
              </w:r>
              <w:r w:rsidRPr="008653C9">
                <w:rPr>
                  <w:rFonts w:ascii="Arial" w:eastAsiaTheme="minorHAnsi" w:hAnsi="Arial" w:cs="Arial"/>
                  <w:noProof/>
                  <w:lang w:eastAsia="en-US"/>
                </w:rPr>
                <w:t>Billerica, MA,USA: BrukerBiospin EPR Division.</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Bavaria. (2011). </w:t>
              </w:r>
              <w:r w:rsidRPr="008653C9">
                <w:rPr>
                  <w:rFonts w:ascii="Arial" w:eastAsiaTheme="minorHAnsi" w:hAnsi="Arial" w:cs="Arial"/>
                  <w:i/>
                  <w:iCs/>
                  <w:noProof/>
                  <w:lang w:eastAsia="en-US"/>
                </w:rPr>
                <w:t>Bavaria</w:t>
              </w:r>
              <w:r w:rsidRPr="008653C9">
                <w:rPr>
                  <w:rFonts w:ascii="Arial" w:eastAsiaTheme="minorHAnsi" w:hAnsi="Arial" w:cs="Arial"/>
                  <w:noProof/>
                  <w:lang w:eastAsia="en-US"/>
                </w:rPr>
                <w:t>. Recuperado el Abril de 2013, de http://www.bavaria.co/13-381/proceso_cervecero_lc/</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Breweries, S. A. (2001). Determination of Sulfhur Dioxide (FREE AND TOTAL). </w:t>
              </w:r>
              <w:r w:rsidRPr="008653C9">
                <w:rPr>
                  <w:rFonts w:ascii="Arial" w:eastAsiaTheme="minorHAnsi" w:hAnsi="Arial" w:cs="Arial"/>
                  <w:i/>
                  <w:iCs/>
                  <w:noProof/>
                  <w:lang w:val="en-US" w:eastAsia="en-US"/>
                </w:rPr>
                <w:t>Determination of Sulfhur Dioxide (FREE AND TOTAL), X- Analytical Methods(seccion 7.25)</w:t>
              </w:r>
              <w:r w:rsidRPr="008653C9">
                <w:rPr>
                  <w:rFonts w:ascii="Arial" w:eastAsiaTheme="minorHAnsi" w:hAnsi="Arial" w:cs="Arial"/>
                  <w:noProof/>
                  <w:lang w:val="en-US" w:eastAsia="en-US"/>
                </w:rPr>
                <w:t>. Beer Division Brewing Manual.</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val="en-US" w:eastAsia="en-US"/>
                </w:rPr>
                <w:t xml:space="preserve">Brown, C., Campbell, I., &amp; Priest, F. (1989). </w:t>
              </w:r>
              <w:r w:rsidRPr="008653C9">
                <w:rPr>
                  <w:rFonts w:ascii="Arial" w:eastAsiaTheme="minorHAnsi" w:hAnsi="Arial" w:cs="Arial"/>
                  <w:noProof/>
                  <w:lang w:eastAsia="en-US"/>
                </w:rPr>
                <w:t xml:space="preserve">Introduccion a la biotecnologia. En C. Brown, I. Campbell, &amp; F. Priest, </w:t>
              </w:r>
              <w:r w:rsidRPr="008653C9">
                <w:rPr>
                  <w:rFonts w:ascii="Arial" w:eastAsiaTheme="minorHAnsi" w:hAnsi="Arial" w:cs="Arial"/>
                  <w:i/>
                  <w:iCs/>
                  <w:noProof/>
                  <w:lang w:eastAsia="en-US"/>
                </w:rPr>
                <w:t>Introduccion a la biotecnologia.</w:t>
              </w:r>
              <w:r w:rsidRPr="008653C9">
                <w:rPr>
                  <w:rFonts w:ascii="Arial" w:eastAsiaTheme="minorHAnsi" w:hAnsi="Arial" w:cs="Arial"/>
                  <w:noProof/>
                  <w:lang w:eastAsia="en-US"/>
                </w:rPr>
                <w:t xml:space="preserve"> Zaragoza, Espana: Acribia.</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Cerveceria, C. (19 de Junio de 2000). ITR-280.04.002 Determinacion de extractos en cervezas y mostos. </w:t>
              </w:r>
              <w:r w:rsidRPr="008653C9">
                <w:rPr>
                  <w:rFonts w:ascii="Arial" w:eastAsiaTheme="minorHAnsi" w:hAnsi="Arial" w:cs="Arial"/>
                  <w:i/>
                  <w:iCs/>
                  <w:noProof/>
                  <w:lang w:eastAsia="en-US"/>
                </w:rPr>
                <w:t>ITR-280.04.002 Determinacion de extractos en cervezas y mostos</w:t>
              </w:r>
              <w:r w:rsidRPr="008653C9">
                <w:rPr>
                  <w:rFonts w:ascii="Arial" w:eastAsiaTheme="minorHAnsi" w:hAnsi="Arial" w:cs="Arial"/>
                  <w:noProof/>
                  <w:lang w:eastAsia="en-US"/>
                </w:rPr>
                <w:t>. Guayaquil, Guayas, Ecuador: Cerveceria Nacional.</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Cerveceria, C. (21 de Enero de 2004). ITR 460.03.096 Procedimientos analiticos a la levadura. </w:t>
              </w:r>
              <w:r w:rsidRPr="008653C9">
                <w:rPr>
                  <w:rFonts w:ascii="Arial" w:eastAsiaTheme="minorHAnsi" w:hAnsi="Arial" w:cs="Arial"/>
                  <w:i/>
                  <w:iCs/>
                  <w:noProof/>
                  <w:lang w:eastAsia="en-US"/>
                </w:rPr>
                <w:t>ITR 460.03.096 Procedimientos analiticos a la levadura</w:t>
              </w:r>
              <w:r w:rsidRPr="008653C9">
                <w:rPr>
                  <w:rFonts w:ascii="Arial" w:eastAsiaTheme="minorHAnsi" w:hAnsi="Arial" w:cs="Arial"/>
                  <w:noProof/>
                  <w:lang w:eastAsia="en-US"/>
                </w:rPr>
                <w:t>. Guayaquil, Guayas, Ecuador: Cerveceria Nacional.</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Cerveceria, C. (18 de Septiembre de 2007). ITR-280.06.002 Determinacion de dicetonas vecinales por cromatografia de gases. </w:t>
              </w:r>
              <w:r w:rsidRPr="008653C9">
                <w:rPr>
                  <w:rFonts w:ascii="Arial" w:eastAsiaTheme="minorHAnsi" w:hAnsi="Arial" w:cs="Arial"/>
                  <w:i/>
                  <w:iCs/>
                  <w:noProof/>
                  <w:lang w:eastAsia="en-US"/>
                </w:rPr>
                <w:t>ITR-280.06.002 Determinacion de dicetonas vecinales por cromatografia de gases</w:t>
              </w:r>
              <w:r w:rsidRPr="008653C9">
                <w:rPr>
                  <w:rFonts w:ascii="Arial" w:eastAsiaTheme="minorHAnsi" w:hAnsi="Arial" w:cs="Arial"/>
                  <w:noProof/>
                  <w:lang w:eastAsia="en-US"/>
                </w:rPr>
                <w:t>. Guayaquil, Guayas, Ecuador: Cerveceria Nacional.</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Cerveceria, C. (18 de Septiembre de 2007). ITR-460.03 Determinacion de Alcoholes Superiores por Cromatografia de Gases. </w:t>
              </w:r>
              <w:r w:rsidRPr="008653C9">
                <w:rPr>
                  <w:rFonts w:ascii="Arial" w:eastAsiaTheme="minorHAnsi" w:hAnsi="Arial" w:cs="Arial"/>
                  <w:i/>
                  <w:iCs/>
                  <w:noProof/>
                  <w:lang w:eastAsia="en-US"/>
                </w:rPr>
                <w:t xml:space="preserve">ITR-460.03 Determinacion de </w:t>
              </w:r>
              <w:r w:rsidRPr="008653C9">
                <w:rPr>
                  <w:rFonts w:ascii="Arial" w:eastAsiaTheme="minorHAnsi" w:hAnsi="Arial" w:cs="Arial"/>
                  <w:i/>
                  <w:iCs/>
                  <w:noProof/>
                  <w:lang w:eastAsia="en-US"/>
                </w:rPr>
                <w:lastRenderedPageBreak/>
                <w:t>Alcoholes Superiores por Cromatografia de Gases</w:t>
              </w:r>
              <w:r w:rsidRPr="008653C9">
                <w:rPr>
                  <w:rFonts w:ascii="Arial" w:eastAsiaTheme="minorHAnsi" w:hAnsi="Arial" w:cs="Arial"/>
                  <w:noProof/>
                  <w:lang w:eastAsia="en-US"/>
                </w:rPr>
                <w:t>. Guayaquil, Guayas, Ecuador: Cerveceria Naciona.</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Cerveceria, C. (13 de Julio de 2010). IT-280.04.016 Determinacion de Dioxido de Azufre (SO2), Libre y Total. </w:t>
              </w:r>
              <w:r w:rsidRPr="008653C9">
                <w:rPr>
                  <w:rFonts w:ascii="Arial" w:eastAsiaTheme="minorHAnsi" w:hAnsi="Arial" w:cs="Arial"/>
                  <w:i/>
                  <w:iCs/>
                  <w:noProof/>
                  <w:lang w:eastAsia="en-US"/>
                </w:rPr>
                <w:t>IT-280.04.016 Determinacion de Dioxido de Azufre (SO2), Libre y Total</w:t>
              </w:r>
              <w:r w:rsidRPr="008653C9">
                <w:rPr>
                  <w:rFonts w:ascii="Arial" w:eastAsiaTheme="minorHAnsi" w:hAnsi="Arial" w:cs="Arial"/>
                  <w:noProof/>
                  <w:lang w:eastAsia="en-US"/>
                </w:rPr>
                <w:t>. Guayaquil, Guayas, Ecuador: Cerveceria Nacional.</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Cerveceria, C. (Julio de 2013). ITR:-221.01.003 Control de Fermentación y Maduración de la cerveza. </w:t>
              </w:r>
              <w:r w:rsidRPr="008653C9">
                <w:rPr>
                  <w:rFonts w:ascii="Arial" w:eastAsiaTheme="minorHAnsi" w:hAnsi="Arial" w:cs="Arial"/>
                  <w:i/>
                  <w:iCs/>
                  <w:noProof/>
                  <w:lang w:eastAsia="en-US"/>
                </w:rPr>
                <w:t>ITR:-221.01.003 Control de Fermentación y Maduración de la cerveza</w:t>
              </w:r>
              <w:r w:rsidRPr="008653C9">
                <w:rPr>
                  <w:rFonts w:ascii="Arial" w:eastAsiaTheme="minorHAnsi" w:hAnsi="Arial" w:cs="Arial"/>
                  <w:noProof/>
                  <w:lang w:eastAsia="en-US"/>
                </w:rPr>
                <w:t>. Guayaquil, Guayas, Ecuador.</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Chemist, A. S. (2011). </w:t>
              </w:r>
              <w:r w:rsidRPr="008653C9">
                <w:rPr>
                  <w:rFonts w:ascii="Arial" w:eastAsiaTheme="minorHAnsi" w:hAnsi="Arial" w:cs="Arial"/>
                  <w:i/>
                  <w:iCs/>
                  <w:noProof/>
                  <w:lang w:val="en-US" w:eastAsia="en-US"/>
                </w:rPr>
                <w:t>American Society of Brewing Chemist.</w:t>
              </w:r>
              <w:r w:rsidRPr="008653C9">
                <w:rPr>
                  <w:rFonts w:ascii="Arial" w:eastAsiaTheme="minorHAnsi" w:hAnsi="Arial" w:cs="Arial"/>
                  <w:noProof/>
                  <w:lang w:val="en-US" w:eastAsia="en-US"/>
                </w:rPr>
                <w:t xml:space="preserve"> </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Comercio, D. E. (9 de Septiembre de 2012). </w:t>
              </w:r>
              <w:r w:rsidRPr="008653C9">
                <w:rPr>
                  <w:rFonts w:ascii="Arial" w:eastAsiaTheme="minorHAnsi" w:hAnsi="Arial" w:cs="Arial"/>
                  <w:i/>
                  <w:iCs/>
                  <w:noProof/>
                  <w:lang w:eastAsia="en-US"/>
                </w:rPr>
                <w:t>Diario El Comercio</w:t>
              </w:r>
              <w:r w:rsidRPr="008653C9">
                <w:rPr>
                  <w:rFonts w:ascii="Arial" w:eastAsiaTheme="minorHAnsi" w:hAnsi="Arial" w:cs="Arial"/>
                  <w:noProof/>
                  <w:lang w:eastAsia="en-US"/>
                </w:rPr>
                <w:t>. Recuperado el Abril de 2013, de www.elcomercio.com.ec/negocios/marcas-pelean-mercado-Premium 0 766123478.html</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De Clerk, J. (1957). A Textbook of Brewing. En J. De Clerk, </w:t>
              </w:r>
              <w:r w:rsidRPr="008653C9">
                <w:rPr>
                  <w:rFonts w:ascii="Arial" w:eastAsiaTheme="minorHAnsi" w:hAnsi="Arial" w:cs="Arial"/>
                  <w:i/>
                  <w:iCs/>
                  <w:noProof/>
                  <w:lang w:val="en-US" w:eastAsia="en-US"/>
                </w:rPr>
                <w:t>A Textbook of Brewing.</w:t>
              </w:r>
              <w:r w:rsidRPr="008653C9">
                <w:rPr>
                  <w:rFonts w:ascii="Arial" w:eastAsiaTheme="minorHAnsi" w:hAnsi="Arial" w:cs="Arial"/>
                  <w:noProof/>
                  <w:lang w:val="en-US" w:eastAsia="en-US"/>
                </w:rPr>
                <w:t xml:space="preserve"> London: Chapman and Hall.</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Erda, &amp; Watson. (1964). Yeast Propagation. En Erda, &amp; Watson, </w:t>
              </w:r>
              <w:r w:rsidRPr="008653C9">
                <w:rPr>
                  <w:rFonts w:ascii="Arial" w:eastAsiaTheme="minorHAnsi" w:hAnsi="Arial" w:cs="Arial"/>
                  <w:i/>
                  <w:iCs/>
                  <w:noProof/>
                  <w:lang w:val="en-US" w:eastAsia="en-US"/>
                </w:rPr>
                <w:t>Yeast Propagation.</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Espana, C. d. (2011). </w:t>
              </w:r>
              <w:r w:rsidRPr="008653C9">
                <w:rPr>
                  <w:rFonts w:ascii="Arial" w:eastAsiaTheme="minorHAnsi" w:hAnsi="Arial" w:cs="Arial"/>
                  <w:i/>
                  <w:iCs/>
                  <w:noProof/>
                  <w:lang w:eastAsia="en-US"/>
                </w:rPr>
                <w:t>Cervecear</w:t>
              </w:r>
              <w:r w:rsidRPr="008653C9">
                <w:rPr>
                  <w:rFonts w:ascii="Arial" w:eastAsiaTheme="minorHAnsi" w:hAnsi="Arial" w:cs="Arial"/>
                  <w:noProof/>
                  <w:lang w:eastAsia="en-US"/>
                </w:rPr>
                <w:t>. Recuperado el Abril de 2013, de www.cervecear.com/cultura-cervecera/materias-primas/</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Grimmer, H., &amp; Torline, P. (2003). Consistency to the Consumer. Victoria Falls, Zambia: Proceedings of the 9th Institute and Guild of Brewing.</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Hoy, D. (2 de Octubre de 2012). </w:t>
              </w:r>
              <w:r w:rsidRPr="008653C9">
                <w:rPr>
                  <w:rFonts w:ascii="Arial" w:eastAsiaTheme="minorHAnsi" w:hAnsi="Arial" w:cs="Arial"/>
                  <w:i/>
                  <w:iCs/>
                  <w:noProof/>
                  <w:lang w:eastAsia="en-US"/>
                </w:rPr>
                <w:t>Diario Hoy</w:t>
              </w:r>
              <w:r w:rsidRPr="008653C9">
                <w:rPr>
                  <w:rFonts w:ascii="Arial" w:eastAsiaTheme="minorHAnsi" w:hAnsi="Arial" w:cs="Arial"/>
                  <w:noProof/>
                  <w:lang w:eastAsia="en-US"/>
                </w:rPr>
                <w:t>. Recuperado el Abril de 2013, de www.hoy.com.ec/noticias-ecuador/las-ventas-de-marcas-de-cerveza-premium-se-multiplican-en-el-pais-562844.html</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Knudse, F. (1977). El Cervecero en la practica. En F. Knudse, </w:t>
              </w:r>
              <w:r w:rsidRPr="008653C9">
                <w:rPr>
                  <w:rFonts w:ascii="Arial" w:eastAsiaTheme="minorHAnsi" w:hAnsi="Arial" w:cs="Arial"/>
                  <w:i/>
                  <w:iCs/>
                  <w:noProof/>
                  <w:lang w:eastAsia="en-US"/>
                </w:rPr>
                <w:t>El Cervecero en la practica.</w:t>
              </w:r>
              <w:r w:rsidRPr="008653C9">
                <w:rPr>
                  <w:rFonts w:ascii="Arial" w:eastAsiaTheme="minorHAnsi" w:hAnsi="Arial" w:cs="Arial"/>
                  <w:noProof/>
                  <w:lang w:eastAsia="en-US"/>
                </w:rPr>
                <w:t xml:space="preserve"> Madison, Wisconsin USA: Asociacion de Maestros cerveceros de las Americas.</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val="en-US" w:eastAsia="en-US"/>
                </w:rPr>
                <w:t xml:space="preserve">Kunze, W. (2006). </w:t>
              </w:r>
              <w:r w:rsidRPr="008653C9">
                <w:rPr>
                  <w:rFonts w:ascii="Arial" w:eastAsiaTheme="minorHAnsi" w:hAnsi="Arial" w:cs="Arial"/>
                  <w:i/>
                  <w:iCs/>
                  <w:noProof/>
                  <w:lang w:val="en-US" w:eastAsia="en-US"/>
                </w:rPr>
                <w:t>Technology brewing and malting.</w:t>
              </w:r>
              <w:r w:rsidRPr="008653C9">
                <w:rPr>
                  <w:rFonts w:ascii="Arial" w:eastAsiaTheme="minorHAnsi" w:hAnsi="Arial" w:cs="Arial"/>
                  <w:noProof/>
                  <w:lang w:val="en-US" w:eastAsia="en-US"/>
                </w:rPr>
                <w:t xml:space="preserve"> </w:t>
              </w:r>
              <w:r w:rsidRPr="008653C9">
                <w:rPr>
                  <w:rFonts w:ascii="Arial" w:eastAsiaTheme="minorHAnsi" w:hAnsi="Arial" w:cs="Arial"/>
                  <w:noProof/>
                  <w:lang w:eastAsia="en-US"/>
                </w:rPr>
                <w:t>Berlin, Germany: VLB.</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i/>
                  <w:iCs/>
                  <w:noProof/>
                  <w:lang w:eastAsia="en-US"/>
                </w:rPr>
                <w:t>La Cerveceria</w:t>
              </w:r>
              <w:r w:rsidRPr="008653C9">
                <w:rPr>
                  <w:rFonts w:ascii="Arial" w:eastAsiaTheme="minorHAnsi" w:hAnsi="Arial" w:cs="Arial"/>
                  <w:noProof/>
                  <w:lang w:eastAsia="en-US"/>
                </w:rPr>
                <w:t>. (2010). Recuperado el Abril de 2013, de http://www.la-cerveceria.com/tipos_cerveza.htm</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MBBA. (2000). Brewing &amp; Malting Science Course. Master Brewers Association of the Americas MBBA.</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Meilgaard, M., Dalgliesh, C., &amp; J.F., C. (1978). Beer Flavour Terminology. </w:t>
              </w:r>
              <w:r w:rsidRPr="008653C9">
                <w:rPr>
                  <w:rFonts w:ascii="Arial" w:eastAsiaTheme="minorHAnsi" w:hAnsi="Arial" w:cs="Arial"/>
                  <w:i/>
                  <w:iCs/>
                  <w:noProof/>
                  <w:lang w:val="en-US" w:eastAsia="en-US"/>
                </w:rPr>
                <w:t>85</w:t>
              </w:r>
              <w:r w:rsidRPr="008653C9">
                <w:rPr>
                  <w:rFonts w:ascii="Arial" w:eastAsiaTheme="minorHAnsi" w:hAnsi="Arial" w:cs="Arial"/>
                  <w:noProof/>
                  <w:lang w:val="en-US" w:eastAsia="en-US"/>
                </w:rPr>
                <w:t>.</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val="en-US" w:eastAsia="en-US"/>
                </w:rPr>
                <w:lastRenderedPageBreak/>
                <w:t xml:space="preserve">Montgomery, D. C. (2004). </w:t>
              </w:r>
              <w:r w:rsidRPr="008653C9">
                <w:rPr>
                  <w:rFonts w:ascii="Arial" w:eastAsiaTheme="minorHAnsi" w:hAnsi="Arial" w:cs="Arial"/>
                  <w:i/>
                  <w:iCs/>
                  <w:noProof/>
                  <w:lang w:eastAsia="en-US"/>
                </w:rPr>
                <w:t>Diseno y analisis de experimentos.</w:t>
              </w:r>
              <w:r w:rsidRPr="008653C9">
                <w:rPr>
                  <w:rFonts w:ascii="Arial" w:eastAsiaTheme="minorHAnsi" w:hAnsi="Arial" w:cs="Arial"/>
                  <w:noProof/>
                  <w:lang w:eastAsia="en-US"/>
                </w:rPr>
                <w:t xml:space="preserve"> Mexico D.F.: LIMUS S.A.</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eastAsia="en-US"/>
                </w:rPr>
                <w:t xml:space="preserve">raul. (2000). </w:t>
              </w:r>
              <w:r w:rsidRPr="008653C9">
                <w:rPr>
                  <w:rFonts w:ascii="Arial" w:eastAsiaTheme="minorHAnsi" w:hAnsi="Arial" w:cs="Arial"/>
                  <w:i/>
                  <w:iCs/>
                  <w:noProof/>
                  <w:lang w:eastAsia="en-US"/>
                </w:rPr>
                <w:t>trs.</w:t>
              </w:r>
              <w:r w:rsidRPr="008653C9">
                <w:rPr>
                  <w:rFonts w:ascii="Arial" w:eastAsiaTheme="minorHAnsi" w:hAnsi="Arial" w:cs="Arial"/>
                  <w:noProof/>
                  <w:lang w:eastAsia="en-US"/>
                </w:rPr>
                <w:t xml:space="preserve"> lima: limusa.</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eastAsia="en-US"/>
                </w:rPr>
                <w:t xml:space="preserve">Revista Enlace . </w:t>
              </w:r>
              <w:r w:rsidRPr="008653C9">
                <w:rPr>
                  <w:rFonts w:ascii="Arial" w:eastAsiaTheme="minorHAnsi" w:hAnsi="Arial" w:cs="Arial"/>
                  <w:noProof/>
                  <w:lang w:val="en-US" w:eastAsia="en-US"/>
                </w:rPr>
                <w:t xml:space="preserve">(2013). </w:t>
              </w:r>
              <w:r w:rsidRPr="008653C9">
                <w:rPr>
                  <w:rFonts w:ascii="Arial" w:eastAsiaTheme="minorHAnsi" w:hAnsi="Arial" w:cs="Arial"/>
                  <w:i/>
                  <w:iCs/>
                  <w:noProof/>
                  <w:lang w:val="en-US" w:eastAsia="en-US"/>
                </w:rPr>
                <w:t>Edicion 10/2013</w:t>
              </w:r>
              <w:r w:rsidRPr="008653C9">
                <w:rPr>
                  <w:rFonts w:ascii="Arial" w:eastAsiaTheme="minorHAnsi" w:hAnsi="Arial" w:cs="Arial"/>
                  <w:noProof/>
                  <w:lang w:val="en-US" w:eastAsia="en-US"/>
                </w:rPr>
                <w:t>.</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SABMiller. (2001). </w:t>
              </w:r>
              <w:r w:rsidRPr="008653C9">
                <w:rPr>
                  <w:rFonts w:ascii="Arial" w:eastAsiaTheme="minorHAnsi" w:hAnsi="Arial" w:cs="Arial"/>
                  <w:i/>
                  <w:iCs/>
                  <w:noProof/>
                  <w:lang w:val="en-US" w:eastAsia="en-US"/>
                </w:rPr>
                <w:t>Brewing Standards Unit 16 Fermentation.</w:t>
              </w:r>
              <w:r w:rsidRPr="008653C9">
                <w:rPr>
                  <w:rFonts w:ascii="Arial" w:eastAsiaTheme="minorHAnsi" w:hAnsi="Arial" w:cs="Arial"/>
                  <w:noProof/>
                  <w:lang w:val="en-US" w:eastAsia="en-US"/>
                </w:rPr>
                <w:t xml:space="preserve"> </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SABMiller. (12 de Abril de 2010). Brewing Standards – Unit Standard 15 – Yeast Handling. </w:t>
              </w:r>
              <w:r w:rsidRPr="008653C9">
                <w:rPr>
                  <w:rFonts w:ascii="Arial" w:eastAsiaTheme="minorHAnsi" w:hAnsi="Arial" w:cs="Arial"/>
                  <w:i/>
                  <w:iCs/>
                  <w:noProof/>
                  <w:lang w:val="en-US" w:eastAsia="en-US"/>
                </w:rPr>
                <w:t>Brewing Standards – Unit Standard 15 – Yeast Handling</w:t>
              </w:r>
              <w:r w:rsidRPr="008653C9">
                <w:rPr>
                  <w:rFonts w:ascii="Arial" w:eastAsiaTheme="minorHAnsi" w:hAnsi="Arial" w:cs="Arial"/>
                  <w:noProof/>
                  <w:lang w:val="en-US" w:eastAsia="en-US"/>
                </w:rPr>
                <w:t>.</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SABMiller. (20 de Julio de 2011). Flavour Stability Determination by ESR. </w:t>
              </w:r>
              <w:r w:rsidRPr="008653C9">
                <w:rPr>
                  <w:rFonts w:ascii="Arial" w:eastAsiaTheme="minorHAnsi" w:hAnsi="Arial" w:cs="Arial"/>
                  <w:i/>
                  <w:iCs/>
                  <w:noProof/>
                  <w:lang w:val="en-US" w:eastAsia="en-US"/>
                </w:rPr>
                <w:t>Flavour Stability Determination by ESR</w:t>
              </w:r>
              <w:r w:rsidRPr="008653C9">
                <w:rPr>
                  <w:rFonts w:ascii="Arial" w:eastAsiaTheme="minorHAnsi" w:hAnsi="Arial" w:cs="Arial"/>
                  <w:noProof/>
                  <w:lang w:val="en-US" w:eastAsia="en-US"/>
                </w:rPr>
                <w:t>. SABMiller Group Technical.</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SABMiller. (12 de Abril de 2012). Brewing Standards - Unit Standard 14 – Yeast Propagation. </w:t>
              </w:r>
              <w:r w:rsidRPr="008653C9">
                <w:rPr>
                  <w:rFonts w:ascii="Arial" w:eastAsiaTheme="minorHAnsi" w:hAnsi="Arial" w:cs="Arial"/>
                  <w:i/>
                  <w:iCs/>
                  <w:noProof/>
                  <w:lang w:val="en-US" w:eastAsia="en-US"/>
                </w:rPr>
                <w:t>Brewing Standards - Unit Standard 14 – Yeast Propagation</w:t>
              </w:r>
              <w:r w:rsidRPr="008653C9">
                <w:rPr>
                  <w:rFonts w:ascii="Arial" w:eastAsiaTheme="minorHAnsi" w:hAnsi="Arial" w:cs="Arial"/>
                  <w:noProof/>
                  <w:lang w:val="en-US" w:eastAsia="en-US"/>
                </w:rPr>
                <w:t>.</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SABMiller. (2013). Brand Manual. Guayaquil.</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 xml:space="preserve">SABMiller. (2013). </w:t>
              </w:r>
              <w:r w:rsidRPr="008653C9">
                <w:rPr>
                  <w:rFonts w:ascii="Arial" w:eastAsiaTheme="minorHAnsi" w:hAnsi="Arial" w:cs="Arial"/>
                  <w:i/>
                  <w:iCs/>
                  <w:noProof/>
                  <w:lang w:val="en-US" w:eastAsia="en-US"/>
                </w:rPr>
                <w:t>Global Tasting Manual.</w:t>
              </w:r>
              <w:r w:rsidRPr="008653C9">
                <w:rPr>
                  <w:rFonts w:ascii="Arial" w:eastAsiaTheme="minorHAnsi" w:hAnsi="Arial" w:cs="Arial"/>
                  <w:noProof/>
                  <w:lang w:val="en-US" w:eastAsia="en-US"/>
                </w:rPr>
                <w:t xml:space="preserve"> SABMiller Group Technical.</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eastAsia="en-US"/>
                </w:rPr>
                <w:t xml:space="preserve">Schmidd-Hebbel, H. (1966). Quimica y tecnologia de los alimentos. En H. Schmidd-Hebbel, </w:t>
              </w:r>
              <w:r w:rsidRPr="008653C9">
                <w:rPr>
                  <w:rFonts w:ascii="Arial" w:eastAsiaTheme="minorHAnsi" w:hAnsi="Arial" w:cs="Arial"/>
                  <w:i/>
                  <w:iCs/>
                  <w:noProof/>
                  <w:lang w:eastAsia="en-US"/>
                </w:rPr>
                <w:t>Quimica y tecnologia de los alimentos.</w:t>
              </w:r>
              <w:r w:rsidRPr="008653C9">
                <w:rPr>
                  <w:rFonts w:ascii="Arial" w:eastAsiaTheme="minorHAnsi" w:hAnsi="Arial" w:cs="Arial"/>
                  <w:noProof/>
                  <w:lang w:eastAsia="en-US"/>
                </w:rPr>
                <w:t xml:space="preserve"> </w:t>
              </w:r>
              <w:r w:rsidRPr="008653C9">
                <w:rPr>
                  <w:rFonts w:ascii="Arial" w:eastAsiaTheme="minorHAnsi" w:hAnsi="Arial" w:cs="Arial"/>
                  <w:noProof/>
                  <w:lang w:val="en-US" w:eastAsia="en-US"/>
                </w:rPr>
                <w:t>Santiago: Salesiana.</w:t>
              </w:r>
            </w:p>
            <w:p w:rsidR="008653C9" w:rsidRPr="008653C9" w:rsidRDefault="008653C9" w:rsidP="008653C9">
              <w:pPr>
                <w:spacing w:after="200" w:line="276" w:lineRule="auto"/>
                <w:ind w:left="720" w:hanging="720"/>
                <w:jc w:val="both"/>
                <w:rPr>
                  <w:rFonts w:ascii="Arial" w:eastAsiaTheme="minorHAnsi" w:hAnsi="Arial" w:cs="Arial"/>
                  <w:noProof/>
                  <w:lang w:val="en-US" w:eastAsia="en-US"/>
                </w:rPr>
              </w:pPr>
              <w:r w:rsidRPr="008653C9">
                <w:rPr>
                  <w:rFonts w:ascii="Arial" w:eastAsiaTheme="minorHAnsi" w:hAnsi="Arial" w:cs="Arial"/>
                  <w:noProof/>
                  <w:lang w:val="en-US" w:eastAsia="en-US"/>
                </w:rPr>
                <w:t>Torline, P., &amp; Grimmer, H. (2001). Is Long shelf life beer possible? Sun City, South africa: Proceedings of the 8th Institute and Guild of Brewing.</w:t>
              </w:r>
            </w:p>
            <w:p w:rsidR="008653C9" w:rsidRPr="008653C9" w:rsidRDefault="008653C9" w:rsidP="008653C9">
              <w:pPr>
                <w:spacing w:after="200" w:line="276" w:lineRule="auto"/>
                <w:ind w:left="720" w:hanging="720"/>
                <w:jc w:val="both"/>
                <w:rPr>
                  <w:rFonts w:ascii="Arial" w:eastAsiaTheme="minorHAnsi" w:hAnsi="Arial" w:cs="Arial"/>
                  <w:noProof/>
                  <w:lang w:eastAsia="en-US"/>
                </w:rPr>
              </w:pPr>
              <w:r w:rsidRPr="008653C9">
                <w:rPr>
                  <w:rFonts w:ascii="Arial" w:eastAsiaTheme="minorHAnsi" w:hAnsi="Arial" w:cs="Arial"/>
                  <w:noProof/>
                  <w:lang w:val="en-US" w:eastAsia="en-US"/>
                </w:rPr>
                <w:t xml:space="preserve">Wren, J. (1971). Taste-Testing of beer for quality control. </w:t>
              </w:r>
              <w:r w:rsidRPr="008653C9">
                <w:rPr>
                  <w:rFonts w:ascii="Arial" w:eastAsiaTheme="minorHAnsi" w:hAnsi="Arial" w:cs="Arial"/>
                  <w:i/>
                  <w:iCs/>
                  <w:noProof/>
                  <w:lang w:eastAsia="en-US"/>
                </w:rPr>
                <w:t>78</w:t>
              </w:r>
              <w:r w:rsidRPr="008653C9">
                <w:rPr>
                  <w:rFonts w:ascii="Arial" w:eastAsiaTheme="minorHAnsi" w:hAnsi="Arial" w:cs="Arial"/>
                  <w:noProof/>
                  <w:lang w:eastAsia="en-US"/>
                </w:rPr>
                <w:t>(1).</w:t>
              </w:r>
            </w:p>
            <w:p w:rsidR="008653C9" w:rsidRPr="008653C9" w:rsidRDefault="008653C9" w:rsidP="008653C9">
              <w:pPr>
                <w:spacing w:after="200" w:line="276" w:lineRule="auto"/>
                <w:jc w:val="both"/>
                <w:rPr>
                  <w:rFonts w:ascii="Arial" w:eastAsiaTheme="minorEastAsia" w:hAnsi="Arial" w:cs="Arial"/>
                </w:rPr>
              </w:pPr>
              <w:r w:rsidRPr="008653C9">
                <w:rPr>
                  <w:rFonts w:ascii="Arial" w:eastAsiaTheme="minorEastAsia" w:hAnsi="Arial" w:cs="Arial"/>
                  <w:b/>
                  <w:bCs/>
                </w:rPr>
                <w:fldChar w:fldCharType="end"/>
              </w:r>
            </w:p>
          </w:sdtContent>
        </w:sdt>
      </w:sdtContent>
    </w:sdt>
    <w:p w:rsidR="008653C9" w:rsidRPr="008653C9" w:rsidRDefault="008653C9" w:rsidP="008653C9">
      <w:pPr>
        <w:spacing w:after="200" w:line="276" w:lineRule="auto"/>
        <w:jc w:val="both"/>
        <w:rPr>
          <w:rFonts w:asciiTheme="minorHAnsi" w:eastAsiaTheme="minorEastAsia" w:hAnsiTheme="minorHAnsi" w:cstheme="minorBidi"/>
          <w:sz w:val="22"/>
          <w:szCs w:val="22"/>
        </w:rPr>
      </w:pPr>
    </w:p>
    <w:p w:rsidR="008653C9" w:rsidRPr="008653C9" w:rsidRDefault="008653C9" w:rsidP="008653C9">
      <w:pPr>
        <w:spacing w:after="200" w:line="276" w:lineRule="auto"/>
        <w:jc w:val="both"/>
        <w:rPr>
          <w:rFonts w:asciiTheme="minorHAnsi" w:eastAsiaTheme="minorHAnsi" w:hAnsiTheme="minorHAnsi" w:cstheme="minorBidi"/>
          <w:sz w:val="22"/>
          <w:szCs w:val="22"/>
          <w:lang w:val="en-US" w:eastAsia="en-US"/>
        </w:rPr>
      </w:pPr>
    </w:p>
    <w:p w:rsidR="00B810DF" w:rsidRDefault="00B810DF" w:rsidP="009B105A">
      <w:pPr>
        <w:tabs>
          <w:tab w:val="left" w:pos="90"/>
          <w:tab w:val="left" w:pos="1440"/>
        </w:tabs>
        <w:spacing w:line="480" w:lineRule="auto"/>
        <w:jc w:val="center"/>
        <w:rPr>
          <w:rFonts w:ascii="Arial" w:hAnsi="Arial" w:cs="Arial"/>
          <w:b/>
          <w:sz w:val="32"/>
          <w:szCs w:val="32"/>
        </w:rPr>
      </w:pPr>
    </w:p>
    <w:p w:rsidR="00893B32" w:rsidRDefault="00893B32" w:rsidP="009B105A">
      <w:pPr>
        <w:tabs>
          <w:tab w:val="left" w:pos="90"/>
          <w:tab w:val="left" w:pos="1440"/>
        </w:tabs>
        <w:spacing w:line="480" w:lineRule="auto"/>
        <w:jc w:val="center"/>
        <w:rPr>
          <w:rFonts w:ascii="Arial" w:hAnsi="Arial" w:cs="Arial"/>
          <w:b/>
          <w:sz w:val="32"/>
          <w:szCs w:val="32"/>
        </w:rPr>
        <w:sectPr w:rsidR="00893B32" w:rsidSect="00893B32">
          <w:headerReference w:type="default" r:id="rId106"/>
          <w:headerReference w:type="first" r:id="rId107"/>
          <w:pgSz w:w="12242" w:h="15842" w:code="1"/>
          <w:pgMar w:top="1440" w:right="1440" w:bottom="1440" w:left="1440" w:header="737" w:footer="709" w:gutter="0"/>
          <w:pgNumType w:start="170"/>
          <w:cols w:space="708"/>
          <w:docGrid w:linePitch="360"/>
        </w:sectPr>
      </w:pPr>
    </w:p>
    <w:p w:rsidR="00B810DF" w:rsidRDefault="00B810DF" w:rsidP="009B105A">
      <w:pPr>
        <w:tabs>
          <w:tab w:val="left" w:pos="90"/>
          <w:tab w:val="left" w:pos="1440"/>
        </w:tabs>
        <w:spacing w:line="480" w:lineRule="auto"/>
        <w:jc w:val="center"/>
        <w:rPr>
          <w:rFonts w:ascii="Arial" w:hAnsi="Arial" w:cs="Arial"/>
          <w:b/>
          <w:sz w:val="32"/>
          <w:szCs w:val="32"/>
        </w:rPr>
        <w:sectPr w:rsidR="00B810DF" w:rsidSect="00893B32">
          <w:pgSz w:w="12242" w:h="15842" w:code="1"/>
          <w:pgMar w:top="1440" w:right="1440" w:bottom="1440" w:left="1440" w:header="734" w:footer="706" w:gutter="0"/>
          <w:pgNumType w:start="170"/>
          <w:cols w:space="708"/>
          <w:docGrid w:linePitch="360"/>
        </w:sectPr>
      </w:pPr>
    </w:p>
    <w:p w:rsidR="009B105A" w:rsidRDefault="009B105A" w:rsidP="009B105A">
      <w:pPr>
        <w:tabs>
          <w:tab w:val="left" w:pos="90"/>
          <w:tab w:val="left" w:pos="1440"/>
        </w:tabs>
        <w:spacing w:line="480" w:lineRule="auto"/>
        <w:jc w:val="center"/>
        <w:rPr>
          <w:rFonts w:ascii="Arial" w:hAnsi="Arial" w:cs="Arial"/>
          <w:b/>
          <w:sz w:val="32"/>
          <w:szCs w:val="32"/>
        </w:rPr>
      </w:pPr>
    </w:p>
    <w:sectPr w:rsidR="009B105A" w:rsidSect="00893B32">
      <w:pgSz w:w="12242" w:h="15842" w:code="1"/>
      <w:pgMar w:top="1418" w:right="1361" w:bottom="1701" w:left="2268" w:header="734" w:footer="706" w:gutter="0"/>
      <w:pgNumType w:start="17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22D" w:rsidRDefault="00EE622D" w:rsidP="00066E9C">
      <w:r>
        <w:separator/>
      </w:r>
    </w:p>
  </w:endnote>
  <w:endnote w:type="continuationSeparator" w:id="0">
    <w:p w:rsidR="00EE622D" w:rsidRDefault="00EE622D" w:rsidP="00066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SAPDings">
    <w:altName w:val="Symbol"/>
    <w:charset w:val="02"/>
    <w:family w:val="modern"/>
    <w:pitch w:val="fixed"/>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629" w:rsidRDefault="00F92629">
    <w:pPr>
      <w:pStyle w:val="Piedepgina"/>
      <w:jc w:val="right"/>
    </w:pPr>
  </w:p>
  <w:p w:rsidR="00F92629" w:rsidRDefault="00F9262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22D" w:rsidRDefault="00EE622D" w:rsidP="00066E9C">
      <w:r>
        <w:separator/>
      </w:r>
    </w:p>
  </w:footnote>
  <w:footnote w:type="continuationSeparator" w:id="0">
    <w:p w:rsidR="00EE622D" w:rsidRDefault="00EE622D" w:rsidP="00066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629" w:rsidRDefault="00F92629">
    <w:pPr>
      <w:pStyle w:val="Encabezado"/>
      <w:jc w:val="right"/>
    </w:pPr>
  </w:p>
  <w:p w:rsidR="00F92629" w:rsidRDefault="00F9262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4331280"/>
      <w:docPartObj>
        <w:docPartGallery w:val="Page Numbers (Top of Page)"/>
        <w:docPartUnique/>
      </w:docPartObj>
    </w:sdtPr>
    <w:sdtContent>
      <w:p w:rsidR="00F92629" w:rsidRDefault="00F92629">
        <w:pPr>
          <w:pStyle w:val="Encabezado"/>
          <w:jc w:val="right"/>
        </w:pPr>
        <w:r>
          <w:fldChar w:fldCharType="begin"/>
        </w:r>
        <w:r>
          <w:instrText>PAGE   \* MERGEFORMAT</w:instrText>
        </w:r>
        <w:r>
          <w:fldChar w:fldCharType="separate"/>
        </w:r>
        <w:r w:rsidR="0008554C">
          <w:rPr>
            <w:noProof/>
          </w:rPr>
          <w:t>1</w:t>
        </w:r>
        <w:r>
          <w:fldChar w:fldCharType="end"/>
        </w:r>
      </w:p>
    </w:sdtContent>
  </w:sdt>
  <w:p w:rsidR="00F92629" w:rsidRDefault="00F92629">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832860"/>
      <w:docPartObj>
        <w:docPartGallery w:val="Page Numbers (Top of Page)"/>
        <w:docPartUnique/>
      </w:docPartObj>
    </w:sdtPr>
    <w:sdtContent>
      <w:p w:rsidR="00F92629" w:rsidRDefault="00F92629">
        <w:pPr>
          <w:pStyle w:val="Encabezado"/>
          <w:jc w:val="right"/>
        </w:pPr>
        <w:r>
          <w:fldChar w:fldCharType="begin"/>
        </w:r>
        <w:r>
          <w:instrText>PAGE   \* MERGEFORMAT</w:instrText>
        </w:r>
        <w:r>
          <w:fldChar w:fldCharType="separate"/>
        </w:r>
        <w:r w:rsidR="0008554C">
          <w:rPr>
            <w:noProof/>
          </w:rPr>
          <w:t>47</w:t>
        </w:r>
        <w:r>
          <w:fldChar w:fldCharType="end"/>
        </w:r>
      </w:p>
    </w:sdtContent>
  </w:sdt>
  <w:p w:rsidR="00F92629" w:rsidRDefault="00F92629">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523934"/>
      <w:docPartObj>
        <w:docPartGallery w:val="Page Numbers (Top of Page)"/>
        <w:docPartUnique/>
      </w:docPartObj>
    </w:sdtPr>
    <w:sdtContent>
      <w:p w:rsidR="00F92629" w:rsidRDefault="00F92629">
        <w:pPr>
          <w:pStyle w:val="Encabezado"/>
          <w:jc w:val="right"/>
        </w:pPr>
        <w:r>
          <w:fldChar w:fldCharType="begin"/>
        </w:r>
        <w:r>
          <w:instrText>PAGE   \* MERGEFORMAT</w:instrText>
        </w:r>
        <w:r>
          <w:fldChar w:fldCharType="separate"/>
        </w:r>
        <w:r w:rsidR="0008554C">
          <w:rPr>
            <w:noProof/>
          </w:rPr>
          <w:t>173</w:t>
        </w:r>
        <w:r>
          <w:fldChar w:fldCharType="end"/>
        </w:r>
      </w:p>
    </w:sdtContent>
  </w:sdt>
  <w:p w:rsidR="00F92629" w:rsidRDefault="00F92629">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653737"/>
      <w:docPartObj>
        <w:docPartGallery w:val="Page Numbers (Top of Page)"/>
        <w:docPartUnique/>
      </w:docPartObj>
    </w:sdtPr>
    <w:sdtEndPr>
      <w:rPr>
        <w:color w:val="FFFFFF" w:themeColor="background1"/>
      </w:rPr>
    </w:sdtEndPr>
    <w:sdtContent>
      <w:p w:rsidR="00F92629" w:rsidRPr="00893B32" w:rsidRDefault="00F92629">
        <w:pPr>
          <w:pStyle w:val="Encabezado"/>
          <w:jc w:val="right"/>
          <w:rPr>
            <w:color w:val="FFFFFF" w:themeColor="background1"/>
          </w:rPr>
        </w:pPr>
        <w:r w:rsidRPr="00893B32">
          <w:rPr>
            <w:color w:val="FFFFFF" w:themeColor="background1"/>
          </w:rPr>
          <w:fldChar w:fldCharType="begin"/>
        </w:r>
        <w:r w:rsidRPr="00893B32">
          <w:rPr>
            <w:color w:val="FFFFFF" w:themeColor="background1"/>
          </w:rPr>
          <w:instrText>PAGE   \* MERGEFORMAT</w:instrText>
        </w:r>
        <w:r w:rsidRPr="00893B32">
          <w:rPr>
            <w:color w:val="FFFFFF" w:themeColor="background1"/>
          </w:rPr>
          <w:fldChar w:fldCharType="separate"/>
        </w:r>
        <w:r w:rsidR="0008554C">
          <w:rPr>
            <w:noProof/>
            <w:color w:val="FFFFFF" w:themeColor="background1"/>
          </w:rPr>
          <w:t>170</w:t>
        </w:r>
        <w:r w:rsidRPr="00893B32">
          <w:rPr>
            <w:color w:val="FFFFFF" w:themeColor="background1"/>
          </w:rPr>
          <w:fldChar w:fldCharType="end"/>
        </w:r>
      </w:p>
    </w:sdtContent>
  </w:sdt>
  <w:p w:rsidR="00F92629" w:rsidRDefault="00F92629">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629" w:rsidRDefault="00F92629">
    <w:pPr>
      <w:pStyle w:val="Encabezado"/>
      <w:jc w:val="right"/>
    </w:pPr>
  </w:p>
  <w:p w:rsidR="00F92629" w:rsidRDefault="00F9262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B661E"/>
    <w:multiLevelType w:val="hybridMultilevel"/>
    <w:tmpl w:val="1FFEC28C"/>
    <w:lvl w:ilvl="0" w:tplc="823A4F9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8ED2C52"/>
    <w:multiLevelType w:val="hybridMultilevel"/>
    <w:tmpl w:val="0D1A0BC4"/>
    <w:lvl w:ilvl="0" w:tplc="04090001">
      <w:start w:val="1"/>
      <w:numFmt w:val="bullet"/>
      <w:lvlText w:val=""/>
      <w:lvlJc w:val="left"/>
      <w:pPr>
        <w:ind w:left="2851" w:hanging="360"/>
      </w:pPr>
      <w:rPr>
        <w:rFonts w:ascii="Symbol" w:hAnsi="Symbol" w:hint="default"/>
      </w:rPr>
    </w:lvl>
    <w:lvl w:ilvl="1" w:tplc="04090003" w:tentative="1">
      <w:start w:val="1"/>
      <w:numFmt w:val="bullet"/>
      <w:lvlText w:val="o"/>
      <w:lvlJc w:val="left"/>
      <w:pPr>
        <w:ind w:left="3571" w:hanging="360"/>
      </w:pPr>
      <w:rPr>
        <w:rFonts w:ascii="Courier New" w:hAnsi="Courier New" w:cs="Courier New" w:hint="default"/>
      </w:rPr>
    </w:lvl>
    <w:lvl w:ilvl="2" w:tplc="04090005" w:tentative="1">
      <w:start w:val="1"/>
      <w:numFmt w:val="bullet"/>
      <w:lvlText w:val=""/>
      <w:lvlJc w:val="left"/>
      <w:pPr>
        <w:ind w:left="4291" w:hanging="360"/>
      </w:pPr>
      <w:rPr>
        <w:rFonts w:ascii="Wingdings" w:hAnsi="Wingdings" w:hint="default"/>
      </w:rPr>
    </w:lvl>
    <w:lvl w:ilvl="3" w:tplc="04090001" w:tentative="1">
      <w:start w:val="1"/>
      <w:numFmt w:val="bullet"/>
      <w:lvlText w:val=""/>
      <w:lvlJc w:val="left"/>
      <w:pPr>
        <w:ind w:left="5011" w:hanging="360"/>
      </w:pPr>
      <w:rPr>
        <w:rFonts w:ascii="Symbol" w:hAnsi="Symbol" w:hint="default"/>
      </w:rPr>
    </w:lvl>
    <w:lvl w:ilvl="4" w:tplc="04090003" w:tentative="1">
      <w:start w:val="1"/>
      <w:numFmt w:val="bullet"/>
      <w:lvlText w:val="o"/>
      <w:lvlJc w:val="left"/>
      <w:pPr>
        <w:ind w:left="5731" w:hanging="360"/>
      </w:pPr>
      <w:rPr>
        <w:rFonts w:ascii="Courier New" w:hAnsi="Courier New" w:cs="Courier New" w:hint="default"/>
      </w:rPr>
    </w:lvl>
    <w:lvl w:ilvl="5" w:tplc="04090005" w:tentative="1">
      <w:start w:val="1"/>
      <w:numFmt w:val="bullet"/>
      <w:lvlText w:val=""/>
      <w:lvlJc w:val="left"/>
      <w:pPr>
        <w:ind w:left="6451" w:hanging="360"/>
      </w:pPr>
      <w:rPr>
        <w:rFonts w:ascii="Wingdings" w:hAnsi="Wingdings" w:hint="default"/>
      </w:rPr>
    </w:lvl>
    <w:lvl w:ilvl="6" w:tplc="04090001" w:tentative="1">
      <w:start w:val="1"/>
      <w:numFmt w:val="bullet"/>
      <w:lvlText w:val=""/>
      <w:lvlJc w:val="left"/>
      <w:pPr>
        <w:ind w:left="7171" w:hanging="360"/>
      </w:pPr>
      <w:rPr>
        <w:rFonts w:ascii="Symbol" w:hAnsi="Symbol" w:hint="default"/>
      </w:rPr>
    </w:lvl>
    <w:lvl w:ilvl="7" w:tplc="04090003" w:tentative="1">
      <w:start w:val="1"/>
      <w:numFmt w:val="bullet"/>
      <w:lvlText w:val="o"/>
      <w:lvlJc w:val="left"/>
      <w:pPr>
        <w:ind w:left="7891" w:hanging="360"/>
      </w:pPr>
      <w:rPr>
        <w:rFonts w:ascii="Courier New" w:hAnsi="Courier New" w:cs="Courier New" w:hint="default"/>
      </w:rPr>
    </w:lvl>
    <w:lvl w:ilvl="8" w:tplc="04090005" w:tentative="1">
      <w:start w:val="1"/>
      <w:numFmt w:val="bullet"/>
      <w:lvlText w:val=""/>
      <w:lvlJc w:val="left"/>
      <w:pPr>
        <w:ind w:left="8611" w:hanging="360"/>
      </w:pPr>
      <w:rPr>
        <w:rFonts w:ascii="Wingdings" w:hAnsi="Wingdings" w:hint="default"/>
      </w:rPr>
    </w:lvl>
  </w:abstractNum>
  <w:abstractNum w:abstractNumId="2">
    <w:nsid w:val="0E75415A"/>
    <w:multiLevelType w:val="hybridMultilevel"/>
    <w:tmpl w:val="BD82A96A"/>
    <w:lvl w:ilvl="0" w:tplc="A30EE89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5964EBE"/>
    <w:multiLevelType w:val="multilevel"/>
    <w:tmpl w:val="0B307030"/>
    <w:lvl w:ilvl="0">
      <w:start w:val="2"/>
      <w:numFmt w:val="decimal"/>
      <w:lvlText w:val="%1."/>
      <w:lvlJc w:val="left"/>
      <w:pPr>
        <w:ind w:left="360" w:hanging="360"/>
      </w:pPr>
      <w:rPr>
        <w:rFonts w:hint="default"/>
        <w:b w:val="0"/>
        <w:i w:val="0"/>
        <w:sz w:val="24"/>
      </w:rPr>
    </w:lvl>
    <w:lvl w:ilvl="1">
      <w:start w:val="6"/>
      <w:numFmt w:val="decimal"/>
      <w:lvlText w:val="%1.%2."/>
      <w:lvlJc w:val="left"/>
      <w:pPr>
        <w:ind w:left="792" w:hanging="432"/>
      </w:pPr>
      <w:rPr>
        <w:rFonts w:hint="default"/>
        <w:b w:val="0"/>
        <w:i w:val="0"/>
        <w:sz w:val="24"/>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81C1338"/>
    <w:multiLevelType w:val="multilevel"/>
    <w:tmpl w:val="B9301550"/>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A196156"/>
    <w:multiLevelType w:val="hybridMultilevel"/>
    <w:tmpl w:val="70527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9E71F2"/>
    <w:multiLevelType w:val="hybridMultilevel"/>
    <w:tmpl w:val="3418FE56"/>
    <w:lvl w:ilvl="0" w:tplc="095A2D44">
      <w:start w:val="1"/>
      <w:numFmt w:val="lowerLetter"/>
      <w:lvlText w:val="%1)"/>
      <w:lvlJc w:val="left"/>
      <w:pPr>
        <w:tabs>
          <w:tab w:val="num" w:pos="782"/>
        </w:tabs>
        <w:ind w:left="1140" w:hanging="403"/>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E2647FB"/>
    <w:multiLevelType w:val="hybridMultilevel"/>
    <w:tmpl w:val="77C2BD9E"/>
    <w:lvl w:ilvl="0" w:tplc="04090001">
      <w:start w:val="1"/>
      <w:numFmt w:val="bullet"/>
      <w:lvlText w:val=""/>
      <w:lvlJc w:val="left"/>
      <w:pPr>
        <w:ind w:left="2851" w:hanging="360"/>
      </w:pPr>
      <w:rPr>
        <w:rFonts w:ascii="Symbol" w:hAnsi="Symbol" w:hint="default"/>
      </w:rPr>
    </w:lvl>
    <w:lvl w:ilvl="1" w:tplc="04090003" w:tentative="1">
      <w:start w:val="1"/>
      <w:numFmt w:val="bullet"/>
      <w:lvlText w:val="o"/>
      <w:lvlJc w:val="left"/>
      <w:pPr>
        <w:ind w:left="3571" w:hanging="360"/>
      </w:pPr>
      <w:rPr>
        <w:rFonts w:ascii="Courier New" w:hAnsi="Courier New" w:cs="Courier New" w:hint="default"/>
      </w:rPr>
    </w:lvl>
    <w:lvl w:ilvl="2" w:tplc="04090005" w:tentative="1">
      <w:start w:val="1"/>
      <w:numFmt w:val="bullet"/>
      <w:lvlText w:val=""/>
      <w:lvlJc w:val="left"/>
      <w:pPr>
        <w:ind w:left="4291" w:hanging="360"/>
      </w:pPr>
      <w:rPr>
        <w:rFonts w:ascii="Wingdings" w:hAnsi="Wingdings" w:hint="default"/>
      </w:rPr>
    </w:lvl>
    <w:lvl w:ilvl="3" w:tplc="04090001" w:tentative="1">
      <w:start w:val="1"/>
      <w:numFmt w:val="bullet"/>
      <w:lvlText w:val=""/>
      <w:lvlJc w:val="left"/>
      <w:pPr>
        <w:ind w:left="5011" w:hanging="360"/>
      </w:pPr>
      <w:rPr>
        <w:rFonts w:ascii="Symbol" w:hAnsi="Symbol" w:hint="default"/>
      </w:rPr>
    </w:lvl>
    <w:lvl w:ilvl="4" w:tplc="04090003" w:tentative="1">
      <w:start w:val="1"/>
      <w:numFmt w:val="bullet"/>
      <w:lvlText w:val="o"/>
      <w:lvlJc w:val="left"/>
      <w:pPr>
        <w:ind w:left="5731" w:hanging="360"/>
      </w:pPr>
      <w:rPr>
        <w:rFonts w:ascii="Courier New" w:hAnsi="Courier New" w:cs="Courier New" w:hint="default"/>
      </w:rPr>
    </w:lvl>
    <w:lvl w:ilvl="5" w:tplc="04090005" w:tentative="1">
      <w:start w:val="1"/>
      <w:numFmt w:val="bullet"/>
      <w:lvlText w:val=""/>
      <w:lvlJc w:val="left"/>
      <w:pPr>
        <w:ind w:left="6451" w:hanging="360"/>
      </w:pPr>
      <w:rPr>
        <w:rFonts w:ascii="Wingdings" w:hAnsi="Wingdings" w:hint="default"/>
      </w:rPr>
    </w:lvl>
    <w:lvl w:ilvl="6" w:tplc="04090001" w:tentative="1">
      <w:start w:val="1"/>
      <w:numFmt w:val="bullet"/>
      <w:lvlText w:val=""/>
      <w:lvlJc w:val="left"/>
      <w:pPr>
        <w:ind w:left="7171" w:hanging="360"/>
      </w:pPr>
      <w:rPr>
        <w:rFonts w:ascii="Symbol" w:hAnsi="Symbol" w:hint="default"/>
      </w:rPr>
    </w:lvl>
    <w:lvl w:ilvl="7" w:tplc="04090003" w:tentative="1">
      <w:start w:val="1"/>
      <w:numFmt w:val="bullet"/>
      <w:lvlText w:val="o"/>
      <w:lvlJc w:val="left"/>
      <w:pPr>
        <w:ind w:left="7891" w:hanging="360"/>
      </w:pPr>
      <w:rPr>
        <w:rFonts w:ascii="Courier New" w:hAnsi="Courier New" w:cs="Courier New" w:hint="default"/>
      </w:rPr>
    </w:lvl>
    <w:lvl w:ilvl="8" w:tplc="04090005" w:tentative="1">
      <w:start w:val="1"/>
      <w:numFmt w:val="bullet"/>
      <w:lvlText w:val=""/>
      <w:lvlJc w:val="left"/>
      <w:pPr>
        <w:ind w:left="8611" w:hanging="360"/>
      </w:pPr>
      <w:rPr>
        <w:rFonts w:ascii="Wingdings" w:hAnsi="Wingdings" w:hint="default"/>
      </w:rPr>
    </w:lvl>
  </w:abstractNum>
  <w:abstractNum w:abstractNumId="8">
    <w:nsid w:val="20F34404"/>
    <w:multiLevelType w:val="multilevel"/>
    <w:tmpl w:val="C66475E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rPr>
        <w:b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AFA6194"/>
    <w:multiLevelType w:val="hybridMultilevel"/>
    <w:tmpl w:val="A85E87E8"/>
    <w:lvl w:ilvl="0" w:tplc="0FEE8660">
      <w:start w:val="1"/>
      <w:numFmt w:val="decimal"/>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10">
    <w:nsid w:val="2F992AD4"/>
    <w:multiLevelType w:val="hybridMultilevel"/>
    <w:tmpl w:val="87EE3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0130E13"/>
    <w:multiLevelType w:val="multilevel"/>
    <w:tmpl w:val="164CB3B4"/>
    <w:lvl w:ilvl="0">
      <w:start w:val="1"/>
      <w:numFmt w:val="decimal"/>
      <w:lvlText w:val="%1."/>
      <w:lvlJc w:val="left"/>
      <w:pPr>
        <w:ind w:left="785" w:hanging="360"/>
      </w:pPr>
      <w:rPr>
        <w:rFonts w:hint="default"/>
      </w:rPr>
    </w:lvl>
    <w:lvl w:ilvl="1">
      <w:start w:val="1"/>
      <w:numFmt w:val="decimal"/>
      <w:isLgl/>
      <w:lvlText w:val="%1.%2"/>
      <w:lvlJc w:val="left"/>
      <w:pPr>
        <w:ind w:left="1265" w:hanging="480"/>
      </w:pPr>
      <w:rPr>
        <w:rFonts w:hint="default"/>
      </w:rPr>
    </w:lvl>
    <w:lvl w:ilvl="2">
      <w:start w:val="1"/>
      <w:numFmt w:val="decimal"/>
      <w:isLgl/>
      <w:lvlText w:val="%1.%2.%3"/>
      <w:lvlJc w:val="left"/>
      <w:pPr>
        <w:ind w:left="1865" w:hanging="720"/>
      </w:pPr>
      <w:rPr>
        <w:rFonts w:hint="default"/>
      </w:rPr>
    </w:lvl>
    <w:lvl w:ilvl="3">
      <w:start w:val="1"/>
      <w:numFmt w:val="decimal"/>
      <w:isLgl/>
      <w:lvlText w:val="%1.%2.%3.%4"/>
      <w:lvlJc w:val="left"/>
      <w:pPr>
        <w:ind w:left="2585" w:hanging="1080"/>
      </w:pPr>
      <w:rPr>
        <w:rFonts w:hint="default"/>
      </w:rPr>
    </w:lvl>
    <w:lvl w:ilvl="4">
      <w:start w:val="1"/>
      <w:numFmt w:val="decimal"/>
      <w:isLgl/>
      <w:lvlText w:val="%1.%2.%3.%4.%5"/>
      <w:lvlJc w:val="left"/>
      <w:pPr>
        <w:ind w:left="2945" w:hanging="1080"/>
      </w:pPr>
      <w:rPr>
        <w:rFonts w:hint="default"/>
      </w:rPr>
    </w:lvl>
    <w:lvl w:ilvl="5">
      <w:start w:val="1"/>
      <w:numFmt w:val="decimal"/>
      <w:isLgl/>
      <w:lvlText w:val="%1.%2.%3.%4.%5.%6"/>
      <w:lvlJc w:val="left"/>
      <w:pPr>
        <w:ind w:left="3665" w:hanging="1440"/>
      </w:pPr>
      <w:rPr>
        <w:rFonts w:hint="default"/>
      </w:rPr>
    </w:lvl>
    <w:lvl w:ilvl="6">
      <w:start w:val="1"/>
      <w:numFmt w:val="decimal"/>
      <w:isLgl/>
      <w:lvlText w:val="%1.%2.%3.%4.%5.%6.%7"/>
      <w:lvlJc w:val="left"/>
      <w:pPr>
        <w:ind w:left="4025" w:hanging="1440"/>
      </w:pPr>
      <w:rPr>
        <w:rFonts w:hint="default"/>
      </w:rPr>
    </w:lvl>
    <w:lvl w:ilvl="7">
      <w:start w:val="1"/>
      <w:numFmt w:val="decimal"/>
      <w:isLgl/>
      <w:lvlText w:val="%1.%2.%3.%4.%5.%6.%7.%8"/>
      <w:lvlJc w:val="left"/>
      <w:pPr>
        <w:ind w:left="4745" w:hanging="1800"/>
      </w:pPr>
      <w:rPr>
        <w:rFonts w:hint="default"/>
      </w:rPr>
    </w:lvl>
    <w:lvl w:ilvl="8">
      <w:start w:val="1"/>
      <w:numFmt w:val="decimal"/>
      <w:isLgl/>
      <w:lvlText w:val="%1.%2.%3.%4.%5.%6.%7.%8.%9"/>
      <w:lvlJc w:val="left"/>
      <w:pPr>
        <w:ind w:left="5465" w:hanging="2160"/>
      </w:pPr>
      <w:rPr>
        <w:rFonts w:hint="default"/>
      </w:rPr>
    </w:lvl>
  </w:abstractNum>
  <w:abstractNum w:abstractNumId="12">
    <w:nsid w:val="319D09FF"/>
    <w:multiLevelType w:val="hybridMultilevel"/>
    <w:tmpl w:val="7F30F296"/>
    <w:lvl w:ilvl="0" w:tplc="A30EBCD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1B82909"/>
    <w:multiLevelType w:val="multilevel"/>
    <w:tmpl w:val="2E3043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1.%3."/>
      <w:lvlJc w:val="left"/>
      <w:pPr>
        <w:ind w:left="2064" w:hanging="504"/>
      </w:pPr>
      <w:rPr>
        <w:rFonts w:ascii="Arial" w:hAnsi="Arial" w:hint="default"/>
        <w:b w:val="0"/>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70C7B35"/>
    <w:multiLevelType w:val="hybridMultilevel"/>
    <w:tmpl w:val="7EC4A4C8"/>
    <w:lvl w:ilvl="0" w:tplc="D3D417F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37EB6F87"/>
    <w:multiLevelType w:val="hybridMultilevel"/>
    <w:tmpl w:val="D8780334"/>
    <w:lvl w:ilvl="0" w:tplc="A28C605A">
      <w:start w:val="1"/>
      <w:numFmt w:val="decimal"/>
      <w:suff w:val="nothing"/>
      <w:lvlText w:val="%1.2.4"/>
      <w:lvlJc w:val="left"/>
      <w:pPr>
        <w:ind w:left="1776" w:hanging="360"/>
      </w:pPr>
      <w:rPr>
        <w:rFonts w:hint="default"/>
      </w:rPr>
    </w:lvl>
    <w:lvl w:ilvl="1" w:tplc="04090019">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6">
    <w:nsid w:val="38BA0941"/>
    <w:multiLevelType w:val="multilevel"/>
    <w:tmpl w:val="67AEEB8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41AE7012"/>
    <w:multiLevelType w:val="hybridMultilevel"/>
    <w:tmpl w:val="3E5C9C5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1C14352"/>
    <w:multiLevelType w:val="multilevel"/>
    <w:tmpl w:val="EEA0203C"/>
    <w:lvl w:ilvl="0">
      <w:start w:val="3"/>
      <w:numFmt w:val="decimal"/>
      <w:lvlText w:val="%1."/>
      <w:lvlJc w:val="left"/>
      <w:pPr>
        <w:ind w:left="360" w:hanging="360"/>
      </w:pPr>
      <w:rPr>
        <w:rFonts w:hint="default"/>
        <w:b w:val="0"/>
        <w:i w:val="0"/>
        <w:color w:val="000000" w:themeColor="text1"/>
        <w:sz w:val="24"/>
      </w:rPr>
    </w:lvl>
    <w:lvl w:ilvl="1">
      <w:start w:val="1"/>
      <w:numFmt w:val="decimal"/>
      <w:lvlText w:val="%1.%2."/>
      <w:lvlJc w:val="left"/>
      <w:pPr>
        <w:ind w:left="792" w:hanging="432"/>
      </w:pPr>
      <w:rPr>
        <w:rFonts w:hint="default"/>
        <w:b w:val="0"/>
        <w:i w:val="0"/>
        <w:sz w:val="24"/>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21E316E"/>
    <w:multiLevelType w:val="hybridMultilevel"/>
    <w:tmpl w:val="71F2CA9C"/>
    <w:lvl w:ilvl="0" w:tplc="6C5CA272">
      <w:numFmt w:val="bullet"/>
      <w:lvlText w:val="-"/>
      <w:lvlJc w:val="left"/>
      <w:pPr>
        <w:ind w:left="1628" w:hanging="360"/>
      </w:pPr>
      <w:rPr>
        <w:rFonts w:ascii="Arial" w:eastAsiaTheme="minorEastAsia" w:hAnsi="Arial" w:cs="Arial" w:hint="default"/>
      </w:rPr>
    </w:lvl>
    <w:lvl w:ilvl="1" w:tplc="04090003">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0">
    <w:nsid w:val="447B7473"/>
    <w:multiLevelType w:val="hybridMultilevel"/>
    <w:tmpl w:val="64F0C1F6"/>
    <w:lvl w:ilvl="0" w:tplc="201C29A6">
      <w:start w:val="1"/>
      <w:numFmt w:val="lowerLetter"/>
      <w:lvlText w:val="%1)"/>
      <w:lvlJc w:val="left"/>
      <w:pPr>
        <w:tabs>
          <w:tab w:val="num" w:pos="785"/>
        </w:tabs>
        <w:ind w:left="785"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4B5132A6"/>
    <w:multiLevelType w:val="hybridMultilevel"/>
    <w:tmpl w:val="91B44752"/>
    <w:lvl w:ilvl="0" w:tplc="201C29A6">
      <w:start w:val="1"/>
      <w:numFmt w:val="lowerLetter"/>
      <w:lvlText w:val="%1)"/>
      <w:lvlJc w:val="left"/>
      <w:pPr>
        <w:tabs>
          <w:tab w:val="num" w:pos="785"/>
        </w:tabs>
        <w:ind w:left="785"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4BC21727"/>
    <w:multiLevelType w:val="multilevel"/>
    <w:tmpl w:val="B65694E2"/>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06C73C5"/>
    <w:multiLevelType w:val="hybridMultilevel"/>
    <w:tmpl w:val="2F6E1B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38A0C28"/>
    <w:multiLevelType w:val="hybridMultilevel"/>
    <w:tmpl w:val="2ED89E56"/>
    <w:lvl w:ilvl="0" w:tplc="9D6CD2F2">
      <w:start w:val="1"/>
      <w:numFmt w:val="decimal"/>
      <w:suff w:val="nothing"/>
      <w:lvlText w:val="%1.2.2"/>
      <w:lvlJc w:val="left"/>
      <w:pPr>
        <w:ind w:left="1296" w:firstLine="120"/>
      </w:pPr>
      <w:rPr>
        <w:rFonts w:hint="default"/>
      </w:rPr>
    </w:lvl>
    <w:lvl w:ilvl="1" w:tplc="04090019">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5">
    <w:nsid w:val="53B33F15"/>
    <w:multiLevelType w:val="hybridMultilevel"/>
    <w:tmpl w:val="3BF6973C"/>
    <w:lvl w:ilvl="0" w:tplc="5504E712">
      <w:start w:val="1"/>
      <w:numFmt w:val="lowerLetter"/>
      <w:lvlText w:val="%1)"/>
      <w:lvlJc w:val="left"/>
      <w:pPr>
        <w:ind w:left="2491" w:hanging="360"/>
      </w:pPr>
      <w:rPr>
        <w:rFonts w:hint="default"/>
        <w:color w:val="auto"/>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abstractNum w:abstractNumId="26">
    <w:nsid w:val="54FC1884"/>
    <w:multiLevelType w:val="hybridMultilevel"/>
    <w:tmpl w:val="DC1CD098"/>
    <w:lvl w:ilvl="0" w:tplc="095A2D44">
      <w:start w:val="1"/>
      <w:numFmt w:val="lowerLetter"/>
      <w:lvlText w:val="%1)"/>
      <w:lvlJc w:val="left"/>
      <w:pPr>
        <w:tabs>
          <w:tab w:val="num" w:pos="782"/>
        </w:tabs>
        <w:ind w:left="1140" w:hanging="403"/>
      </w:pPr>
      <w:rPr>
        <w:rFonts w:hint="default"/>
        <w:b/>
        <w:i w:val="0"/>
      </w:rPr>
    </w:lvl>
    <w:lvl w:ilvl="1" w:tplc="0C0A0005">
      <w:start w:val="1"/>
      <w:numFmt w:val="bullet"/>
      <w:lvlText w:val=""/>
      <w:lvlJc w:val="left"/>
      <w:pPr>
        <w:tabs>
          <w:tab w:val="num" w:pos="1440"/>
        </w:tabs>
        <w:ind w:left="1440" w:hanging="360"/>
      </w:pPr>
      <w:rPr>
        <w:rFonts w:ascii="Wingdings" w:hAnsi="Wingdings" w:hint="default"/>
        <w:b/>
        <w:i w:val="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561A7548"/>
    <w:multiLevelType w:val="multilevel"/>
    <w:tmpl w:val="6650A99C"/>
    <w:lvl w:ilvl="0">
      <w:start w:val="1"/>
      <w:numFmt w:val="decimal"/>
      <w:lvlText w:val="%1."/>
      <w:lvlJc w:val="left"/>
      <w:pPr>
        <w:ind w:left="360" w:hanging="360"/>
      </w:pPr>
      <w:rPr>
        <w:rFonts w:hint="default"/>
        <w:b w:val="0"/>
        <w:i w:val="0"/>
        <w:sz w:val="24"/>
      </w:rPr>
    </w:lvl>
    <w:lvl w:ilvl="1">
      <w:start w:val="1"/>
      <w:numFmt w:val="decimal"/>
      <w:lvlText w:val="%1.%2."/>
      <w:lvlJc w:val="left"/>
      <w:pPr>
        <w:ind w:left="792" w:hanging="432"/>
      </w:pPr>
      <w:rPr>
        <w:rFonts w:hint="default"/>
        <w:b w:val="0"/>
        <w:i w:val="0"/>
        <w:sz w:val="24"/>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81D26CA"/>
    <w:multiLevelType w:val="hybridMultilevel"/>
    <w:tmpl w:val="BE346F90"/>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59E575D2"/>
    <w:multiLevelType w:val="hybridMultilevel"/>
    <w:tmpl w:val="8F461C22"/>
    <w:lvl w:ilvl="0" w:tplc="095A2D44">
      <w:start w:val="1"/>
      <w:numFmt w:val="lowerLetter"/>
      <w:lvlText w:val="%1)"/>
      <w:lvlJc w:val="left"/>
      <w:pPr>
        <w:tabs>
          <w:tab w:val="num" w:pos="1208"/>
        </w:tabs>
        <w:ind w:left="1566" w:hanging="403"/>
      </w:pPr>
      <w:rPr>
        <w:rFonts w:hint="default"/>
        <w:b/>
        <w:i w:val="0"/>
      </w:r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30">
    <w:nsid w:val="5EF35BD8"/>
    <w:multiLevelType w:val="hybridMultilevel"/>
    <w:tmpl w:val="8AAA043E"/>
    <w:lvl w:ilvl="0" w:tplc="68C6D2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F005CE7"/>
    <w:multiLevelType w:val="multilevel"/>
    <w:tmpl w:val="8E025ED6"/>
    <w:lvl w:ilvl="0">
      <w:start w:val="1"/>
      <w:numFmt w:val="none"/>
      <w:suff w:val="nothing"/>
      <w:lvlText w:val="1.3.2"/>
      <w:lvlJc w:val="left"/>
      <w:pPr>
        <w:ind w:left="1776" w:hanging="360"/>
      </w:pPr>
      <w:rPr>
        <w:rFonts w:ascii="Arial" w:hAnsi="Arial" w:hint="default"/>
        <w:b/>
        <w:i w:val="0"/>
        <w:sz w:val="24"/>
      </w:rPr>
    </w:lvl>
    <w:lvl w:ilvl="1">
      <w:start w:val="1"/>
      <w:numFmt w:val="lowerLetter"/>
      <w:lvlText w:val="%2."/>
      <w:lvlJc w:val="left"/>
      <w:pPr>
        <w:ind w:left="2496" w:hanging="360"/>
      </w:pPr>
      <w:rPr>
        <w:rFonts w:hint="default"/>
      </w:rPr>
    </w:lvl>
    <w:lvl w:ilvl="2">
      <w:start w:val="1"/>
      <w:numFmt w:val="lowerRoman"/>
      <w:lvlText w:val="%3."/>
      <w:lvlJc w:val="right"/>
      <w:pPr>
        <w:ind w:left="3216" w:hanging="180"/>
      </w:pPr>
      <w:rPr>
        <w:rFonts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32">
    <w:nsid w:val="62163BA3"/>
    <w:multiLevelType w:val="hybridMultilevel"/>
    <w:tmpl w:val="4A3A0BF0"/>
    <w:lvl w:ilvl="0" w:tplc="4D6CB7FC">
      <w:start w:val="1"/>
      <w:numFmt w:val="decimal"/>
      <w:lvlText w:val="%1.4"/>
      <w:lvlJc w:val="left"/>
      <w:pPr>
        <w:ind w:left="14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177C22"/>
    <w:multiLevelType w:val="multilevel"/>
    <w:tmpl w:val="F4F02C68"/>
    <w:lvl w:ilvl="0">
      <w:start w:val="1"/>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B1F58AE"/>
    <w:multiLevelType w:val="hybridMultilevel"/>
    <w:tmpl w:val="992EE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6A0E5C"/>
    <w:multiLevelType w:val="hybridMultilevel"/>
    <w:tmpl w:val="4544A536"/>
    <w:lvl w:ilvl="0" w:tplc="04090001">
      <w:start w:val="1"/>
      <w:numFmt w:val="bullet"/>
      <w:lvlText w:val=""/>
      <w:lvlJc w:val="left"/>
      <w:pPr>
        <w:ind w:left="2851" w:hanging="360"/>
      </w:pPr>
      <w:rPr>
        <w:rFonts w:ascii="Symbol" w:hAnsi="Symbol" w:hint="default"/>
      </w:rPr>
    </w:lvl>
    <w:lvl w:ilvl="1" w:tplc="04090003" w:tentative="1">
      <w:start w:val="1"/>
      <w:numFmt w:val="bullet"/>
      <w:lvlText w:val="o"/>
      <w:lvlJc w:val="left"/>
      <w:pPr>
        <w:ind w:left="3571" w:hanging="360"/>
      </w:pPr>
      <w:rPr>
        <w:rFonts w:ascii="Courier New" w:hAnsi="Courier New" w:cs="Courier New" w:hint="default"/>
      </w:rPr>
    </w:lvl>
    <w:lvl w:ilvl="2" w:tplc="04090005" w:tentative="1">
      <w:start w:val="1"/>
      <w:numFmt w:val="bullet"/>
      <w:lvlText w:val=""/>
      <w:lvlJc w:val="left"/>
      <w:pPr>
        <w:ind w:left="4291" w:hanging="360"/>
      </w:pPr>
      <w:rPr>
        <w:rFonts w:ascii="Wingdings" w:hAnsi="Wingdings" w:hint="default"/>
      </w:rPr>
    </w:lvl>
    <w:lvl w:ilvl="3" w:tplc="04090001" w:tentative="1">
      <w:start w:val="1"/>
      <w:numFmt w:val="bullet"/>
      <w:lvlText w:val=""/>
      <w:lvlJc w:val="left"/>
      <w:pPr>
        <w:ind w:left="5011" w:hanging="360"/>
      </w:pPr>
      <w:rPr>
        <w:rFonts w:ascii="Symbol" w:hAnsi="Symbol" w:hint="default"/>
      </w:rPr>
    </w:lvl>
    <w:lvl w:ilvl="4" w:tplc="04090003" w:tentative="1">
      <w:start w:val="1"/>
      <w:numFmt w:val="bullet"/>
      <w:lvlText w:val="o"/>
      <w:lvlJc w:val="left"/>
      <w:pPr>
        <w:ind w:left="5731" w:hanging="360"/>
      </w:pPr>
      <w:rPr>
        <w:rFonts w:ascii="Courier New" w:hAnsi="Courier New" w:cs="Courier New" w:hint="default"/>
      </w:rPr>
    </w:lvl>
    <w:lvl w:ilvl="5" w:tplc="04090005" w:tentative="1">
      <w:start w:val="1"/>
      <w:numFmt w:val="bullet"/>
      <w:lvlText w:val=""/>
      <w:lvlJc w:val="left"/>
      <w:pPr>
        <w:ind w:left="6451" w:hanging="360"/>
      </w:pPr>
      <w:rPr>
        <w:rFonts w:ascii="Wingdings" w:hAnsi="Wingdings" w:hint="default"/>
      </w:rPr>
    </w:lvl>
    <w:lvl w:ilvl="6" w:tplc="04090001" w:tentative="1">
      <w:start w:val="1"/>
      <w:numFmt w:val="bullet"/>
      <w:lvlText w:val=""/>
      <w:lvlJc w:val="left"/>
      <w:pPr>
        <w:ind w:left="7171" w:hanging="360"/>
      </w:pPr>
      <w:rPr>
        <w:rFonts w:ascii="Symbol" w:hAnsi="Symbol" w:hint="default"/>
      </w:rPr>
    </w:lvl>
    <w:lvl w:ilvl="7" w:tplc="04090003" w:tentative="1">
      <w:start w:val="1"/>
      <w:numFmt w:val="bullet"/>
      <w:lvlText w:val="o"/>
      <w:lvlJc w:val="left"/>
      <w:pPr>
        <w:ind w:left="7891" w:hanging="360"/>
      </w:pPr>
      <w:rPr>
        <w:rFonts w:ascii="Courier New" w:hAnsi="Courier New" w:cs="Courier New" w:hint="default"/>
      </w:rPr>
    </w:lvl>
    <w:lvl w:ilvl="8" w:tplc="04090005" w:tentative="1">
      <w:start w:val="1"/>
      <w:numFmt w:val="bullet"/>
      <w:lvlText w:val=""/>
      <w:lvlJc w:val="left"/>
      <w:pPr>
        <w:ind w:left="8611" w:hanging="360"/>
      </w:pPr>
      <w:rPr>
        <w:rFonts w:ascii="Wingdings" w:hAnsi="Wingdings" w:hint="default"/>
      </w:rPr>
    </w:lvl>
  </w:abstractNum>
  <w:abstractNum w:abstractNumId="36">
    <w:nsid w:val="6E323231"/>
    <w:multiLevelType w:val="hybridMultilevel"/>
    <w:tmpl w:val="FC2858A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705539DD"/>
    <w:multiLevelType w:val="hybridMultilevel"/>
    <w:tmpl w:val="B83EA24A"/>
    <w:lvl w:ilvl="0" w:tplc="6C36DEE8">
      <w:start w:val="1"/>
      <w:numFmt w:val="decimal"/>
      <w:lvlText w:val="1.%1.3"/>
      <w:lvlJc w:val="left"/>
      <w:pPr>
        <w:ind w:left="1584" w:hanging="168"/>
      </w:pPr>
      <w:rPr>
        <w:rFonts w:ascii="Arial" w:hAnsi="Arial" w:hint="default"/>
        <w:b w:val="0"/>
        <w:i w:val="0"/>
        <w:color w:val="000000" w:themeColor="text1"/>
        <w:sz w:val="24"/>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8">
    <w:nsid w:val="7570226A"/>
    <w:multiLevelType w:val="hybridMultilevel"/>
    <w:tmpl w:val="3DC6626E"/>
    <w:lvl w:ilvl="0" w:tplc="71624876">
      <w:start w:val="1"/>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7E8805E1"/>
    <w:multiLevelType w:val="hybridMultilevel"/>
    <w:tmpl w:val="2E06E92A"/>
    <w:lvl w:ilvl="0" w:tplc="581CA59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7"/>
  </w:num>
  <w:num w:numId="2">
    <w:abstractNumId w:val="3"/>
  </w:num>
  <w:num w:numId="3">
    <w:abstractNumId w:val="18"/>
  </w:num>
  <w:num w:numId="4">
    <w:abstractNumId w:val="8"/>
  </w:num>
  <w:num w:numId="5">
    <w:abstractNumId w:val="11"/>
  </w:num>
  <w:num w:numId="6">
    <w:abstractNumId w:val="13"/>
  </w:num>
  <w:num w:numId="7">
    <w:abstractNumId w:val="22"/>
  </w:num>
  <w:num w:numId="8">
    <w:abstractNumId w:val="37"/>
  </w:num>
  <w:num w:numId="9">
    <w:abstractNumId w:val="24"/>
  </w:num>
  <w:num w:numId="10">
    <w:abstractNumId w:val="37"/>
    <w:lvlOverride w:ilvl="0">
      <w:lvl w:ilvl="0" w:tplc="6C36DEE8">
        <w:start w:val="1"/>
        <w:numFmt w:val="decimal"/>
        <w:suff w:val="nothing"/>
        <w:lvlText w:val="1.%1.3"/>
        <w:lvlJc w:val="left"/>
        <w:pPr>
          <w:ind w:left="1224" w:firstLine="192"/>
        </w:pPr>
        <w:rPr>
          <w:rFonts w:ascii="Arial" w:hAnsi="Arial" w:hint="default"/>
          <w:b/>
          <w:i w:val="0"/>
          <w:sz w:val="24"/>
        </w:rPr>
      </w:lvl>
    </w:lvlOverride>
    <w:lvlOverride w:ilvl="1">
      <w:lvl w:ilvl="1" w:tplc="04090019">
        <w:start w:val="1"/>
        <w:numFmt w:val="lowerLetter"/>
        <w:lvlText w:val="%2."/>
        <w:lvlJc w:val="left"/>
        <w:pPr>
          <w:ind w:left="1440" w:hanging="360"/>
        </w:pPr>
      </w:lvl>
    </w:lvlOverride>
    <w:lvlOverride w:ilvl="2">
      <w:lvl w:ilvl="2" w:tplc="0409001B">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1">
    <w:abstractNumId w:val="15"/>
  </w:num>
  <w:num w:numId="12">
    <w:abstractNumId w:val="31"/>
  </w:num>
  <w:num w:numId="13">
    <w:abstractNumId w:val="7"/>
  </w:num>
  <w:num w:numId="14">
    <w:abstractNumId w:val="32"/>
  </w:num>
  <w:num w:numId="15">
    <w:abstractNumId w:val="19"/>
  </w:num>
  <w:num w:numId="16">
    <w:abstractNumId w:val="33"/>
  </w:num>
  <w:num w:numId="17">
    <w:abstractNumId w:val="16"/>
  </w:num>
  <w:num w:numId="18">
    <w:abstractNumId w:val="4"/>
  </w:num>
  <w:num w:numId="19">
    <w:abstractNumId w:val="35"/>
  </w:num>
  <w:num w:numId="20">
    <w:abstractNumId w:val="10"/>
  </w:num>
  <w:num w:numId="21">
    <w:abstractNumId w:val="1"/>
  </w:num>
  <w:num w:numId="22">
    <w:abstractNumId w:val="25"/>
  </w:num>
  <w:num w:numId="23">
    <w:abstractNumId w:val="34"/>
  </w:num>
  <w:num w:numId="24">
    <w:abstractNumId w:val="5"/>
  </w:num>
  <w:num w:numId="25">
    <w:abstractNumId w:val="23"/>
  </w:num>
  <w:num w:numId="26">
    <w:abstractNumId w:val="17"/>
  </w:num>
  <w:num w:numId="27">
    <w:abstractNumId w:val="36"/>
  </w:num>
  <w:num w:numId="28">
    <w:abstractNumId w:val="39"/>
  </w:num>
  <w:num w:numId="29">
    <w:abstractNumId w:val="0"/>
  </w:num>
  <w:num w:numId="30">
    <w:abstractNumId w:val="12"/>
  </w:num>
  <w:num w:numId="31">
    <w:abstractNumId w:val="2"/>
  </w:num>
  <w:num w:numId="32">
    <w:abstractNumId w:val="38"/>
  </w:num>
  <w:num w:numId="33">
    <w:abstractNumId w:val="30"/>
  </w:num>
  <w:num w:numId="34">
    <w:abstractNumId w:val="14"/>
  </w:num>
  <w:num w:numId="35">
    <w:abstractNumId w:val="9"/>
  </w:num>
  <w:num w:numId="36">
    <w:abstractNumId w:val="26"/>
  </w:num>
  <w:num w:numId="37">
    <w:abstractNumId w:val="28"/>
  </w:num>
  <w:num w:numId="38">
    <w:abstractNumId w:val="29"/>
  </w:num>
  <w:num w:numId="39">
    <w:abstractNumId w:val="6"/>
  </w:num>
  <w:num w:numId="40">
    <w:abstractNumId w:val="20"/>
  </w:num>
  <w:num w:numId="41">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AFB"/>
    <w:rsid w:val="000260A2"/>
    <w:rsid w:val="00026D3B"/>
    <w:rsid w:val="00036307"/>
    <w:rsid w:val="00044F3D"/>
    <w:rsid w:val="000557A8"/>
    <w:rsid w:val="000559FC"/>
    <w:rsid w:val="000559FE"/>
    <w:rsid w:val="00064B3C"/>
    <w:rsid w:val="00066E9C"/>
    <w:rsid w:val="0008554C"/>
    <w:rsid w:val="000C6B74"/>
    <w:rsid w:val="000F55C3"/>
    <w:rsid w:val="000F6302"/>
    <w:rsid w:val="00123924"/>
    <w:rsid w:val="00123B79"/>
    <w:rsid w:val="00144D76"/>
    <w:rsid w:val="001607A1"/>
    <w:rsid w:val="00166854"/>
    <w:rsid w:val="001B3DBC"/>
    <w:rsid w:val="001B7891"/>
    <w:rsid w:val="001E250D"/>
    <w:rsid w:val="001E3688"/>
    <w:rsid w:val="001E4C27"/>
    <w:rsid w:val="001F2D19"/>
    <w:rsid w:val="001F2E8E"/>
    <w:rsid w:val="00263F49"/>
    <w:rsid w:val="002A7271"/>
    <w:rsid w:val="002C0A44"/>
    <w:rsid w:val="003128C8"/>
    <w:rsid w:val="00325614"/>
    <w:rsid w:val="00347549"/>
    <w:rsid w:val="0035691B"/>
    <w:rsid w:val="003821D3"/>
    <w:rsid w:val="00426539"/>
    <w:rsid w:val="00433E8D"/>
    <w:rsid w:val="00441613"/>
    <w:rsid w:val="00466AFF"/>
    <w:rsid w:val="0047072C"/>
    <w:rsid w:val="004A5AAB"/>
    <w:rsid w:val="004E12D7"/>
    <w:rsid w:val="005028FC"/>
    <w:rsid w:val="00505D25"/>
    <w:rsid w:val="00561B27"/>
    <w:rsid w:val="00566219"/>
    <w:rsid w:val="005909C9"/>
    <w:rsid w:val="005F0DCC"/>
    <w:rsid w:val="005F2769"/>
    <w:rsid w:val="005F2AE1"/>
    <w:rsid w:val="006013A5"/>
    <w:rsid w:val="00615F0D"/>
    <w:rsid w:val="00633EE1"/>
    <w:rsid w:val="00690DED"/>
    <w:rsid w:val="006A1B32"/>
    <w:rsid w:val="006C5759"/>
    <w:rsid w:val="006D2DC4"/>
    <w:rsid w:val="00705BB5"/>
    <w:rsid w:val="007359E5"/>
    <w:rsid w:val="00744E32"/>
    <w:rsid w:val="007648A5"/>
    <w:rsid w:val="0078731A"/>
    <w:rsid w:val="007A49BF"/>
    <w:rsid w:val="007B392F"/>
    <w:rsid w:val="007B76F3"/>
    <w:rsid w:val="007C6918"/>
    <w:rsid w:val="007E1AA4"/>
    <w:rsid w:val="008653C9"/>
    <w:rsid w:val="00876E63"/>
    <w:rsid w:val="00893B32"/>
    <w:rsid w:val="008C00B2"/>
    <w:rsid w:val="008F6395"/>
    <w:rsid w:val="009134AA"/>
    <w:rsid w:val="00922C45"/>
    <w:rsid w:val="00952404"/>
    <w:rsid w:val="00967F3F"/>
    <w:rsid w:val="009950FC"/>
    <w:rsid w:val="009A6AFB"/>
    <w:rsid w:val="009B105A"/>
    <w:rsid w:val="009B32CC"/>
    <w:rsid w:val="009B6D3D"/>
    <w:rsid w:val="009E616F"/>
    <w:rsid w:val="009F1CC1"/>
    <w:rsid w:val="009F36C1"/>
    <w:rsid w:val="00A07B59"/>
    <w:rsid w:val="00A52AD5"/>
    <w:rsid w:val="00A83E27"/>
    <w:rsid w:val="00A948A0"/>
    <w:rsid w:val="00AC3B3F"/>
    <w:rsid w:val="00AD6EB6"/>
    <w:rsid w:val="00AE2209"/>
    <w:rsid w:val="00B320AF"/>
    <w:rsid w:val="00B41446"/>
    <w:rsid w:val="00B45A5E"/>
    <w:rsid w:val="00B72577"/>
    <w:rsid w:val="00B810DF"/>
    <w:rsid w:val="00B84978"/>
    <w:rsid w:val="00BA27E5"/>
    <w:rsid w:val="00BA5CB3"/>
    <w:rsid w:val="00BB65CD"/>
    <w:rsid w:val="00C715BF"/>
    <w:rsid w:val="00CB1242"/>
    <w:rsid w:val="00CB51B4"/>
    <w:rsid w:val="00D16C9A"/>
    <w:rsid w:val="00D30CD4"/>
    <w:rsid w:val="00D5096F"/>
    <w:rsid w:val="00D61A3E"/>
    <w:rsid w:val="00D61EA1"/>
    <w:rsid w:val="00DA14C6"/>
    <w:rsid w:val="00DA6EEC"/>
    <w:rsid w:val="00DC2C7E"/>
    <w:rsid w:val="00E005F5"/>
    <w:rsid w:val="00E25CE9"/>
    <w:rsid w:val="00E334FA"/>
    <w:rsid w:val="00E5084A"/>
    <w:rsid w:val="00E54462"/>
    <w:rsid w:val="00E62FA5"/>
    <w:rsid w:val="00E86DFD"/>
    <w:rsid w:val="00ED456D"/>
    <w:rsid w:val="00EE622D"/>
    <w:rsid w:val="00EF4E73"/>
    <w:rsid w:val="00F14284"/>
    <w:rsid w:val="00F143BA"/>
    <w:rsid w:val="00F56B67"/>
    <w:rsid w:val="00F811EC"/>
    <w:rsid w:val="00F85346"/>
    <w:rsid w:val="00F92629"/>
    <w:rsid w:val="00FA0638"/>
    <w:rsid w:val="00FA4438"/>
    <w:rsid w:val="00FE7744"/>
    <w:rsid w:val="00FF5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A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E334FA"/>
    <w:pPr>
      <w:keepNext/>
      <w:spacing w:line="360" w:lineRule="auto"/>
      <w:jc w:val="center"/>
      <w:outlineLvl w:val="0"/>
    </w:pPr>
    <w:rPr>
      <w:rFonts w:ascii="Arial" w:hAnsi="Arial" w:cs="Arial"/>
      <w:b/>
      <w:bCs/>
    </w:rPr>
  </w:style>
  <w:style w:type="paragraph" w:styleId="Ttulo2">
    <w:name w:val="heading 2"/>
    <w:basedOn w:val="Normal"/>
    <w:next w:val="Normal"/>
    <w:link w:val="Ttulo2Car"/>
    <w:semiHidden/>
    <w:unhideWhenUsed/>
    <w:qFormat/>
    <w:rsid w:val="00E005F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34FA"/>
    <w:rPr>
      <w:rFonts w:ascii="Arial" w:eastAsia="Times New Roman" w:hAnsi="Arial" w:cs="Arial"/>
      <w:b/>
      <w:bCs/>
      <w:sz w:val="24"/>
      <w:szCs w:val="24"/>
      <w:lang w:val="es-ES" w:eastAsia="es-ES"/>
    </w:rPr>
  </w:style>
  <w:style w:type="character" w:customStyle="1" w:styleId="Ttulo2Car">
    <w:name w:val="Título 2 Car"/>
    <w:basedOn w:val="Fuentedeprrafopredeter"/>
    <w:link w:val="Ttulo2"/>
    <w:semiHidden/>
    <w:rsid w:val="00E005F5"/>
    <w:rPr>
      <w:rFonts w:asciiTheme="majorHAnsi" w:eastAsiaTheme="majorEastAsia" w:hAnsiTheme="majorHAnsi" w:cstheme="majorBidi"/>
      <w:b/>
      <w:bCs/>
      <w:color w:val="4F81BD" w:themeColor="accent1"/>
      <w:sz w:val="26"/>
      <w:szCs w:val="26"/>
      <w:lang w:val="es-ES" w:eastAsia="es-ES"/>
    </w:rPr>
  </w:style>
  <w:style w:type="paragraph" w:styleId="Encabezado">
    <w:name w:val="header"/>
    <w:basedOn w:val="Normal"/>
    <w:link w:val="EncabezadoCar"/>
    <w:uiPriority w:val="99"/>
    <w:unhideWhenUsed/>
    <w:rsid w:val="00066E9C"/>
    <w:pPr>
      <w:tabs>
        <w:tab w:val="center" w:pos="4680"/>
        <w:tab w:val="right" w:pos="9360"/>
      </w:tabs>
    </w:pPr>
  </w:style>
  <w:style w:type="character" w:customStyle="1" w:styleId="EncabezadoCar">
    <w:name w:val="Encabezado Car"/>
    <w:basedOn w:val="Fuentedeprrafopredeter"/>
    <w:link w:val="Encabezado"/>
    <w:uiPriority w:val="99"/>
    <w:rsid w:val="00066E9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6E9C"/>
    <w:pPr>
      <w:tabs>
        <w:tab w:val="center" w:pos="4680"/>
        <w:tab w:val="right" w:pos="9360"/>
      </w:tabs>
    </w:pPr>
  </w:style>
  <w:style w:type="character" w:customStyle="1" w:styleId="PiedepginaCar">
    <w:name w:val="Pie de página Car"/>
    <w:basedOn w:val="Fuentedeprrafopredeter"/>
    <w:link w:val="Piedepgina"/>
    <w:uiPriority w:val="99"/>
    <w:rsid w:val="00066E9C"/>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8F6395"/>
    <w:rPr>
      <w:color w:val="0000FF"/>
      <w:u w:val="single"/>
    </w:rPr>
  </w:style>
  <w:style w:type="paragraph" w:styleId="Tabladeilustraciones">
    <w:name w:val="table of figures"/>
    <w:aliases w:val="FIGURA"/>
    <w:basedOn w:val="Normal"/>
    <w:next w:val="Normal"/>
    <w:autoRedefine/>
    <w:uiPriority w:val="99"/>
    <w:unhideWhenUsed/>
    <w:rsid w:val="00FA0638"/>
    <w:pPr>
      <w:tabs>
        <w:tab w:val="right" w:leader="dot" w:pos="8198"/>
      </w:tabs>
      <w:spacing w:line="480" w:lineRule="auto"/>
    </w:pPr>
    <w:rPr>
      <w:rFonts w:ascii="Arial" w:hAnsi="Arial" w:cs="Arial"/>
      <w:bCs/>
      <w:noProof/>
    </w:rPr>
  </w:style>
  <w:style w:type="paragraph" w:styleId="TDC1">
    <w:name w:val="toc 1"/>
    <w:basedOn w:val="Normal"/>
    <w:next w:val="Normal"/>
    <w:autoRedefine/>
    <w:uiPriority w:val="39"/>
    <w:unhideWhenUsed/>
    <w:rsid w:val="008C00B2"/>
    <w:pPr>
      <w:tabs>
        <w:tab w:val="right" w:leader="dot" w:pos="8198"/>
      </w:tabs>
      <w:spacing w:before="240" w:line="480" w:lineRule="auto"/>
    </w:pPr>
    <w:rPr>
      <w:rFonts w:ascii="Arial" w:hAnsi="Arial" w:cs="Arial"/>
      <w:bCs/>
      <w:noProof/>
    </w:rPr>
  </w:style>
  <w:style w:type="paragraph" w:styleId="TDC2">
    <w:name w:val="toc 2"/>
    <w:basedOn w:val="Normal"/>
    <w:next w:val="Normal"/>
    <w:autoRedefine/>
    <w:uiPriority w:val="39"/>
    <w:unhideWhenUsed/>
    <w:rsid w:val="008F6395"/>
    <w:pPr>
      <w:tabs>
        <w:tab w:val="right" w:leader="dot" w:pos="8198"/>
      </w:tabs>
      <w:spacing w:before="240" w:after="100" w:line="480" w:lineRule="auto"/>
      <w:ind w:left="240"/>
    </w:pPr>
    <w:rPr>
      <w:rFonts w:ascii="Arial" w:hAnsi="Arial" w:cs="Arial"/>
      <w:bCs/>
      <w:noProof/>
    </w:rPr>
  </w:style>
  <w:style w:type="paragraph" w:styleId="TDC3">
    <w:name w:val="toc 3"/>
    <w:basedOn w:val="Normal"/>
    <w:next w:val="Normal"/>
    <w:autoRedefine/>
    <w:uiPriority w:val="39"/>
    <w:unhideWhenUsed/>
    <w:rsid w:val="00E005F5"/>
    <w:pPr>
      <w:tabs>
        <w:tab w:val="right" w:leader="dot" w:pos="8198"/>
      </w:tabs>
      <w:spacing w:line="480" w:lineRule="auto"/>
    </w:pPr>
    <w:rPr>
      <w:rFonts w:ascii="Arial" w:hAnsi="Arial" w:cs="Arial"/>
      <w:noProof/>
    </w:rPr>
  </w:style>
  <w:style w:type="paragraph" w:styleId="Sinespaciado">
    <w:name w:val="No Spacing"/>
    <w:uiPriority w:val="1"/>
    <w:qFormat/>
    <w:rsid w:val="008F6395"/>
    <w:pPr>
      <w:spacing w:after="0"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D61EA1"/>
    <w:pPr>
      <w:spacing w:after="200" w:line="276" w:lineRule="auto"/>
      <w:ind w:left="708"/>
    </w:pPr>
    <w:rPr>
      <w:rFonts w:ascii="Calibri" w:eastAsia="Calibri" w:hAnsi="Calibri"/>
      <w:sz w:val="22"/>
      <w:szCs w:val="22"/>
      <w:lang w:val="es-EC" w:eastAsia="en-US"/>
    </w:rPr>
  </w:style>
  <w:style w:type="paragraph" w:styleId="Textodeglobo">
    <w:name w:val="Balloon Text"/>
    <w:basedOn w:val="Normal"/>
    <w:link w:val="TextodegloboCar"/>
    <w:uiPriority w:val="99"/>
    <w:semiHidden/>
    <w:unhideWhenUsed/>
    <w:rsid w:val="00D61EA1"/>
    <w:rPr>
      <w:rFonts w:ascii="Tahoma" w:eastAsia="Calibri" w:hAnsi="Tahoma" w:cs="Tahoma"/>
      <w:sz w:val="16"/>
      <w:szCs w:val="16"/>
      <w:lang w:val="es-EC" w:eastAsia="en-US"/>
    </w:rPr>
  </w:style>
  <w:style w:type="character" w:customStyle="1" w:styleId="TextodegloboCar">
    <w:name w:val="Texto de globo Car"/>
    <w:basedOn w:val="Fuentedeprrafopredeter"/>
    <w:link w:val="Textodeglobo"/>
    <w:uiPriority w:val="99"/>
    <w:semiHidden/>
    <w:rsid w:val="00D61EA1"/>
    <w:rPr>
      <w:rFonts w:ascii="Tahoma" w:eastAsia="Calibri" w:hAnsi="Tahoma" w:cs="Tahoma"/>
      <w:sz w:val="16"/>
      <w:szCs w:val="16"/>
      <w:lang w:val="es-EC"/>
    </w:rPr>
  </w:style>
  <w:style w:type="paragraph" w:styleId="Ttulo">
    <w:name w:val="Title"/>
    <w:basedOn w:val="Normal"/>
    <w:link w:val="TtuloCar"/>
    <w:qFormat/>
    <w:rsid w:val="009134AA"/>
    <w:pPr>
      <w:jc w:val="center"/>
    </w:pPr>
    <w:rPr>
      <w:b/>
      <w:bCs/>
    </w:rPr>
  </w:style>
  <w:style w:type="character" w:customStyle="1" w:styleId="TtuloCar">
    <w:name w:val="Título Car"/>
    <w:basedOn w:val="Fuentedeprrafopredeter"/>
    <w:link w:val="Ttulo"/>
    <w:rsid w:val="009134AA"/>
    <w:rPr>
      <w:rFonts w:ascii="Times New Roman" w:eastAsia="Times New Roman" w:hAnsi="Times New Roman" w:cs="Times New Roman"/>
      <w:b/>
      <w:bCs/>
      <w:sz w:val="24"/>
      <w:szCs w:val="24"/>
      <w:lang w:val="es-ES" w:eastAsia="es-ES"/>
    </w:rPr>
  </w:style>
  <w:style w:type="paragraph" w:styleId="NormalWeb">
    <w:name w:val="Normal (Web)"/>
    <w:basedOn w:val="Normal"/>
    <w:uiPriority w:val="99"/>
    <w:unhideWhenUsed/>
    <w:rsid w:val="00DA6EEC"/>
    <w:pPr>
      <w:spacing w:before="100" w:beforeAutospacing="1" w:after="100" w:afterAutospacing="1"/>
    </w:pPr>
    <w:rPr>
      <w:rFonts w:ascii="Verdana" w:hAnsi="Verdana"/>
      <w:sz w:val="15"/>
      <w:szCs w:val="15"/>
    </w:rPr>
  </w:style>
  <w:style w:type="table" w:customStyle="1" w:styleId="Tablaconcuadrcula1">
    <w:name w:val="Tabla con cuadrícula1"/>
    <w:basedOn w:val="Tablanormal"/>
    <w:next w:val="Tablaconcuadrcula"/>
    <w:uiPriority w:val="59"/>
    <w:rsid w:val="00DA6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59"/>
    <w:rsid w:val="00DA6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fa">
    <w:name w:val="Bibliography"/>
    <w:basedOn w:val="Normal"/>
    <w:next w:val="Normal"/>
    <w:uiPriority w:val="37"/>
    <w:unhideWhenUsed/>
    <w:rsid w:val="00DA6EEC"/>
    <w:pPr>
      <w:spacing w:after="200" w:line="276" w:lineRule="auto"/>
    </w:pPr>
    <w:rPr>
      <w:rFonts w:asciiTheme="minorHAnsi" w:eastAsiaTheme="minorEastAsia" w:hAnsiTheme="minorHAnsi" w:cstheme="minorBidi"/>
      <w:sz w:val="22"/>
      <w:szCs w:val="22"/>
    </w:rPr>
  </w:style>
  <w:style w:type="paragraph" w:styleId="Epgrafe">
    <w:name w:val="caption"/>
    <w:basedOn w:val="Normal"/>
    <w:next w:val="Normal"/>
    <w:uiPriority w:val="35"/>
    <w:unhideWhenUsed/>
    <w:qFormat/>
    <w:rsid w:val="00DA6EEC"/>
    <w:pPr>
      <w:spacing w:after="200"/>
    </w:pPr>
    <w:rPr>
      <w:rFonts w:asciiTheme="minorHAnsi" w:eastAsiaTheme="minorEastAsia" w:hAnsiTheme="minorHAnsi" w:cstheme="minorBidi"/>
      <w:b/>
      <w:bCs/>
      <w:color w:val="4F81BD" w:themeColor="accent1"/>
      <w:sz w:val="18"/>
      <w:szCs w:val="18"/>
    </w:rPr>
  </w:style>
  <w:style w:type="paragraph" w:styleId="ndice1">
    <w:name w:val="index 1"/>
    <w:basedOn w:val="Normal"/>
    <w:next w:val="Normal"/>
    <w:autoRedefine/>
    <w:uiPriority w:val="99"/>
    <w:unhideWhenUsed/>
    <w:rsid w:val="009B105A"/>
    <w:pPr>
      <w:spacing w:line="276" w:lineRule="auto"/>
      <w:ind w:left="220" w:hanging="220"/>
    </w:pPr>
    <w:rPr>
      <w:rFonts w:asciiTheme="minorHAnsi" w:eastAsiaTheme="minorEastAsia" w:hAnsiTheme="minorHAnsi" w:cstheme="minorBidi"/>
      <w:sz w:val="18"/>
      <w:szCs w:val="18"/>
    </w:rPr>
  </w:style>
  <w:style w:type="character" w:customStyle="1" w:styleId="TextoindependienteCar">
    <w:name w:val="Texto independiente Car"/>
    <w:basedOn w:val="Fuentedeprrafopredeter"/>
    <w:link w:val="Textoindependiente"/>
    <w:semiHidden/>
    <w:rsid w:val="009B105A"/>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semiHidden/>
    <w:unhideWhenUsed/>
    <w:rsid w:val="009B105A"/>
    <w:pPr>
      <w:spacing w:after="120"/>
    </w:pPr>
  </w:style>
  <w:style w:type="paragraph" w:styleId="ndice2">
    <w:name w:val="index 2"/>
    <w:basedOn w:val="Normal"/>
    <w:next w:val="Normal"/>
    <w:autoRedefine/>
    <w:uiPriority w:val="99"/>
    <w:unhideWhenUsed/>
    <w:rsid w:val="009B105A"/>
    <w:pPr>
      <w:spacing w:line="276" w:lineRule="auto"/>
      <w:ind w:left="440" w:hanging="220"/>
    </w:pPr>
    <w:rPr>
      <w:rFonts w:asciiTheme="minorHAnsi" w:eastAsiaTheme="minorEastAsia" w:hAnsiTheme="minorHAnsi" w:cstheme="minorBidi"/>
      <w:sz w:val="18"/>
      <w:szCs w:val="18"/>
    </w:rPr>
  </w:style>
  <w:style w:type="paragraph" w:styleId="ndice3">
    <w:name w:val="index 3"/>
    <w:basedOn w:val="Normal"/>
    <w:next w:val="Normal"/>
    <w:autoRedefine/>
    <w:uiPriority w:val="99"/>
    <w:unhideWhenUsed/>
    <w:rsid w:val="009B105A"/>
    <w:pPr>
      <w:spacing w:line="276" w:lineRule="auto"/>
      <w:ind w:left="660" w:hanging="220"/>
    </w:pPr>
    <w:rPr>
      <w:rFonts w:asciiTheme="minorHAnsi" w:eastAsiaTheme="minorEastAsia" w:hAnsiTheme="minorHAnsi" w:cstheme="minorBidi"/>
      <w:sz w:val="18"/>
      <w:szCs w:val="18"/>
    </w:rPr>
  </w:style>
  <w:style w:type="paragraph" w:styleId="ndice4">
    <w:name w:val="index 4"/>
    <w:basedOn w:val="Normal"/>
    <w:next w:val="Normal"/>
    <w:autoRedefine/>
    <w:uiPriority w:val="99"/>
    <w:unhideWhenUsed/>
    <w:rsid w:val="009B105A"/>
    <w:pPr>
      <w:spacing w:line="276" w:lineRule="auto"/>
      <w:ind w:left="880" w:hanging="220"/>
    </w:pPr>
    <w:rPr>
      <w:rFonts w:asciiTheme="minorHAnsi" w:eastAsiaTheme="minorEastAsia" w:hAnsiTheme="minorHAnsi" w:cstheme="minorBidi"/>
      <w:sz w:val="18"/>
      <w:szCs w:val="18"/>
    </w:rPr>
  </w:style>
  <w:style w:type="paragraph" w:styleId="ndice5">
    <w:name w:val="index 5"/>
    <w:basedOn w:val="Normal"/>
    <w:next w:val="Normal"/>
    <w:autoRedefine/>
    <w:uiPriority w:val="99"/>
    <w:unhideWhenUsed/>
    <w:rsid w:val="009B105A"/>
    <w:pPr>
      <w:spacing w:line="276" w:lineRule="auto"/>
      <w:ind w:left="1100" w:hanging="220"/>
    </w:pPr>
    <w:rPr>
      <w:rFonts w:asciiTheme="minorHAnsi" w:eastAsiaTheme="minorEastAsia" w:hAnsiTheme="minorHAnsi" w:cstheme="minorBidi"/>
      <w:sz w:val="18"/>
      <w:szCs w:val="18"/>
    </w:rPr>
  </w:style>
  <w:style w:type="paragraph" w:styleId="ndice6">
    <w:name w:val="index 6"/>
    <w:basedOn w:val="Normal"/>
    <w:next w:val="Normal"/>
    <w:autoRedefine/>
    <w:uiPriority w:val="99"/>
    <w:unhideWhenUsed/>
    <w:rsid w:val="009B105A"/>
    <w:pPr>
      <w:spacing w:line="276" w:lineRule="auto"/>
      <w:ind w:left="1320" w:hanging="220"/>
    </w:pPr>
    <w:rPr>
      <w:rFonts w:asciiTheme="minorHAnsi" w:eastAsiaTheme="minorEastAsia" w:hAnsiTheme="minorHAnsi" w:cstheme="minorBidi"/>
      <w:sz w:val="18"/>
      <w:szCs w:val="18"/>
    </w:rPr>
  </w:style>
  <w:style w:type="paragraph" w:styleId="ndice7">
    <w:name w:val="index 7"/>
    <w:basedOn w:val="Normal"/>
    <w:next w:val="Normal"/>
    <w:autoRedefine/>
    <w:uiPriority w:val="99"/>
    <w:unhideWhenUsed/>
    <w:rsid w:val="009B105A"/>
    <w:pPr>
      <w:spacing w:line="276" w:lineRule="auto"/>
      <w:ind w:left="1540" w:hanging="220"/>
    </w:pPr>
    <w:rPr>
      <w:rFonts w:asciiTheme="minorHAnsi" w:eastAsiaTheme="minorEastAsia" w:hAnsiTheme="minorHAnsi" w:cstheme="minorBidi"/>
      <w:sz w:val="18"/>
      <w:szCs w:val="18"/>
    </w:rPr>
  </w:style>
  <w:style w:type="paragraph" w:styleId="ndice8">
    <w:name w:val="index 8"/>
    <w:basedOn w:val="Normal"/>
    <w:next w:val="Normal"/>
    <w:autoRedefine/>
    <w:uiPriority w:val="99"/>
    <w:unhideWhenUsed/>
    <w:rsid w:val="009B105A"/>
    <w:pPr>
      <w:spacing w:line="276" w:lineRule="auto"/>
      <w:ind w:left="1760" w:hanging="220"/>
    </w:pPr>
    <w:rPr>
      <w:rFonts w:asciiTheme="minorHAnsi" w:eastAsiaTheme="minorEastAsia" w:hAnsiTheme="minorHAnsi" w:cstheme="minorBidi"/>
      <w:sz w:val="18"/>
      <w:szCs w:val="18"/>
    </w:rPr>
  </w:style>
  <w:style w:type="paragraph" w:styleId="ndice9">
    <w:name w:val="index 9"/>
    <w:basedOn w:val="Normal"/>
    <w:next w:val="Normal"/>
    <w:autoRedefine/>
    <w:uiPriority w:val="99"/>
    <w:unhideWhenUsed/>
    <w:rsid w:val="009B105A"/>
    <w:pPr>
      <w:spacing w:line="276" w:lineRule="auto"/>
      <w:ind w:left="1980" w:hanging="220"/>
    </w:pPr>
    <w:rPr>
      <w:rFonts w:asciiTheme="minorHAnsi" w:eastAsiaTheme="minorEastAsia" w:hAnsiTheme="minorHAnsi" w:cstheme="minorBidi"/>
      <w:sz w:val="18"/>
      <w:szCs w:val="18"/>
    </w:rPr>
  </w:style>
  <w:style w:type="paragraph" w:styleId="Ttulodendice">
    <w:name w:val="index heading"/>
    <w:basedOn w:val="Normal"/>
    <w:next w:val="ndice1"/>
    <w:uiPriority w:val="99"/>
    <w:unhideWhenUsed/>
    <w:rsid w:val="009B105A"/>
    <w:pPr>
      <w:spacing w:before="240" w:after="120" w:line="276" w:lineRule="auto"/>
      <w:jc w:val="center"/>
    </w:pPr>
    <w:rPr>
      <w:rFonts w:asciiTheme="minorHAnsi" w:eastAsiaTheme="minorEastAsia" w:hAnsiTheme="minorHAnsi" w:cstheme="minorBidi"/>
      <w:b/>
      <w:bCs/>
      <w:sz w:val="26"/>
      <w:szCs w:val="26"/>
    </w:rPr>
  </w:style>
  <w:style w:type="character" w:customStyle="1" w:styleId="hps">
    <w:name w:val="hps"/>
    <w:basedOn w:val="Fuentedeprrafopredeter"/>
    <w:rsid w:val="009B105A"/>
  </w:style>
  <w:style w:type="table" w:customStyle="1" w:styleId="Tablaconcuadrcula2">
    <w:name w:val="Tabla con cuadrícula2"/>
    <w:basedOn w:val="Tablanormal"/>
    <w:next w:val="Tablaconcuadrcula"/>
    <w:uiPriority w:val="59"/>
    <w:rsid w:val="009B1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
    <w:name w:val="Sin lista1"/>
    <w:next w:val="Sinlista"/>
    <w:uiPriority w:val="99"/>
    <w:semiHidden/>
    <w:unhideWhenUsed/>
    <w:rsid w:val="00B320AF"/>
  </w:style>
  <w:style w:type="table" w:customStyle="1" w:styleId="Listaclara1">
    <w:name w:val="Lista clara1"/>
    <w:basedOn w:val="Tablanormal"/>
    <w:uiPriority w:val="61"/>
    <w:rsid w:val="00B320AF"/>
    <w:pPr>
      <w:spacing w:after="0" w:line="240" w:lineRule="auto"/>
    </w:pPr>
    <w:rPr>
      <w:rFonts w:eastAsiaTheme="minorEastAsia"/>
      <w:lang w:val="es-ES" w:eastAsia="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Textodelmarcadordeposicin">
    <w:name w:val="Placeholder Text"/>
    <w:basedOn w:val="Fuentedeprrafopredeter"/>
    <w:uiPriority w:val="99"/>
    <w:semiHidden/>
    <w:rsid w:val="00B320AF"/>
    <w:rPr>
      <w:color w:val="808080"/>
    </w:rPr>
  </w:style>
  <w:style w:type="table" w:customStyle="1" w:styleId="Tablaconcuadrcula3">
    <w:name w:val="Tabla con cuadrícula3"/>
    <w:basedOn w:val="Tablanormal"/>
    <w:next w:val="Tablaconcuadrcula"/>
    <w:uiPriority w:val="59"/>
    <w:rsid w:val="00B320AF"/>
    <w:pPr>
      <w:spacing w:after="0" w:line="240" w:lineRule="auto"/>
    </w:pPr>
    <w:rPr>
      <w:rFonts w:eastAsiaTheme="minorEastAsia"/>
      <w:lang w:val="es-ES"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B320AF"/>
    <w:rPr>
      <w:color w:val="800080" w:themeColor="followedHyperlink"/>
      <w:u w:val="single"/>
    </w:rPr>
  </w:style>
  <w:style w:type="paragraph" w:styleId="TtulodeTDC">
    <w:name w:val="TOC Heading"/>
    <w:basedOn w:val="Ttulo1"/>
    <w:next w:val="Normal"/>
    <w:uiPriority w:val="39"/>
    <w:semiHidden/>
    <w:unhideWhenUsed/>
    <w:qFormat/>
    <w:rsid w:val="00B320AF"/>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table" w:customStyle="1" w:styleId="Tablaconcuadrcula11">
    <w:name w:val="Tabla con cuadrícula11"/>
    <w:basedOn w:val="Tablanormal"/>
    <w:next w:val="Tablaconcuadrcula"/>
    <w:uiPriority w:val="59"/>
    <w:rsid w:val="00B32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B32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D30CD4"/>
  </w:style>
  <w:style w:type="table" w:customStyle="1" w:styleId="Listaclara11">
    <w:name w:val="Lista clara11"/>
    <w:basedOn w:val="Tablanormal"/>
    <w:uiPriority w:val="61"/>
    <w:rsid w:val="00D30CD4"/>
    <w:pPr>
      <w:spacing w:after="0" w:line="240" w:lineRule="auto"/>
    </w:pPr>
    <w:rPr>
      <w:rFonts w:eastAsiaTheme="minorEastAsia"/>
      <w:lang w:val="es-ES" w:eastAsia="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aconcuadrcula4">
    <w:name w:val="Tabla con cuadrícula4"/>
    <w:basedOn w:val="Tablanormal"/>
    <w:next w:val="Tablaconcuadrcula"/>
    <w:uiPriority w:val="59"/>
    <w:rsid w:val="00D30CD4"/>
    <w:pPr>
      <w:spacing w:after="0" w:line="240" w:lineRule="auto"/>
    </w:pPr>
    <w:rPr>
      <w:rFonts w:eastAsiaTheme="minorEastAsia"/>
      <w:lang w:val="es-ES"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D30C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D30C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A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E334FA"/>
    <w:pPr>
      <w:keepNext/>
      <w:spacing w:line="360" w:lineRule="auto"/>
      <w:jc w:val="center"/>
      <w:outlineLvl w:val="0"/>
    </w:pPr>
    <w:rPr>
      <w:rFonts w:ascii="Arial" w:hAnsi="Arial" w:cs="Arial"/>
      <w:b/>
      <w:bCs/>
    </w:rPr>
  </w:style>
  <w:style w:type="paragraph" w:styleId="Ttulo2">
    <w:name w:val="heading 2"/>
    <w:basedOn w:val="Normal"/>
    <w:next w:val="Normal"/>
    <w:link w:val="Ttulo2Car"/>
    <w:semiHidden/>
    <w:unhideWhenUsed/>
    <w:qFormat/>
    <w:rsid w:val="00E005F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34FA"/>
    <w:rPr>
      <w:rFonts w:ascii="Arial" w:eastAsia="Times New Roman" w:hAnsi="Arial" w:cs="Arial"/>
      <w:b/>
      <w:bCs/>
      <w:sz w:val="24"/>
      <w:szCs w:val="24"/>
      <w:lang w:val="es-ES" w:eastAsia="es-ES"/>
    </w:rPr>
  </w:style>
  <w:style w:type="character" w:customStyle="1" w:styleId="Ttulo2Car">
    <w:name w:val="Título 2 Car"/>
    <w:basedOn w:val="Fuentedeprrafopredeter"/>
    <w:link w:val="Ttulo2"/>
    <w:semiHidden/>
    <w:rsid w:val="00E005F5"/>
    <w:rPr>
      <w:rFonts w:asciiTheme="majorHAnsi" w:eastAsiaTheme="majorEastAsia" w:hAnsiTheme="majorHAnsi" w:cstheme="majorBidi"/>
      <w:b/>
      <w:bCs/>
      <w:color w:val="4F81BD" w:themeColor="accent1"/>
      <w:sz w:val="26"/>
      <w:szCs w:val="26"/>
      <w:lang w:val="es-ES" w:eastAsia="es-ES"/>
    </w:rPr>
  </w:style>
  <w:style w:type="paragraph" w:styleId="Encabezado">
    <w:name w:val="header"/>
    <w:basedOn w:val="Normal"/>
    <w:link w:val="EncabezadoCar"/>
    <w:uiPriority w:val="99"/>
    <w:unhideWhenUsed/>
    <w:rsid w:val="00066E9C"/>
    <w:pPr>
      <w:tabs>
        <w:tab w:val="center" w:pos="4680"/>
        <w:tab w:val="right" w:pos="9360"/>
      </w:tabs>
    </w:pPr>
  </w:style>
  <w:style w:type="character" w:customStyle="1" w:styleId="EncabezadoCar">
    <w:name w:val="Encabezado Car"/>
    <w:basedOn w:val="Fuentedeprrafopredeter"/>
    <w:link w:val="Encabezado"/>
    <w:uiPriority w:val="99"/>
    <w:rsid w:val="00066E9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6E9C"/>
    <w:pPr>
      <w:tabs>
        <w:tab w:val="center" w:pos="4680"/>
        <w:tab w:val="right" w:pos="9360"/>
      </w:tabs>
    </w:pPr>
  </w:style>
  <w:style w:type="character" w:customStyle="1" w:styleId="PiedepginaCar">
    <w:name w:val="Pie de página Car"/>
    <w:basedOn w:val="Fuentedeprrafopredeter"/>
    <w:link w:val="Piedepgina"/>
    <w:uiPriority w:val="99"/>
    <w:rsid w:val="00066E9C"/>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8F6395"/>
    <w:rPr>
      <w:color w:val="0000FF"/>
      <w:u w:val="single"/>
    </w:rPr>
  </w:style>
  <w:style w:type="paragraph" w:styleId="Tabladeilustraciones">
    <w:name w:val="table of figures"/>
    <w:aliases w:val="FIGURA"/>
    <w:basedOn w:val="Normal"/>
    <w:next w:val="Normal"/>
    <w:autoRedefine/>
    <w:uiPriority w:val="99"/>
    <w:unhideWhenUsed/>
    <w:rsid w:val="00FA0638"/>
    <w:pPr>
      <w:tabs>
        <w:tab w:val="right" w:leader="dot" w:pos="8198"/>
      </w:tabs>
      <w:spacing w:line="480" w:lineRule="auto"/>
    </w:pPr>
    <w:rPr>
      <w:rFonts w:ascii="Arial" w:hAnsi="Arial" w:cs="Arial"/>
      <w:bCs/>
      <w:noProof/>
    </w:rPr>
  </w:style>
  <w:style w:type="paragraph" w:styleId="TDC1">
    <w:name w:val="toc 1"/>
    <w:basedOn w:val="Normal"/>
    <w:next w:val="Normal"/>
    <w:autoRedefine/>
    <w:uiPriority w:val="39"/>
    <w:unhideWhenUsed/>
    <w:rsid w:val="008C00B2"/>
    <w:pPr>
      <w:tabs>
        <w:tab w:val="right" w:leader="dot" w:pos="8198"/>
      </w:tabs>
      <w:spacing w:before="240" w:line="480" w:lineRule="auto"/>
    </w:pPr>
    <w:rPr>
      <w:rFonts w:ascii="Arial" w:hAnsi="Arial" w:cs="Arial"/>
      <w:bCs/>
      <w:noProof/>
    </w:rPr>
  </w:style>
  <w:style w:type="paragraph" w:styleId="TDC2">
    <w:name w:val="toc 2"/>
    <w:basedOn w:val="Normal"/>
    <w:next w:val="Normal"/>
    <w:autoRedefine/>
    <w:uiPriority w:val="39"/>
    <w:unhideWhenUsed/>
    <w:rsid w:val="008F6395"/>
    <w:pPr>
      <w:tabs>
        <w:tab w:val="right" w:leader="dot" w:pos="8198"/>
      </w:tabs>
      <w:spacing w:before="240" w:after="100" w:line="480" w:lineRule="auto"/>
      <w:ind w:left="240"/>
    </w:pPr>
    <w:rPr>
      <w:rFonts w:ascii="Arial" w:hAnsi="Arial" w:cs="Arial"/>
      <w:bCs/>
      <w:noProof/>
    </w:rPr>
  </w:style>
  <w:style w:type="paragraph" w:styleId="TDC3">
    <w:name w:val="toc 3"/>
    <w:basedOn w:val="Normal"/>
    <w:next w:val="Normal"/>
    <w:autoRedefine/>
    <w:uiPriority w:val="39"/>
    <w:unhideWhenUsed/>
    <w:rsid w:val="00E005F5"/>
    <w:pPr>
      <w:tabs>
        <w:tab w:val="right" w:leader="dot" w:pos="8198"/>
      </w:tabs>
      <w:spacing w:line="480" w:lineRule="auto"/>
    </w:pPr>
    <w:rPr>
      <w:rFonts w:ascii="Arial" w:hAnsi="Arial" w:cs="Arial"/>
      <w:noProof/>
    </w:rPr>
  </w:style>
  <w:style w:type="paragraph" w:styleId="Sinespaciado">
    <w:name w:val="No Spacing"/>
    <w:uiPriority w:val="1"/>
    <w:qFormat/>
    <w:rsid w:val="008F6395"/>
    <w:pPr>
      <w:spacing w:after="0"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D61EA1"/>
    <w:pPr>
      <w:spacing w:after="200" w:line="276" w:lineRule="auto"/>
      <w:ind w:left="708"/>
    </w:pPr>
    <w:rPr>
      <w:rFonts w:ascii="Calibri" w:eastAsia="Calibri" w:hAnsi="Calibri"/>
      <w:sz w:val="22"/>
      <w:szCs w:val="22"/>
      <w:lang w:val="es-EC" w:eastAsia="en-US"/>
    </w:rPr>
  </w:style>
  <w:style w:type="paragraph" w:styleId="Textodeglobo">
    <w:name w:val="Balloon Text"/>
    <w:basedOn w:val="Normal"/>
    <w:link w:val="TextodegloboCar"/>
    <w:uiPriority w:val="99"/>
    <w:semiHidden/>
    <w:unhideWhenUsed/>
    <w:rsid w:val="00D61EA1"/>
    <w:rPr>
      <w:rFonts w:ascii="Tahoma" w:eastAsia="Calibri" w:hAnsi="Tahoma" w:cs="Tahoma"/>
      <w:sz w:val="16"/>
      <w:szCs w:val="16"/>
      <w:lang w:val="es-EC" w:eastAsia="en-US"/>
    </w:rPr>
  </w:style>
  <w:style w:type="character" w:customStyle="1" w:styleId="TextodegloboCar">
    <w:name w:val="Texto de globo Car"/>
    <w:basedOn w:val="Fuentedeprrafopredeter"/>
    <w:link w:val="Textodeglobo"/>
    <w:uiPriority w:val="99"/>
    <w:semiHidden/>
    <w:rsid w:val="00D61EA1"/>
    <w:rPr>
      <w:rFonts w:ascii="Tahoma" w:eastAsia="Calibri" w:hAnsi="Tahoma" w:cs="Tahoma"/>
      <w:sz w:val="16"/>
      <w:szCs w:val="16"/>
      <w:lang w:val="es-EC"/>
    </w:rPr>
  </w:style>
  <w:style w:type="paragraph" w:styleId="Ttulo">
    <w:name w:val="Title"/>
    <w:basedOn w:val="Normal"/>
    <w:link w:val="TtuloCar"/>
    <w:qFormat/>
    <w:rsid w:val="009134AA"/>
    <w:pPr>
      <w:jc w:val="center"/>
    </w:pPr>
    <w:rPr>
      <w:b/>
      <w:bCs/>
    </w:rPr>
  </w:style>
  <w:style w:type="character" w:customStyle="1" w:styleId="TtuloCar">
    <w:name w:val="Título Car"/>
    <w:basedOn w:val="Fuentedeprrafopredeter"/>
    <w:link w:val="Ttulo"/>
    <w:rsid w:val="009134AA"/>
    <w:rPr>
      <w:rFonts w:ascii="Times New Roman" w:eastAsia="Times New Roman" w:hAnsi="Times New Roman" w:cs="Times New Roman"/>
      <w:b/>
      <w:bCs/>
      <w:sz w:val="24"/>
      <w:szCs w:val="24"/>
      <w:lang w:val="es-ES" w:eastAsia="es-ES"/>
    </w:rPr>
  </w:style>
  <w:style w:type="paragraph" w:styleId="NormalWeb">
    <w:name w:val="Normal (Web)"/>
    <w:basedOn w:val="Normal"/>
    <w:uiPriority w:val="99"/>
    <w:unhideWhenUsed/>
    <w:rsid w:val="00DA6EEC"/>
    <w:pPr>
      <w:spacing w:before="100" w:beforeAutospacing="1" w:after="100" w:afterAutospacing="1"/>
    </w:pPr>
    <w:rPr>
      <w:rFonts w:ascii="Verdana" w:hAnsi="Verdana"/>
      <w:sz w:val="15"/>
      <w:szCs w:val="15"/>
    </w:rPr>
  </w:style>
  <w:style w:type="table" w:customStyle="1" w:styleId="Tablaconcuadrcula1">
    <w:name w:val="Tabla con cuadrícula1"/>
    <w:basedOn w:val="Tablanormal"/>
    <w:next w:val="Tablaconcuadrcula"/>
    <w:uiPriority w:val="59"/>
    <w:rsid w:val="00DA6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59"/>
    <w:rsid w:val="00DA6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fa">
    <w:name w:val="Bibliography"/>
    <w:basedOn w:val="Normal"/>
    <w:next w:val="Normal"/>
    <w:uiPriority w:val="37"/>
    <w:unhideWhenUsed/>
    <w:rsid w:val="00DA6EEC"/>
    <w:pPr>
      <w:spacing w:after="200" w:line="276" w:lineRule="auto"/>
    </w:pPr>
    <w:rPr>
      <w:rFonts w:asciiTheme="minorHAnsi" w:eastAsiaTheme="minorEastAsia" w:hAnsiTheme="minorHAnsi" w:cstheme="minorBidi"/>
      <w:sz w:val="22"/>
      <w:szCs w:val="22"/>
    </w:rPr>
  </w:style>
  <w:style w:type="paragraph" w:styleId="Epgrafe">
    <w:name w:val="caption"/>
    <w:basedOn w:val="Normal"/>
    <w:next w:val="Normal"/>
    <w:uiPriority w:val="35"/>
    <w:unhideWhenUsed/>
    <w:qFormat/>
    <w:rsid w:val="00DA6EEC"/>
    <w:pPr>
      <w:spacing w:after="200"/>
    </w:pPr>
    <w:rPr>
      <w:rFonts w:asciiTheme="minorHAnsi" w:eastAsiaTheme="minorEastAsia" w:hAnsiTheme="minorHAnsi" w:cstheme="minorBidi"/>
      <w:b/>
      <w:bCs/>
      <w:color w:val="4F81BD" w:themeColor="accent1"/>
      <w:sz w:val="18"/>
      <w:szCs w:val="18"/>
    </w:rPr>
  </w:style>
  <w:style w:type="paragraph" w:styleId="ndice1">
    <w:name w:val="index 1"/>
    <w:basedOn w:val="Normal"/>
    <w:next w:val="Normal"/>
    <w:autoRedefine/>
    <w:uiPriority w:val="99"/>
    <w:unhideWhenUsed/>
    <w:rsid w:val="009B105A"/>
    <w:pPr>
      <w:spacing w:line="276" w:lineRule="auto"/>
      <w:ind w:left="220" w:hanging="220"/>
    </w:pPr>
    <w:rPr>
      <w:rFonts w:asciiTheme="minorHAnsi" w:eastAsiaTheme="minorEastAsia" w:hAnsiTheme="minorHAnsi" w:cstheme="minorBidi"/>
      <w:sz w:val="18"/>
      <w:szCs w:val="18"/>
    </w:rPr>
  </w:style>
  <w:style w:type="character" w:customStyle="1" w:styleId="TextoindependienteCar">
    <w:name w:val="Texto independiente Car"/>
    <w:basedOn w:val="Fuentedeprrafopredeter"/>
    <w:link w:val="Textoindependiente"/>
    <w:semiHidden/>
    <w:rsid w:val="009B105A"/>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semiHidden/>
    <w:unhideWhenUsed/>
    <w:rsid w:val="009B105A"/>
    <w:pPr>
      <w:spacing w:after="120"/>
    </w:pPr>
  </w:style>
  <w:style w:type="paragraph" w:styleId="ndice2">
    <w:name w:val="index 2"/>
    <w:basedOn w:val="Normal"/>
    <w:next w:val="Normal"/>
    <w:autoRedefine/>
    <w:uiPriority w:val="99"/>
    <w:unhideWhenUsed/>
    <w:rsid w:val="009B105A"/>
    <w:pPr>
      <w:spacing w:line="276" w:lineRule="auto"/>
      <w:ind w:left="440" w:hanging="220"/>
    </w:pPr>
    <w:rPr>
      <w:rFonts w:asciiTheme="minorHAnsi" w:eastAsiaTheme="minorEastAsia" w:hAnsiTheme="minorHAnsi" w:cstheme="minorBidi"/>
      <w:sz w:val="18"/>
      <w:szCs w:val="18"/>
    </w:rPr>
  </w:style>
  <w:style w:type="paragraph" w:styleId="ndice3">
    <w:name w:val="index 3"/>
    <w:basedOn w:val="Normal"/>
    <w:next w:val="Normal"/>
    <w:autoRedefine/>
    <w:uiPriority w:val="99"/>
    <w:unhideWhenUsed/>
    <w:rsid w:val="009B105A"/>
    <w:pPr>
      <w:spacing w:line="276" w:lineRule="auto"/>
      <w:ind w:left="660" w:hanging="220"/>
    </w:pPr>
    <w:rPr>
      <w:rFonts w:asciiTheme="minorHAnsi" w:eastAsiaTheme="minorEastAsia" w:hAnsiTheme="minorHAnsi" w:cstheme="minorBidi"/>
      <w:sz w:val="18"/>
      <w:szCs w:val="18"/>
    </w:rPr>
  </w:style>
  <w:style w:type="paragraph" w:styleId="ndice4">
    <w:name w:val="index 4"/>
    <w:basedOn w:val="Normal"/>
    <w:next w:val="Normal"/>
    <w:autoRedefine/>
    <w:uiPriority w:val="99"/>
    <w:unhideWhenUsed/>
    <w:rsid w:val="009B105A"/>
    <w:pPr>
      <w:spacing w:line="276" w:lineRule="auto"/>
      <w:ind w:left="880" w:hanging="220"/>
    </w:pPr>
    <w:rPr>
      <w:rFonts w:asciiTheme="minorHAnsi" w:eastAsiaTheme="minorEastAsia" w:hAnsiTheme="minorHAnsi" w:cstheme="minorBidi"/>
      <w:sz w:val="18"/>
      <w:szCs w:val="18"/>
    </w:rPr>
  </w:style>
  <w:style w:type="paragraph" w:styleId="ndice5">
    <w:name w:val="index 5"/>
    <w:basedOn w:val="Normal"/>
    <w:next w:val="Normal"/>
    <w:autoRedefine/>
    <w:uiPriority w:val="99"/>
    <w:unhideWhenUsed/>
    <w:rsid w:val="009B105A"/>
    <w:pPr>
      <w:spacing w:line="276" w:lineRule="auto"/>
      <w:ind w:left="1100" w:hanging="220"/>
    </w:pPr>
    <w:rPr>
      <w:rFonts w:asciiTheme="minorHAnsi" w:eastAsiaTheme="minorEastAsia" w:hAnsiTheme="minorHAnsi" w:cstheme="minorBidi"/>
      <w:sz w:val="18"/>
      <w:szCs w:val="18"/>
    </w:rPr>
  </w:style>
  <w:style w:type="paragraph" w:styleId="ndice6">
    <w:name w:val="index 6"/>
    <w:basedOn w:val="Normal"/>
    <w:next w:val="Normal"/>
    <w:autoRedefine/>
    <w:uiPriority w:val="99"/>
    <w:unhideWhenUsed/>
    <w:rsid w:val="009B105A"/>
    <w:pPr>
      <w:spacing w:line="276" w:lineRule="auto"/>
      <w:ind w:left="1320" w:hanging="220"/>
    </w:pPr>
    <w:rPr>
      <w:rFonts w:asciiTheme="minorHAnsi" w:eastAsiaTheme="minorEastAsia" w:hAnsiTheme="minorHAnsi" w:cstheme="minorBidi"/>
      <w:sz w:val="18"/>
      <w:szCs w:val="18"/>
    </w:rPr>
  </w:style>
  <w:style w:type="paragraph" w:styleId="ndice7">
    <w:name w:val="index 7"/>
    <w:basedOn w:val="Normal"/>
    <w:next w:val="Normal"/>
    <w:autoRedefine/>
    <w:uiPriority w:val="99"/>
    <w:unhideWhenUsed/>
    <w:rsid w:val="009B105A"/>
    <w:pPr>
      <w:spacing w:line="276" w:lineRule="auto"/>
      <w:ind w:left="1540" w:hanging="220"/>
    </w:pPr>
    <w:rPr>
      <w:rFonts w:asciiTheme="minorHAnsi" w:eastAsiaTheme="minorEastAsia" w:hAnsiTheme="minorHAnsi" w:cstheme="minorBidi"/>
      <w:sz w:val="18"/>
      <w:szCs w:val="18"/>
    </w:rPr>
  </w:style>
  <w:style w:type="paragraph" w:styleId="ndice8">
    <w:name w:val="index 8"/>
    <w:basedOn w:val="Normal"/>
    <w:next w:val="Normal"/>
    <w:autoRedefine/>
    <w:uiPriority w:val="99"/>
    <w:unhideWhenUsed/>
    <w:rsid w:val="009B105A"/>
    <w:pPr>
      <w:spacing w:line="276" w:lineRule="auto"/>
      <w:ind w:left="1760" w:hanging="220"/>
    </w:pPr>
    <w:rPr>
      <w:rFonts w:asciiTheme="minorHAnsi" w:eastAsiaTheme="minorEastAsia" w:hAnsiTheme="minorHAnsi" w:cstheme="minorBidi"/>
      <w:sz w:val="18"/>
      <w:szCs w:val="18"/>
    </w:rPr>
  </w:style>
  <w:style w:type="paragraph" w:styleId="ndice9">
    <w:name w:val="index 9"/>
    <w:basedOn w:val="Normal"/>
    <w:next w:val="Normal"/>
    <w:autoRedefine/>
    <w:uiPriority w:val="99"/>
    <w:unhideWhenUsed/>
    <w:rsid w:val="009B105A"/>
    <w:pPr>
      <w:spacing w:line="276" w:lineRule="auto"/>
      <w:ind w:left="1980" w:hanging="220"/>
    </w:pPr>
    <w:rPr>
      <w:rFonts w:asciiTheme="minorHAnsi" w:eastAsiaTheme="minorEastAsia" w:hAnsiTheme="minorHAnsi" w:cstheme="minorBidi"/>
      <w:sz w:val="18"/>
      <w:szCs w:val="18"/>
    </w:rPr>
  </w:style>
  <w:style w:type="paragraph" w:styleId="Ttulodendice">
    <w:name w:val="index heading"/>
    <w:basedOn w:val="Normal"/>
    <w:next w:val="ndice1"/>
    <w:uiPriority w:val="99"/>
    <w:unhideWhenUsed/>
    <w:rsid w:val="009B105A"/>
    <w:pPr>
      <w:spacing w:before="240" w:after="120" w:line="276" w:lineRule="auto"/>
      <w:jc w:val="center"/>
    </w:pPr>
    <w:rPr>
      <w:rFonts w:asciiTheme="minorHAnsi" w:eastAsiaTheme="minorEastAsia" w:hAnsiTheme="minorHAnsi" w:cstheme="minorBidi"/>
      <w:b/>
      <w:bCs/>
      <w:sz w:val="26"/>
      <w:szCs w:val="26"/>
    </w:rPr>
  </w:style>
  <w:style w:type="character" w:customStyle="1" w:styleId="hps">
    <w:name w:val="hps"/>
    <w:basedOn w:val="Fuentedeprrafopredeter"/>
    <w:rsid w:val="009B105A"/>
  </w:style>
  <w:style w:type="table" w:customStyle="1" w:styleId="Tablaconcuadrcula2">
    <w:name w:val="Tabla con cuadrícula2"/>
    <w:basedOn w:val="Tablanormal"/>
    <w:next w:val="Tablaconcuadrcula"/>
    <w:uiPriority w:val="59"/>
    <w:rsid w:val="009B1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
    <w:name w:val="Sin lista1"/>
    <w:next w:val="Sinlista"/>
    <w:uiPriority w:val="99"/>
    <w:semiHidden/>
    <w:unhideWhenUsed/>
    <w:rsid w:val="00B320AF"/>
  </w:style>
  <w:style w:type="table" w:customStyle="1" w:styleId="Listaclara1">
    <w:name w:val="Lista clara1"/>
    <w:basedOn w:val="Tablanormal"/>
    <w:uiPriority w:val="61"/>
    <w:rsid w:val="00B320AF"/>
    <w:pPr>
      <w:spacing w:after="0" w:line="240" w:lineRule="auto"/>
    </w:pPr>
    <w:rPr>
      <w:rFonts w:eastAsiaTheme="minorEastAsia"/>
      <w:lang w:val="es-ES" w:eastAsia="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Textodelmarcadordeposicin">
    <w:name w:val="Placeholder Text"/>
    <w:basedOn w:val="Fuentedeprrafopredeter"/>
    <w:uiPriority w:val="99"/>
    <w:semiHidden/>
    <w:rsid w:val="00B320AF"/>
    <w:rPr>
      <w:color w:val="808080"/>
    </w:rPr>
  </w:style>
  <w:style w:type="table" w:customStyle="1" w:styleId="Tablaconcuadrcula3">
    <w:name w:val="Tabla con cuadrícula3"/>
    <w:basedOn w:val="Tablanormal"/>
    <w:next w:val="Tablaconcuadrcula"/>
    <w:uiPriority w:val="59"/>
    <w:rsid w:val="00B320AF"/>
    <w:pPr>
      <w:spacing w:after="0" w:line="240" w:lineRule="auto"/>
    </w:pPr>
    <w:rPr>
      <w:rFonts w:eastAsiaTheme="minorEastAsia"/>
      <w:lang w:val="es-ES"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B320AF"/>
    <w:rPr>
      <w:color w:val="800080" w:themeColor="followedHyperlink"/>
      <w:u w:val="single"/>
    </w:rPr>
  </w:style>
  <w:style w:type="paragraph" w:styleId="TtulodeTDC">
    <w:name w:val="TOC Heading"/>
    <w:basedOn w:val="Ttulo1"/>
    <w:next w:val="Normal"/>
    <w:uiPriority w:val="39"/>
    <w:semiHidden/>
    <w:unhideWhenUsed/>
    <w:qFormat/>
    <w:rsid w:val="00B320AF"/>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table" w:customStyle="1" w:styleId="Tablaconcuadrcula11">
    <w:name w:val="Tabla con cuadrícula11"/>
    <w:basedOn w:val="Tablanormal"/>
    <w:next w:val="Tablaconcuadrcula"/>
    <w:uiPriority w:val="59"/>
    <w:rsid w:val="00B32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B320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D30CD4"/>
  </w:style>
  <w:style w:type="table" w:customStyle="1" w:styleId="Listaclara11">
    <w:name w:val="Lista clara11"/>
    <w:basedOn w:val="Tablanormal"/>
    <w:uiPriority w:val="61"/>
    <w:rsid w:val="00D30CD4"/>
    <w:pPr>
      <w:spacing w:after="0" w:line="240" w:lineRule="auto"/>
    </w:pPr>
    <w:rPr>
      <w:rFonts w:eastAsiaTheme="minorEastAsia"/>
      <w:lang w:val="es-ES" w:eastAsia="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aconcuadrcula4">
    <w:name w:val="Tabla con cuadrícula4"/>
    <w:basedOn w:val="Tablanormal"/>
    <w:next w:val="Tablaconcuadrcula"/>
    <w:uiPriority w:val="59"/>
    <w:rsid w:val="00D30CD4"/>
    <w:pPr>
      <w:spacing w:after="0" w:line="240" w:lineRule="auto"/>
    </w:pPr>
    <w:rPr>
      <w:rFonts w:eastAsiaTheme="minorEastAsia"/>
      <w:lang w:val="es-ES"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D30C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D30C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21" Type="http://schemas.openxmlformats.org/officeDocument/2006/relationships/image" Target="media/image6.jpeg"/><Relationship Id="rId42" Type="http://schemas.openxmlformats.org/officeDocument/2006/relationships/oleObject" Target="embeddings/oleObject6.bin"/><Relationship Id="rId47" Type="http://schemas.openxmlformats.org/officeDocument/2006/relationships/oleObject" Target="embeddings/oleObject8.bin"/><Relationship Id="rId63" Type="http://schemas.openxmlformats.org/officeDocument/2006/relationships/oleObject" Target="embeddings/oleObject15.bin"/><Relationship Id="rId68" Type="http://schemas.openxmlformats.org/officeDocument/2006/relationships/oleObject" Target="embeddings/oleObject17.bin"/><Relationship Id="rId84" Type="http://schemas.openxmlformats.org/officeDocument/2006/relationships/chart" Target="charts/chart14.xml"/><Relationship Id="rId89" Type="http://schemas.openxmlformats.org/officeDocument/2006/relationships/chart" Target="charts/chart19.xml"/><Relationship Id="rId16" Type="http://schemas.openxmlformats.org/officeDocument/2006/relationships/image" Target="media/image3.jpeg"/><Relationship Id="rId107" Type="http://schemas.openxmlformats.org/officeDocument/2006/relationships/header" Target="header6.xml"/><Relationship Id="rId11" Type="http://schemas.openxmlformats.org/officeDocument/2006/relationships/header" Target="header2.xml"/><Relationship Id="rId32" Type="http://schemas.openxmlformats.org/officeDocument/2006/relationships/image" Target="media/image14.png"/><Relationship Id="rId37" Type="http://schemas.openxmlformats.org/officeDocument/2006/relationships/chart" Target="charts/chart2.xml"/><Relationship Id="rId53" Type="http://schemas.openxmlformats.org/officeDocument/2006/relationships/oleObject" Target="embeddings/oleObject11.bin"/><Relationship Id="rId58" Type="http://schemas.openxmlformats.org/officeDocument/2006/relationships/oleObject" Target="embeddings/oleObject13.bin"/><Relationship Id="rId74" Type="http://schemas.openxmlformats.org/officeDocument/2006/relationships/image" Target="media/image38.png"/><Relationship Id="rId79" Type="http://schemas.openxmlformats.org/officeDocument/2006/relationships/chart" Target="charts/chart9.xml"/><Relationship Id="rId102" Type="http://schemas.openxmlformats.org/officeDocument/2006/relationships/chart" Target="charts/chart32.xml"/><Relationship Id="rId5" Type="http://schemas.openxmlformats.org/officeDocument/2006/relationships/settings" Target="settings.xml"/><Relationship Id="rId90" Type="http://schemas.openxmlformats.org/officeDocument/2006/relationships/chart" Target="charts/chart20.xml"/><Relationship Id="rId95" Type="http://schemas.openxmlformats.org/officeDocument/2006/relationships/chart" Target="charts/chart25.xml"/><Relationship Id="rId22" Type="http://schemas.openxmlformats.org/officeDocument/2006/relationships/image" Target="media/image7.emf"/><Relationship Id="rId27" Type="http://schemas.openxmlformats.org/officeDocument/2006/relationships/oleObject" Target="embeddings/oleObject4.bin"/><Relationship Id="rId43" Type="http://schemas.openxmlformats.org/officeDocument/2006/relationships/image" Target="media/image20.wmf"/><Relationship Id="rId48" Type="http://schemas.openxmlformats.org/officeDocument/2006/relationships/image" Target="media/image23.wmf"/><Relationship Id="rId64" Type="http://schemas.openxmlformats.org/officeDocument/2006/relationships/image" Target="media/image32.wmf"/><Relationship Id="rId69" Type="http://schemas.openxmlformats.org/officeDocument/2006/relationships/image" Target="media/image35.wmf"/><Relationship Id="rId80" Type="http://schemas.openxmlformats.org/officeDocument/2006/relationships/chart" Target="charts/chart10.xml"/><Relationship Id="rId85" Type="http://schemas.openxmlformats.org/officeDocument/2006/relationships/chart" Target="charts/chart15.xml"/><Relationship Id="rId12" Type="http://schemas.openxmlformats.org/officeDocument/2006/relationships/header" Target="header3.xml"/><Relationship Id="rId17" Type="http://schemas.microsoft.com/office/2007/relationships/hdphoto" Target="media/hdphoto1.wdp"/><Relationship Id="rId33" Type="http://schemas.openxmlformats.org/officeDocument/2006/relationships/image" Target="media/image15.png"/><Relationship Id="rId38" Type="http://schemas.openxmlformats.org/officeDocument/2006/relationships/chart" Target="charts/chart3.xml"/><Relationship Id="rId59" Type="http://schemas.openxmlformats.org/officeDocument/2006/relationships/image" Target="media/image29.png"/><Relationship Id="rId103" Type="http://schemas.openxmlformats.org/officeDocument/2006/relationships/chart" Target="charts/chart33.xml"/><Relationship Id="rId108" Type="http://schemas.openxmlformats.org/officeDocument/2006/relationships/fontTable" Target="fontTable.xml"/><Relationship Id="rId54" Type="http://schemas.openxmlformats.org/officeDocument/2006/relationships/image" Target="media/image26.png"/><Relationship Id="rId70" Type="http://schemas.openxmlformats.org/officeDocument/2006/relationships/oleObject" Target="embeddings/oleObject18.bin"/><Relationship Id="rId75" Type="http://schemas.openxmlformats.org/officeDocument/2006/relationships/chart" Target="charts/chart5.xml"/><Relationship Id="rId91" Type="http://schemas.openxmlformats.org/officeDocument/2006/relationships/chart" Target="charts/chart21.xml"/><Relationship Id="rId96" Type="http://schemas.openxmlformats.org/officeDocument/2006/relationships/chart" Target="charts/chart2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oleObject" Target="embeddings/oleObject2.bin"/><Relationship Id="rId28" Type="http://schemas.openxmlformats.org/officeDocument/2006/relationships/image" Target="media/image10.emf"/><Relationship Id="rId36" Type="http://schemas.openxmlformats.org/officeDocument/2006/relationships/chart" Target="charts/chart1.xml"/><Relationship Id="rId49" Type="http://schemas.openxmlformats.org/officeDocument/2006/relationships/oleObject" Target="embeddings/oleObject9.bin"/><Relationship Id="rId57" Type="http://schemas.openxmlformats.org/officeDocument/2006/relationships/image" Target="media/image28.wmf"/><Relationship Id="rId106" Type="http://schemas.openxmlformats.org/officeDocument/2006/relationships/header" Target="header5.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oleObject" Target="embeddings/oleObject7.bin"/><Relationship Id="rId52" Type="http://schemas.openxmlformats.org/officeDocument/2006/relationships/image" Target="media/image25.wmf"/><Relationship Id="rId60" Type="http://schemas.openxmlformats.org/officeDocument/2006/relationships/image" Target="media/image30.wmf"/><Relationship Id="rId65" Type="http://schemas.openxmlformats.org/officeDocument/2006/relationships/oleObject" Target="embeddings/oleObject16.bin"/><Relationship Id="rId73" Type="http://schemas.openxmlformats.org/officeDocument/2006/relationships/image" Target="media/image37.emf"/><Relationship Id="rId78" Type="http://schemas.openxmlformats.org/officeDocument/2006/relationships/chart" Target="charts/chart8.xml"/><Relationship Id="rId81" Type="http://schemas.openxmlformats.org/officeDocument/2006/relationships/chart" Target="charts/chart11.xml"/><Relationship Id="rId86" Type="http://schemas.openxmlformats.org/officeDocument/2006/relationships/chart" Target="charts/chart16.xml"/><Relationship Id="rId94" Type="http://schemas.openxmlformats.org/officeDocument/2006/relationships/chart" Target="charts/chart24.xml"/><Relationship Id="rId99" Type="http://schemas.openxmlformats.org/officeDocument/2006/relationships/chart" Target="charts/chart29.xml"/><Relationship Id="rId101" Type="http://schemas.openxmlformats.org/officeDocument/2006/relationships/chart" Target="charts/chart3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1.emf"/><Relationship Id="rId18" Type="http://schemas.openxmlformats.org/officeDocument/2006/relationships/image" Target="media/image4.jpeg"/><Relationship Id="rId39" Type="http://schemas.openxmlformats.org/officeDocument/2006/relationships/chart" Target="charts/chart4.xml"/><Relationship Id="rId109" Type="http://schemas.openxmlformats.org/officeDocument/2006/relationships/theme" Target="theme/theme1.xml"/><Relationship Id="rId34" Type="http://schemas.openxmlformats.org/officeDocument/2006/relationships/image" Target="media/image16.png"/><Relationship Id="rId50" Type="http://schemas.openxmlformats.org/officeDocument/2006/relationships/image" Target="media/image24.wmf"/><Relationship Id="rId55" Type="http://schemas.openxmlformats.org/officeDocument/2006/relationships/image" Target="media/image27.wmf"/><Relationship Id="rId76" Type="http://schemas.openxmlformats.org/officeDocument/2006/relationships/chart" Target="charts/chart6.xml"/><Relationship Id="rId97" Type="http://schemas.openxmlformats.org/officeDocument/2006/relationships/chart" Target="charts/chart27.xml"/><Relationship Id="rId104" Type="http://schemas.openxmlformats.org/officeDocument/2006/relationships/chart" Target="charts/chart34.xml"/><Relationship Id="rId7" Type="http://schemas.openxmlformats.org/officeDocument/2006/relationships/footnotes" Target="footnotes.xml"/><Relationship Id="rId71" Type="http://schemas.openxmlformats.org/officeDocument/2006/relationships/header" Target="header4.xml"/><Relationship Id="rId92" Type="http://schemas.openxmlformats.org/officeDocument/2006/relationships/chart" Target="charts/chart22.xm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8.emf"/><Relationship Id="rId40" Type="http://schemas.openxmlformats.org/officeDocument/2006/relationships/image" Target="media/image18.png"/><Relationship Id="rId45" Type="http://schemas.openxmlformats.org/officeDocument/2006/relationships/image" Target="media/image21.png"/><Relationship Id="rId66" Type="http://schemas.openxmlformats.org/officeDocument/2006/relationships/image" Target="media/image33.png"/><Relationship Id="rId87" Type="http://schemas.openxmlformats.org/officeDocument/2006/relationships/chart" Target="charts/chart17.xml"/><Relationship Id="rId61" Type="http://schemas.openxmlformats.org/officeDocument/2006/relationships/oleObject" Target="embeddings/oleObject14.bin"/><Relationship Id="rId82" Type="http://schemas.openxmlformats.org/officeDocument/2006/relationships/chart" Target="charts/chart12.xml"/><Relationship Id="rId19" Type="http://schemas.microsoft.com/office/2007/relationships/hdphoto" Target="media/hdphoto2.wdp"/><Relationship Id="rId14" Type="http://schemas.openxmlformats.org/officeDocument/2006/relationships/oleObject" Target="embeddings/oleObject1.bin"/><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oleObject" Target="embeddings/oleObject12.bin"/><Relationship Id="rId77" Type="http://schemas.openxmlformats.org/officeDocument/2006/relationships/chart" Target="charts/chart7.xml"/><Relationship Id="rId100" Type="http://schemas.openxmlformats.org/officeDocument/2006/relationships/chart" Target="charts/chart30.xml"/><Relationship Id="rId105" Type="http://schemas.openxmlformats.org/officeDocument/2006/relationships/chart" Target="charts/chart35.xml"/><Relationship Id="rId8" Type="http://schemas.openxmlformats.org/officeDocument/2006/relationships/endnotes" Target="endnotes.xml"/><Relationship Id="rId51" Type="http://schemas.openxmlformats.org/officeDocument/2006/relationships/oleObject" Target="embeddings/oleObject10.bin"/><Relationship Id="rId72" Type="http://schemas.openxmlformats.org/officeDocument/2006/relationships/image" Target="media/image36.emf"/><Relationship Id="rId93" Type="http://schemas.openxmlformats.org/officeDocument/2006/relationships/chart" Target="charts/chart23.xml"/><Relationship Id="rId98" Type="http://schemas.openxmlformats.org/officeDocument/2006/relationships/chart" Target="charts/chart28.xml"/><Relationship Id="rId3" Type="http://schemas.openxmlformats.org/officeDocument/2006/relationships/styles" Target="styles.xml"/><Relationship Id="rId25" Type="http://schemas.openxmlformats.org/officeDocument/2006/relationships/oleObject" Target="embeddings/oleObject3.bin"/><Relationship Id="rId46" Type="http://schemas.openxmlformats.org/officeDocument/2006/relationships/image" Target="media/image22.wmf"/><Relationship Id="rId67" Type="http://schemas.openxmlformats.org/officeDocument/2006/relationships/image" Target="media/image34.wmf"/><Relationship Id="rId20" Type="http://schemas.openxmlformats.org/officeDocument/2006/relationships/image" Target="media/image5.jpeg"/><Relationship Id="rId41" Type="http://schemas.openxmlformats.org/officeDocument/2006/relationships/image" Target="media/image19.wmf"/><Relationship Id="rId62" Type="http://schemas.openxmlformats.org/officeDocument/2006/relationships/image" Target="media/image31.wmf"/><Relationship Id="rId83" Type="http://schemas.openxmlformats.org/officeDocument/2006/relationships/chart" Target="charts/chart13.xml"/><Relationship Id="rId88" Type="http://schemas.openxmlformats.org/officeDocument/2006/relationships/chart" Target="charts/chart18.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CURVAS%20FERMENTACION-PRUEBAS-TESIS-CAPITULO%20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oleObject" Target="../embeddings/oleObject19.bin"/><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oleObject" Target="../embeddings/oleObject20.bin"/><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oleObject" Target="../embeddings/oleObject21.bin"/><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oleObject" Target="../embeddings/oleObject22.bin"/><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oleObject" Target="../embeddings/oleObject23.bin"/><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oleObject" Target="file:///F:\CURVAS%20FERMENTACION-PRUEBAS-TESIS-CAPITULO%203.xlsx" TargetMode="External"/><Relationship Id="rId1" Type="http://schemas.openxmlformats.org/officeDocument/2006/relationships/themeOverride" Target="../theme/themeOverride3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53963949395968"/>
          <c:y val="5.9717708085202166E-2"/>
          <c:w val="0.77049954402257348"/>
          <c:h val="0.69913867474245095"/>
        </c:manualLayout>
      </c:layout>
      <c:scatterChart>
        <c:scatterStyle val="lineMarker"/>
        <c:varyColors val="0"/>
        <c:ser>
          <c:idx val="2"/>
          <c:order val="2"/>
          <c:tx>
            <c:strRef>
              <c:f>'[CURVAS FERMENTACION-PRUEBAS-TESIS-CAPITULO 3.xlsx]pH'!$F$14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8.1854668356569502E-2"/>
                  <c:y val="-4.5620437956204379E-2"/>
                </c:manualLayout>
              </c:layout>
              <c:tx>
                <c:rich>
                  <a:bodyPr/>
                  <a:lstStyle/>
                  <a:p>
                    <a:r>
                      <a:rPr lang="en-US"/>
                      <a:t>3,56</a:t>
                    </a:r>
                  </a:p>
                </c:rich>
              </c:tx>
              <c:showLegendKey val="0"/>
              <c:showVal val="1"/>
              <c:showCatName val="1"/>
              <c:showSerName val="0"/>
              <c:showPercent val="0"/>
              <c:showBubbleSize val="0"/>
            </c:dLbl>
            <c:dLbl>
              <c:idx val="6"/>
              <c:delete val="1"/>
            </c:dLbl>
            <c:dLbl>
              <c:idx val="7"/>
              <c:delete val="1"/>
            </c:dLbl>
            <c:dLbl>
              <c:idx val="8"/>
              <c:layout>
                <c:manualLayout>
                  <c:x val="-0.15578791719476129"/>
                  <c:y val="-5.575831305758313E-2"/>
                </c:manualLayout>
              </c:layout>
              <c:tx>
                <c:rich>
                  <a:bodyPr/>
                  <a:lstStyle/>
                  <a:p>
                    <a:r>
                      <a:rPr lang="en-US"/>
                      <a:t>3,29</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'[CURVAS FERMENTACION-PRUEBAS-TESIS-CAPITULO 3.xlsx]pH'!$BX$26:$BX$34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'[CURVAS FERMENTACION-PRUEBAS-TESIS-CAPITULO 3.xlsx]pH'!$BX$15:$BX$23</c:f>
              <c:numCache>
                <c:formatCode>0.00</c:formatCode>
                <c:ptCount val="9"/>
                <c:pt idx="0">
                  <c:v>16</c:v>
                </c:pt>
                <c:pt idx="1">
                  <c:v>12.87</c:v>
                </c:pt>
                <c:pt idx="2">
                  <c:v>8.9499999999999993</c:v>
                </c:pt>
                <c:pt idx="3">
                  <c:v>7.56</c:v>
                </c:pt>
                <c:pt idx="4">
                  <c:v>5.0599999999999996</c:v>
                </c:pt>
                <c:pt idx="5">
                  <c:v>3.56</c:v>
                </c:pt>
                <c:pt idx="6">
                  <c:v>3.42</c:v>
                </c:pt>
                <c:pt idx="7">
                  <c:v>3.29</c:v>
                </c:pt>
                <c:pt idx="8">
                  <c:v>3.29</c:v>
                </c:pt>
              </c:numCache>
            </c:numRef>
          </c:yVal>
          <c:smooth val="0"/>
        </c:ser>
        <c:ser>
          <c:idx val="3"/>
          <c:order val="3"/>
          <c:tx>
            <c:strRef>
              <c:f>'[CURVAS FERMENTACION-PRUEBAS-TESIS-CAPITULO 3.xlsx]pH'!$E$14</c:f>
              <c:strCache>
                <c:ptCount val="1"/>
                <c:pt idx="0">
                  <c:v>Temp [°C]</c:v>
                </c:pt>
              </c:strCache>
            </c:strRef>
          </c:tx>
          <c:dLbls>
            <c:dLbl>
              <c:idx val="0"/>
              <c:layout>
                <c:manualLayout>
                  <c:x val="-1.5842765588690699E-2"/>
                  <c:y val="-3.0533931885844256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0.16634980988593157"/>
                  <c:y val="-0.45113544201135442"/>
                </c:manualLayout>
              </c:layout>
              <c:tx>
                <c:rich>
                  <a:bodyPr/>
                  <a:lstStyle/>
                  <a:p>
                    <a:pPr>
                      <a:defRPr sz="800" b="1">
                        <a:solidFill>
                          <a:srgbClr val="002060"/>
                        </a:solidFill>
                      </a:defRPr>
                    </a:pPr>
                    <a:r>
                      <a:rPr lang="en-US"/>
                      <a:t>144; 15,5</a:t>
                    </a:r>
                  </a:p>
                </c:rich>
              </c:tx>
              <c:spPr/>
              <c:showLegendKey val="0"/>
              <c:showVal val="1"/>
              <c:showCatName val="1"/>
              <c:showSerName val="0"/>
              <c:showPercent val="0"/>
              <c:showBubbleSize val="0"/>
            </c:dLbl>
            <c:dLbl>
              <c:idx val="9"/>
              <c:layout>
                <c:manualLayout>
                  <c:x val="-1.848331220954795E-2"/>
                  <c:y val="-5.0689375506894688E-3"/>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'[CURVAS FERMENTACION-PRUEBAS-TESIS-CAPITULO 3.xlsx]pH'!$C$26:$C$34</c:f>
              <c:numCache>
                <c:formatCode>0.0</c:formatCode>
                <c:ptCount val="9"/>
                <c:pt idx="0">
                  <c:v>11</c:v>
                </c:pt>
                <c:pt idx="1">
                  <c:v>11</c:v>
                </c:pt>
                <c:pt idx="2">
                  <c:v>11</c:v>
                </c:pt>
                <c:pt idx="3">
                  <c:v>11</c:v>
                </c:pt>
                <c:pt idx="4">
                  <c:v>15.5</c:v>
                </c:pt>
                <c:pt idx="5">
                  <c:v>15.5</c:v>
                </c:pt>
                <c:pt idx="6">
                  <c:v>15.5</c:v>
                </c:pt>
                <c:pt idx="7">
                  <c:v>15.5</c:v>
                </c:pt>
                <c:pt idx="8">
                  <c:v>5</c:v>
                </c:pt>
              </c:numCache>
            </c:numRef>
          </c:yVal>
          <c:smooth val="0"/>
        </c:ser>
        <c:dLbls>
          <c:showLegendKey val="0"/>
          <c:showVal val="0"/>
          <c:showCatName val="0"/>
          <c:showSerName val="0"/>
          <c:showPercent val="0"/>
          <c:showBubbleSize val="0"/>
        </c:dLbls>
        <c:axId val="170333248"/>
        <c:axId val="170333824"/>
      </c:scatterChart>
      <c:scatterChart>
        <c:scatterStyle val="lineMarker"/>
        <c:varyColors val="0"/>
        <c:ser>
          <c:idx val="0"/>
          <c:order val="0"/>
          <c:tx>
            <c:strRef>
              <c:f>'[CURVAS FERMENTACION-PRUEBAS-TESIS-CAPITULO 3.xlsx]pH'!$J$14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8.9776295786220636E-2"/>
                  <c:y val="2.5344687753446879E-2"/>
                </c:manualLayout>
              </c:layout>
              <c:tx>
                <c:rich>
                  <a:bodyPr/>
                  <a:lstStyle/>
                  <a:p>
                    <a:r>
                      <a:rPr lang="en-US"/>
                      <a:t>65,58</a:t>
                    </a:r>
                  </a:p>
                </c:rich>
              </c:tx>
              <c:showLegendKey val="0"/>
              <c:showVal val="1"/>
              <c:showCatName val="1"/>
              <c:showSerName val="0"/>
              <c:showPercent val="0"/>
              <c:showBubbleSize val="0"/>
            </c:dLbl>
            <c:dLbl>
              <c:idx val="6"/>
              <c:delete val="1"/>
            </c:dLbl>
            <c:dLbl>
              <c:idx val="7"/>
              <c:delete val="1"/>
            </c:dLbl>
            <c:dLbl>
              <c:idx val="8"/>
              <c:layout>
                <c:manualLayout>
                  <c:x val="-0.15050697084917616"/>
                  <c:y val="3.0413625304136254E-2"/>
                </c:manualLayout>
              </c:layout>
              <c:tx>
                <c:rich>
                  <a:bodyPr/>
                  <a:lstStyle/>
                  <a:p>
                    <a:r>
                      <a:rPr lang="en-US"/>
                      <a:t>66,45</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'[CURVAS FERMENTACION-PRUEBAS-TESIS-CAPITULO 3.xlsx]pH'!$BX$26:$BX$34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'[CURVAS FERMENTACION-PRUEBAS-TESIS-CAPITULO 3.xlsx]pH'!$CB$15:$CB$23</c:f>
              <c:numCache>
                <c:formatCode>0.00</c:formatCode>
                <c:ptCount val="9"/>
                <c:pt idx="0">
                  <c:v>0</c:v>
                </c:pt>
                <c:pt idx="1">
                  <c:v>16.28</c:v>
                </c:pt>
                <c:pt idx="2">
                  <c:v>36.92</c:v>
                </c:pt>
                <c:pt idx="3">
                  <c:v>45.87</c:v>
                </c:pt>
                <c:pt idx="4">
                  <c:v>55.36</c:v>
                </c:pt>
                <c:pt idx="5">
                  <c:v>65.58</c:v>
                </c:pt>
                <c:pt idx="6">
                  <c:v>65.97</c:v>
                </c:pt>
                <c:pt idx="7">
                  <c:v>66.45</c:v>
                </c:pt>
                <c:pt idx="8">
                  <c:v>66.47</c:v>
                </c:pt>
              </c:numCache>
            </c:numRef>
          </c:yVal>
          <c:smooth val="0"/>
        </c:ser>
        <c:ser>
          <c:idx val="1"/>
          <c:order val="1"/>
          <c:tx>
            <c:strRef>
              <c:f>'[CURVAS FERMENTACION-PRUEBAS-TESIS-CAPITULO 3.xlsx]pH'!$H$14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2.3764258555133078E-2"/>
                  <c:y val="-3.5482562854825629E-2"/>
                </c:manualLayout>
              </c:layout>
              <c:showLegendKey val="0"/>
              <c:showVal val="1"/>
              <c:showCatName val="0"/>
              <c:showSerName val="0"/>
              <c:showPercent val="0"/>
              <c:showBubbleSize val="0"/>
            </c:dLbl>
            <c:dLbl>
              <c:idx val="4"/>
              <c:layout>
                <c:manualLayout>
                  <c:x val="4.7528517110266157E-2"/>
                  <c:y val="3.5482562854825629E-2"/>
                </c:manualLayout>
              </c:layout>
              <c:tx>
                <c:rich>
                  <a:bodyPr/>
                  <a:lstStyle/>
                  <a:p>
                    <a:pPr>
                      <a:defRPr sz="800" b="1">
                        <a:solidFill>
                          <a:srgbClr val="C00000"/>
                        </a:solidFill>
                      </a:defRPr>
                    </a:pPr>
                    <a:r>
                      <a:rPr lang="en-US"/>
                      <a:t>135; 147</a:t>
                    </a:r>
                  </a:p>
                </c:rich>
              </c:tx>
              <c:spPr/>
              <c:showLegendKey val="0"/>
              <c:showVal val="1"/>
              <c:showCatName val="1"/>
              <c:showSerName val="0"/>
              <c:showPercent val="0"/>
              <c:showBubbleSize val="0"/>
            </c:dLbl>
            <c:dLbl>
              <c:idx val="5"/>
              <c:delete val="1"/>
            </c:dLbl>
            <c:dLbl>
              <c:idx val="6"/>
              <c:layout>
                <c:manualLayout>
                  <c:x val="-7.9214195183776939E-3"/>
                  <c:y val="-2.0276149331698454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3.xlsx]pH'!$BY$26:$BY$32</c:f>
              <c:numCache>
                <c:formatCode>0</c:formatCode>
                <c:ptCount val="7"/>
                <c:pt idx="0">
                  <c:v>0</c:v>
                </c:pt>
                <c:pt idx="1">
                  <c:v>24</c:v>
                </c:pt>
                <c:pt idx="2">
                  <c:v>48</c:v>
                </c:pt>
                <c:pt idx="3">
                  <c:v>72</c:v>
                </c:pt>
                <c:pt idx="4">
                  <c:v>96</c:v>
                </c:pt>
                <c:pt idx="5">
                  <c:v>135</c:v>
                </c:pt>
                <c:pt idx="6">
                  <c:v>144</c:v>
                </c:pt>
              </c:numCache>
            </c:numRef>
          </c:xVal>
          <c:yVal>
            <c:numRef>
              <c:f>'[CURVAS FERMENTACION-PRUEBAS-TESIS-CAPITULO 3.xlsx]pH'!$BZ$15:$BZ$21</c:f>
              <c:numCache>
                <c:formatCode>0</c:formatCode>
                <c:ptCount val="7"/>
                <c:pt idx="0">
                  <c:v>0</c:v>
                </c:pt>
                <c:pt idx="1">
                  <c:v>132</c:v>
                </c:pt>
                <c:pt idx="2">
                  <c:v>182</c:v>
                </c:pt>
                <c:pt idx="3">
                  <c:v>227</c:v>
                </c:pt>
                <c:pt idx="4">
                  <c:v>184</c:v>
                </c:pt>
                <c:pt idx="5">
                  <c:v>147</c:v>
                </c:pt>
                <c:pt idx="6">
                  <c:v>124</c:v>
                </c:pt>
              </c:numCache>
            </c:numRef>
          </c:yVal>
          <c:smooth val="0"/>
        </c:ser>
        <c:dLbls>
          <c:showLegendKey val="0"/>
          <c:showVal val="0"/>
          <c:showCatName val="0"/>
          <c:showSerName val="0"/>
          <c:showPercent val="0"/>
          <c:showBubbleSize val="0"/>
        </c:dLbls>
        <c:axId val="170334976"/>
        <c:axId val="170334400"/>
      </c:scatterChart>
      <c:valAx>
        <c:axId val="170333248"/>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170333824"/>
        <c:crosses val="autoZero"/>
        <c:crossBetween val="midCat"/>
        <c:majorUnit val="24"/>
        <c:minorUnit val="8"/>
      </c:valAx>
      <c:valAx>
        <c:axId val="170333824"/>
        <c:scaling>
          <c:orientation val="minMax"/>
          <c:max val="16"/>
          <c:min val="0"/>
        </c:scaling>
        <c:delete val="0"/>
        <c:axPos val="l"/>
        <c:majorGridlines/>
        <c:title>
          <c:tx>
            <c:rich>
              <a:bodyPr/>
              <a:lstStyle/>
              <a:p>
                <a:pPr>
                  <a:defRPr sz="1000" b="1"/>
                </a:pPr>
                <a:r>
                  <a:rPr lang="es-EC" sz="1000" b="1" baseline="0"/>
                  <a:t>Extracto aparente (°P)</a:t>
                </a:r>
                <a:endParaRPr lang="es-EC" sz="1000" b="1"/>
              </a:p>
            </c:rich>
          </c:tx>
          <c:overlay val="0"/>
        </c:title>
        <c:numFmt formatCode="0" sourceLinked="0"/>
        <c:majorTickMark val="out"/>
        <c:minorTickMark val="in"/>
        <c:tickLblPos val="nextTo"/>
        <c:txPr>
          <a:bodyPr/>
          <a:lstStyle/>
          <a:p>
            <a:pPr>
              <a:defRPr sz="800" b="1"/>
            </a:pPr>
            <a:endParaRPr lang="es-ES"/>
          </a:p>
        </c:txPr>
        <c:crossAx val="170333248"/>
        <c:crosses val="autoZero"/>
        <c:crossBetween val="midCat"/>
        <c:majorUnit val="2"/>
        <c:minorUnit val="1"/>
      </c:valAx>
      <c:valAx>
        <c:axId val="170334400"/>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170334976"/>
        <c:crosses val="max"/>
        <c:crossBetween val="midCat"/>
        <c:majorUnit val="100"/>
        <c:minorUnit val="50"/>
      </c:valAx>
      <c:valAx>
        <c:axId val="170334976"/>
        <c:scaling>
          <c:orientation val="minMax"/>
        </c:scaling>
        <c:delete val="1"/>
        <c:axPos val="b"/>
        <c:numFmt formatCode="0" sourceLinked="1"/>
        <c:majorTickMark val="out"/>
        <c:minorTickMark val="none"/>
        <c:tickLblPos val="nextTo"/>
        <c:crossAx val="170334400"/>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033780383930248"/>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tx>
                <c:rich>
                  <a:bodyPr/>
                  <a:lstStyle/>
                  <a:p>
                    <a:r>
                      <a:rPr lang="en-US"/>
                      <a:t>144; 15,897</a:t>
                    </a:r>
                  </a:p>
                </c:rich>
              </c:tx>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pH!$CC$15:$CC$23</c:f>
              <c:numCache>
                <c:formatCode>0.00</c:formatCode>
                <c:ptCount val="9"/>
                <c:pt idx="0">
                  <c:v>16</c:v>
                </c:pt>
                <c:pt idx="1">
                  <c:v>15.88</c:v>
                </c:pt>
                <c:pt idx="2">
                  <c:v>15.82</c:v>
                </c:pt>
                <c:pt idx="3">
                  <c:v>15.79</c:v>
                </c:pt>
                <c:pt idx="4">
                  <c:v>15.76</c:v>
                </c:pt>
                <c:pt idx="5">
                  <c:v>15.8</c:v>
                </c:pt>
                <c:pt idx="6">
                  <c:v>15.84</c:v>
                </c:pt>
                <c:pt idx="7">
                  <c:v>15.87</c:v>
                </c:pt>
                <c:pt idx="8">
                  <c:v>15.89</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tx>
                <c:rich>
                  <a:bodyPr/>
                  <a:lstStyle/>
                  <a:p>
                    <a:r>
                      <a:rPr lang="en-US"/>
                      <a:t>5,82</a:t>
                    </a:r>
                  </a:p>
                </c:rich>
              </c:tx>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pH!$CD$15:$CD$23</c:f>
              <c:numCache>
                <c:formatCode>0.00</c:formatCode>
                <c:ptCount val="9"/>
                <c:pt idx="0">
                  <c:v>16</c:v>
                </c:pt>
                <c:pt idx="1">
                  <c:v>13.89</c:v>
                </c:pt>
                <c:pt idx="2">
                  <c:v>11.56</c:v>
                </c:pt>
                <c:pt idx="3">
                  <c:v>10.26</c:v>
                </c:pt>
                <c:pt idx="4">
                  <c:v>7.71</c:v>
                </c:pt>
                <c:pt idx="5">
                  <c:v>5.92</c:v>
                </c:pt>
                <c:pt idx="6">
                  <c:v>5.82</c:v>
                </c:pt>
                <c:pt idx="7">
                  <c:v>5.79</c:v>
                </c:pt>
                <c:pt idx="8">
                  <c:v>5.71</c:v>
                </c:pt>
              </c:numCache>
            </c:numRef>
          </c:yVal>
          <c:smooth val="0"/>
        </c:ser>
        <c:dLbls>
          <c:showLegendKey val="0"/>
          <c:showVal val="0"/>
          <c:showCatName val="0"/>
          <c:showSerName val="0"/>
          <c:showPercent val="0"/>
          <c:showBubbleSize val="0"/>
        </c:dLbls>
        <c:axId val="121471552"/>
        <c:axId val="121472128"/>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tx>
                <c:rich>
                  <a:bodyPr/>
                  <a:lstStyle/>
                  <a:p>
                    <a:r>
                      <a:rPr lang="en-US"/>
                      <a:t>4,20</a:t>
                    </a:r>
                  </a:p>
                </c:rich>
              </c:tx>
              <c:showLegendKey val="0"/>
              <c:showVal val="1"/>
              <c:showCatName val="1"/>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pH!$BY$15:$BY$23</c:f>
              <c:numCache>
                <c:formatCode>0.00</c:formatCode>
                <c:ptCount val="9"/>
                <c:pt idx="0">
                  <c:v>5.05</c:v>
                </c:pt>
                <c:pt idx="1">
                  <c:v>4.68</c:v>
                </c:pt>
                <c:pt idx="2">
                  <c:v>4.42</c:v>
                </c:pt>
                <c:pt idx="3">
                  <c:v>4.33</c:v>
                </c:pt>
                <c:pt idx="4">
                  <c:v>4.2699999999999996</c:v>
                </c:pt>
                <c:pt idx="5">
                  <c:v>4.22</c:v>
                </c:pt>
                <c:pt idx="6">
                  <c:v>4.1900000000000004</c:v>
                </c:pt>
                <c:pt idx="7">
                  <c:v>4.2</c:v>
                </c:pt>
                <c:pt idx="8">
                  <c:v>4.21</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tx>
                <c:rich>
                  <a:bodyPr/>
                  <a:lstStyle/>
                  <a:p>
                    <a:pPr>
                      <a:defRPr sz="800" b="1">
                        <a:solidFill>
                          <a:schemeClr val="tx1"/>
                        </a:solidFill>
                      </a:defRPr>
                    </a:pPr>
                    <a:r>
                      <a:rPr lang="en-US"/>
                      <a:t> 6,83</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pH!$BX$26:$BX$34</c:f>
              <c:numCache>
                <c:formatCode>0</c:formatCode>
                <c:ptCount val="9"/>
                <c:pt idx="0">
                  <c:v>0</c:v>
                </c:pt>
                <c:pt idx="1">
                  <c:v>24</c:v>
                </c:pt>
                <c:pt idx="2">
                  <c:v>48</c:v>
                </c:pt>
                <c:pt idx="3">
                  <c:v>58</c:v>
                </c:pt>
                <c:pt idx="4">
                  <c:v>80</c:v>
                </c:pt>
                <c:pt idx="5">
                  <c:v>135</c:v>
                </c:pt>
                <c:pt idx="6">
                  <c:v>140</c:v>
                </c:pt>
                <c:pt idx="7">
                  <c:v>144</c:v>
                </c:pt>
                <c:pt idx="8">
                  <c:v>192</c:v>
                </c:pt>
              </c:numCache>
            </c:numRef>
          </c:xVal>
          <c:yVal>
            <c:numRef>
              <c:f>pH!$CA$15:$CA$23</c:f>
              <c:numCache>
                <c:formatCode>0.00</c:formatCode>
                <c:ptCount val="9"/>
                <c:pt idx="0">
                  <c:v>0</c:v>
                </c:pt>
                <c:pt idx="1">
                  <c:v>1.6</c:v>
                </c:pt>
                <c:pt idx="2">
                  <c:v>3.51</c:v>
                </c:pt>
                <c:pt idx="3">
                  <c:v>4.6399999999999997</c:v>
                </c:pt>
                <c:pt idx="4">
                  <c:v>5.62</c:v>
                </c:pt>
                <c:pt idx="5">
                  <c:v>6.61</c:v>
                </c:pt>
                <c:pt idx="6">
                  <c:v>6.69</c:v>
                </c:pt>
                <c:pt idx="7">
                  <c:v>6.83</c:v>
                </c:pt>
                <c:pt idx="8">
                  <c:v>6.81</c:v>
                </c:pt>
              </c:numCache>
            </c:numRef>
          </c:yVal>
          <c:smooth val="0"/>
        </c:ser>
        <c:dLbls>
          <c:showLegendKey val="0"/>
          <c:showVal val="0"/>
          <c:showCatName val="0"/>
          <c:showSerName val="0"/>
          <c:showPercent val="0"/>
          <c:showBubbleSize val="0"/>
        </c:dLbls>
        <c:axId val="121473280"/>
        <c:axId val="121472704"/>
      </c:scatterChart>
      <c:valAx>
        <c:axId val="121471552"/>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121472128"/>
        <c:crosses val="autoZero"/>
        <c:crossBetween val="midCat"/>
        <c:majorUnit val="24"/>
        <c:minorUnit val="8"/>
      </c:valAx>
      <c:valAx>
        <c:axId val="121472128"/>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1.4001725770424318E-2"/>
              <c:y val="0.22706373679777905"/>
            </c:manualLayout>
          </c:layout>
          <c:overlay val="0"/>
        </c:title>
        <c:numFmt formatCode="0" sourceLinked="0"/>
        <c:majorTickMark val="out"/>
        <c:minorTickMark val="in"/>
        <c:tickLblPos val="nextTo"/>
        <c:txPr>
          <a:bodyPr/>
          <a:lstStyle/>
          <a:p>
            <a:pPr>
              <a:defRPr sz="800" b="1"/>
            </a:pPr>
            <a:endParaRPr lang="es-ES"/>
          </a:p>
        </c:txPr>
        <c:crossAx val="121471552"/>
        <c:crosses val="autoZero"/>
        <c:crossBetween val="midCat"/>
        <c:majorUnit val="1"/>
        <c:minorUnit val="0.5"/>
      </c:valAx>
      <c:valAx>
        <c:axId val="121472704"/>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121473280"/>
        <c:crosses val="max"/>
        <c:crossBetween val="midCat"/>
        <c:majorUnit val="1"/>
        <c:minorUnit val="0.5"/>
      </c:valAx>
      <c:valAx>
        <c:axId val="121473280"/>
        <c:scaling>
          <c:orientation val="minMax"/>
        </c:scaling>
        <c:delete val="1"/>
        <c:axPos val="b"/>
        <c:numFmt formatCode="0" sourceLinked="1"/>
        <c:majorTickMark val="out"/>
        <c:minorTickMark val="none"/>
        <c:tickLblPos val="nextTo"/>
        <c:crossAx val="121472704"/>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756493455149857E-2"/>
          <c:y val="5.9717708085202166E-2"/>
          <c:w val="0.7989775518340313"/>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delete val="1"/>
            </c:dLbl>
            <c:dLbl>
              <c:idx val="6"/>
              <c:layout>
                <c:manualLayout>
                  <c:x val="-7.9214195183776939E-2"/>
                  <c:y val="4.5620437956204379E-2"/>
                </c:manualLayout>
              </c:layout>
              <c:tx>
                <c:rich>
                  <a:bodyPr/>
                  <a:lstStyle/>
                  <a:p>
                    <a:r>
                      <a:rPr lang="en-US"/>
                      <a:t>3,54</a:t>
                    </a:r>
                  </a:p>
                </c:rich>
              </c:tx>
              <c:showLegendKey val="0"/>
              <c:showVal val="1"/>
              <c:showCatName val="1"/>
              <c:showSerName val="0"/>
              <c:showPercent val="0"/>
              <c:showBubbleSize val="0"/>
            </c:dLbl>
            <c:dLbl>
              <c:idx val="7"/>
              <c:delete val="1"/>
            </c:dLbl>
            <c:dLbl>
              <c:idx val="8"/>
              <c:layout>
                <c:manualLayout>
                  <c:x val="5.280946345585129E-3"/>
                  <c:y val="3.5482562854825629E-2"/>
                </c:manualLayout>
              </c:layout>
              <c:tx>
                <c:rich>
                  <a:bodyPr/>
                  <a:lstStyle/>
                  <a:p>
                    <a:r>
                      <a:rPr lang="en-US"/>
                      <a:t>3,32</a:t>
                    </a:r>
                  </a:p>
                </c:rich>
              </c:tx>
              <c:showLegendKey val="0"/>
              <c:showVal val="1"/>
              <c:showCatName val="1"/>
              <c:showSerName val="0"/>
              <c:showPercent val="0"/>
              <c:showBubbleSize val="0"/>
            </c:dLbl>
            <c:dLbl>
              <c:idx val="9"/>
              <c:delete val="1"/>
            </c:dLbl>
            <c:txPr>
              <a:bodyPr/>
              <a:lstStyle/>
              <a:p>
                <a:pPr>
                  <a:defRPr sz="800" b="1">
                    <a:solidFill>
                      <a:schemeClr val="tx2"/>
                    </a:solidFill>
                  </a:defRPr>
                </a:pPr>
                <a:endParaRPr lang="es-ES"/>
              </a:p>
            </c:txPr>
            <c:showLegendKey val="0"/>
            <c:showVal val="1"/>
            <c:showCatName val="0"/>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pH!$AV$15:$AV$24</c:f>
              <c:numCache>
                <c:formatCode>0.00</c:formatCode>
                <c:ptCount val="10"/>
                <c:pt idx="0">
                  <c:v>16</c:v>
                </c:pt>
                <c:pt idx="1">
                  <c:v>12.99</c:v>
                </c:pt>
                <c:pt idx="2">
                  <c:v>9.15</c:v>
                </c:pt>
                <c:pt idx="3">
                  <c:v>7.53</c:v>
                </c:pt>
                <c:pt idx="4">
                  <c:v>4.9000000000000004</c:v>
                </c:pt>
                <c:pt idx="5">
                  <c:v>3.54</c:v>
                </c:pt>
                <c:pt idx="6">
                  <c:v>3.45</c:v>
                </c:pt>
                <c:pt idx="7">
                  <c:v>3.32</c:v>
                </c:pt>
                <c:pt idx="8">
                  <c:v>3.32</c:v>
                </c:pt>
                <c:pt idx="9">
                  <c:v>3.32</c:v>
                </c:pt>
              </c:numCache>
            </c:numRef>
          </c:yVal>
          <c:smooth val="0"/>
        </c:ser>
        <c:ser>
          <c:idx val="3"/>
          <c:order val="3"/>
          <c:tx>
            <c:strRef>
              <c:f>pH!$E$14</c:f>
              <c:strCache>
                <c:ptCount val="1"/>
                <c:pt idx="0">
                  <c:v>Temp [°C]</c:v>
                </c:pt>
              </c:strCache>
            </c:strRef>
          </c:tx>
          <c:dLbls>
            <c:dLbl>
              <c:idx val="0"/>
              <c:layout>
                <c:manualLayout>
                  <c:x val="-1.5842839036755388E-2"/>
                  <c:y val="-3.0413625304136254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202365863962822E-2"/>
                  <c:y val="-5.8080905146076609E-18"/>
                </c:manualLayout>
              </c:layout>
              <c:showLegendKey val="0"/>
              <c:showVal val="1"/>
              <c:showCatName val="1"/>
              <c:showSerName val="0"/>
              <c:showPercent val="0"/>
              <c:showBubbleSize val="0"/>
            </c:dLbl>
            <c:dLbl>
              <c:idx val="9"/>
              <c:layout>
                <c:manualLayout>
                  <c:x val="-1.3202365863962919E-2"/>
                  <c:y val="-2.5344687753446969E-2"/>
                </c:manualLayout>
              </c:layout>
              <c:showLegendKey val="0"/>
              <c:showVal val="1"/>
              <c:showCatName val="0"/>
              <c:showSerName val="0"/>
              <c:showPercent val="0"/>
              <c:showBubbleSize val="0"/>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pH!$D$26:$D$35</c:f>
              <c:numCache>
                <c:formatCode>0.0</c:formatCode>
                <c:ptCount val="10"/>
                <c:pt idx="0">
                  <c:v>11</c:v>
                </c:pt>
                <c:pt idx="1">
                  <c:v>11</c:v>
                </c:pt>
                <c:pt idx="2">
                  <c:v>11</c:v>
                </c:pt>
                <c:pt idx="3">
                  <c:v>11</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121475008"/>
        <c:axId val="121475584"/>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delete val="1"/>
            </c:dLbl>
            <c:dLbl>
              <c:idx val="6"/>
              <c:layout>
                <c:manualLayout>
                  <c:x val="-8.1854668356569502E-2"/>
                  <c:y val="-5.575831305758313E-2"/>
                </c:manualLayout>
              </c:layout>
              <c:tx>
                <c:rich>
                  <a:bodyPr/>
                  <a:lstStyle/>
                  <a:p>
                    <a:pPr>
                      <a:defRPr sz="800" b="1">
                        <a:solidFill>
                          <a:schemeClr val="tx2"/>
                        </a:solidFill>
                      </a:defRPr>
                    </a:pPr>
                    <a:r>
                      <a:rPr lang="en-US"/>
                      <a:t>64,95</a:t>
                    </a:r>
                  </a:p>
                </c:rich>
              </c:tx>
              <c:spPr/>
              <c:showLegendKey val="0"/>
              <c:showVal val="1"/>
              <c:showCatName val="0"/>
              <c:showSerName val="0"/>
              <c:showPercent val="0"/>
              <c:showBubbleSize val="0"/>
            </c:dLbl>
            <c:dLbl>
              <c:idx val="7"/>
              <c:delete val="1"/>
            </c:dLbl>
            <c:dLbl>
              <c:idx val="8"/>
              <c:layout>
                <c:manualLayout>
                  <c:x val="0"/>
                  <c:y val="-5.0689375506893758E-2"/>
                </c:manualLayout>
              </c:layout>
              <c:tx>
                <c:rich>
                  <a:bodyPr/>
                  <a:lstStyle/>
                  <a:p>
                    <a:pPr>
                      <a:defRPr sz="800" b="1">
                        <a:solidFill>
                          <a:schemeClr val="tx2"/>
                        </a:solidFill>
                      </a:defRPr>
                    </a:pPr>
                    <a:r>
                      <a:rPr lang="en-US"/>
                      <a:t>65,90</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pH!$AZ$15:$AZ$24</c:f>
              <c:numCache>
                <c:formatCode>0.00</c:formatCode>
                <c:ptCount val="10"/>
                <c:pt idx="0">
                  <c:v>0</c:v>
                </c:pt>
                <c:pt idx="1">
                  <c:v>16.09</c:v>
                </c:pt>
                <c:pt idx="2">
                  <c:v>34.130000000000003</c:v>
                </c:pt>
                <c:pt idx="3">
                  <c:v>45.12</c:v>
                </c:pt>
                <c:pt idx="4">
                  <c:v>57.34</c:v>
                </c:pt>
                <c:pt idx="5">
                  <c:v>64.95</c:v>
                </c:pt>
                <c:pt idx="6">
                  <c:v>65.8</c:v>
                </c:pt>
                <c:pt idx="7">
                  <c:v>65.88</c:v>
                </c:pt>
                <c:pt idx="8">
                  <c:v>65.900000000000006</c:v>
                </c:pt>
                <c:pt idx="9">
                  <c:v>66.06</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2.3764258555133078E-2"/>
                  <c:y val="-2.5344687753446879E-2"/>
                </c:manualLayout>
              </c:layout>
              <c:showLegendKey val="0"/>
              <c:showVal val="1"/>
              <c:showCatName val="0"/>
              <c:showSerName val="0"/>
              <c:showPercent val="0"/>
              <c:showBubbleSize val="0"/>
            </c:dLbl>
            <c:dLbl>
              <c:idx val="4"/>
              <c:delete val="1"/>
            </c:dLbl>
            <c:dLbl>
              <c:idx val="5"/>
              <c:layout>
                <c:manualLayout>
                  <c:x val="-7.3933248838191801E-2"/>
                  <c:y val="-2.5344687753446879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6"/>
              <c:delete val="1"/>
            </c:dLbl>
            <c:dLbl>
              <c:idx val="7"/>
              <c:layout>
                <c:manualLayout>
                  <c:x val="-7.9214195183776939E-3"/>
                  <c:y val="-1.013787510137875E-2"/>
                </c:manualLayout>
              </c:layout>
              <c:spPr/>
              <c:txPr>
                <a:bodyPr/>
                <a:lstStyle/>
                <a:p>
                  <a:pPr>
                    <a:defRPr sz="800" b="1">
                      <a:solidFill>
                        <a:schemeClr val="tx2"/>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pH!$AW$26:$AW$33</c:f>
              <c:numCache>
                <c:formatCode>0</c:formatCode>
                <c:ptCount val="8"/>
                <c:pt idx="0">
                  <c:v>0</c:v>
                </c:pt>
                <c:pt idx="1">
                  <c:v>24</c:v>
                </c:pt>
                <c:pt idx="2">
                  <c:v>48</c:v>
                </c:pt>
                <c:pt idx="3">
                  <c:v>72</c:v>
                </c:pt>
                <c:pt idx="4">
                  <c:v>96</c:v>
                </c:pt>
                <c:pt idx="5">
                  <c:v>138</c:v>
                </c:pt>
                <c:pt idx="6">
                  <c:v>144</c:v>
                </c:pt>
                <c:pt idx="7">
                  <c:v>148</c:v>
                </c:pt>
              </c:numCache>
            </c:numRef>
          </c:xVal>
          <c:yVal>
            <c:numRef>
              <c:f>pH!$AX$15:$AX$22</c:f>
              <c:numCache>
                <c:formatCode>0</c:formatCode>
                <c:ptCount val="8"/>
                <c:pt idx="0">
                  <c:v>0</c:v>
                </c:pt>
                <c:pt idx="1">
                  <c:v>143</c:v>
                </c:pt>
                <c:pt idx="2">
                  <c:v>189</c:v>
                </c:pt>
                <c:pt idx="3">
                  <c:v>211</c:v>
                </c:pt>
                <c:pt idx="4">
                  <c:v>174</c:v>
                </c:pt>
                <c:pt idx="5">
                  <c:v>163</c:v>
                </c:pt>
                <c:pt idx="6">
                  <c:v>142</c:v>
                </c:pt>
                <c:pt idx="7">
                  <c:v>127</c:v>
                </c:pt>
              </c:numCache>
            </c:numRef>
          </c:yVal>
          <c:smooth val="0"/>
        </c:ser>
        <c:dLbls>
          <c:showLegendKey val="0"/>
          <c:showVal val="0"/>
          <c:showCatName val="0"/>
          <c:showSerName val="0"/>
          <c:showPercent val="0"/>
          <c:showBubbleSize val="0"/>
        </c:dLbls>
        <c:axId val="121476736"/>
        <c:axId val="121476160"/>
      </c:scatterChart>
      <c:valAx>
        <c:axId val="121475008"/>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121475584"/>
        <c:crosses val="autoZero"/>
        <c:crossBetween val="midCat"/>
        <c:majorUnit val="24"/>
        <c:minorUnit val="8"/>
      </c:valAx>
      <c:valAx>
        <c:axId val="121475584"/>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6.5704435949359083E-3"/>
              <c:y val="0.1356398511022624"/>
            </c:manualLayout>
          </c:layout>
          <c:overlay val="0"/>
        </c:title>
        <c:numFmt formatCode="0" sourceLinked="0"/>
        <c:majorTickMark val="out"/>
        <c:minorTickMark val="in"/>
        <c:tickLblPos val="nextTo"/>
        <c:txPr>
          <a:bodyPr/>
          <a:lstStyle/>
          <a:p>
            <a:pPr>
              <a:defRPr sz="800" b="1"/>
            </a:pPr>
            <a:endParaRPr lang="es-ES"/>
          </a:p>
        </c:txPr>
        <c:crossAx val="121475008"/>
        <c:crosses val="autoZero"/>
        <c:crossBetween val="midCat"/>
        <c:majorUnit val="2"/>
        <c:minorUnit val="1"/>
      </c:valAx>
      <c:valAx>
        <c:axId val="121476160"/>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121476736"/>
        <c:crosses val="max"/>
        <c:crossBetween val="midCat"/>
        <c:majorUnit val="100"/>
        <c:minorUnit val="50"/>
      </c:valAx>
      <c:valAx>
        <c:axId val="121476736"/>
        <c:scaling>
          <c:orientation val="minMax"/>
        </c:scaling>
        <c:delete val="1"/>
        <c:axPos val="b"/>
        <c:numFmt formatCode="0" sourceLinked="1"/>
        <c:majorTickMark val="out"/>
        <c:minorTickMark val="none"/>
        <c:tickLblPos val="nextTo"/>
        <c:crossAx val="121476160"/>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3238227203751058"/>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7.6420856274633686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2.6349944442888222E-3"/>
                  <c:y val="3.4067284413576101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pH!$BA$15:$BA$24</c:f>
              <c:numCache>
                <c:formatCode>0.00</c:formatCode>
                <c:ptCount val="10"/>
                <c:pt idx="0">
                  <c:v>16</c:v>
                </c:pt>
                <c:pt idx="1">
                  <c:v>15.85</c:v>
                </c:pt>
                <c:pt idx="2">
                  <c:v>15.82</c:v>
                </c:pt>
                <c:pt idx="3">
                  <c:v>15.78</c:v>
                </c:pt>
                <c:pt idx="4">
                  <c:v>15.76</c:v>
                </c:pt>
                <c:pt idx="5">
                  <c:v>15.8</c:v>
                </c:pt>
                <c:pt idx="6">
                  <c:v>15.84</c:v>
                </c:pt>
                <c:pt idx="7">
                  <c:v>15.86</c:v>
                </c:pt>
                <c:pt idx="8">
                  <c:v>15.87</c:v>
                </c:pt>
                <c:pt idx="9">
                  <c:v>15.88</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6.0609644631606029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7.9056058215138305E-3"/>
                  <c:y val="-4.1367707618254236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pH!$BB$15:$BB$24</c:f>
              <c:numCache>
                <c:formatCode>0.00</c:formatCode>
                <c:ptCount val="10"/>
                <c:pt idx="0">
                  <c:v>16</c:v>
                </c:pt>
                <c:pt idx="1">
                  <c:v>13.68</c:v>
                </c:pt>
                <c:pt idx="2">
                  <c:v>10.75</c:v>
                </c:pt>
                <c:pt idx="3">
                  <c:v>9.3699999999999992</c:v>
                </c:pt>
                <c:pt idx="4">
                  <c:v>7.24</c:v>
                </c:pt>
                <c:pt idx="5">
                  <c:v>5.92</c:v>
                </c:pt>
                <c:pt idx="6">
                  <c:v>5.84</c:v>
                </c:pt>
                <c:pt idx="7">
                  <c:v>5.83</c:v>
                </c:pt>
                <c:pt idx="8">
                  <c:v>5.77</c:v>
                </c:pt>
                <c:pt idx="9">
                  <c:v>5.74</c:v>
                </c:pt>
              </c:numCache>
            </c:numRef>
          </c:yVal>
          <c:smooth val="0"/>
        </c:ser>
        <c:dLbls>
          <c:showLegendKey val="0"/>
          <c:showVal val="0"/>
          <c:showCatName val="0"/>
          <c:showSerName val="0"/>
          <c:showPercent val="0"/>
          <c:showBubbleSize val="0"/>
        </c:dLbls>
        <c:axId val="121478464"/>
        <c:axId val="43819008"/>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6.0609852127821821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7.5787992816481013E-3"/>
                  <c:y val="-3.4263129564800314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pH!$AW$15:$AW$24</c:f>
              <c:numCache>
                <c:formatCode>0.00</c:formatCode>
                <c:ptCount val="10"/>
                <c:pt idx="0">
                  <c:v>5.05</c:v>
                </c:pt>
                <c:pt idx="1">
                  <c:v>4.6399999999999997</c:v>
                </c:pt>
                <c:pt idx="2">
                  <c:v>4.37</c:v>
                </c:pt>
                <c:pt idx="3">
                  <c:v>4.2699999999999996</c:v>
                </c:pt>
                <c:pt idx="4">
                  <c:v>4.22</c:v>
                </c:pt>
                <c:pt idx="5">
                  <c:v>4.1900000000000004</c:v>
                </c:pt>
                <c:pt idx="6">
                  <c:v>4.18</c:v>
                </c:pt>
                <c:pt idx="7">
                  <c:v>4.2</c:v>
                </c:pt>
                <c:pt idx="8">
                  <c:v>4.2</c:v>
                </c:pt>
                <c:pt idx="9">
                  <c:v>4.2</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6.3282610883384008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1.0486651249697833E-2"/>
                  <c:y val="-1.505035378347588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pH!$AV$26:$AV$35</c:f>
              <c:numCache>
                <c:formatCode>0</c:formatCode>
                <c:ptCount val="10"/>
                <c:pt idx="0">
                  <c:v>0</c:v>
                </c:pt>
                <c:pt idx="1">
                  <c:v>24</c:v>
                </c:pt>
                <c:pt idx="2">
                  <c:v>48</c:v>
                </c:pt>
                <c:pt idx="3">
                  <c:v>61</c:v>
                </c:pt>
                <c:pt idx="4">
                  <c:v>83</c:v>
                </c:pt>
                <c:pt idx="5">
                  <c:v>138</c:v>
                </c:pt>
                <c:pt idx="6">
                  <c:v>140</c:v>
                </c:pt>
                <c:pt idx="7">
                  <c:v>144</c:v>
                </c:pt>
                <c:pt idx="8">
                  <c:v>148</c:v>
                </c:pt>
                <c:pt idx="9">
                  <c:v>196</c:v>
                </c:pt>
              </c:numCache>
            </c:numRef>
          </c:xVal>
          <c:yVal>
            <c:numRef>
              <c:f>pH!$AY$15:$AY$24</c:f>
              <c:numCache>
                <c:formatCode>0.00</c:formatCode>
                <c:ptCount val="10"/>
                <c:pt idx="0">
                  <c:v>0</c:v>
                </c:pt>
                <c:pt idx="1">
                  <c:v>1.64</c:v>
                </c:pt>
                <c:pt idx="2">
                  <c:v>3.47</c:v>
                </c:pt>
                <c:pt idx="3">
                  <c:v>4.62</c:v>
                </c:pt>
                <c:pt idx="4">
                  <c:v>5.87</c:v>
                </c:pt>
                <c:pt idx="5">
                  <c:v>6.58</c:v>
                </c:pt>
                <c:pt idx="6">
                  <c:v>6.68</c:v>
                </c:pt>
                <c:pt idx="7">
                  <c:v>6.82</c:v>
                </c:pt>
                <c:pt idx="8">
                  <c:v>6.82</c:v>
                </c:pt>
                <c:pt idx="9">
                  <c:v>6.81</c:v>
                </c:pt>
              </c:numCache>
            </c:numRef>
          </c:yVal>
          <c:smooth val="0"/>
        </c:ser>
        <c:dLbls>
          <c:showLegendKey val="0"/>
          <c:showVal val="0"/>
          <c:showCatName val="0"/>
          <c:showSerName val="0"/>
          <c:showPercent val="0"/>
          <c:showBubbleSize val="0"/>
        </c:dLbls>
        <c:axId val="43820160"/>
        <c:axId val="43819584"/>
      </c:scatterChart>
      <c:valAx>
        <c:axId val="121478464"/>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43819008"/>
        <c:crosses val="autoZero"/>
        <c:crossBetween val="midCat"/>
        <c:majorUnit val="24"/>
        <c:minorUnit val="8"/>
      </c:valAx>
      <c:valAx>
        <c:axId val="43819008"/>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1801306287966743E-4"/>
              <c:y val="0.22711699439431979"/>
            </c:manualLayout>
          </c:layout>
          <c:overlay val="0"/>
        </c:title>
        <c:numFmt formatCode="0" sourceLinked="0"/>
        <c:majorTickMark val="out"/>
        <c:minorTickMark val="in"/>
        <c:tickLblPos val="nextTo"/>
        <c:txPr>
          <a:bodyPr/>
          <a:lstStyle/>
          <a:p>
            <a:pPr>
              <a:defRPr sz="800" b="1"/>
            </a:pPr>
            <a:endParaRPr lang="es-ES"/>
          </a:p>
        </c:txPr>
        <c:crossAx val="121478464"/>
        <c:crosses val="autoZero"/>
        <c:crossBetween val="midCat"/>
        <c:majorUnit val="1"/>
        <c:minorUnit val="0.5"/>
      </c:valAx>
      <c:valAx>
        <c:axId val="43819584"/>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43820160"/>
        <c:crosses val="max"/>
        <c:crossBetween val="midCat"/>
        <c:majorUnit val="1"/>
        <c:minorUnit val="0.5"/>
      </c:valAx>
      <c:valAx>
        <c:axId val="43820160"/>
        <c:scaling>
          <c:orientation val="minMax"/>
        </c:scaling>
        <c:delete val="1"/>
        <c:axPos val="b"/>
        <c:numFmt formatCode="0" sourceLinked="1"/>
        <c:majorTickMark val="out"/>
        <c:minorTickMark val="none"/>
        <c:tickLblPos val="nextTo"/>
        <c:crossAx val="43819584"/>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033115019072344E-2"/>
          <c:y val="7.4924484804362965E-2"/>
          <c:w val="0.78840329294144962"/>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2.3813040380326403E-2"/>
                  <c:y val="-4.567401642957776E-2"/>
                </c:manualLayout>
              </c:layout>
              <c:showLegendKey val="0"/>
              <c:showVal val="1"/>
              <c:showCatName val="0"/>
              <c:showSerName val="0"/>
              <c:showPercent val="0"/>
              <c:showBubbleSize val="0"/>
            </c:dLbl>
            <c:dLbl>
              <c:idx val="6"/>
              <c:delete val="1"/>
            </c:dLbl>
            <c:dLbl>
              <c:idx val="7"/>
              <c:delete val="1"/>
            </c:dLbl>
            <c:dLbl>
              <c:idx val="8"/>
              <c:layout>
                <c:manualLayout>
                  <c:x val="-7.9214195183775968E-3"/>
                  <c:y val="-6.589618815896188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pH!$M$15:$M$24</c:f>
              <c:numCache>
                <c:formatCode>0.00</c:formatCode>
                <c:ptCount val="10"/>
                <c:pt idx="0">
                  <c:v>16</c:v>
                </c:pt>
                <c:pt idx="1">
                  <c:v>13.15</c:v>
                </c:pt>
                <c:pt idx="2">
                  <c:v>10.199999999999999</c:v>
                </c:pt>
                <c:pt idx="3">
                  <c:v>7.46</c:v>
                </c:pt>
                <c:pt idx="4">
                  <c:v>5.08</c:v>
                </c:pt>
                <c:pt idx="5">
                  <c:v>3.52</c:v>
                </c:pt>
                <c:pt idx="6">
                  <c:v>3.22</c:v>
                </c:pt>
                <c:pt idx="7">
                  <c:v>3.17</c:v>
                </c:pt>
                <c:pt idx="8">
                  <c:v>3.17</c:v>
                </c:pt>
                <c:pt idx="9">
                  <c:v>3.17</c:v>
                </c:pt>
              </c:numCache>
            </c:numRef>
          </c:yVal>
          <c:smooth val="0"/>
        </c:ser>
        <c:ser>
          <c:idx val="3"/>
          <c:order val="3"/>
          <c:tx>
            <c:strRef>
              <c:f>pH!$E$14</c:f>
              <c:strCache>
                <c:ptCount val="1"/>
                <c:pt idx="0">
                  <c:v>Temp [°C]</c:v>
                </c:pt>
              </c:strCache>
            </c:strRef>
          </c:tx>
          <c:dLbls>
            <c:dLbl>
              <c:idx val="0"/>
              <c:layout>
                <c:manualLayout>
                  <c:x val="-1.3202365863962822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848331220954795E-2"/>
                  <c:y val="-1.013787510137875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5842839036755485E-2"/>
                  <c:y val="-2.0275750202757594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pH!$D$26:$D$35</c:f>
              <c:numCache>
                <c:formatCode>0.0</c:formatCode>
                <c:ptCount val="10"/>
                <c:pt idx="0">
                  <c:v>11</c:v>
                </c:pt>
                <c:pt idx="1">
                  <c:v>11</c:v>
                </c:pt>
                <c:pt idx="2">
                  <c:v>11</c:v>
                </c:pt>
                <c:pt idx="3">
                  <c:v>11</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43821888"/>
        <c:axId val="43822464"/>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3764258555133078E-2"/>
                  <c:y val="4.5620437956204289E-2"/>
                </c:manualLayout>
              </c:layout>
              <c:showLegendKey val="0"/>
              <c:showVal val="1"/>
              <c:showCatName val="0"/>
              <c:showSerName val="0"/>
              <c:showPercent val="0"/>
              <c:showBubbleSize val="0"/>
            </c:dLbl>
            <c:dLbl>
              <c:idx val="6"/>
              <c:delete val="1"/>
            </c:dLbl>
            <c:dLbl>
              <c:idx val="7"/>
              <c:delete val="1"/>
            </c:dLbl>
            <c:dLbl>
              <c:idx val="8"/>
              <c:layout>
                <c:manualLayout>
                  <c:x val="-1.3129286298860433E-2"/>
                  <c:y val="4.5352959231785957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pH!$Q$15:$Q$24</c:f>
              <c:numCache>
                <c:formatCode>0.00</c:formatCode>
                <c:ptCount val="10"/>
                <c:pt idx="0">
                  <c:v>0</c:v>
                </c:pt>
                <c:pt idx="1">
                  <c:v>12.97</c:v>
                </c:pt>
                <c:pt idx="2">
                  <c:v>32.69</c:v>
                </c:pt>
                <c:pt idx="3">
                  <c:v>45.19</c:v>
                </c:pt>
                <c:pt idx="4">
                  <c:v>56.65</c:v>
                </c:pt>
                <c:pt idx="5">
                  <c:v>64.569999999999993</c:v>
                </c:pt>
                <c:pt idx="6">
                  <c:v>66.36</c:v>
                </c:pt>
                <c:pt idx="7">
                  <c:v>66.510000000000005</c:v>
                </c:pt>
                <c:pt idx="8">
                  <c:v>66.7</c:v>
                </c:pt>
                <c:pt idx="9">
                  <c:v>66.73</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1.5842839036755388E-2"/>
                  <c:y val="-2.5344687753446879E-2"/>
                </c:manualLayout>
              </c:layout>
              <c:showLegendKey val="0"/>
              <c:showVal val="1"/>
              <c:showCatName val="0"/>
              <c:showSerName val="0"/>
              <c:showPercent val="0"/>
              <c:showBubbleSize val="0"/>
            </c:dLbl>
            <c:dLbl>
              <c:idx val="4"/>
              <c:delete val="1"/>
            </c:dLbl>
            <c:dLbl>
              <c:idx val="5"/>
              <c:layout>
                <c:manualLayout>
                  <c:x val="-2.6404731727925547E-2"/>
                  <c:y val="-3.0413625304136254E-2"/>
                </c:manualLayout>
              </c:layout>
              <c:tx>
                <c:rich>
                  <a:bodyPr/>
                  <a:lstStyle/>
                  <a:p>
                    <a:pPr>
                      <a:defRPr sz="800" b="1">
                        <a:solidFill>
                          <a:srgbClr val="C00000"/>
                        </a:solidFill>
                      </a:defRPr>
                    </a:pPr>
                    <a:r>
                      <a:rPr lang="en-US"/>
                      <a:t>132; 228</a:t>
                    </a:r>
                  </a:p>
                </c:rich>
              </c:tx>
              <c:spPr/>
              <c:showLegendKey val="0"/>
              <c:showVal val="0"/>
              <c:showCatName val="0"/>
              <c:showSerName val="0"/>
              <c:showPercent val="0"/>
              <c:showBubbleSize val="0"/>
            </c:dLbl>
            <c:dLbl>
              <c:idx val="6"/>
              <c:delete val="1"/>
            </c:dLbl>
            <c:dLbl>
              <c:idx val="7"/>
              <c:delete val="1"/>
            </c:dLbl>
            <c:dLbl>
              <c:idx val="8"/>
              <c:layout>
                <c:manualLayout>
                  <c:x val="-1.3202365863962822E-2"/>
                  <c:y val="-2.534468775344696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pH!$N$26:$N$34</c:f>
              <c:numCache>
                <c:formatCode>0</c:formatCode>
                <c:ptCount val="9"/>
                <c:pt idx="0">
                  <c:v>0</c:v>
                </c:pt>
                <c:pt idx="1">
                  <c:v>24</c:v>
                </c:pt>
                <c:pt idx="2">
                  <c:v>48</c:v>
                </c:pt>
                <c:pt idx="3">
                  <c:v>72</c:v>
                </c:pt>
                <c:pt idx="4">
                  <c:v>96</c:v>
                </c:pt>
                <c:pt idx="5">
                  <c:v>132</c:v>
                </c:pt>
                <c:pt idx="6">
                  <c:v>144</c:v>
                </c:pt>
                <c:pt idx="7">
                  <c:v>168</c:v>
                </c:pt>
                <c:pt idx="8">
                  <c:v>176</c:v>
                </c:pt>
              </c:numCache>
            </c:numRef>
          </c:xVal>
          <c:yVal>
            <c:numRef>
              <c:f>pH!$O$15:$O$23</c:f>
              <c:numCache>
                <c:formatCode>0</c:formatCode>
                <c:ptCount val="9"/>
                <c:pt idx="0">
                  <c:v>0</c:v>
                </c:pt>
                <c:pt idx="1">
                  <c:v>138</c:v>
                </c:pt>
                <c:pt idx="2">
                  <c:v>247</c:v>
                </c:pt>
                <c:pt idx="3">
                  <c:v>292</c:v>
                </c:pt>
                <c:pt idx="4">
                  <c:v>274</c:v>
                </c:pt>
                <c:pt idx="5">
                  <c:v>193</c:v>
                </c:pt>
                <c:pt idx="6">
                  <c:v>161</c:v>
                </c:pt>
                <c:pt idx="7">
                  <c:v>146</c:v>
                </c:pt>
                <c:pt idx="8">
                  <c:v>123</c:v>
                </c:pt>
              </c:numCache>
            </c:numRef>
          </c:yVal>
          <c:smooth val="0"/>
        </c:ser>
        <c:dLbls>
          <c:showLegendKey val="0"/>
          <c:showVal val="0"/>
          <c:showCatName val="0"/>
          <c:showSerName val="0"/>
          <c:showPercent val="0"/>
          <c:showBubbleSize val="0"/>
        </c:dLbls>
        <c:axId val="43823616"/>
        <c:axId val="43823040"/>
      </c:scatterChart>
      <c:valAx>
        <c:axId val="43821888"/>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43822464"/>
        <c:crosses val="autoZero"/>
        <c:crossBetween val="midCat"/>
        <c:majorUnit val="24"/>
        <c:minorUnit val="8"/>
      </c:valAx>
      <c:valAx>
        <c:axId val="43822464"/>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3.919336084941976E-3"/>
              <c:y val="0.14603874135504924"/>
            </c:manualLayout>
          </c:layout>
          <c:overlay val="0"/>
        </c:title>
        <c:numFmt formatCode="0" sourceLinked="0"/>
        <c:majorTickMark val="out"/>
        <c:minorTickMark val="in"/>
        <c:tickLblPos val="nextTo"/>
        <c:txPr>
          <a:bodyPr/>
          <a:lstStyle/>
          <a:p>
            <a:pPr>
              <a:defRPr sz="800" b="1"/>
            </a:pPr>
            <a:endParaRPr lang="es-ES"/>
          </a:p>
        </c:txPr>
        <c:crossAx val="43821888"/>
        <c:crosses val="autoZero"/>
        <c:crossBetween val="midCat"/>
        <c:majorUnit val="2"/>
        <c:minorUnit val="1"/>
      </c:valAx>
      <c:valAx>
        <c:axId val="43823040"/>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43823616"/>
        <c:crosses val="max"/>
        <c:crossBetween val="midCat"/>
        <c:majorUnit val="100"/>
        <c:minorUnit val="50"/>
      </c:valAx>
      <c:valAx>
        <c:axId val="43823616"/>
        <c:scaling>
          <c:orientation val="minMax"/>
        </c:scaling>
        <c:delete val="1"/>
        <c:axPos val="b"/>
        <c:numFmt formatCode="0" sourceLinked="1"/>
        <c:majorTickMark val="out"/>
        <c:minorTickMark val="none"/>
        <c:tickLblPos val="nextTo"/>
        <c:crossAx val="43823040"/>
        <c:crosses val="autoZero"/>
        <c:crossBetween val="midCat"/>
      </c:valAx>
    </c:plotArea>
    <c:legend>
      <c:legendPos val="b"/>
      <c:layout>
        <c:manualLayout>
          <c:xMode val="edge"/>
          <c:yMode val="edge"/>
          <c:x val="1.8554002042520352E-2"/>
          <c:y val="0.92268792587058002"/>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1919855896825711"/>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3.9528029107569147E-2"/>
                  <c:y val="-1.0341926904563559E-2"/>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pH!$R$15:$R$24</c:f>
              <c:numCache>
                <c:formatCode>0.00</c:formatCode>
                <c:ptCount val="10"/>
                <c:pt idx="0">
                  <c:v>16</c:v>
                </c:pt>
                <c:pt idx="1">
                  <c:v>15.76</c:v>
                </c:pt>
                <c:pt idx="2">
                  <c:v>15.72</c:v>
                </c:pt>
                <c:pt idx="3">
                  <c:v>15.7</c:v>
                </c:pt>
                <c:pt idx="4">
                  <c:v>15.74</c:v>
                </c:pt>
                <c:pt idx="5">
                  <c:v>15.69</c:v>
                </c:pt>
                <c:pt idx="6">
                  <c:v>15.75</c:v>
                </c:pt>
                <c:pt idx="7">
                  <c:v>15.77</c:v>
                </c:pt>
                <c:pt idx="8">
                  <c:v>15.8</c:v>
                </c:pt>
                <c:pt idx="9">
                  <c:v>15.81</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3.6892827167064539E-2"/>
                  <c:y val="-4.6538671070536108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pH!$S$15:$S$24</c:f>
              <c:numCache>
                <c:formatCode>0.00</c:formatCode>
                <c:ptCount val="10"/>
                <c:pt idx="0">
                  <c:v>16</c:v>
                </c:pt>
                <c:pt idx="1">
                  <c:v>13.87</c:v>
                </c:pt>
                <c:pt idx="2">
                  <c:v>11.62</c:v>
                </c:pt>
                <c:pt idx="3">
                  <c:v>9.33</c:v>
                </c:pt>
                <c:pt idx="4">
                  <c:v>7.01</c:v>
                </c:pt>
                <c:pt idx="5">
                  <c:v>5.87</c:v>
                </c:pt>
                <c:pt idx="6">
                  <c:v>5.71</c:v>
                </c:pt>
                <c:pt idx="7">
                  <c:v>5.69</c:v>
                </c:pt>
                <c:pt idx="8">
                  <c:v>5.68</c:v>
                </c:pt>
                <c:pt idx="9">
                  <c:v>5.67</c:v>
                </c:pt>
              </c:numCache>
            </c:numRef>
          </c:yVal>
          <c:smooth val="0"/>
        </c:ser>
        <c:dLbls>
          <c:showLegendKey val="0"/>
          <c:showVal val="0"/>
          <c:showCatName val="0"/>
          <c:showSerName val="0"/>
          <c:showPercent val="0"/>
          <c:showBubbleSize val="0"/>
        </c:dLbls>
        <c:axId val="43825344"/>
        <c:axId val="43825920"/>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22134555071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pH!$N$15:$N$24</c:f>
              <c:numCache>
                <c:formatCode>0.00</c:formatCode>
                <c:ptCount val="10"/>
                <c:pt idx="0">
                  <c:v>5.05</c:v>
                </c:pt>
                <c:pt idx="1">
                  <c:v>4.75</c:v>
                </c:pt>
                <c:pt idx="2">
                  <c:v>4.47</c:v>
                </c:pt>
                <c:pt idx="3">
                  <c:v>4.32</c:v>
                </c:pt>
                <c:pt idx="4">
                  <c:v>4.25</c:v>
                </c:pt>
                <c:pt idx="5">
                  <c:v>4.2</c:v>
                </c:pt>
                <c:pt idx="6">
                  <c:v>4.18</c:v>
                </c:pt>
                <c:pt idx="7">
                  <c:v>4.18</c:v>
                </c:pt>
                <c:pt idx="8">
                  <c:v>4.17</c:v>
                </c:pt>
                <c:pt idx="9">
                  <c:v>4.17</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pH!$M$26:$M$35</c:f>
              <c:numCache>
                <c:formatCode>0</c:formatCode>
                <c:ptCount val="10"/>
                <c:pt idx="0">
                  <c:v>0</c:v>
                </c:pt>
                <c:pt idx="1">
                  <c:v>24</c:v>
                </c:pt>
                <c:pt idx="2">
                  <c:v>48</c:v>
                </c:pt>
                <c:pt idx="3">
                  <c:v>65</c:v>
                </c:pt>
                <c:pt idx="4">
                  <c:v>88</c:v>
                </c:pt>
                <c:pt idx="5">
                  <c:v>132</c:v>
                </c:pt>
                <c:pt idx="6">
                  <c:v>144</c:v>
                </c:pt>
                <c:pt idx="7">
                  <c:v>168</c:v>
                </c:pt>
                <c:pt idx="8">
                  <c:v>176</c:v>
                </c:pt>
                <c:pt idx="9">
                  <c:v>224</c:v>
                </c:pt>
              </c:numCache>
            </c:numRef>
          </c:xVal>
          <c:yVal>
            <c:numRef>
              <c:f>pH!$P$15:$P$24</c:f>
              <c:numCache>
                <c:formatCode>0.00</c:formatCode>
                <c:ptCount val="10"/>
                <c:pt idx="0">
                  <c:v>0</c:v>
                </c:pt>
                <c:pt idx="1">
                  <c:v>1.31</c:v>
                </c:pt>
                <c:pt idx="2">
                  <c:v>2.97</c:v>
                </c:pt>
                <c:pt idx="3">
                  <c:v>4.58</c:v>
                </c:pt>
                <c:pt idx="4">
                  <c:v>5.73</c:v>
                </c:pt>
                <c:pt idx="5">
                  <c:v>6.67</c:v>
                </c:pt>
                <c:pt idx="6">
                  <c:v>6.85</c:v>
                </c:pt>
                <c:pt idx="7">
                  <c:v>6.9</c:v>
                </c:pt>
                <c:pt idx="8">
                  <c:v>6.92</c:v>
                </c:pt>
                <c:pt idx="9">
                  <c:v>6.92</c:v>
                </c:pt>
              </c:numCache>
            </c:numRef>
          </c:yVal>
          <c:smooth val="0"/>
        </c:ser>
        <c:dLbls>
          <c:showLegendKey val="0"/>
          <c:showVal val="0"/>
          <c:showCatName val="0"/>
          <c:showSerName val="0"/>
          <c:showPercent val="0"/>
          <c:showBubbleSize val="0"/>
        </c:dLbls>
        <c:axId val="44212224"/>
        <c:axId val="43826496"/>
      </c:scatterChart>
      <c:valAx>
        <c:axId val="43825344"/>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43825920"/>
        <c:crosses val="autoZero"/>
        <c:crossBetween val="midCat"/>
        <c:majorUnit val="24"/>
        <c:minorUnit val="8"/>
      </c:valAx>
      <c:valAx>
        <c:axId val="43825920"/>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6.0914982905810782E-3"/>
              <c:y val="0.22711699439431979"/>
            </c:manualLayout>
          </c:layout>
          <c:overlay val="0"/>
        </c:title>
        <c:numFmt formatCode="0" sourceLinked="0"/>
        <c:majorTickMark val="out"/>
        <c:minorTickMark val="in"/>
        <c:tickLblPos val="nextTo"/>
        <c:txPr>
          <a:bodyPr/>
          <a:lstStyle/>
          <a:p>
            <a:pPr>
              <a:defRPr sz="800" b="1"/>
            </a:pPr>
            <a:endParaRPr lang="es-ES"/>
          </a:p>
        </c:txPr>
        <c:crossAx val="43825344"/>
        <c:crosses val="autoZero"/>
        <c:crossBetween val="midCat"/>
        <c:majorUnit val="1"/>
        <c:minorUnit val="0.5"/>
      </c:valAx>
      <c:valAx>
        <c:axId val="43826496"/>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44212224"/>
        <c:crosses val="max"/>
        <c:crossBetween val="midCat"/>
        <c:majorUnit val="1"/>
        <c:minorUnit val="0.5"/>
      </c:valAx>
      <c:valAx>
        <c:axId val="44212224"/>
        <c:scaling>
          <c:orientation val="minMax"/>
        </c:scaling>
        <c:delete val="1"/>
        <c:axPos val="b"/>
        <c:numFmt formatCode="0" sourceLinked="1"/>
        <c:majorTickMark val="out"/>
        <c:minorTickMark val="none"/>
        <c:tickLblPos val="nextTo"/>
        <c:crossAx val="43826496"/>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756493455149857E-2"/>
          <c:y val="5.9717708085202166E-2"/>
          <c:w val="0.79369247051142633"/>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1.848331220954795E-2"/>
                  <c:y val="-6.0827250608272508E-2"/>
                </c:manualLayout>
              </c:layout>
              <c:tx>
                <c:rich>
                  <a:bodyPr/>
                  <a:lstStyle/>
                  <a:p>
                    <a:r>
                      <a:rPr lang="en-US"/>
                      <a:t>3,54</a:t>
                    </a:r>
                  </a:p>
                </c:rich>
              </c:tx>
              <c:showLegendKey val="0"/>
              <c:showVal val="1"/>
              <c:showCatName val="1"/>
              <c:showSerName val="0"/>
              <c:showPercent val="0"/>
              <c:showBubbleSize val="0"/>
            </c:dLbl>
            <c:dLbl>
              <c:idx val="6"/>
              <c:delete val="1"/>
            </c:dLbl>
            <c:dLbl>
              <c:idx val="7"/>
              <c:delete val="1"/>
            </c:dLbl>
            <c:dLbl>
              <c:idx val="8"/>
              <c:layout>
                <c:manualLayout>
                  <c:x val="-0.15729666021511807"/>
                  <c:y val="-5.575837757272286E-2"/>
                </c:manualLayout>
              </c:layout>
              <c:tx>
                <c:rich>
                  <a:bodyPr/>
                  <a:lstStyle/>
                  <a:p>
                    <a:r>
                      <a:rPr lang="en-US"/>
                      <a:t>3,33</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pH!$CL$26:$CL$34</c:f>
              <c:numCache>
                <c:formatCode>0</c:formatCode>
                <c:ptCount val="9"/>
                <c:pt idx="0">
                  <c:v>0</c:v>
                </c:pt>
                <c:pt idx="1">
                  <c:v>24</c:v>
                </c:pt>
                <c:pt idx="2">
                  <c:v>48</c:v>
                </c:pt>
                <c:pt idx="3">
                  <c:v>70</c:v>
                </c:pt>
                <c:pt idx="4">
                  <c:v>93</c:v>
                </c:pt>
                <c:pt idx="5">
                  <c:v>142</c:v>
                </c:pt>
                <c:pt idx="6">
                  <c:v>156</c:v>
                </c:pt>
                <c:pt idx="7">
                  <c:v>172</c:v>
                </c:pt>
                <c:pt idx="8">
                  <c:v>220</c:v>
                </c:pt>
              </c:numCache>
            </c:numRef>
          </c:xVal>
          <c:yVal>
            <c:numRef>
              <c:f>pH!$CL$15:$CL$23</c:f>
              <c:numCache>
                <c:formatCode>0.00</c:formatCode>
                <c:ptCount val="9"/>
                <c:pt idx="0">
                  <c:v>16</c:v>
                </c:pt>
                <c:pt idx="1">
                  <c:v>13.28</c:v>
                </c:pt>
                <c:pt idx="2">
                  <c:v>10.52</c:v>
                </c:pt>
                <c:pt idx="3">
                  <c:v>7.52</c:v>
                </c:pt>
                <c:pt idx="4">
                  <c:v>5.03</c:v>
                </c:pt>
                <c:pt idx="5">
                  <c:v>3.54</c:v>
                </c:pt>
                <c:pt idx="6">
                  <c:v>3.41</c:v>
                </c:pt>
                <c:pt idx="7">
                  <c:v>3.33</c:v>
                </c:pt>
                <c:pt idx="8">
                  <c:v>3.33</c:v>
                </c:pt>
              </c:numCache>
            </c:numRef>
          </c:yVal>
          <c:smooth val="0"/>
        </c:ser>
        <c:ser>
          <c:idx val="3"/>
          <c:order val="3"/>
          <c:tx>
            <c:strRef>
              <c:f>pH!$E$14</c:f>
              <c:strCache>
                <c:ptCount val="1"/>
                <c:pt idx="0">
                  <c:v>Temp [°C]</c:v>
                </c:pt>
              </c:strCache>
            </c:strRef>
          </c:tx>
          <c:dLbls>
            <c:dLbl>
              <c:idx val="0"/>
              <c:layout>
                <c:manualLayout>
                  <c:x val="-1.3202573775236294E-2"/>
                  <c:y val="-2.5027530283311644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0.16253468523695264"/>
                  <c:y val="-0.45068793347225178"/>
                </c:manualLayout>
              </c:layout>
              <c:tx>
                <c:rich>
                  <a:bodyPr/>
                  <a:lstStyle/>
                  <a:p>
                    <a:pPr>
                      <a:defRPr sz="800" b="1">
                        <a:solidFill>
                          <a:srgbClr val="002060"/>
                        </a:solidFill>
                      </a:defRPr>
                    </a:pPr>
                    <a:r>
                      <a:rPr lang="en-US"/>
                      <a:t>172; 15,5</a:t>
                    </a:r>
                  </a:p>
                </c:rich>
              </c:tx>
              <c:spPr/>
              <c:showLegendKey val="0"/>
              <c:showVal val="1"/>
              <c:showCatName val="1"/>
              <c:showSerName val="0"/>
              <c:showPercent val="0"/>
              <c:showBubbleSize val="0"/>
            </c:dLbl>
            <c:dLbl>
              <c:idx val="9"/>
              <c:layout>
                <c:manualLayout>
                  <c:x val="-1.0561892691170355E-2"/>
                  <c:y val="-2.0022024226649313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pH!$CL$26:$CL$34</c:f>
              <c:numCache>
                <c:formatCode>0</c:formatCode>
                <c:ptCount val="9"/>
                <c:pt idx="0">
                  <c:v>0</c:v>
                </c:pt>
                <c:pt idx="1">
                  <c:v>24</c:v>
                </c:pt>
                <c:pt idx="2">
                  <c:v>48</c:v>
                </c:pt>
                <c:pt idx="3">
                  <c:v>70</c:v>
                </c:pt>
                <c:pt idx="4">
                  <c:v>93</c:v>
                </c:pt>
                <c:pt idx="5">
                  <c:v>142</c:v>
                </c:pt>
                <c:pt idx="6">
                  <c:v>156</c:v>
                </c:pt>
                <c:pt idx="7">
                  <c:v>172</c:v>
                </c:pt>
                <c:pt idx="8">
                  <c:v>220</c:v>
                </c:pt>
              </c:numCache>
            </c:numRef>
          </c:xVal>
          <c:yVal>
            <c:numRef>
              <c:f>pH!$C$26:$C$34</c:f>
              <c:numCache>
                <c:formatCode>0.0</c:formatCode>
                <c:ptCount val="9"/>
                <c:pt idx="0">
                  <c:v>11</c:v>
                </c:pt>
                <c:pt idx="1">
                  <c:v>11</c:v>
                </c:pt>
                <c:pt idx="2">
                  <c:v>11</c:v>
                </c:pt>
                <c:pt idx="3">
                  <c:v>11</c:v>
                </c:pt>
                <c:pt idx="4">
                  <c:v>15.5</c:v>
                </c:pt>
                <c:pt idx="5">
                  <c:v>15.5</c:v>
                </c:pt>
                <c:pt idx="6">
                  <c:v>15.5</c:v>
                </c:pt>
                <c:pt idx="7">
                  <c:v>15.5</c:v>
                </c:pt>
                <c:pt idx="8">
                  <c:v>5</c:v>
                </c:pt>
              </c:numCache>
            </c:numRef>
          </c:yVal>
          <c:smooth val="0"/>
        </c:ser>
        <c:dLbls>
          <c:showLegendKey val="0"/>
          <c:showVal val="0"/>
          <c:showCatName val="0"/>
          <c:showSerName val="0"/>
          <c:showPercent val="0"/>
          <c:showBubbleSize val="0"/>
        </c:dLbls>
        <c:axId val="44213952"/>
        <c:axId val="44214528"/>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1.8483325823139482E-2"/>
                  <c:y val="4.0566662918579584E-2"/>
                </c:manualLayout>
              </c:layout>
              <c:tx>
                <c:rich>
                  <a:bodyPr/>
                  <a:lstStyle/>
                  <a:p>
                    <a:r>
                      <a:rPr lang="en-US"/>
                      <a:t>64,56</a:t>
                    </a:r>
                  </a:p>
                </c:rich>
              </c:tx>
              <c:showLegendKey val="0"/>
              <c:showVal val="1"/>
              <c:showCatName val="1"/>
              <c:showSerName val="0"/>
              <c:showPercent val="0"/>
              <c:showBubbleSize val="0"/>
            </c:dLbl>
            <c:dLbl>
              <c:idx val="6"/>
              <c:delete val="1"/>
            </c:dLbl>
            <c:dLbl>
              <c:idx val="7"/>
              <c:delete val="1"/>
            </c:dLbl>
            <c:dLbl>
              <c:idx val="8"/>
              <c:layout>
                <c:manualLayout>
                  <c:x val="-0.14946055498441421"/>
                  <c:y val="4.0551112344524166E-2"/>
                </c:manualLayout>
              </c:layout>
              <c:tx>
                <c:rich>
                  <a:bodyPr/>
                  <a:lstStyle/>
                  <a:p>
                    <a:r>
                      <a:rPr lang="en-US"/>
                      <a:t>65,44</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pH!$CL$26:$CL$34</c:f>
              <c:numCache>
                <c:formatCode>0</c:formatCode>
                <c:ptCount val="9"/>
                <c:pt idx="0">
                  <c:v>0</c:v>
                </c:pt>
                <c:pt idx="1">
                  <c:v>24</c:v>
                </c:pt>
                <c:pt idx="2">
                  <c:v>48</c:v>
                </c:pt>
                <c:pt idx="3">
                  <c:v>70</c:v>
                </c:pt>
                <c:pt idx="4">
                  <c:v>93</c:v>
                </c:pt>
                <c:pt idx="5">
                  <c:v>142</c:v>
                </c:pt>
                <c:pt idx="6">
                  <c:v>156</c:v>
                </c:pt>
                <c:pt idx="7">
                  <c:v>172</c:v>
                </c:pt>
                <c:pt idx="8">
                  <c:v>220</c:v>
                </c:pt>
              </c:numCache>
            </c:numRef>
          </c:xVal>
          <c:yVal>
            <c:numRef>
              <c:f>pH!$CP$15:$CP$23</c:f>
              <c:numCache>
                <c:formatCode>0.00</c:formatCode>
                <c:ptCount val="9"/>
                <c:pt idx="0">
                  <c:v>0</c:v>
                </c:pt>
                <c:pt idx="1">
                  <c:v>13.14</c:v>
                </c:pt>
                <c:pt idx="2">
                  <c:v>26.98</c:v>
                </c:pt>
                <c:pt idx="3">
                  <c:v>43.13</c:v>
                </c:pt>
                <c:pt idx="4">
                  <c:v>55.79</c:v>
                </c:pt>
                <c:pt idx="5">
                  <c:v>64.56</c:v>
                </c:pt>
                <c:pt idx="6">
                  <c:v>65</c:v>
                </c:pt>
                <c:pt idx="7">
                  <c:v>65.44</c:v>
                </c:pt>
                <c:pt idx="8">
                  <c:v>65.489999999999995</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4.7144081262702454E-2"/>
                  <c:y val="-3.544733419300098E-2"/>
                </c:manualLayout>
              </c:layout>
              <c:showLegendKey val="0"/>
              <c:showVal val="1"/>
              <c:showCatName val="0"/>
              <c:showSerName val="0"/>
              <c:showPercent val="0"/>
              <c:showBubbleSize val="0"/>
            </c:dLbl>
            <c:dLbl>
              <c:idx val="4"/>
              <c:delete val="1"/>
            </c:dLbl>
            <c:dLbl>
              <c:idx val="5"/>
              <c:layout>
                <c:manualLayout>
                  <c:x val="-4.9763403117984974E-2"/>
                  <c:y val="-5.0639048847144236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6"/>
              <c:layout>
                <c:manualLayout>
                  <c:x val="0.1911954406765155"/>
                  <c:y val="0.12153371723314617"/>
                </c:manualLayout>
              </c:layout>
              <c:tx>
                <c:rich>
                  <a:bodyPr/>
                  <a:lstStyle/>
                  <a:p>
                    <a:r>
                      <a:rPr lang="en-US"/>
                      <a:t>5,0</a:t>
                    </a:r>
                  </a:p>
                </c:rich>
              </c:tx>
              <c:showLegendKey val="0"/>
              <c:showVal val="1"/>
              <c:showCatName val="0"/>
              <c:showSerName val="0"/>
              <c:showPercent val="0"/>
              <c:showBubbleSize val="0"/>
            </c:dLbl>
            <c:dLbl>
              <c:idx val="7"/>
              <c:layout>
                <c:manualLayout>
                  <c:x val="-1.8333809379939843E-2"/>
                  <c:y val="-2.5319524423572118E-2"/>
                </c:manualLayout>
              </c:layout>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pH!$CM$26:$CM$34</c:f>
              <c:numCache>
                <c:formatCode>0</c:formatCode>
                <c:ptCount val="9"/>
                <c:pt idx="0">
                  <c:v>0</c:v>
                </c:pt>
                <c:pt idx="1">
                  <c:v>24</c:v>
                </c:pt>
                <c:pt idx="2">
                  <c:v>48</c:v>
                </c:pt>
                <c:pt idx="3">
                  <c:v>72</c:v>
                </c:pt>
                <c:pt idx="4">
                  <c:v>96</c:v>
                </c:pt>
                <c:pt idx="5">
                  <c:v>142</c:v>
                </c:pt>
                <c:pt idx="6">
                  <c:v>156</c:v>
                </c:pt>
                <c:pt idx="7">
                  <c:v>172</c:v>
                </c:pt>
              </c:numCache>
            </c:numRef>
          </c:xVal>
          <c:yVal>
            <c:numRef>
              <c:f>pH!$CN$15:$CN$23</c:f>
              <c:numCache>
                <c:formatCode>0</c:formatCode>
                <c:ptCount val="9"/>
                <c:pt idx="0">
                  <c:v>0</c:v>
                </c:pt>
                <c:pt idx="1">
                  <c:v>116</c:v>
                </c:pt>
                <c:pt idx="2">
                  <c:v>182</c:v>
                </c:pt>
                <c:pt idx="3">
                  <c:v>259</c:v>
                </c:pt>
                <c:pt idx="4">
                  <c:v>207</c:v>
                </c:pt>
                <c:pt idx="5">
                  <c:v>181</c:v>
                </c:pt>
                <c:pt idx="6">
                  <c:v>159</c:v>
                </c:pt>
                <c:pt idx="7">
                  <c:v>124</c:v>
                </c:pt>
              </c:numCache>
            </c:numRef>
          </c:yVal>
          <c:smooth val="0"/>
        </c:ser>
        <c:dLbls>
          <c:showLegendKey val="0"/>
          <c:showVal val="0"/>
          <c:showCatName val="0"/>
          <c:showSerName val="0"/>
          <c:showPercent val="0"/>
          <c:showBubbleSize val="0"/>
        </c:dLbls>
        <c:axId val="44215680"/>
        <c:axId val="44215104"/>
      </c:scatterChart>
      <c:valAx>
        <c:axId val="44213952"/>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44214528"/>
        <c:crosses val="autoZero"/>
        <c:crossBetween val="midCat"/>
        <c:majorUnit val="24"/>
        <c:minorUnit val="8"/>
      </c:valAx>
      <c:valAx>
        <c:axId val="44214528"/>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3.9278672369637748E-3"/>
              <c:y val="0.13908882165699249"/>
            </c:manualLayout>
          </c:layout>
          <c:overlay val="0"/>
        </c:title>
        <c:numFmt formatCode="0" sourceLinked="0"/>
        <c:majorTickMark val="out"/>
        <c:minorTickMark val="in"/>
        <c:tickLblPos val="nextTo"/>
        <c:txPr>
          <a:bodyPr/>
          <a:lstStyle/>
          <a:p>
            <a:pPr>
              <a:defRPr sz="800" b="1"/>
            </a:pPr>
            <a:endParaRPr lang="es-ES"/>
          </a:p>
        </c:txPr>
        <c:crossAx val="44213952"/>
        <c:crosses val="autoZero"/>
        <c:crossBetween val="midCat"/>
        <c:majorUnit val="2"/>
        <c:minorUnit val="1"/>
      </c:valAx>
      <c:valAx>
        <c:axId val="44215104"/>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44215680"/>
        <c:crosses val="max"/>
        <c:crossBetween val="midCat"/>
        <c:majorUnit val="100"/>
        <c:minorUnit val="50"/>
      </c:valAx>
      <c:valAx>
        <c:axId val="44215680"/>
        <c:scaling>
          <c:orientation val="minMax"/>
        </c:scaling>
        <c:delete val="1"/>
        <c:axPos val="b"/>
        <c:numFmt formatCode="0" sourceLinked="1"/>
        <c:majorTickMark val="out"/>
        <c:minorTickMark val="none"/>
        <c:tickLblPos val="nextTo"/>
        <c:crossAx val="44215104"/>
        <c:crosses val="autoZero"/>
        <c:crossBetween val="midCat"/>
      </c:valAx>
    </c:plotArea>
    <c:legend>
      <c:legendPos val="b"/>
      <c:layout>
        <c:manualLayout>
          <c:xMode val="edge"/>
          <c:yMode val="edge"/>
          <c:x val="2.9115894733690608E-2"/>
          <c:y val="0.92268806039534235"/>
          <c:w val="0.97088410526630942"/>
          <c:h val="7.7311814649657931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pH!$CL$26:$CL$35</c:f>
              <c:numCache>
                <c:formatCode>0</c:formatCode>
                <c:ptCount val="10"/>
                <c:pt idx="0">
                  <c:v>0</c:v>
                </c:pt>
                <c:pt idx="1">
                  <c:v>24</c:v>
                </c:pt>
                <c:pt idx="2">
                  <c:v>48</c:v>
                </c:pt>
                <c:pt idx="3">
                  <c:v>70</c:v>
                </c:pt>
                <c:pt idx="4">
                  <c:v>93</c:v>
                </c:pt>
                <c:pt idx="5">
                  <c:v>142</c:v>
                </c:pt>
                <c:pt idx="6">
                  <c:v>156</c:v>
                </c:pt>
                <c:pt idx="7">
                  <c:v>172</c:v>
                </c:pt>
                <c:pt idx="8">
                  <c:v>220</c:v>
                </c:pt>
              </c:numCache>
            </c:numRef>
          </c:xVal>
          <c:yVal>
            <c:numRef>
              <c:f>pH!$CQ$15:$CQ$24</c:f>
              <c:numCache>
                <c:formatCode>0.00</c:formatCode>
                <c:ptCount val="10"/>
                <c:pt idx="0">
                  <c:v>16</c:v>
                </c:pt>
                <c:pt idx="1">
                  <c:v>15.8</c:v>
                </c:pt>
                <c:pt idx="2">
                  <c:v>15.76</c:v>
                </c:pt>
                <c:pt idx="3">
                  <c:v>15.71</c:v>
                </c:pt>
                <c:pt idx="4">
                  <c:v>15.75</c:v>
                </c:pt>
                <c:pt idx="5">
                  <c:v>15.83</c:v>
                </c:pt>
                <c:pt idx="6">
                  <c:v>15.85</c:v>
                </c:pt>
                <c:pt idx="7">
                  <c:v>15.87</c:v>
                </c:pt>
                <c:pt idx="8">
                  <c:v>15.89</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pH!$CL$26:$CL$35</c:f>
              <c:numCache>
                <c:formatCode>0</c:formatCode>
                <c:ptCount val="10"/>
                <c:pt idx="0">
                  <c:v>0</c:v>
                </c:pt>
                <c:pt idx="1">
                  <c:v>24</c:v>
                </c:pt>
                <c:pt idx="2">
                  <c:v>48</c:v>
                </c:pt>
                <c:pt idx="3">
                  <c:v>70</c:v>
                </c:pt>
                <c:pt idx="4">
                  <c:v>93</c:v>
                </c:pt>
                <c:pt idx="5">
                  <c:v>142</c:v>
                </c:pt>
                <c:pt idx="6">
                  <c:v>156</c:v>
                </c:pt>
                <c:pt idx="7">
                  <c:v>172</c:v>
                </c:pt>
                <c:pt idx="8">
                  <c:v>220</c:v>
                </c:pt>
              </c:numCache>
            </c:numRef>
          </c:xVal>
          <c:yVal>
            <c:numRef>
              <c:f>pH!$CR$15:$CR$24</c:f>
              <c:numCache>
                <c:formatCode>0.00</c:formatCode>
                <c:ptCount val="10"/>
                <c:pt idx="0">
                  <c:v>16</c:v>
                </c:pt>
                <c:pt idx="1">
                  <c:v>13.89</c:v>
                </c:pt>
                <c:pt idx="2">
                  <c:v>12.16</c:v>
                </c:pt>
                <c:pt idx="3">
                  <c:v>9.51</c:v>
                </c:pt>
                <c:pt idx="4">
                  <c:v>7.2</c:v>
                </c:pt>
                <c:pt idx="5">
                  <c:v>6.04</c:v>
                </c:pt>
                <c:pt idx="6">
                  <c:v>5.93</c:v>
                </c:pt>
                <c:pt idx="7">
                  <c:v>5.86</c:v>
                </c:pt>
                <c:pt idx="8">
                  <c:v>5.84</c:v>
                </c:pt>
              </c:numCache>
            </c:numRef>
          </c:yVal>
          <c:smooth val="0"/>
        </c:ser>
        <c:dLbls>
          <c:showLegendKey val="0"/>
          <c:showVal val="0"/>
          <c:showCatName val="0"/>
          <c:showSerName val="0"/>
          <c:showPercent val="0"/>
          <c:showBubbleSize val="0"/>
        </c:dLbls>
        <c:axId val="44217408"/>
        <c:axId val="44217984"/>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pH!$CL$26:$CL$35</c:f>
              <c:numCache>
                <c:formatCode>0</c:formatCode>
                <c:ptCount val="10"/>
                <c:pt idx="0">
                  <c:v>0</c:v>
                </c:pt>
                <c:pt idx="1">
                  <c:v>24</c:v>
                </c:pt>
                <c:pt idx="2">
                  <c:v>48</c:v>
                </c:pt>
                <c:pt idx="3">
                  <c:v>70</c:v>
                </c:pt>
                <c:pt idx="4">
                  <c:v>93</c:v>
                </c:pt>
                <c:pt idx="5">
                  <c:v>142</c:v>
                </c:pt>
                <c:pt idx="6">
                  <c:v>156</c:v>
                </c:pt>
                <c:pt idx="7">
                  <c:v>172</c:v>
                </c:pt>
                <c:pt idx="8">
                  <c:v>220</c:v>
                </c:pt>
              </c:numCache>
            </c:numRef>
          </c:xVal>
          <c:yVal>
            <c:numRef>
              <c:f>pH!$CM$15:$CM$24</c:f>
              <c:numCache>
                <c:formatCode>0.00</c:formatCode>
                <c:ptCount val="10"/>
                <c:pt idx="0">
                  <c:v>5.05</c:v>
                </c:pt>
                <c:pt idx="1">
                  <c:v>4.78</c:v>
                </c:pt>
                <c:pt idx="2">
                  <c:v>4.58</c:v>
                </c:pt>
                <c:pt idx="3">
                  <c:v>4.32</c:v>
                </c:pt>
                <c:pt idx="4">
                  <c:v>4.24</c:v>
                </c:pt>
                <c:pt idx="5">
                  <c:v>4.1900000000000004</c:v>
                </c:pt>
                <c:pt idx="6">
                  <c:v>4.2</c:v>
                </c:pt>
                <c:pt idx="7">
                  <c:v>4.18</c:v>
                </c:pt>
                <c:pt idx="8">
                  <c:v>4.16</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pH!$CL$26:$CL$35</c:f>
              <c:numCache>
                <c:formatCode>0</c:formatCode>
                <c:ptCount val="10"/>
                <c:pt idx="0">
                  <c:v>0</c:v>
                </c:pt>
                <c:pt idx="1">
                  <c:v>24</c:v>
                </c:pt>
                <c:pt idx="2">
                  <c:v>48</c:v>
                </c:pt>
                <c:pt idx="3">
                  <c:v>70</c:v>
                </c:pt>
                <c:pt idx="4">
                  <c:v>93</c:v>
                </c:pt>
                <c:pt idx="5">
                  <c:v>142</c:v>
                </c:pt>
                <c:pt idx="6">
                  <c:v>156</c:v>
                </c:pt>
                <c:pt idx="7">
                  <c:v>172</c:v>
                </c:pt>
                <c:pt idx="8">
                  <c:v>220</c:v>
                </c:pt>
              </c:numCache>
            </c:numRef>
          </c:xVal>
          <c:yVal>
            <c:numRef>
              <c:f>pH!$CO$15:$CO$24</c:f>
              <c:numCache>
                <c:formatCode>0.00</c:formatCode>
                <c:ptCount val="10"/>
                <c:pt idx="0">
                  <c:v>0</c:v>
                </c:pt>
                <c:pt idx="1">
                  <c:v>1.43</c:v>
                </c:pt>
                <c:pt idx="2">
                  <c:v>2.71</c:v>
                </c:pt>
                <c:pt idx="3">
                  <c:v>4.3499999999999996</c:v>
                </c:pt>
                <c:pt idx="4">
                  <c:v>5.64</c:v>
                </c:pt>
                <c:pt idx="5">
                  <c:v>6.61</c:v>
                </c:pt>
                <c:pt idx="6">
                  <c:v>6.69</c:v>
                </c:pt>
                <c:pt idx="7">
                  <c:v>6.71</c:v>
                </c:pt>
                <c:pt idx="8">
                  <c:v>6.72</c:v>
                </c:pt>
              </c:numCache>
            </c:numRef>
          </c:yVal>
          <c:smooth val="0"/>
        </c:ser>
        <c:dLbls>
          <c:showLegendKey val="0"/>
          <c:showVal val="0"/>
          <c:showCatName val="0"/>
          <c:showSerName val="0"/>
          <c:showPercent val="0"/>
          <c:showBubbleSize val="0"/>
        </c:dLbls>
        <c:axId val="44219136"/>
        <c:axId val="44218560"/>
      </c:scatterChart>
      <c:valAx>
        <c:axId val="44217408"/>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44217984"/>
        <c:crosses val="autoZero"/>
        <c:crossBetween val="midCat"/>
        <c:majorUnit val="24"/>
        <c:minorUnit val="8"/>
      </c:valAx>
      <c:valAx>
        <c:axId val="44217984"/>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0"/>
              <c:y val="0.22711699439431979"/>
            </c:manualLayout>
          </c:layout>
          <c:overlay val="0"/>
        </c:title>
        <c:numFmt formatCode="0" sourceLinked="0"/>
        <c:majorTickMark val="out"/>
        <c:minorTickMark val="in"/>
        <c:tickLblPos val="nextTo"/>
        <c:txPr>
          <a:bodyPr/>
          <a:lstStyle/>
          <a:p>
            <a:pPr>
              <a:defRPr sz="800" b="1"/>
            </a:pPr>
            <a:endParaRPr lang="es-ES"/>
          </a:p>
        </c:txPr>
        <c:crossAx val="44217408"/>
        <c:crosses val="autoZero"/>
        <c:crossBetween val="midCat"/>
        <c:majorUnit val="1"/>
        <c:minorUnit val="0.5"/>
      </c:valAx>
      <c:valAx>
        <c:axId val="44218560"/>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44219136"/>
        <c:crosses val="max"/>
        <c:crossBetween val="midCat"/>
        <c:majorUnit val="1"/>
        <c:minorUnit val="0.5"/>
      </c:valAx>
      <c:valAx>
        <c:axId val="44219136"/>
        <c:scaling>
          <c:orientation val="minMax"/>
        </c:scaling>
        <c:delete val="1"/>
        <c:axPos val="b"/>
        <c:numFmt formatCode="0" sourceLinked="1"/>
        <c:majorTickMark val="out"/>
        <c:minorTickMark val="none"/>
        <c:tickLblPos val="nextTo"/>
        <c:crossAx val="44218560"/>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756493455149857E-2"/>
          <c:y val="5.9717708085202166E-2"/>
          <c:w val="0.80690528090794755"/>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delete val="1"/>
            </c:dLbl>
            <c:dLbl>
              <c:idx val="6"/>
              <c:layout>
                <c:manualLayout>
                  <c:x val="-5.0168990283058726E-2"/>
                  <c:y val="-5.5758712186524131E-2"/>
                </c:manualLayout>
              </c:layout>
              <c:tx>
                <c:rich>
                  <a:bodyPr/>
                  <a:lstStyle/>
                  <a:p>
                    <a:r>
                      <a:rPr lang="en-US"/>
                      <a:t>3,49</a:t>
                    </a:r>
                  </a:p>
                </c:rich>
              </c:tx>
              <c:showLegendKey val="0"/>
              <c:showVal val="1"/>
              <c:showCatName val="0"/>
              <c:showSerName val="0"/>
              <c:showPercent val="0"/>
              <c:showBubbleSize val="0"/>
            </c:dLbl>
            <c:dLbl>
              <c:idx val="7"/>
              <c:delete val="1"/>
            </c:dLbl>
            <c:dLbl>
              <c:idx val="8"/>
              <c:layout>
                <c:manualLayout>
                  <c:x val="0"/>
                  <c:y val="-3.0533528040591295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pH!$AO$15:$AO$24</c:f>
              <c:numCache>
                <c:formatCode>0.00</c:formatCode>
                <c:ptCount val="10"/>
                <c:pt idx="0">
                  <c:v>16</c:v>
                </c:pt>
                <c:pt idx="1">
                  <c:v>13.15</c:v>
                </c:pt>
                <c:pt idx="2">
                  <c:v>10</c:v>
                </c:pt>
                <c:pt idx="3">
                  <c:v>7.52</c:v>
                </c:pt>
                <c:pt idx="4">
                  <c:v>5.0599999999999996</c:v>
                </c:pt>
                <c:pt idx="5">
                  <c:v>3.52</c:v>
                </c:pt>
                <c:pt idx="6">
                  <c:v>3.49</c:v>
                </c:pt>
                <c:pt idx="7">
                  <c:v>3.41</c:v>
                </c:pt>
                <c:pt idx="8">
                  <c:v>3.35</c:v>
                </c:pt>
                <c:pt idx="9">
                  <c:v>3.33</c:v>
                </c:pt>
              </c:numCache>
            </c:numRef>
          </c:yVal>
          <c:smooth val="0"/>
        </c:ser>
        <c:ser>
          <c:idx val="3"/>
          <c:order val="3"/>
          <c:tx>
            <c:strRef>
              <c:f>pH!$E$14</c:f>
              <c:strCache>
                <c:ptCount val="1"/>
                <c:pt idx="0">
                  <c:v>Temp [°C]</c:v>
                </c:pt>
              </c:strCache>
            </c:strRef>
          </c:tx>
          <c:dLbls>
            <c:dLbl>
              <c:idx val="0"/>
              <c:layout>
                <c:manualLayout>
                  <c:x val="-2.6404731727925644E-2"/>
                  <c:y val="-2.5345086882387877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202365863962822E-2"/>
                  <c:y val="-5.8080905146076609E-18"/>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3202365863962822E-2"/>
                  <c:y val="-2.02757502027575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121446976"/>
        <c:axId val="121447552"/>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delete val="1"/>
            </c:dLbl>
            <c:dLbl>
              <c:idx val="6"/>
              <c:layout>
                <c:manualLayout>
                  <c:x val="-5.0168990283058726E-2"/>
                  <c:y val="4.562043795620447E-2"/>
                </c:manualLayout>
              </c:layout>
              <c:tx>
                <c:rich>
                  <a:bodyPr/>
                  <a:lstStyle/>
                  <a:p>
                    <a:r>
                      <a:rPr lang="en-US"/>
                      <a:t>65,00</a:t>
                    </a:r>
                  </a:p>
                </c:rich>
              </c:tx>
              <c:showLegendKey val="0"/>
              <c:showVal val="1"/>
              <c:showCatName val="0"/>
              <c:showSerName val="0"/>
              <c:showPercent val="0"/>
              <c:showBubbleSize val="0"/>
            </c:dLbl>
            <c:dLbl>
              <c:idx val="7"/>
              <c:delete val="1"/>
            </c:dLbl>
            <c:dLbl>
              <c:idx val="8"/>
              <c:layout>
                <c:manualLayout>
                  <c:x val="-2.6404731727925645E-3"/>
                  <c:y val="2.5344687753446879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pH!$AS$15:$AS$24</c:f>
              <c:numCache>
                <c:formatCode>0.00</c:formatCode>
                <c:ptCount val="10"/>
                <c:pt idx="0">
                  <c:v>0</c:v>
                </c:pt>
                <c:pt idx="1">
                  <c:v>13.11</c:v>
                </c:pt>
                <c:pt idx="2">
                  <c:v>31.48</c:v>
                </c:pt>
                <c:pt idx="3">
                  <c:v>42.53</c:v>
                </c:pt>
                <c:pt idx="4">
                  <c:v>57.35</c:v>
                </c:pt>
                <c:pt idx="5">
                  <c:v>64.38</c:v>
                </c:pt>
                <c:pt idx="6">
                  <c:v>65</c:v>
                </c:pt>
                <c:pt idx="7">
                  <c:v>65.650000000000006</c:v>
                </c:pt>
                <c:pt idx="8">
                  <c:v>66.44</c:v>
                </c:pt>
                <c:pt idx="9">
                  <c:v>66.67</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5.280946345585129E-3"/>
                  <c:y val="-5.0693366796303744E-3"/>
                </c:manualLayout>
              </c:layout>
              <c:showLegendKey val="0"/>
              <c:showVal val="1"/>
              <c:showCatName val="0"/>
              <c:showSerName val="0"/>
              <c:showPercent val="0"/>
              <c:showBubbleSize val="0"/>
            </c:dLbl>
            <c:dLbl>
              <c:idx val="4"/>
              <c:delete val="1"/>
            </c:dLbl>
            <c:dLbl>
              <c:idx val="5"/>
              <c:layout>
                <c:manualLayout>
                  <c:x val="-3.960709759188847E-2"/>
                  <c:y val="-3.5482562854825678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6"/>
              <c:delete val="1"/>
            </c:dLbl>
            <c:dLbl>
              <c:idx val="7"/>
              <c:layout>
                <c:manualLayout>
                  <c:x val="-5.280946345585129E-3"/>
                  <c:y val="-2.534468775344687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pH!$AP$26:$AP$33</c:f>
              <c:numCache>
                <c:formatCode>0</c:formatCode>
                <c:ptCount val="8"/>
                <c:pt idx="0">
                  <c:v>0</c:v>
                </c:pt>
                <c:pt idx="1">
                  <c:v>24</c:v>
                </c:pt>
                <c:pt idx="2">
                  <c:v>48</c:v>
                </c:pt>
                <c:pt idx="3">
                  <c:v>72</c:v>
                </c:pt>
                <c:pt idx="4">
                  <c:v>96</c:v>
                </c:pt>
                <c:pt idx="5">
                  <c:v>133</c:v>
                </c:pt>
                <c:pt idx="6">
                  <c:v>144</c:v>
                </c:pt>
                <c:pt idx="7">
                  <c:v>164</c:v>
                </c:pt>
              </c:numCache>
            </c:numRef>
          </c:xVal>
          <c:yVal>
            <c:numRef>
              <c:f>pH!$AQ$15:$AQ$22</c:f>
              <c:numCache>
                <c:formatCode>0</c:formatCode>
                <c:ptCount val="8"/>
                <c:pt idx="0">
                  <c:v>0</c:v>
                </c:pt>
                <c:pt idx="1">
                  <c:v>187</c:v>
                </c:pt>
                <c:pt idx="2">
                  <c:v>264</c:v>
                </c:pt>
                <c:pt idx="3">
                  <c:v>327</c:v>
                </c:pt>
                <c:pt idx="4">
                  <c:v>281</c:v>
                </c:pt>
                <c:pt idx="5">
                  <c:v>214</c:v>
                </c:pt>
                <c:pt idx="6">
                  <c:v>162</c:v>
                </c:pt>
                <c:pt idx="7">
                  <c:v>122</c:v>
                </c:pt>
              </c:numCache>
            </c:numRef>
          </c:yVal>
          <c:smooth val="0"/>
        </c:ser>
        <c:dLbls>
          <c:showLegendKey val="0"/>
          <c:showVal val="0"/>
          <c:showCatName val="0"/>
          <c:showSerName val="0"/>
          <c:showPercent val="0"/>
          <c:showBubbleSize val="0"/>
        </c:dLbls>
        <c:axId val="121448704"/>
        <c:axId val="121448128"/>
      </c:scatterChart>
      <c:valAx>
        <c:axId val="121446976"/>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121447552"/>
        <c:crosses val="autoZero"/>
        <c:crossBetween val="midCat"/>
        <c:majorUnit val="24"/>
        <c:minorUnit val="8"/>
      </c:valAx>
      <c:valAx>
        <c:axId val="121447552"/>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6.5704435949359083E-3"/>
              <c:y val="0.1356398511022624"/>
            </c:manualLayout>
          </c:layout>
          <c:overlay val="0"/>
        </c:title>
        <c:numFmt formatCode="0" sourceLinked="0"/>
        <c:majorTickMark val="out"/>
        <c:minorTickMark val="in"/>
        <c:tickLblPos val="nextTo"/>
        <c:txPr>
          <a:bodyPr/>
          <a:lstStyle/>
          <a:p>
            <a:pPr>
              <a:defRPr sz="800" b="1"/>
            </a:pPr>
            <a:endParaRPr lang="es-ES"/>
          </a:p>
        </c:txPr>
        <c:crossAx val="121446976"/>
        <c:crosses val="autoZero"/>
        <c:crossBetween val="midCat"/>
        <c:majorUnit val="2"/>
        <c:minorUnit val="1"/>
      </c:valAx>
      <c:valAx>
        <c:axId val="121448128"/>
        <c:scaling>
          <c:orientation val="minMax"/>
          <c:max val="400"/>
          <c:min val="0"/>
        </c:scaling>
        <c:delete val="0"/>
        <c:axPos val="r"/>
        <c:numFmt formatCode="0" sourceLinked="0"/>
        <c:majorTickMark val="out"/>
        <c:minorTickMark val="none"/>
        <c:tickLblPos val="nextTo"/>
        <c:spPr>
          <a:ln>
            <a:noFill/>
          </a:ln>
        </c:spPr>
        <c:txPr>
          <a:bodyPr/>
          <a:lstStyle/>
          <a:p>
            <a:pPr>
              <a:defRPr sz="800" b="1" i="0"/>
            </a:pPr>
            <a:endParaRPr lang="es-ES"/>
          </a:p>
        </c:txPr>
        <c:crossAx val="121448704"/>
        <c:crosses val="max"/>
        <c:crossBetween val="midCat"/>
        <c:majorUnit val="100"/>
        <c:minorUnit val="50"/>
      </c:valAx>
      <c:valAx>
        <c:axId val="121448704"/>
        <c:scaling>
          <c:orientation val="minMax"/>
        </c:scaling>
        <c:delete val="1"/>
        <c:axPos val="b"/>
        <c:numFmt formatCode="0" sourceLinked="1"/>
        <c:majorTickMark val="out"/>
        <c:minorTickMark val="none"/>
        <c:tickLblPos val="nextTo"/>
        <c:crossAx val="121448128"/>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pH!$AT$15:$AT$24</c:f>
              <c:numCache>
                <c:formatCode>0.00</c:formatCode>
                <c:ptCount val="10"/>
                <c:pt idx="0">
                  <c:v>16</c:v>
                </c:pt>
                <c:pt idx="1">
                  <c:v>15.92</c:v>
                </c:pt>
                <c:pt idx="2">
                  <c:v>15.86</c:v>
                </c:pt>
                <c:pt idx="3">
                  <c:v>15.84</c:v>
                </c:pt>
                <c:pt idx="4">
                  <c:v>15.8</c:v>
                </c:pt>
                <c:pt idx="5">
                  <c:v>15.82</c:v>
                </c:pt>
                <c:pt idx="6">
                  <c:v>15.86</c:v>
                </c:pt>
                <c:pt idx="7">
                  <c:v>15.89</c:v>
                </c:pt>
                <c:pt idx="8">
                  <c:v>15.94</c:v>
                </c:pt>
                <c:pt idx="9">
                  <c:v>15.96</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3.6892827167064539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3.4257625226560028E-2"/>
                  <c:y val="-4.1367707618254236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pH!$AU$15:$AU$24</c:f>
              <c:numCache>
                <c:formatCode>0.00</c:formatCode>
                <c:ptCount val="10"/>
                <c:pt idx="0">
                  <c:v>16</c:v>
                </c:pt>
                <c:pt idx="1">
                  <c:v>13.98</c:v>
                </c:pt>
                <c:pt idx="2">
                  <c:v>11.22</c:v>
                </c:pt>
                <c:pt idx="3">
                  <c:v>8.89</c:v>
                </c:pt>
                <c:pt idx="4">
                  <c:v>6.63</c:v>
                </c:pt>
                <c:pt idx="5">
                  <c:v>5.89</c:v>
                </c:pt>
                <c:pt idx="6">
                  <c:v>5.83</c:v>
                </c:pt>
                <c:pt idx="7">
                  <c:v>5.76</c:v>
                </c:pt>
                <c:pt idx="8">
                  <c:v>5.74</c:v>
                </c:pt>
                <c:pt idx="9">
                  <c:v>5.7</c:v>
                </c:pt>
              </c:numCache>
            </c:numRef>
          </c:yVal>
          <c:smooth val="0"/>
        </c:ser>
        <c:dLbls>
          <c:showLegendKey val="0"/>
          <c:showVal val="0"/>
          <c:showCatName val="0"/>
          <c:showSerName val="0"/>
          <c:showPercent val="0"/>
          <c:showBubbleSize val="0"/>
        </c:dLbls>
        <c:axId val="121450432"/>
        <c:axId val="121451008"/>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pH!$AP$15:$AP$24</c:f>
              <c:numCache>
                <c:formatCode>0.00</c:formatCode>
                <c:ptCount val="10"/>
                <c:pt idx="0">
                  <c:v>5.05</c:v>
                </c:pt>
                <c:pt idx="1">
                  <c:v>4.76</c:v>
                </c:pt>
                <c:pt idx="2">
                  <c:v>4.5599999999999996</c:v>
                </c:pt>
                <c:pt idx="3">
                  <c:v>4.3499999999999996</c:v>
                </c:pt>
                <c:pt idx="4">
                  <c:v>4.25</c:v>
                </c:pt>
                <c:pt idx="5">
                  <c:v>4.22</c:v>
                </c:pt>
                <c:pt idx="6">
                  <c:v>4.2</c:v>
                </c:pt>
                <c:pt idx="7">
                  <c:v>4.2</c:v>
                </c:pt>
                <c:pt idx="8">
                  <c:v>4.2</c:v>
                </c:pt>
                <c:pt idx="9">
                  <c:v>4.2</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pH!$AO$26:$AO$35</c:f>
              <c:numCache>
                <c:formatCode>0</c:formatCode>
                <c:ptCount val="10"/>
                <c:pt idx="0">
                  <c:v>0</c:v>
                </c:pt>
                <c:pt idx="1">
                  <c:v>24</c:v>
                </c:pt>
                <c:pt idx="2">
                  <c:v>48</c:v>
                </c:pt>
                <c:pt idx="3">
                  <c:v>70</c:v>
                </c:pt>
                <c:pt idx="4">
                  <c:v>91</c:v>
                </c:pt>
                <c:pt idx="5">
                  <c:v>133</c:v>
                </c:pt>
                <c:pt idx="6">
                  <c:v>138</c:v>
                </c:pt>
                <c:pt idx="7">
                  <c:v>144</c:v>
                </c:pt>
                <c:pt idx="8">
                  <c:v>164</c:v>
                </c:pt>
                <c:pt idx="9">
                  <c:v>212</c:v>
                </c:pt>
              </c:numCache>
            </c:numRef>
          </c:xVal>
          <c:yVal>
            <c:numRef>
              <c:f>pH!$AR$15:$AR$24</c:f>
              <c:numCache>
                <c:formatCode>0.00</c:formatCode>
                <c:ptCount val="10"/>
                <c:pt idx="0">
                  <c:v>0</c:v>
                </c:pt>
                <c:pt idx="1">
                  <c:v>1.35</c:v>
                </c:pt>
                <c:pt idx="2">
                  <c:v>3.25</c:v>
                </c:pt>
                <c:pt idx="3">
                  <c:v>4.51</c:v>
                </c:pt>
                <c:pt idx="4">
                  <c:v>6</c:v>
                </c:pt>
                <c:pt idx="5">
                  <c:v>6.75</c:v>
                </c:pt>
                <c:pt idx="6">
                  <c:v>6.85</c:v>
                </c:pt>
                <c:pt idx="7">
                  <c:v>6.92</c:v>
                </c:pt>
                <c:pt idx="8">
                  <c:v>7</c:v>
                </c:pt>
                <c:pt idx="9">
                  <c:v>7.03</c:v>
                </c:pt>
              </c:numCache>
            </c:numRef>
          </c:yVal>
          <c:smooth val="0"/>
        </c:ser>
        <c:dLbls>
          <c:showLegendKey val="0"/>
          <c:showVal val="0"/>
          <c:showCatName val="0"/>
          <c:showSerName val="0"/>
          <c:showPercent val="0"/>
          <c:showBubbleSize val="0"/>
        </c:dLbls>
        <c:axId val="121452160"/>
        <c:axId val="121451584"/>
      </c:scatterChart>
      <c:valAx>
        <c:axId val="121450432"/>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121451008"/>
        <c:crosses val="autoZero"/>
        <c:crossBetween val="midCat"/>
        <c:majorUnit val="24"/>
        <c:minorUnit val="8"/>
      </c:valAx>
      <c:valAx>
        <c:axId val="121451008"/>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1801306287966743E-4"/>
              <c:y val="0.22711699439431979"/>
            </c:manualLayout>
          </c:layout>
          <c:overlay val="0"/>
        </c:title>
        <c:numFmt formatCode="0" sourceLinked="0"/>
        <c:majorTickMark val="out"/>
        <c:minorTickMark val="in"/>
        <c:tickLblPos val="nextTo"/>
        <c:txPr>
          <a:bodyPr/>
          <a:lstStyle/>
          <a:p>
            <a:pPr>
              <a:defRPr sz="800" b="1"/>
            </a:pPr>
            <a:endParaRPr lang="es-ES"/>
          </a:p>
        </c:txPr>
        <c:crossAx val="121450432"/>
        <c:crosses val="autoZero"/>
        <c:crossBetween val="midCat"/>
        <c:majorUnit val="1"/>
        <c:minorUnit val="0.5"/>
      </c:valAx>
      <c:valAx>
        <c:axId val="121451584"/>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121452160"/>
        <c:crosses val="max"/>
        <c:crossBetween val="midCat"/>
        <c:majorUnit val="1"/>
        <c:minorUnit val="0.5"/>
      </c:valAx>
      <c:valAx>
        <c:axId val="121452160"/>
        <c:scaling>
          <c:orientation val="minMax"/>
        </c:scaling>
        <c:delete val="1"/>
        <c:axPos val="b"/>
        <c:numFmt formatCode="0" sourceLinked="1"/>
        <c:majorTickMark val="out"/>
        <c:minorTickMark val="none"/>
        <c:tickLblPos val="nextTo"/>
        <c:crossAx val="121451584"/>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756493455149857E-2"/>
          <c:y val="5.9717708085202166E-2"/>
          <c:w val="0.7989775518340313"/>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layout>
                <c:manualLayout>
                  <c:x val="-2.1123785382340565E-2"/>
                  <c:y val="-2.5344687753446879E-2"/>
                </c:manualLayout>
              </c:layout>
              <c:tx>
                <c:rich>
                  <a:bodyPr/>
                  <a:lstStyle/>
                  <a:p>
                    <a:pPr>
                      <a:defRPr sz="800" b="1">
                        <a:solidFill>
                          <a:srgbClr val="002060"/>
                        </a:solidFill>
                      </a:defRPr>
                    </a:pPr>
                    <a:r>
                      <a:rPr lang="en-US"/>
                      <a:t>3,42</a:t>
                    </a:r>
                  </a:p>
                </c:rich>
              </c:tx>
              <c:spPr/>
              <c:showLegendKey val="0"/>
              <c:showVal val="1"/>
              <c:showCatName val="1"/>
              <c:showSerName val="0"/>
              <c:showPercent val="0"/>
              <c:showBubbleSize val="0"/>
            </c:dLbl>
            <c:dLbl>
              <c:idx val="5"/>
              <c:delete val="1"/>
            </c:dLbl>
            <c:dLbl>
              <c:idx val="6"/>
              <c:delete val="1"/>
            </c:dLbl>
            <c:dLbl>
              <c:idx val="7"/>
              <c:delete val="1"/>
            </c:dLbl>
            <c:dLbl>
              <c:idx val="8"/>
              <c:layout>
                <c:manualLayout>
                  <c:x val="-2.112377536966295E-2"/>
                  <c:y val="2.0332326880192608E-2"/>
                </c:manualLayout>
              </c:layout>
              <c:tx>
                <c:rich>
                  <a:bodyPr/>
                  <a:lstStyle/>
                  <a:p>
                    <a:pPr>
                      <a:defRPr sz="800" b="1">
                        <a:solidFill>
                          <a:srgbClr val="002060"/>
                        </a:solidFill>
                      </a:defRPr>
                    </a:pPr>
                    <a:r>
                      <a:rPr lang="en-US"/>
                      <a:t> </a:t>
                    </a:r>
                    <a:r>
                      <a:rPr lang="en-US">
                        <a:solidFill>
                          <a:schemeClr val="tx2"/>
                        </a:solidFill>
                      </a:rPr>
                      <a:t>3,18</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pH!$BJ$15:$BJ$24</c:f>
              <c:numCache>
                <c:formatCode>0.00</c:formatCode>
                <c:ptCount val="10"/>
                <c:pt idx="0">
                  <c:v>16</c:v>
                </c:pt>
                <c:pt idx="1">
                  <c:v>12.21</c:v>
                </c:pt>
                <c:pt idx="2">
                  <c:v>7.48</c:v>
                </c:pt>
                <c:pt idx="3">
                  <c:v>4.97</c:v>
                </c:pt>
                <c:pt idx="4">
                  <c:v>3.42</c:v>
                </c:pt>
                <c:pt idx="5">
                  <c:v>3.22</c:v>
                </c:pt>
                <c:pt idx="6">
                  <c:v>3.15</c:v>
                </c:pt>
                <c:pt idx="7">
                  <c:v>3.14</c:v>
                </c:pt>
                <c:pt idx="8">
                  <c:v>3.13</c:v>
                </c:pt>
                <c:pt idx="9">
                  <c:v>3.13</c:v>
                </c:pt>
              </c:numCache>
            </c:numRef>
          </c:yVal>
          <c:smooth val="0"/>
        </c:ser>
        <c:ser>
          <c:idx val="3"/>
          <c:order val="3"/>
          <c:tx>
            <c:strRef>
              <c:f>pH!$E$14</c:f>
              <c:strCache>
                <c:ptCount val="1"/>
                <c:pt idx="0">
                  <c:v>Temp [°C]</c:v>
                </c:pt>
              </c:strCache>
            </c:strRef>
          </c:tx>
          <c:dLbls>
            <c:dLbl>
              <c:idx val="0"/>
              <c:layout>
                <c:manualLayout>
                  <c:x val="-1.5842839036755388E-2"/>
                  <c:y val="-3.503854239663629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7.9214195183776939E-3"/>
                  <c:y val="-5.7354094339863818E-18"/>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3202365863962822E-2"/>
                  <c:y val="-5.0055060566624203E-3"/>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pH!$E$26:$E$35</c:f>
              <c:numCache>
                <c:formatCode>0.0</c:formatCode>
                <c:ptCount val="10"/>
                <c:pt idx="0">
                  <c:v>12.5</c:v>
                </c:pt>
                <c:pt idx="1">
                  <c:v>12.5</c:v>
                </c:pt>
                <c:pt idx="2">
                  <c:v>12.5</c:v>
                </c:pt>
                <c:pt idx="3">
                  <c:v>15.5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121453888"/>
        <c:axId val="288563200"/>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layout>
                <c:manualLayout>
                  <c:x val="-2.3764258555133127E-2"/>
                  <c:y val="3.0413625304136254E-2"/>
                </c:manualLayout>
              </c:layout>
              <c:tx>
                <c:rich>
                  <a:bodyPr/>
                  <a:lstStyle/>
                  <a:p>
                    <a:pPr>
                      <a:defRPr sz="800" b="1">
                        <a:solidFill>
                          <a:srgbClr val="002060"/>
                        </a:solidFill>
                      </a:defRPr>
                    </a:pPr>
                    <a:r>
                      <a:rPr lang="en-US"/>
                      <a:t>64,90</a:t>
                    </a:r>
                  </a:p>
                </c:rich>
              </c:tx>
              <c:spPr/>
              <c:showLegendKey val="0"/>
              <c:showVal val="1"/>
              <c:showCatName val="1"/>
              <c:showSerName val="0"/>
              <c:showPercent val="0"/>
              <c:showBubbleSize val="0"/>
            </c:dLbl>
            <c:dLbl>
              <c:idx val="5"/>
              <c:delete val="1"/>
            </c:dLbl>
            <c:dLbl>
              <c:idx val="6"/>
              <c:delete val="1"/>
            </c:dLbl>
            <c:dLbl>
              <c:idx val="7"/>
              <c:delete val="1"/>
            </c:dLbl>
            <c:dLbl>
              <c:idx val="8"/>
              <c:layout>
                <c:manualLayout>
                  <c:x val="-1.3202365863962822E-2"/>
                  <c:y val="2.5344687753446785E-2"/>
                </c:manualLayout>
              </c:layout>
              <c:tx>
                <c:rich>
                  <a:bodyPr/>
                  <a:lstStyle/>
                  <a:p>
                    <a:pPr>
                      <a:defRPr sz="800" b="1">
                        <a:solidFill>
                          <a:srgbClr val="C00000"/>
                        </a:solidFill>
                      </a:defRPr>
                    </a:pPr>
                    <a:r>
                      <a:rPr lang="en-US">
                        <a:solidFill>
                          <a:srgbClr val="C00000"/>
                        </a:solidFill>
                      </a:rPr>
                      <a:t>67,48</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pH!$BN$15:$BN$24</c:f>
              <c:numCache>
                <c:formatCode>0.00</c:formatCode>
                <c:ptCount val="10"/>
                <c:pt idx="0">
                  <c:v>0</c:v>
                </c:pt>
                <c:pt idx="1">
                  <c:v>18.91</c:v>
                </c:pt>
                <c:pt idx="2">
                  <c:v>43.72</c:v>
                </c:pt>
                <c:pt idx="3">
                  <c:v>54.62</c:v>
                </c:pt>
                <c:pt idx="4">
                  <c:v>64.900000000000006</c:v>
                </c:pt>
                <c:pt idx="5">
                  <c:v>66.55</c:v>
                </c:pt>
                <c:pt idx="6">
                  <c:v>66.84</c:v>
                </c:pt>
                <c:pt idx="7">
                  <c:v>67.12</c:v>
                </c:pt>
                <c:pt idx="8">
                  <c:v>67.48</c:v>
                </c:pt>
                <c:pt idx="9">
                  <c:v>67.489999999999995</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layout>
                <c:manualLayout>
                  <c:x val="-3.1685678073510776E-2"/>
                  <c:y val="-3.5482562854825629E-2"/>
                </c:manualLayout>
              </c:layout>
              <c:showLegendKey val="0"/>
              <c:showVal val="1"/>
              <c:showCatName val="0"/>
              <c:showSerName val="0"/>
              <c:showPercent val="0"/>
              <c:showBubbleSize val="0"/>
            </c:dLbl>
            <c:dLbl>
              <c:idx val="3"/>
              <c:delete val="1"/>
            </c:dLbl>
            <c:dLbl>
              <c:idx val="4"/>
              <c:layout>
                <c:manualLayout>
                  <c:x val="-2.1123785382340565E-2"/>
                  <c:y val="-3.0413625304136254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5"/>
              <c:delete val="1"/>
            </c:dLbl>
            <c:dLbl>
              <c:idx val="6"/>
              <c:delete val="1"/>
            </c:dLbl>
            <c:dLbl>
              <c:idx val="7"/>
              <c:delete val="1"/>
            </c:dLbl>
            <c:dLbl>
              <c:idx val="8"/>
              <c:layout>
                <c:manualLayout>
                  <c:x val="-2.1123785382340419E-2"/>
                  <c:y val="-4.0551500405515001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pH!$BK$26:$BK$34</c:f>
              <c:numCache>
                <c:formatCode>0</c:formatCode>
                <c:ptCount val="9"/>
                <c:pt idx="0">
                  <c:v>0</c:v>
                </c:pt>
                <c:pt idx="1">
                  <c:v>24</c:v>
                </c:pt>
                <c:pt idx="2">
                  <c:v>48</c:v>
                </c:pt>
                <c:pt idx="3">
                  <c:v>72</c:v>
                </c:pt>
                <c:pt idx="4">
                  <c:v>102</c:v>
                </c:pt>
                <c:pt idx="5">
                  <c:v>120</c:v>
                </c:pt>
                <c:pt idx="6">
                  <c:v>144</c:v>
                </c:pt>
                <c:pt idx="7">
                  <c:v>168</c:v>
                </c:pt>
                <c:pt idx="8">
                  <c:v>176</c:v>
                </c:pt>
              </c:numCache>
            </c:numRef>
          </c:xVal>
          <c:yVal>
            <c:numRef>
              <c:f>pH!$BL$15:$BL$23</c:f>
              <c:numCache>
                <c:formatCode>0</c:formatCode>
                <c:ptCount val="9"/>
                <c:pt idx="0">
                  <c:v>0</c:v>
                </c:pt>
                <c:pt idx="1">
                  <c:v>289</c:v>
                </c:pt>
                <c:pt idx="2">
                  <c:v>512</c:v>
                </c:pt>
                <c:pt idx="3">
                  <c:v>389</c:v>
                </c:pt>
                <c:pt idx="4">
                  <c:v>254</c:v>
                </c:pt>
                <c:pt idx="5">
                  <c:v>211</c:v>
                </c:pt>
                <c:pt idx="6">
                  <c:v>176</c:v>
                </c:pt>
                <c:pt idx="7">
                  <c:v>150</c:v>
                </c:pt>
                <c:pt idx="8">
                  <c:v>126</c:v>
                </c:pt>
              </c:numCache>
            </c:numRef>
          </c:yVal>
          <c:smooth val="0"/>
        </c:ser>
        <c:dLbls>
          <c:showLegendKey val="0"/>
          <c:showVal val="0"/>
          <c:showCatName val="0"/>
          <c:showSerName val="0"/>
          <c:showPercent val="0"/>
          <c:showBubbleSize val="0"/>
        </c:dLbls>
        <c:axId val="288564352"/>
        <c:axId val="288563776"/>
      </c:scatterChart>
      <c:valAx>
        <c:axId val="121453888"/>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288563200"/>
        <c:crosses val="autoZero"/>
        <c:crossBetween val="midCat"/>
        <c:majorUnit val="24"/>
        <c:minorUnit val="8"/>
      </c:valAx>
      <c:valAx>
        <c:axId val="288563200"/>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3.9278672369637748E-3"/>
              <c:y val="0.13908882165699249"/>
            </c:manualLayout>
          </c:layout>
          <c:overlay val="0"/>
        </c:title>
        <c:numFmt formatCode="0" sourceLinked="0"/>
        <c:majorTickMark val="out"/>
        <c:minorTickMark val="in"/>
        <c:tickLblPos val="nextTo"/>
        <c:txPr>
          <a:bodyPr/>
          <a:lstStyle/>
          <a:p>
            <a:pPr>
              <a:defRPr sz="800" b="1"/>
            </a:pPr>
            <a:endParaRPr lang="es-ES"/>
          </a:p>
        </c:txPr>
        <c:crossAx val="121453888"/>
        <c:crosses val="autoZero"/>
        <c:crossBetween val="midCat"/>
        <c:majorUnit val="2"/>
        <c:minorUnit val="1"/>
      </c:valAx>
      <c:valAx>
        <c:axId val="288563776"/>
        <c:scaling>
          <c:orientation val="minMax"/>
          <c:max val="600"/>
          <c:min val="0"/>
        </c:scaling>
        <c:delete val="0"/>
        <c:axPos val="r"/>
        <c:numFmt formatCode="0" sourceLinked="0"/>
        <c:majorTickMark val="out"/>
        <c:minorTickMark val="none"/>
        <c:tickLblPos val="nextTo"/>
        <c:spPr>
          <a:ln>
            <a:noFill/>
          </a:ln>
        </c:spPr>
        <c:txPr>
          <a:bodyPr/>
          <a:lstStyle/>
          <a:p>
            <a:pPr>
              <a:defRPr sz="800" b="1" i="0"/>
            </a:pPr>
            <a:endParaRPr lang="es-ES"/>
          </a:p>
        </c:txPr>
        <c:crossAx val="288564352"/>
        <c:crosses val="max"/>
        <c:crossBetween val="midCat"/>
        <c:majorUnit val="100"/>
        <c:minorUnit val="50"/>
      </c:valAx>
      <c:valAx>
        <c:axId val="288564352"/>
        <c:scaling>
          <c:orientation val="minMax"/>
        </c:scaling>
        <c:delete val="1"/>
        <c:axPos val="b"/>
        <c:numFmt formatCode="0" sourceLinked="1"/>
        <c:majorTickMark val="out"/>
        <c:minorTickMark val="none"/>
        <c:tickLblPos val="nextTo"/>
        <c:crossAx val="288563776"/>
        <c:crosses val="autoZero"/>
        <c:crossBetween val="midCat"/>
      </c:valAx>
    </c:plotArea>
    <c:legend>
      <c:legendPos val="b"/>
      <c:layout>
        <c:manualLayout>
          <c:xMode val="edge"/>
          <c:yMode val="edge"/>
          <c:x val="2.9115894733690608E-2"/>
          <c:y val="0.92268806039534235"/>
          <c:w val="0.97088410526630942"/>
          <c:h val="7.7311814649657931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0.1185840873227075"/>
                  <c:y val="-4.2959712901594529E-3"/>
                </c:manualLayout>
              </c:layout>
              <c:tx>
                <c:rich>
                  <a:bodyPr/>
                  <a:lstStyle/>
                  <a:p>
                    <a:r>
                      <a:rPr lang="en-US"/>
                      <a:t>102; 15,73</a:t>
                    </a:r>
                  </a:p>
                </c:rich>
              </c:tx>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pH!$BO$15:$BO$24</c:f>
              <c:numCache>
                <c:formatCode>0.00</c:formatCode>
                <c:ptCount val="10"/>
                <c:pt idx="0">
                  <c:v>16</c:v>
                </c:pt>
                <c:pt idx="1">
                  <c:v>15.86</c:v>
                </c:pt>
                <c:pt idx="2">
                  <c:v>15.84</c:v>
                </c:pt>
                <c:pt idx="3">
                  <c:v>15.78</c:v>
                </c:pt>
                <c:pt idx="4">
                  <c:v>15.73</c:v>
                </c:pt>
                <c:pt idx="5">
                  <c:v>15.77</c:v>
                </c:pt>
                <c:pt idx="6">
                  <c:v>15.84</c:v>
                </c:pt>
                <c:pt idx="7">
                  <c:v>15.87</c:v>
                </c:pt>
                <c:pt idx="8">
                  <c:v>15.89</c:v>
                </c:pt>
                <c:pt idx="9">
                  <c:v>15.89</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9.2232067917661309E-2"/>
                  <c:y val="-4.6538671070535921E-2"/>
                </c:manualLayout>
              </c:layout>
              <c:tx>
                <c:rich>
                  <a:bodyPr/>
                  <a:lstStyle/>
                  <a:p>
                    <a:r>
                      <a:rPr lang="en-US"/>
                      <a:t>5,81</a:t>
                    </a:r>
                  </a:p>
                </c:rich>
              </c:tx>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pH!$BP$15:$BP$24</c:f>
              <c:numCache>
                <c:formatCode>0.00</c:formatCode>
                <c:ptCount val="10"/>
                <c:pt idx="0">
                  <c:v>16</c:v>
                </c:pt>
                <c:pt idx="1">
                  <c:v>12.99</c:v>
                </c:pt>
                <c:pt idx="2">
                  <c:v>9.35</c:v>
                </c:pt>
                <c:pt idx="3">
                  <c:v>7.02</c:v>
                </c:pt>
                <c:pt idx="4">
                  <c:v>5.81</c:v>
                </c:pt>
                <c:pt idx="5">
                  <c:v>5.74</c:v>
                </c:pt>
                <c:pt idx="6">
                  <c:v>5.7</c:v>
                </c:pt>
                <c:pt idx="7">
                  <c:v>5.68</c:v>
                </c:pt>
                <c:pt idx="8">
                  <c:v>5.67</c:v>
                </c:pt>
                <c:pt idx="9">
                  <c:v>5.67</c:v>
                </c:pt>
              </c:numCache>
            </c:numRef>
          </c:yVal>
          <c:smooth val="0"/>
        </c:ser>
        <c:dLbls>
          <c:showLegendKey val="0"/>
          <c:showVal val="0"/>
          <c:showCatName val="0"/>
          <c:showSerName val="0"/>
          <c:showPercent val="0"/>
          <c:showBubbleSize val="0"/>
        </c:dLbls>
        <c:axId val="288566080"/>
        <c:axId val="288566656"/>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9.4867477354381752E-2"/>
                  <c:y val="-4.3832262088857557E-2"/>
                </c:manualLayout>
              </c:layout>
              <c:tx>
                <c:rich>
                  <a:bodyPr/>
                  <a:lstStyle/>
                  <a:p>
                    <a:r>
                      <a:rPr lang="en-US"/>
                      <a:t>4,19</a:t>
                    </a:r>
                  </a:p>
                </c:rich>
              </c:tx>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pH!$BK$15:$BK$24</c:f>
              <c:numCache>
                <c:formatCode>0.00</c:formatCode>
                <c:ptCount val="10"/>
                <c:pt idx="0">
                  <c:v>5.05</c:v>
                </c:pt>
                <c:pt idx="1">
                  <c:v>4.57</c:v>
                </c:pt>
                <c:pt idx="2">
                  <c:v>4.4000000000000004</c:v>
                </c:pt>
                <c:pt idx="3">
                  <c:v>4.24</c:v>
                </c:pt>
                <c:pt idx="4">
                  <c:v>4.1900000000000004</c:v>
                </c:pt>
                <c:pt idx="5">
                  <c:v>4.16</c:v>
                </c:pt>
                <c:pt idx="6">
                  <c:v>4.1399999999999997</c:v>
                </c:pt>
                <c:pt idx="7">
                  <c:v>4.1399999999999997</c:v>
                </c:pt>
                <c:pt idx="8">
                  <c:v>4.13</c:v>
                </c:pt>
                <c:pt idx="9">
                  <c:v>4.13</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8.6999428347925553E-2"/>
                  <c:y val="4.2803769673072964E-2"/>
                </c:manualLayout>
              </c:layout>
              <c:tx>
                <c:rich>
                  <a:bodyPr/>
                  <a:lstStyle/>
                  <a:p>
                    <a:r>
                      <a:rPr lang="en-US"/>
                      <a:t>6,62</a:t>
                    </a:r>
                  </a:p>
                </c:rich>
              </c:tx>
              <c:showLegendKey val="0"/>
              <c:showVal val="1"/>
              <c:showCatName val="0"/>
              <c:showSerName val="0"/>
              <c:showPercent val="0"/>
              <c:showBubbleSize val="0"/>
            </c:dLbl>
            <c:dLbl>
              <c:idx val="6"/>
              <c:delete val="1"/>
            </c:dLbl>
            <c:dLbl>
              <c:idx val="7"/>
              <c:delete val="1"/>
            </c:dLbl>
            <c:dLbl>
              <c:idx val="8"/>
              <c:layout>
                <c:manualLayout>
                  <c:x val="-4.217483073775595E-2"/>
                  <c:y val="3.2204589111732747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pH!$BJ$26:$BJ$35</c:f>
              <c:numCache>
                <c:formatCode>0</c:formatCode>
                <c:ptCount val="10"/>
                <c:pt idx="0">
                  <c:v>0</c:v>
                </c:pt>
                <c:pt idx="1">
                  <c:v>24</c:v>
                </c:pt>
                <c:pt idx="2">
                  <c:v>50</c:v>
                </c:pt>
                <c:pt idx="3">
                  <c:v>65</c:v>
                </c:pt>
                <c:pt idx="4">
                  <c:v>102</c:v>
                </c:pt>
                <c:pt idx="5">
                  <c:v>120</c:v>
                </c:pt>
                <c:pt idx="6">
                  <c:v>144</c:v>
                </c:pt>
                <c:pt idx="7">
                  <c:v>168</c:v>
                </c:pt>
                <c:pt idx="8">
                  <c:v>176</c:v>
                </c:pt>
                <c:pt idx="9">
                  <c:v>224</c:v>
                </c:pt>
              </c:numCache>
            </c:numRef>
          </c:xVal>
          <c:yVal>
            <c:numRef>
              <c:f>pH!$BM$15:$BM$24</c:f>
              <c:numCache>
                <c:formatCode>0.00</c:formatCode>
                <c:ptCount val="10"/>
                <c:pt idx="0">
                  <c:v>0</c:v>
                </c:pt>
                <c:pt idx="1">
                  <c:v>1.92</c:v>
                </c:pt>
                <c:pt idx="2">
                  <c:v>4.51</c:v>
                </c:pt>
                <c:pt idx="3">
                  <c:v>5.98</c:v>
                </c:pt>
                <c:pt idx="4">
                  <c:v>6.62</c:v>
                </c:pt>
                <c:pt idx="5">
                  <c:v>6.97</c:v>
                </c:pt>
                <c:pt idx="6">
                  <c:v>7.01</c:v>
                </c:pt>
                <c:pt idx="7">
                  <c:v>7.05</c:v>
                </c:pt>
                <c:pt idx="8">
                  <c:v>7.1</c:v>
                </c:pt>
                <c:pt idx="9">
                  <c:v>7.1</c:v>
                </c:pt>
              </c:numCache>
            </c:numRef>
          </c:yVal>
          <c:smooth val="0"/>
        </c:ser>
        <c:dLbls>
          <c:showLegendKey val="0"/>
          <c:showVal val="0"/>
          <c:showCatName val="0"/>
          <c:showSerName val="0"/>
          <c:showPercent val="0"/>
          <c:showBubbleSize val="0"/>
        </c:dLbls>
        <c:axId val="288567808"/>
        <c:axId val="288567232"/>
      </c:scatterChart>
      <c:valAx>
        <c:axId val="288566080"/>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288566656"/>
        <c:crosses val="autoZero"/>
        <c:crossBetween val="midCat"/>
        <c:majorUnit val="24"/>
        <c:minorUnit val="8"/>
      </c:valAx>
      <c:valAx>
        <c:axId val="288566656"/>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6.0914982905810782E-3"/>
              <c:y val="0.22711699439431979"/>
            </c:manualLayout>
          </c:layout>
          <c:overlay val="0"/>
        </c:title>
        <c:numFmt formatCode="0" sourceLinked="0"/>
        <c:majorTickMark val="out"/>
        <c:minorTickMark val="in"/>
        <c:tickLblPos val="nextTo"/>
        <c:txPr>
          <a:bodyPr/>
          <a:lstStyle/>
          <a:p>
            <a:pPr>
              <a:defRPr sz="800" b="1"/>
            </a:pPr>
            <a:endParaRPr lang="es-ES"/>
          </a:p>
        </c:txPr>
        <c:crossAx val="288566080"/>
        <c:crosses val="autoZero"/>
        <c:crossBetween val="midCat"/>
        <c:majorUnit val="1"/>
        <c:minorUnit val="0.5"/>
      </c:valAx>
      <c:valAx>
        <c:axId val="288567232"/>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288567808"/>
        <c:crosses val="max"/>
        <c:crossBetween val="midCat"/>
        <c:majorUnit val="1"/>
        <c:minorUnit val="0.5"/>
      </c:valAx>
      <c:valAx>
        <c:axId val="288567808"/>
        <c:scaling>
          <c:orientation val="minMax"/>
        </c:scaling>
        <c:delete val="1"/>
        <c:axPos val="b"/>
        <c:numFmt formatCode="0" sourceLinked="1"/>
        <c:majorTickMark val="out"/>
        <c:minorTickMark val="none"/>
        <c:tickLblPos val="nextTo"/>
        <c:crossAx val="288567232"/>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033115019072344E-2"/>
          <c:y val="5.9717672152294829E-2"/>
          <c:w val="0.79368844565739394"/>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4.4888043937473594E-2"/>
                  <c:y val="4.5620437956204379E-2"/>
                </c:manualLayout>
              </c:layout>
              <c:showLegendKey val="0"/>
              <c:showVal val="1"/>
              <c:showCatName val="0"/>
              <c:showSerName val="0"/>
              <c:showPercent val="0"/>
              <c:showBubbleSize val="0"/>
            </c:dLbl>
            <c:dLbl>
              <c:idx val="6"/>
              <c:delete val="1"/>
            </c:dLbl>
            <c:dLbl>
              <c:idx val="7"/>
              <c:delete val="1"/>
            </c:dLbl>
            <c:dLbl>
              <c:idx val="8"/>
              <c:layout>
                <c:manualLayout>
                  <c:x val="-1.5842839036755388E-2"/>
                  <c:y val="4.0551500405515001E-2"/>
                </c:manualLayout>
              </c:layout>
              <c:tx>
                <c:rich>
                  <a:bodyPr/>
                  <a:lstStyle/>
                  <a:p>
                    <a:r>
                      <a:rPr lang="en-US">
                        <a:solidFill>
                          <a:srgbClr val="FF0000"/>
                        </a:solidFill>
                      </a:rPr>
                      <a:t>3.14</a:t>
                    </a:r>
                  </a:p>
                </c:rich>
              </c:tx>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1"/>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pH!$AH$15:$AH$24</c:f>
              <c:numCache>
                <c:formatCode>0.00</c:formatCode>
                <c:ptCount val="10"/>
                <c:pt idx="0">
                  <c:v>16</c:v>
                </c:pt>
                <c:pt idx="1">
                  <c:v>12.47</c:v>
                </c:pt>
                <c:pt idx="2">
                  <c:v>8.9700000000000006</c:v>
                </c:pt>
                <c:pt idx="3">
                  <c:v>7.5</c:v>
                </c:pt>
                <c:pt idx="4">
                  <c:v>5.09</c:v>
                </c:pt>
                <c:pt idx="5">
                  <c:v>3.34</c:v>
                </c:pt>
                <c:pt idx="6">
                  <c:v>3.2</c:v>
                </c:pt>
                <c:pt idx="7">
                  <c:v>3.16</c:v>
                </c:pt>
                <c:pt idx="8">
                  <c:v>3.14</c:v>
                </c:pt>
                <c:pt idx="9">
                  <c:v>3.14</c:v>
                </c:pt>
              </c:numCache>
            </c:numRef>
          </c:yVal>
          <c:smooth val="0"/>
        </c:ser>
        <c:ser>
          <c:idx val="3"/>
          <c:order val="3"/>
          <c:tx>
            <c:strRef>
              <c:f>pH!$E$14</c:f>
              <c:strCache>
                <c:ptCount val="1"/>
                <c:pt idx="0">
                  <c:v>Temp [°C]</c:v>
                </c:pt>
              </c:strCache>
            </c:strRef>
          </c:tx>
          <c:dLbls>
            <c:dLbl>
              <c:idx val="0"/>
              <c:layout>
                <c:manualLayout>
                  <c:x val="-1.0561892691170258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2.3569352323286507E-2"/>
                  <c:y val="-1.1994204012930098E-4"/>
                </c:manualLayout>
              </c:layout>
              <c:showLegendKey val="0"/>
              <c:showVal val="1"/>
              <c:showCatName val="1"/>
              <c:showSerName val="0"/>
              <c:showPercent val="0"/>
              <c:showBubbleSize val="0"/>
            </c:dLbl>
            <c:dLbl>
              <c:idx val="9"/>
              <c:layout>
                <c:manualLayout>
                  <c:x val="-1.5842839036755485E-2"/>
                  <c:y val="-2.02757502027575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pH!$D$26:$D$35</c:f>
              <c:numCache>
                <c:formatCode>0.0</c:formatCode>
                <c:ptCount val="10"/>
                <c:pt idx="0">
                  <c:v>11</c:v>
                </c:pt>
                <c:pt idx="1">
                  <c:v>11</c:v>
                </c:pt>
                <c:pt idx="2">
                  <c:v>11</c:v>
                </c:pt>
                <c:pt idx="3">
                  <c:v>11</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288569536"/>
        <c:axId val="288570112"/>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4.7528517110266157E-2"/>
                  <c:y val="-4.5620837085145381E-2"/>
                </c:manualLayout>
              </c:layout>
              <c:showLegendKey val="0"/>
              <c:showVal val="1"/>
              <c:showCatName val="0"/>
              <c:showSerName val="0"/>
              <c:showPercent val="0"/>
              <c:showBubbleSize val="0"/>
            </c:dLbl>
            <c:dLbl>
              <c:idx val="6"/>
              <c:delete val="1"/>
            </c:dLbl>
            <c:dLbl>
              <c:idx val="7"/>
              <c:delete val="1"/>
            </c:dLbl>
            <c:dLbl>
              <c:idx val="8"/>
              <c:layout>
                <c:manualLayout>
                  <c:x val="-2.1123993293613964E-2"/>
                  <c:y val="-4.5620437956204379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pH!$AL$15:$AL$24</c:f>
              <c:numCache>
                <c:formatCode>0.00</c:formatCode>
                <c:ptCount val="10"/>
                <c:pt idx="0">
                  <c:v>0</c:v>
                </c:pt>
                <c:pt idx="1">
                  <c:v>15.65</c:v>
                </c:pt>
                <c:pt idx="2">
                  <c:v>35.79</c:v>
                </c:pt>
                <c:pt idx="3">
                  <c:v>43.58</c:v>
                </c:pt>
                <c:pt idx="4">
                  <c:v>61.61</c:v>
                </c:pt>
                <c:pt idx="5">
                  <c:v>65.739999999999995</c:v>
                </c:pt>
                <c:pt idx="6">
                  <c:v>66.47</c:v>
                </c:pt>
                <c:pt idx="7">
                  <c:v>66.64</c:v>
                </c:pt>
                <c:pt idx="8">
                  <c:v>66.86</c:v>
                </c:pt>
                <c:pt idx="9">
                  <c:v>66.849999999999994</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2.3764258555133078E-2"/>
                  <c:y val="-3.041362530413623E-2"/>
                </c:manualLayout>
              </c:layout>
              <c:showLegendKey val="0"/>
              <c:showVal val="1"/>
              <c:showCatName val="0"/>
              <c:showSerName val="0"/>
              <c:showPercent val="0"/>
              <c:showBubbleSize val="0"/>
            </c:dLbl>
            <c:dLbl>
              <c:idx val="4"/>
              <c:layout>
                <c:manualLayout>
                  <c:x val="8.1854668356569502E-2"/>
                  <c:y val="6.589618815896188E-2"/>
                </c:manualLayout>
              </c:layout>
              <c:tx>
                <c:rich>
                  <a:bodyPr/>
                  <a:lstStyle/>
                  <a:p>
                    <a:pPr>
                      <a:defRPr sz="800" b="1">
                        <a:solidFill>
                          <a:srgbClr val="C00000"/>
                        </a:solidFill>
                      </a:defRPr>
                    </a:pPr>
                    <a:r>
                      <a:rPr lang="en-US"/>
                      <a:t>134; 154</a:t>
                    </a:r>
                  </a:p>
                </c:rich>
              </c:tx>
              <c:spPr/>
              <c:showLegendKey val="0"/>
              <c:showVal val="1"/>
              <c:showCatName val="1"/>
              <c:showSerName val="0"/>
              <c:showPercent val="0"/>
              <c:showBubbleSize val="0"/>
            </c:dLbl>
            <c:dLbl>
              <c:idx val="5"/>
              <c:delete val="1"/>
            </c:dLbl>
            <c:dLbl>
              <c:idx val="6"/>
              <c:delete val="1"/>
            </c:dLbl>
            <c:dLbl>
              <c:idx val="7"/>
              <c:layout>
                <c:manualLayout>
                  <c:x val="-2.904520490071821E-2"/>
                  <c:y val="-4.0551500405515001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pH!$AI$26:$AI$33</c:f>
              <c:numCache>
                <c:formatCode>0</c:formatCode>
                <c:ptCount val="8"/>
                <c:pt idx="0">
                  <c:v>0</c:v>
                </c:pt>
                <c:pt idx="1">
                  <c:v>24</c:v>
                </c:pt>
                <c:pt idx="2">
                  <c:v>48</c:v>
                </c:pt>
                <c:pt idx="3">
                  <c:v>72</c:v>
                </c:pt>
                <c:pt idx="4">
                  <c:v>96</c:v>
                </c:pt>
                <c:pt idx="5">
                  <c:v>134</c:v>
                </c:pt>
                <c:pt idx="6">
                  <c:v>144</c:v>
                </c:pt>
                <c:pt idx="7">
                  <c:v>160</c:v>
                </c:pt>
              </c:numCache>
            </c:numRef>
          </c:xVal>
          <c:yVal>
            <c:numRef>
              <c:f>pH!$AJ$15:$AJ$22</c:f>
              <c:numCache>
                <c:formatCode>0</c:formatCode>
                <c:ptCount val="8"/>
                <c:pt idx="0">
                  <c:v>0</c:v>
                </c:pt>
                <c:pt idx="1">
                  <c:v>146</c:v>
                </c:pt>
                <c:pt idx="2">
                  <c:v>189</c:v>
                </c:pt>
                <c:pt idx="3">
                  <c:v>224</c:v>
                </c:pt>
                <c:pt idx="4">
                  <c:v>207</c:v>
                </c:pt>
                <c:pt idx="5">
                  <c:v>154</c:v>
                </c:pt>
                <c:pt idx="6">
                  <c:v>141</c:v>
                </c:pt>
                <c:pt idx="7">
                  <c:v>123</c:v>
                </c:pt>
              </c:numCache>
            </c:numRef>
          </c:yVal>
          <c:smooth val="0"/>
        </c:ser>
        <c:dLbls>
          <c:showLegendKey val="0"/>
          <c:showVal val="0"/>
          <c:showCatName val="0"/>
          <c:showSerName val="0"/>
          <c:showPercent val="0"/>
          <c:showBubbleSize val="0"/>
        </c:dLbls>
        <c:axId val="296026112"/>
        <c:axId val="288570688"/>
      </c:scatterChart>
      <c:valAx>
        <c:axId val="288569536"/>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288570112"/>
        <c:crosses val="autoZero"/>
        <c:crossBetween val="midCat"/>
        <c:majorUnit val="24"/>
        <c:minorUnit val="8"/>
      </c:valAx>
      <c:valAx>
        <c:axId val="288570112"/>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9.2044888008862413E-3"/>
              <c:y val="0.1356398511022624"/>
            </c:manualLayout>
          </c:layout>
          <c:overlay val="0"/>
        </c:title>
        <c:numFmt formatCode="0" sourceLinked="0"/>
        <c:majorTickMark val="out"/>
        <c:minorTickMark val="in"/>
        <c:tickLblPos val="nextTo"/>
        <c:txPr>
          <a:bodyPr/>
          <a:lstStyle/>
          <a:p>
            <a:pPr>
              <a:defRPr sz="800" b="1"/>
            </a:pPr>
            <a:endParaRPr lang="es-ES"/>
          </a:p>
        </c:txPr>
        <c:crossAx val="288569536"/>
        <c:crosses val="autoZero"/>
        <c:crossBetween val="midCat"/>
        <c:majorUnit val="2"/>
        <c:minorUnit val="1"/>
      </c:valAx>
      <c:valAx>
        <c:axId val="288570688"/>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296026112"/>
        <c:crosses val="max"/>
        <c:crossBetween val="midCat"/>
        <c:majorUnit val="100"/>
        <c:minorUnit val="50"/>
      </c:valAx>
      <c:valAx>
        <c:axId val="296026112"/>
        <c:scaling>
          <c:orientation val="minMax"/>
        </c:scaling>
        <c:delete val="1"/>
        <c:axPos val="b"/>
        <c:numFmt formatCode="0" sourceLinked="1"/>
        <c:majorTickMark val="out"/>
        <c:minorTickMark val="none"/>
        <c:tickLblPos val="nextTo"/>
        <c:crossAx val="288570688"/>
        <c:crosses val="autoZero"/>
        <c:crossBetween val="midCat"/>
      </c:valAx>
    </c:plotArea>
    <c:legend>
      <c:legendPos val="b"/>
      <c:layout>
        <c:manualLayout>
          <c:xMode val="edge"/>
          <c:yMode val="edge"/>
          <c:x val="5.3516361785575272E-3"/>
          <c:y val="0.92268806039534235"/>
          <c:w val="0.9860612124054835"/>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1656181635440639"/>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1.8448227568391897E-2"/>
                  <c:y val="0"/>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pH!$AM$15:$AM$24</c:f>
              <c:numCache>
                <c:formatCode>0.00</c:formatCode>
                <c:ptCount val="10"/>
                <c:pt idx="0">
                  <c:v>16</c:v>
                </c:pt>
                <c:pt idx="1">
                  <c:v>15.77</c:v>
                </c:pt>
                <c:pt idx="2">
                  <c:v>15.76</c:v>
                </c:pt>
                <c:pt idx="3">
                  <c:v>15.72</c:v>
                </c:pt>
                <c:pt idx="4">
                  <c:v>15.82</c:v>
                </c:pt>
                <c:pt idx="5">
                  <c:v>15.86</c:v>
                </c:pt>
                <c:pt idx="6">
                  <c:v>15.89</c:v>
                </c:pt>
                <c:pt idx="7">
                  <c:v>15.9</c:v>
                </c:pt>
                <c:pt idx="8">
                  <c:v>15.92</c:v>
                </c:pt>
                <c:pt idx="9">
                  <c:v>15.94</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pH!$AN$15:$AN$24</c:f>
              <c:numCache>
                <c:formatCode>0.00</c:formatCode>
                <c:ptCount val="10"/>
                <c:pt idx="0">
                  <c:v>16</c:v>
                </c:pt>
                <c:pt idx="1">
                  <c:v>13.52</c:v>
                </c:pt>
                <c:pt idx="2">
                  <c:v>11.69</c:v>
                </c:pt>
                <c:pt idx="3">
                  <c:v>10.11</c:v>
                </c:pt>
                <c:pt idx="4">
                  <c:v>7.47</c:v>
                </c:pt>
                <c:pt idx="5">
                  <c:v>5.92</c:v>
                </c:pt>
                <c:pt idx="6">
                  <c:v>5.86</c:v>
                </c:pt>
                <c:pt idx="7">
                  <c:v>5.84</c:v>
                </c:pt>
                <c:pt idx="8">
                  <c:v>5.8</c:v>
                </c:pt>
                <c:pt idx="9">
                  <c:v>5.79</c:v>
                </c:pt>
              </c:numCache>
            </c:numRef>
          </c:yVal>
          <c:smooth val="0"/>
        </c:ser>
        <c:dLbls>
          <c:showLegendKey val="0"/>
          <c:showVal val="0"/>
          <c:showCatName val="0"/>
          <c:showSerName val="0"/>
          <c:showPercent val="0"/>
          <c:showBubbleSize val="0"/>
        </c:dLbls>
        <c:axId val="296027840"/>
        <c:axId val="296028416"/>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pH!$AI$15:$AI$24</c:f>
              <c:numCache>
                <c:formatCode>0.00</c:formatCode>
                <c:ptCount val="10"/>
                <c:pt idx="0">
                  <c:v>5.05</c:v>
                </c:pt>
                <c:pt idx="1">
                  <c:v>4.6399999999999997</c:v>
                </c:pt>
                <c:pt idx="2">
                  <c:v>4.46</c:v>
                </c:pt>
                <c:pt idx="3">
                  <c:v>4.34</c:v>
                </c:pt>
                <c:pt idx="4">
                  <c:v>4.21</c:v>
                </c:pt>
                <c:pt idx="5">
                  <c:v>4.1900000000000004</c:v>
                </c:pt>
                <c:pt idx="6">
                  <c:v>4.2</c:v>
                </c:pt>
                <c:pt idx="7">
                  <c:v>4.1900000000000004</c:v>
                </c:pt>
                <c:pt idx="8">
                  <c:v>4.18</c:v>
                </c:pt>
                <c:pt idx="9">
                  <c:v>4.18</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pH!$AH$26:$AH$35</c:f>
              <c:numCache>
                <c:formatCode>0</c:formatCode>
                <c:ptCount val="10"/>
                <c:pt idx="0">
                  <c:v>0</c:v>
                </c:pt>
                <c:pt idx="1">
                  <c:v>24</c:v>
                </c:pt>
                <c:pt idx="2">
                  <c:v>48</c:v>
                </c:pt>
                <c:pt idx="3">
                  <c:v>59</c:v>
                </c:pt>
                <c:pt idx="4">
                  <c:v>83</c:v>
                </c:pt>
                <c:pt idx="5">
                  <c:v>134</c:v>
                </c:pt>
                <c:pt idx="6">
                  <c:v>140</c:v>
                </c:pt>
                <c:pt idx="7">
                  <c:v>144</c:v>
                </c:pt>
                <c:pt idx="8">
                  <c:v>160</c:v>
                </c:pt>
                <c:pt idx="9">
                  <c:v>208</c:v>
                </c:pt>
              </c:numCache>
            </c:numRef>
          </c:xVal>
          <c:yVal>
            <c:numRef>
              <c:f>pH!$AK$15:$AK$24</c:f>
              <c:numCache>
                <c:formatCode>0.00</c:formatCode>
                <c:ptCount val="10"/>
                <c:pt idx="0">
                  <c:v>0</c:v>
                </c:pt>
                <c:pt idx="1">
                  <c:v>1.61</c:v>
                </c:pt>
                <c:pt idx="2">
                  <c:v>3.67</c:v>
                </c:pt>
                <c:pt idx="3">
                  <c:v>4.4800000000000004</c:v>
                </c:pt>
                <c:pt idx="4">
                  <c:v>6.44</c:v>
                </c:pt>
                <c:pt idx="5">
                  <c:v>6.89</c:v>
                </c:pt>
                <c:pt idx="6">
                  <c:v>6.93</c:v>
                </c:pt>
                <c:pt idx="7">
                  <c:v>6.94</c:v>
                </c:pt>
                <c:pt idx="8">
                  <c:v>7.01</c:v>
                </c:pt>
                <c:pt idx="9">
                  <c:v>7</c:v>
                </c:pt>
              </c:numCache>
            </c:numRef>
          </c:yVal>
          <c:smooth val="0"/>
        </c:ser>
        <c:dLbls>
          <c:showLegendKey val="0"/>
          <c:showVal val="0"/>
          <c:showCatName val="0"/>
          <c:showSerName val="0"/>
          <c:showPercent val="0"/>
          <c:showBubbleSize val="0"/>
        </c:dLbls>
        <c:axId val="296029568"/>
        <c:axId val="296028992"/>
      </c:scatterChart>
      <c:valAx>
        <c:axId val="296027840"/>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296028416"/>
        <c:crosses val="autoZero"/>
        <c:crossBetween val="midCat"/>
        <c:majorUnit val="24"/>
        <c:minorUnit val="8"/>
      </c:valAx>
      <c:valAx>
        <c:axId val="296028416"/>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6.0914982905810782E-3"/>
              <c:y val="0.22711699439431979"/>
            </c:manualLayout>
          </c:layout>
          <c:overlay val="0"/>
        </c:title>
        <c:numFmt formatCode="0" sourceLinked="0"/>
        <c:majorTickMark val="out"/>
        <c:minorTickMark val="in"/>
        <c:tickLblPos val="nextTo"/>
        <c:txPr>
          <a:bodyPr/>
          <a:lstStyle/>
          <a:p>
            <a:pPr>
              <a:defRPr sz="800" b="1"/>
            </a:pPr>
            <a:endParaRPr lang="es-ES"/>
          </a:p>
        </c:txPr>
        <c:crossAx val="296027840"/>
        <c:crosses val="autoZero"/>
        <c:crossBetween val="midCat"/>
        <c:majorUnit val="1"/>
        <c:minorUnit val="0.5"/>
      </c:valAx>
      <c:valAx>
        <c:axId val="296028992"/>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296029568"/>
        <c:crosses val="max"/>
        <c:crossBetween val="midCat"/>
        <c:majorUnit val="1"/>
        <c:minorUnit val="0.5"/>
      </c:valAx>
      <c:valAx>
        <c:axId val="296029568"/>
        <c:scaling>
          <c:orientation val="minMax"/>
        </c:scaling>
        <c:delete val="1"/>
        <c:axPos val="b"/>
        <c:numFmt formatCode="0" sourceLinked="1"/>
        <c:majorTickMark val="out"/>
        <c:minorTickMark val="none"/>
        <c:tickLblPos val="nextTo"/>
        <c:crossAx val="296028992"/>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113917097177739E-2"/>
          <c:y val="5.9717708085202166E-2"/>
          <c:w val="0.81483113728995693"/>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4.2247570764680935E-2"/>
                  <c:y val="-5.0689375506893758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6"/>
              <c:delete val="1"/>
            </c:dLbl>
            <c:dLbl>
              <c:idx val="7"/>
              <c:delete val="1"/>
            </c:dLbl>
            <c:dLbl>
              <c:idx val="8"/>
              <c:layout>
                <c:manualLayout>
                  <c:x val="-7.9214195183776939E-3"/>
                  <c:y val="-4.0551899534455912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pH!$CS$15:$CS$24</c:f>
              <c:numCache>
                <c:formatCode>0.00</c:formatCode>
                <c:ptCount val="10"/>
                <c:pt idx="0">
                  <c:v>16</c:v>
                </c:pt>
                <c:pt idx="1">
                  <c:v>13.45</c:v>
                </c:pt>
                <c:pt idx="2">
                  <c:v>10.119999999999999</c:v>
                </c:pt>
                <c:pt idx="3">
                  <c:v>7.54</c:v>
                </c:pt>
                <c:pt idx="4">
                  <c:v>4.99</c:v>
                </c:pt>
                <c:pt idx="5">
                  <c:v>3.51</c:v>
                </c:pt>
                <c:pt idx="6">
                  <c:v>3.33</c:v>
                </c:pt>
                <c:pt idx="7">
                  <c:v>3.22</c:v>
                </c:pt>
                <c:pt idx="8">
                  <c:v>3.19</c:v>
                </c:pt>
                <c:pt idx="9">
                  <c:v>3.17</c:v>
                </c:pt>
              </c:numCache>
            </c:numRef>
          </c:yVal>
          <c:smooth val="0"/>
        </c:ser>
        <c:ser>
          <c:idx val="3"/>
          <c:order val="3"/>
          <c:tx>
            <c:strRef>
              <c:f>pH!$E$14</c:f>
              <c:strCache>
                <c:ptCount val="1"/>
                <c:pt idx="0">
                  <c:v>Temp [°C]</c:v>
                </c:pt>
              </c:strCache>
            </c:strRef>
          </c:tx>
          <c:dLbls>
            <c:dLbl>
              <c:idx val="0"/>
              <c:layout>
                <c:manualLayout>
                  <c:x val="-1.3202365863962822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202365863962822E-2"/>
                  <c:y val="-5.8080905146076609E-18"/>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848331220954795E-2"/>
                  <c:y val="-2.02757502027575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pH!$D$26:$D$35</c:f>
              <c:numCache>
                <c:formatCode>0.0</c:formatCode>
                <c:ptCount val="10"/>
                <c:pt idx="0">
                  <c:v>11</c:v>
                </c:pt>
                <c:pt idx="1">
                  <c:v>11</c:v>
                </c:pt>
                <c:pt idx="2">
                  <c:v>11</c:v>
                </c:pt>
                <c:pt idx="3">
                  <c:v>11</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296031296"/>
        <c:axId val="296031872"/>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3.9607097591888372E-2"/>
                  <c:y val="5.0688976377952756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6"/>
              <c:delete val="1"/>
            </c:dLbl>
            <c:dLbl>
              <c:idx val="7"/>
              <c:delete val="1"/>
            </c:dLbl>
            <c:dLbl>
              <c:idx val="8"/>
              <c:layout>
                <c:manualLayout>
                  <c:x val="-1.0561892691170258E-2"/>
                  <c:y val="5.575831305758313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pH!$CW$15:$CW$24</c:f>
              <c:numCache>
                <c:formatCode>0.00</c:formatCode>
                <c:ptCount val="10"/>
                <c:pt idx="0">
                  <c:v>0</c:v>
                </c:pt>
                <c:pt idx="1">
                  <c:v>12.96</c:v>
                </c:pt>
                <c:pt idx="2">
                  <c:v>30.32</c:v>
                </c:pt>
                <c:pt idx="3">
                  <c:v>45</c:v>
                </c:pt>
                <c:pt idx="4">
                  <c:v>55.24</c:v>
                </c:pt>
                <c:pt idx="5">
                  <c:v>64.25</c:v>
                </c:pt>
                <c:pt idx="6">
                  <c:v>64.760000000000005</c:v>
                </c:pt>
                <c:pt idx="7">
                  <c:v>65.02</c:v>
                </c:pt>
                <c:pt idx="8">
                  <c:v>65.12</c:v>
                </c:pt>
                <c:pt idx="9">
                  <c:v>65.55</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6.8652302492606676E-2"/>
                  <c:y val="-3.9912894101077963E-7"/>
                </c:manualLayout>
              </c:layout>
              <c:showLegendKey val="0"/>
              <c:showVal val="1"/>
              <c:showCatName val="0"/>
              <c:showSerName val="0"/>
              <c:showPercent val="0"/>
              <c:showBubbleSize val="0"/>
            </c:dLbl>
            <c:dLbl>
              <c:idx val="4"/>
              <c:delete val="1"/>
            </c:dLbl>
            <c:dLbl>
              <c:idx val="5"/>
              <c:layout>
                <c:manualLayout>
                  <c:x val="-3.9607097591888372E-2"/>
                  <c:y val="-3.5482562854825629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6"/>
              <c:delete val="1"/>
            </c:dLbl>
            <c:dLbl>
              <c:idx val="7"/>
              <c:delete val="1"/>
            </c:dLbl>
            <c:dLbl>
              <c:idx val="8"/>
              <c:layout>
                <c:manualLayout>
                  <c:x val="-1.0561892691170258E-2"/>
                  <c:y val="-1.013787510137875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pH!$CT$26:$CT$34</c:f>
              <c:numCache>
                <c:formatCode>0</c:formatCode>
                <c:ptCount val="9"/>
                <c:pt idx="0">
                  <c:v>0</c:v>
                </c:pt>
                <c:pt idx="1">
                  <c:v>24</c:v>
                </c:pt>
                <c:pt idx="2">
                  <c:v>48</c:v>
                </c:pt>
                <c:pt idx="3">
                  <c:v>72</c:v>
                </c:pt>
                <c:pt idx="4">
                  <c:v>96</c:v>
                </c:pt>
                <c:pt idx="5">
                  <c:v>135</c:v>
                </c:pt>
                <c:pt idx="6">
                  <c:v>144</c:v>
                </c:pt>
                <c:pt idx="7">
                  <c:v>168</c:v>
                </c:pt>
                <c:pt idx="8">
                  <c:v>172</c:v>
                </c:pt>
              </c:numCache>
            </c:numRef>
          </c:xVal>
          <c:yVal>
            <c:numRef>
              <c:f>pH!$CU$15:$CU$23</c:f>
              <c:numCache>
                <c:formatCode>0</c:formatCode>
                <c:ptCount val="9"/>
                <c:pt idx="0">
                  <c:v>0</c:v>
                </c:pt>
                <c:pt idx="1">
                  <c:v>129</c:v>
                </c:pt>
                <c:pt idx="2">
                  <c:v>208</c:v>
                </c:pt>
                <c:pt idx="3">
                  <c:v>286</c:v>
                </c:pt>
                <c:pt idx="4">
                  <c:v>254</c:v>
                </c:pt>
                <c:pt idx="5">
                  <c:v>214</c:v>
                </c:pt>
                <c:pt idx="6">
                  <c:v>176</c:v>
                </c:pt>
                <c:pt idx="7">
                  <c:v>142</c:v>
                </c:pt>
                <c:pt idx="8">
                  <c:v>125</c:v>
                </c:pt>
              </c:numCache>
            </c:numRef>
          </c:yVal>
          <c:smooth val="0"/>
        </c:ser>
        <c:dLbls>
          <c:showLegendKey val="0"/>
          <c:showVal val="0"/>
          <c:showCatName val="0"/>
          <c:showSerName val="0"/>
          <c:showPercent val="0"/>
          <c:showBubbleSize val="0"/>
        </c:dLbls>
        <c:axId val="296033024"/>
        <c:axId val="296032448"/>
      </c:scatterChart>
      <c:valAx>
        <c:axId val="296031296"/>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296031872"/>
        <c:crosses val="autoZero"/>
        <c:crossBetween val="midCat"/>
        <c:majorUnit val="24"/>
        <c:minorUnit val="8"/>
      </c:valAx>
      <c:valAx>
        <c:axId val="296031872"/>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1.2852908789916424E-3"/>
              <c:y val="0.1356398511022624"/>
            </c:manualLayout>
          </c:layout>
          <c:overlay val="0"/>
        </c:title>
        <c:numFmt formatCode="0" sourceLinked="0"/>
        <c:majorTickMark val="out"/>
        <c:minorTickMark val="in"/>
        <c:tickLblPos val="nextTo"/>
        <c:txPr>
          <a:bodyPr/>
          <a:lstStyle/>
          <a:p>
            <a:pPr>
              <a:defRPr sz="800" b="1"/>
            </a:pPr>
            <a:endParaRPr lang="es-ES"/>
          </a:p>
        </c:txPr>
        <c:crossAx val="296031296"/>
        <c:crosses val="autoZero"/>
        <c:crossBetween val="midCat"/>
        <c:majorUnit val="2"/>
        <c:minorUnit val="1"/>
      </c:valAx>
      <c:valAx>
        <c:axId val="296032448"/>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296033024"/>
        <c:crosses val="max"/>
        <c:crossBetween val="midCat"/>
        <c:majorUnit val="100"/>
        <c:minorUnit val="50"/>
      </c:valAx>
      <c:valAx>
        <c:axId val="296033024"/>
        <c:scaling>
          <c:orientation val="minMax"/>
        </c:scaling>
        <c:delete val="1"/>
        <c:axPos val="b"/>
        <c:numFmt formatCode="0" sourceLinked="1"/>
        <c:majorTickMark val="out"/>
        <c:minorTickMark val="none"/>
        <c:tickLblPos val="nextTo"/>
        <c:crossAx val="296032448"/>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pH!$CX$15:$CX$24</c:f>
              <c:numCache>
                <c:formatCode>0.00</c:formatCode>
                <c:ptCount val="10"/>
                <c:pt idx="0">
                  <c:v>16</c:v>
                </c:pt>
                <c:pt idx="1">
                  <c:v>15.86</c:v>
                </c:pt>
                <c:pt idx="2">
                  <c:v>15.81</c:v>
                </c:pt>
                <c:pt idx="3">
                  <c:v>15.8</c:v>
                </c:pt>
                <c:pt idx="4">
                  <c:v>15.76</c:v>
                </c:pt>
                <c:pt idx="5">
                  <c:v>15.81</c:v>
                </c:pt>
                <c:pt idx="6">
                  <c:v>15.84</c:v>
                </c:pt>
                <c:pt idx="7">
                  <c:v>15.88</c:v>
                </c:pt>
                <c:pt idx="8">
                  <c:v>15.9</c:v>
                </c:pt>
                <c:pt idx="9">
                  <c:v>15.93</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pH!$CY$15:$CY$24</c:f>
              <c:numCache>
                <c:formatCode>0.00</c:formatCode>
                <c:ptCount val="10"/>
                <c:pt idx="0">
                  <c:v>16</c:v>
                </c:pt>
                <c:pt idx="1">
                  <c:v>14.02</c:v>
                </c:pt>
                <c:pt idx="2">
                  <c:v>11.7</c:v>
                </c:pt>
                <c:pt idx="3">
                  <c:v>9.4499999999999993</c:v>
                </c:pt>
                <c:pt idx="4">
                  <c:v>7.06</c:v>
                </c:pt>
                <c:pt idx="5">
                  <c:v>5.9</c:v>
                </c:pt>
                <c:pt idx="6">
                  <c:v>5.76</c:v>
                </c:pt>
                <c:pt idx="7">
                  <c:v>5.72</c:v>
                </c:pt>
                <c:pt idx="8">
                  <c:v>5.7</c:v>
                </c:pt>
                <c:pt idx="9">
                  <c:v>5.68</c:v>
                </c:pt>
              </c:numCache>
            </c:numRef>
          </c:yVal>
          <c:smooth val="0"/>
        </c:ser>
        <c:dLbls>
          <c:showLegendKey val="0"/>
          <c:showVal val="0"/>
          <c:showCatName val="0"/>
          <c:showSerName val="0"/>
          <c:showPercent val="0"/>
          <c:showBubbleSize val="0"/>
        </c:dLbls>
        <c:axId val="320610880"/>
        <c:axId val="320611456"/>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pH!$CT$15:$CT$24</c:f>
              <c:numCache>
                <c:formatCode>0.00</c:formatCode>
                <c:ptCount val="10"/>
                <c:pt idx="0">
                  <c:v>5.05</c:v>
                </c:pt>
                <c:pt idx="1">
                  <c:v>4.8899999999999997</c:v>
                </c:pt>
                <c:pt idx="2">
                  <c:v>4.57</c:v>
                </c:pt>
                <c:pt idx="3">
                  <c:v>4.3099999999999996</c:v>
                </c:pt>
                <c:pt idx="4">
                  <c:v>4.26</c:v>
                </c:pt>
                <c:pt idx="5">
                  <c:v>4.2300000000000004</c:v>
                </c:pt>
                <c:pt idx="6">
                  <c:v>4.22</c:v>
                </c:pt>
                <c:pt idx="7">
                  <c:v>4.1900000000000004</c:v>
                </c:pt>
                <c:pt idx="8">
                  <c:v>4.2</c:v>
                </c:pt>
                <c:pt idx="9">
                  <c:v>4.18</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pH!$CS$26:$CS$35</c:f>
              <c:numCache>
                <c:formatCode>0</c:formatCode>
                <c:ptCount val="10"/>
                <c:pt idx="0">
                  <c:v>0</c:v>
                </c:pt>
                <c:pt idx="1">
                  <c:v>24</c:v>
                </c:pt>
                <c:pt idx="2">
                  <c:v>48</c:v>
                </c:pt>
                <c:pt idx="3">
                  <c:v>67</c:v>
                </c:pt>
                <c:pt idx="4">
                  <c:v>89</c:v>
                </c:pt>
                <c:pt idx="5">
                  <c:v>135</c:v>
                </c:pt>
                <c:pt idx="6">
                  <c:v>144</c:v>
                </c:pt>
                <c:pt idx="7">
                  <c:v>168</c:v>
                </c:pt>
                <c:pt idx="8">
                  <c:v>172</c:v>
                </c:pt>
                <c:pt idx="9">
                  <c:v>220</c:v>
                </c:pt>
              </c:numCache>
            </c:numRef>
          </c:xVal>
          <c:yVal>
            <c:numRef>
              <c:f>pH!$CV$15:$CV$24</c:f>
              <c:numCache>
                <c:formatCode>0.00</c:formatCode>
                <c:ptCount val="10"/>
                <c:pt idx="0">
                  <c:v>0</c:v>
                </c:pt>
                <c:pt idx="1">
                  <c:v>1.39</c:v>
                </c:pt>
                <c:pt idx="2">
                  <c:v>3.32</c:v>
                </c:pt>
                <c:pt idx="3">
                  <c:v>4.63</c:v>
                </c:pt>
                <c:pt idx="4">
                  <c:v>5.72</c:v>
                </c:pt>
                <c:pt idx="5">
                  <c:v>6.63</c:v>
                </c:pt>
                <c:pt idx="6">
                  <c:v>6.69</c:v>
                </c:pt>
                <c:pt idx="7">
                  <c:v>6.72</c:v>
                </c:pt>
                <c:pt idx="8">
                  <c:v>6.74</c:v>
                </c:pt>
                <c:pt idx="9">
                  <c:v>6.77</c:v>
                </c:pt>
              </c:numCache>
            </c:numRef>
          </c:yVal>
          <c:smooth val="0"/>
        </c:ser>
        <c:dLbls>
          <c:showLegendKey val="0"/>
          <c:showVal val="0"/>
          <c:showCatName val="0"/>
          <c:showSerName val="0"/>
          <c:showPercent val="0"/>
          <c:showBubbleSize val="0"/>
        </c:dLbls>
        <c:axId val="320612608"/>
        <c:axId val="320612032"/>
      </c:scatterChart>
      <c:valAx>
        <c:axId val="320610880"/>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320611456"/>
        <c:crosses val="autoZero"/>
        <c:crossBetween val="midCat"/>
        <c:majorUnit val="24"/>
        <c:minorUnit val="8"/>
      </c:valAx>
      <c:valAx>
        <c:axId val="320611456"/>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1801306287966743E-4"/>
              <c:y val="0.2322889623281186"/>
            </c:manualLayout>
          </c:layout>
          <c:overlay val="0"/>
        </c:title>
        <c:numFmt formatCode="0" sourceLinked="0"/>
        <c:majorTickMark val="out"/>
        <c:minorTickMark val="in"/>
        <c:tickLblPos val="nextTo"/>
        <c:txPr>
          <a:bodyPr/>
          <a:lstStyle/>
          <a:p>
            <a:pPr>
              <a:defRPr sz="800" b="1"/>
            </a:pPr>
            <a:endParaRPr lang="es-ES"/>
          </a:p>
        </c:txPr>
        <c:crossAx val="320610880"/>
        <c:crosses val="autoZero"/>
        <c:crossBetween val="midCat"/>
        <c:majorUnit val="1"/>
        <c:minorUnit val="0.5"/>
      </c:valAx>
      <c:valAx>
        <c:axId val="320612032"/>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320612608"/>
        <c:crosses val="max"/>
        <c:crossBetween val="midCat"/>
        <c:majorUnit val="1"/>
        <c:minorUnit val="0.5"/>
      </c:valAx>
      <c:valAx>
        <c:axId val="320612608"/>
        <c:scaling>
          <c:orientation val="minMax"/>
        </c:scaling>
        <c:delete val="1"/>
        <c:axPos val="b"/>
        <c:numFmt formatCode="0" sourceLinked="1"/>
        <c:majorTickMark val="out"/>
        <c:minorTickMark val="none"/>
        <c:tickLblPos val="nextTo"/>
        <c:crossAx val="320612032"/>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463429594406074E-2"/>
          <c:y val="5.9717708085202166E-2"/>
          <c:w val="0.80425105224477511"/>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5.5449936628643948E-2"/>
                  <c:y val="4.9229743268776757E-2"/>
                </c:manualLayout>
              </c:layout>
              <c:tx>
                <c:rich>
                  <a:bodyPr/>
                  <a:lstStyle/>
                  <a:p>
                    <a:pPr>
                      <a:defRPr sz="800" b="1">
                        <a:solidFill>
                          <a:srgbClr val="002060"/>
                        </a:solidFill>
                      </a:defRPr>
                    </a:pPr>
                    <a:r>
                      <a:rPr lang="en-US"/>
                      <a:t>3,49</a:t>
                    </a:r>
                  </a:p>
                </c:rich>
              </c:tx>
              <c:spPr/>
              <c:showLegendKey val="0"/>
              <c:showVal val="1"/>
              <c:showCatName val="1"/>
              <c:showSerName val="0"/>
              <c:showPercent val="0"/>
              <c:showBubbleSize val="0"/>
            </c:dLbl>
            <c:dLbl>
              <c:idx val="6"/>
              <c:delete val="1"/>
            </c:dLbl>
            <c:dLbl>
              <c:idx val="7"/>
              <c:delete val="1"/>
            </c:dLbl>
            <c:dLbl>
              <c:idx val="8"/>
              <c:layout>
                <c:manualLayout>
                  <c:x val="-1.0561892691170258E-2"/>
                  <c:y val="3.5482562854825629E-2"/>
                </c:manualLayout>
              </c:layout>
              <c:tx>
                <c:rich>
                  <a:bodyPr/>
                  <a:lstStyle/>
                  <a:p>
                    <a:pPr>
                      <a:defRPr sz="800" b="1">
                        <a:solidFill>
                          <a:srgbClr val="002060"/>
                        </a:solidFill>
                      </a:defRPr>
                    </a:pPr>
                    <a:r>
                      <a:rPr lang="en-US"/>
                      <a:t>3,18</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pH!$BC$15:$BC$24</c:f>
              <c:numCache>
                <c:formatCode>0.00</c:formatCode>
                <c:ptCount val="10"/>
                <c:pt idx="0">
                  <c:v>16</c:v>
                </c:pt>
                <c:pt idx="1">
                  <c:v>12.55</c:v>
                </c:pt>
                <c:pt idx="2">
                  <c:v>9.1199999999999992</c:v>
                </c:pt>
                <c:pt idx="3">
                  <c:v>7.46</c:v>
                </c:pt>
                <c:pt idx="4">
                  <c:v>5.0199999999999996</c:v>
                </c:pt>
                <c:pt idx="5">
                  <c:v>3.49</c:v>
                </c:pt>
                <c:pt idx="6">
                  <c:v>3.21</c:v>
                </c:pt>
                <c:pt idx="7">
                  <c:v>3.18</c:v>
                </c:pt>
                <c:pt idx="8">
                  <c:v>3.18</c:v>
                </c:pt>
                <c:pt idx="9">
                  <c:v>3.18</c:v>
                </c:pt>
              </c:numCache>
            </c:numRef>
          </c:yVal>
          <c:smooth val="0"/>
        </c:ser>
        <c:ser>
          <c:idx val="3"/>
          <c:order val="3"/>
          <c:tx>
            <c:strRef>
              <c:f>pH!$E$14</c:f>
              <c:strCache>
                <c:ptCount val="1"/>
                <c:pt idx="0">
                  <c:v>Temp [°C]</c:v>
                </c:pt>
              </c:strCache>
            </c:strRef>
          </c:tx>
          <c:dLbls>
            <c:dLbl>
              <c:idx val="0"/>
              <c:layout>
                <c:manualLayout>
                  <c:x val="-1.3202573775236294E-2"/>
                  <c:y val="-2.0022024226649313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202365863962822E-2"/>
                  <c:y val="-5.7354094339863818E-18"/>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2.1123785382340516E-2"/>
                  <c:y val="-2.5027530283311734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pH!$D$26:$D$35</c:f>
              <c:numCache>
                <c:formatCode>0.0</c:formatCode>
                <c:ptCount val="10"/>
                <c:pt idx="0">
                  <c:v>11</c:v>
                </c:pt>
                <c:pt idx="1">
                  <c:v>11</c:v>
                </c:pt>
                <c:pt idx="2">
                  <c:v>11</c:v>
                </c:pt>
                <c:pt idx="3">
                  <c:v>11</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320614336"/>
        <c:axId val="320614912"/>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5.809040980143642E-2"/>
                  <c:y val="-4.4416180633342253E-2"/>
                </c:manualLayout>
              </c:layout>
              <c:tx>
                <c:rich>
                  <a:bodyPr/>
                  <a:lstStyle/>
                  <a:p>
                    <a:pPr>
                      <a:defRPr sz="800" b="1">
                        <a:solidFill>
                          <a:srgbClr val="002060"/>
                        </a:solidFill>
                      </a:defRPr>
                    </a:pPr>
                    <a:r>
                      <a:rPr lang="en-US"/>
                      <a:t>65,37</a:t>
                    </a:r>
                  </a:p>
                </c:rich>
              </c:tx>
              <c:spPr/>
              <c:showLegendKey val="0"/>
              <c:showVal val="1"/>
              <c:showCatName val="1"/>
              <c:showSerName val="0"/>
              <c:showPercent val="0"/>
              <c:showBubbleSize val="0"/>
            </c:dLbl>
            <c:dLbl>
              <c:idx val="6"/>
              <c:delete val="1"/>
            </c:dLbl>
            <c:dLbl>
              <c:idx val="7"/>
              <c:delete val="1"/>
            </c:dLbl>
            <c:dLbl>
              <c:idx val="8"/>
              <c:layout>
                <c:manualLayout>
                  <c:x val="-1.5843046948028836E-2"/>
                  <c:y val="-3.0730654113225335E-2"/>
                </c:manualLayout>
              </c:layout>
              <c:tx>
                <c:rich>
                  <a:bodyPr/>
                  <a:lstStyle/>
                  <a:p>
                    <a:pPr>
                      <a:defRPr sz="800" b="1">
                        <a:solidFill>
                          <a:srgbClr val="002060"/>
                        </a:solidFill>
                      </a:defRPr>
                    </a:pPr>
                    <a:r>
                      <a:rPr lang="en-US"/>
                      <a:t>66,79</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pH!$BG$15:$BG$24</c:f>
              <c:numCache>
                <c:formatCode>0.00</c:formatCode>
                <c:ptCount val="10"/>
                <c:pt idx="0">
                  <c:v>0</c:v>
                </c:pt>
                <c:pt idx="1">
                  <c:v>16.57</c:v>
                </c:pt>
                <c:pt idx="2">
                  <c:v>34.47</c:v>
                </c:pt>
                <c:pt idx="3">
                  <c:v>44.19</c:v>
                </c:pt>
                <c:pt idx="4">
                  <c:v>54.36</c:v>
                </c:pt>
                <c:pt idx="5">
                  <c:v>65.37</c:v>
                </c:pt>
                <c:pt idx="6">
                  <c:v>66.510000000000005</c:v>
                </c:pt>
                <c:pt idx="7">
                  <c:v>66.650000000000006</c:v>
                </c:pt>
                <c:pt idx="8">
                  <c:v>66.790000000000006</c:v>
                </c:pt>
                <c:pt idx="9">
                  <c:v>66.77</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6.0730882974228982E-2"/>
                  <c:y val="-1.0455201509061542E-2"/>
                </c:manualLayout>
              </c:layout>
              <c:showLegendKey val="0"/>
              <c:showVal val="1"/>
              <c:showCatName val="0"/>
              <c:showSerName val="0"/>
              <c:showPercent val="0"/>
              <c:showBubbleSize val="0"/>
            </c:dLbl>
            <c:dLbl>
              <c:idx val="4"/>
              <c:layout>
                <c:manualLayout>
                  <c:x val="7.1292775665399238E-2"/>
                  <c:y val="4.4668820742186484E-2"/>
                </c:manualLayout>
              </c:layout>
              <c:tx>
                <c:rich>
                  <a:bodyPr/>
                  <a:lstStyle/>
                  <a:p>
                    <a:pPr>
                      <a:defRPr sz="800" b="1">
                        <a:solidFill>
                          <a:srgbClr val="C00000"/>
                        </a:solidFill>
                      </a:defRPr>
                    </a:pPr>
                    <a:r>
                      <a:rPr lang="en-US"/>
                      <a:t>137; 161</a:t>
                    </a:r>
                  </a:p>
                </c:rich>
              </c:tx>
              <c:spPr/>
              <c:showLegendKey val="0"/>
              <c:showVal val="1"/>
              <c:showCatName val="1"/>
              <c:showSerName val="0"/>
              <c:showPercent val="0"/>
              <c:showBubbleSize val="0"/>
            </c:dLbl>
            <c:dLbl>
              <c:idx val="5"/>
              <c:delete val="1"/>
            </c:dLbl>
            <c:dLbl>
              <c:idx val="6"/>
              <c:delete val="1"/>
            </c:dLbl>
            <c:dLbl>
              <c:idx val="7"/>
              <c:layout>
                <c:manualLayout>
                  <c:x val="-1.3202365863962822E-2"/>
                  <c:y val="-1.039174588109913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pH!$BD$26:$BD$33</c:f>
              <c:numCache>
                <c:formatCode>0</c:formatCode>
                <c:ptCount val="8"/>
                <c:pt idx="0">
                  <c:v>0</c:v>
                </c:pt>
                <c:pt idx="1">
                  <c:v>24</c:v>
                </c:pt>
                <c:pt idx="2">
                  <c:v>48</c:v>
                </c:pt>
                <c:pt idx="3">
                  <c:v>72</c:v>
                </c:pt>
                <c:pt idx="4">
                  <c:v>96</c:v>
                </c:pt>
                <c:pt idx="5">
                  <c:v>137</c:v>
                </c:pt>
                <c:pt idx="6">
                  <c:v>144</c:v>
                </c:pt>
                <c:pt idx="7">
                  <c:v>156</c:v>
                </c:pt>
              </c:numCache>
            </c:numRef>
          </c:xVal>
          <c:yVal>
            <c:numRef>
              <c:f>pH!$BE$15:$BE$22</c:f>
              <c:numCache>
                <c:formatCode>0</c:formatCode>
                <c:ptCount val="8"/>
                <c:pt idx="0">
                  <c:v>0</c:v>
                </c:pt>
                <c:pt idx="1">
                  <c:v>124</c:v>
                </c:pt>
                <c:pt idx="2">
                  <c:v>175</c:v>
                </c:pt>
                <c:pt idx="3">
                  <c:v>249</c:v>
                </c:pt>
                <c:pt idx="4">
                  <c:v>197</c:v>
                </c:pt>
                <c:pt idx="5">
                  <c:v>161</c:v>
                </c:pt>
                <c:pt idx="6">
                  <c:v>142</c:v>
                </c:pt>
                <c:pt idx="7">
                  <c:v>130</c:v>
                </c:pt>
              </c:numCache>
            </c:numRef>
          </c:yVal>
          <c:smooth val="0"/>
        </c:ser>
        <c:dLbls>
          <c:showLegendKey val="0"/>
          <c:showVal val="0"/>
          <c:showCatName val="0"/>
          <c:showSerName val="0"/>
          <c:showPercent val="0"/>
          <c:showBubbleSize val="0"/>
        </c:dLbls>
        <c:axId val="320616064"/>
        <c:axId val="320615488"/>
      </c:scatterChart>
      <c:valAx>
        <c:axId val="320614336"/>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320614912"/>
        <c:crosses val="autoZero"/>
        <c:crossBetween val="midCat"/>
        <c:majorUnit val="24"/>
        <c:minorUnit val="8"/>
      </c:valAx>
      <c:valAx>
        <c:axId val="320614912"/>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1.2852908789916424E-3"/>
              <c:y val="0.13408256383471465"/>
            </c:manualLayout>
          </c:layout>
          <c:overlay val="0"/>
        </c:title>
        <c:numFmt formatCode="0" sourceLinked="0"/>
        <c:majorTickMark val="out"/>
        <c:minorTickMark val="in"/>
        <c:tickLblPos val="nextTo"/>
        <c:txPr>
          <a:bodyPr/>
          <a:lstStyle/>
          <a:p>
            <a:pPr>
              <a:defRPr sz="800" b="1"/>
            </a:pPr>
            <a:endParaRPr lang="es-ES"/>
          </a:p>
        </c:txPr>
        <c:crossAx val="320614336"/>
        <c:crosses val="autoZero"/>
        <c:crossBetween val="midCat"/>
        <c:majorUnit val="2"/>
        <c:minorUnit val="1"/>
      </c:valAx>
      <c:valAx>
        <c:axId val="320615488"/>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320616064"/>
        <c:crosses val="max"/>
        <c:crossBetween val="midCat"/>
        <c:majorUnit val="100"/>
        <c:minorUnit val="50"/>
      </c:valAx>
      <c:valAx>
        <c:axId val="320616064"/>
        <c:scaling>
          <c:orientation val="minMax"/>
        </c:scaling>
        <c:delete val="1"/>
        <c:axPos val="b"/>
        <c:numFmt formatCode="0" sourceLinked="1"/>
        <c:majorTickMark val="out"/>
        <c:minorTickMark val="none"/>
        <c:tickLblPos val="nextTo"/>
        <c:crossAx val="320615488"/>
        <c:crosses val="autoZero"/>
        <c:crossBetween val="midCat"/>
      </c:valAx>
    </c:plotArea>
    <c:legend>
      <c:legendPos val="b"/>
      <c:layout>
        <c:manualLayout>
          <c:xMode val="edge"/>
          <c:yMode val="edge"/>
          <c:x val="7.0689832972398306E-5"/>
          <c:y val="0.92268806039534235"/>
          <c:w val="0.98014488920824061"/>
          <c:h val="7.7311814649657931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974552942365998"/>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6.5880048512615252E-2"/>
                  <c:y val="6.0459556144041053E-3"/>
                </c:manualLayout>
              </c:layout>
              <c:showLegendKey val="0"/>
              <c:showVal val="1"/>
              <c:showCatName val="1"/>
              <c:showSerName val="0"/>
              <c:showPercent val="0"/>
              <c:showBubbleSize val="0"/>
            </c:dLbl>
            <c:dLbl>
              <c:idx val="6"/>
              <c:delete val="1"/>
            </c:dLbl>
            <c:dLbl>
              <c:idx val="7"/>
              <c:delete val="1"/>
            </c:dLbl>
            <c:dLbl>
              <c:idx val="8"/>
              <c:layout>
                <c:manualLayout>
                  <c:x val="-1.3176632191170413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pH!$BH$15:$BH$24</c:f>
              <c:numCache>
                <c:formatCode>0.00</c:formatCode>
                <c:ptCount val="10"/>
                <c:pt idx="0">
                  <c:v>16</c:v>
                </c:pt>
                <c:pt idx="1">
                  <c:v>15.89</c:v>
                </c:pt>
                <c:pt idx="2">
                  <c:v>15.84</c:v>
                </c:pt>
                <c:pt idx="3">
                  <c:v>15.81</c:v>
                </c:pt>
                <c:pt idx="4">
                  <c:v>15.79</c:v>
                </c:pt>
                <c:pt idx="5">
                  <c:v>15.83</c:v>
                </c:pt>
                <c:pt idx="6">
                  <c:v>15.86</c:v>
                </c:pt>
                <c:pt idx="7">
                  <c:v>15.92</c:v>
                </c:pt>
                <c:pt idx="8">
                  <c:v>15.91</c:v>
                </c:pt>
                <c:pt idx="9">
                  <c:v>15.95</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4.7433842425298765E-2"/>
                  <c:y val="-3.6196744165972357E-2"/>
                </c:manualLayout>
              </c:layout>
              <c:showLegendKey val="0"/>
              <c:showVal val="1"/>
              <c:showCatName val="0"/>
              <c:showSerName val="0"/>
              <c:showPercent val="0"/>
              <c:showBubbleSize val="0"/>
            </c:dLbl>
            <c:dLbl>
              <c:idx val="6"/>
              <c:delete val="1"/>
            </c:dLbl>
            <c:dLbl>
              <c:idx val="7"/>
              <c:delete val="1"/>
            </c:dLbl>
            <c:dLbl>
              <c:idx val="8"/>
              <c:layout>
                <c:manualLayout>
                  <c:x val="-5.2704038810092203E-3"/>
                  <c:y val="-4.1367707618254236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pH!$BI$15:$BI$24</c:f>
              <c:numCache>
                <c:formatCode>0.00</c:formatCode>
                <c:ptCount val="10"/>
                <c:pt idx="0">
                  <c:v>16</c:v>
                </c:pt>
                <c:pt idx="1">
                  <c:v>13.59</c:v>
                </c:pt>
                <c:pt idx="2">
                  <c:v>11.87</c:v>
                </c:pt>
                <c:pt idx="3">
                  <c:v>10.02</c:v>
                </c:pt>
                <c:pt idx="4">
                  <c:v>7.58</c:v>
                </c:pt>
                <c:pt idx="5">
                  <c:v>5.86</c:v>
                </c:pt>
                <c:pt idx="6">
                  <c:v>5.79</c:v>
                </c:pt>
                <c:pt idx="7">
                  <c:v>5.77</c:v>
                </c:pt>
                <c:pt idx="8">
                  <c:v>5.77</c:v>
                </c:pt>
                <c:pt idx="9">
                  <c:v>5.76</c:v>
                </c:pt>
              </c:numCache>
            </c:numRef>
          </c:yVal>
          <c:smooth val="0"/>
        </c:ser>
        <c:dLbls>
          <c:showLegendKey val="0"/>
          <c:showVal val="0"/>
          <c:showCatName val="0"/>
          <c:showSerName val="0"/>
          <c:showPercent val="0"/>
          <c:showBubbleSize val="0"/>
        </c:dLbls>
        <c:axId val="320617792"/>
        <c:axId val="320643072"/>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4.4798640484794157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1.086761430188417E-2"/>
                  <c:y val="-3.4263129564800314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pH!$BD$15:$BD$24</c:f>
              <c:numCache>
                <c:formatCode>0.00</c:formatCode>
                <c:ptCount val="10"/>
                <c:pt idx="0">
                  <c:v>5.05</c:v>
                </c:pt>
                <c:pt idx="1">
                  <c:v>4.8099999999999996</c:v>
                </c:pt>
                <c:pt idx="2">
                  <c:v>4.5599999999999996</c:v>
                </c:pt>
                <c:pt idx="3">
                  <c:v>4.41</c:v>
                </c:pt>
                <c:pt idx="4">
                  <c:v>4.3499999999999996</c:v>
                </c:pt>
                <c:pt idx="5">
                  <c:v>4.22</c:v>
                </c:pt>
                <c:pt idx="6">
                  <c:v>4.1900000000000004</c:v>
                </c:pt>
                <c:pt idx="7">
                  <c:v>4.1900000000000004</c:v>
                </c:pt>
                <c:pt idx="8">
                  <c:v>4.2</c:v>
                </c:pt>
                <c:pt idx="9">
                  <c:v>4.2</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6.0647408942879406E-2"/>
                  <c:y val="3.1566899645035756E-2"/>
                </c:manualLayout>
              </c:layout>
              <c:showLegendKey val="0"/>
              <c:showVal val="1"/>
              <c:showCatName val="0"/>
              <c:showSerName val="0"/>
              <c:showPercent val="0"/>
              <c:showBubbleSize val="0"/>
            </c:dLbl>
            <c:dLbl>
              <c:idx val="6"/>
              <c:delete val="1"/>
            </c:dLbl>
            <c:dLbl>
              <c:idx val="7"/>
              <c:delete val="1"/>
            </c:dLbl>
            <c:dLbl>
              <c:idx val="8"/>
              <c:layout>
                <c:manualLayout>
                  <c:x val="-1.0594964274339046E-2"/>
                  <c:y val="3.1488724449536688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pH!$BC$26:$BC$35</c:f>
              <c:numCache>
                <c:formatCode>0</c:formatCode>
                <c:ptCount val="10"/>
                <c:pt idx="0">
                  <c:v>0</c:v>
                </c:pt>
                <c:pt idx="1">
                  <c:v>24</c:v>
                </c:pt>
                <c:pt idx="2">
                  <c:v>48</c:v>
                </c:pt>
                <c:pt idx="3">
                  <c:v>62</c:v>
                </c:pt>
                <c:pt idx="4">
                  <c:v>85</c:v>
                </c:pt>
                <c:pt idx="5">
                  <c:v>137</c:v>
                </c:pt>
                <c:pt idx="6">
                  <c:v>140</c:v>
                </c:pt>
                <c:pt idx="7">
                  <c:v>144</c:v>
                </c:pt>
                <c:pt idx="8">
                  <c:v>156</c:v>
                </c:pt>
                <c:pt idx="9">
                  <c:v>204</c:v>
                </c:pt>
              </c:numCache>
            </c:numRef>
          </c:xVal>
          <c:yVal>
            <c:numRef>
              <c:f>pH!$BF$16:$BF$24</c:f>
              <c:numCache>
                <c:formatCode>0.00</c:formatCode>
                <c:ptCount val="9"/>
                <c:pt idx="0">
                  <c:v>1.69</c:v>
                </c:pt>
                <c:pt idx="1">
                  <c:v>3.51</c:v>
                </c:pt>
                <c:pt idx="2">
                  <c:v>4.55</c:v>
                </c:pt>
                <c:pt idx="3">
                  <c:v>5.57</c:v>
                </c:pt>
                <c:pt idx="4">
                  <c:v>6.84</c:v>
                </c:pt>
                <c:pt idx="5">
                  <c:v>6.94</c:v>
                </c:pt>
                <c:pt idx="6">
                  <c:v>6.97</c:v>
                </c:pt>
                <c:pt idx="7">
                  <c:v>6.99</c:v>
                </c:pt>
                <c:pt idx="8">
                  <c:v>7.02</c:v>
                </c:pt>
              </c:numCache>
            </c:numRef>
          </c:yVal>
          <c:smooth val="0"/>
        </c:ser>
        <c:dLbls>
          <c:showLegendKey val="0"/>
          <c:showVal val="0"/>
          <c:showCatName val="0"/>
          <c:showSerName val="0"/>
          <c:showPercent val="0"/>
          <c:showBubbleSize val="0"/>
        </c:dLbls>
        <c:axId val="320644224"/>
        <c:axId val="320643648"/>
      </c:scatterChart>
      <c:valAx>
        <c:axId val="320617792"/>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320643072"/>
        <c:crosses val="autoZero"/>
        <c:crossBetween val="midCat"/>
        <c:majorUnit val="24"/>
        <c:minorUnit val="8"/>
      </c:valAx>
      <c:valAx>
        <c:axId val="320643072"/>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1801306287966743E-4"/>
              <c:y val="0.22711699439431979"/>
            </c:manualLayout>
          </c:layout>
          <c:overlay val="0"/>
        </c:title>
        <c:numFmt formatCode="0" sourceLinked="0"/>
        <c:majorTickMark val="out"/>
        <c:minorTickMark val="in"/>
        <c:tickLblPos val="nextTo"/>
        <c:txPr>
          <a:bodyPr/>
          <a:lstStyle/>
          <a:p>
            <a:pPr>
              <a:defRPr sz="800" b="1"/>
            </a:pPr>
            <a:endParaRPr lang="es-ES"/>
          </a:p>
        </c:txPr>
        <c:crossAx val="320617792"/>
        <c:crosses val="autoZero"/>
        <c:crossBetween val="midCat"/>
        <c:majorUnit val="1"/>
        <c:minorUnit val="0.5"/>
      </c:valAx>
      <c:valAx>
        <c:axId val="320643648"/>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320644224"/>
        <c:crosses val="max"/>
        <c:crossBetween val="midCat"/>
        <c:majorUnit val="1"/>
        <c:minorUnit val="0.5"/>
      </c:valAx>
      <c:valAx>
        <c:axId val="320644224"/>
        <c:scaling>
          <c:orientation val="minMax"/>
        </c:scaling>
        <c:delete val="1"/>
        <c:axPos val="b"/>
        <c:numFmt formatCode="0" sourceLinked="1"/>
        <c:majorTickMark val="out"/>
        <c:minorTickMark val="none"/>
        <c:tickLblPos val="nextTo"/>
        <c:crossAx val="320643648"/>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756493455149857E-2"/>
          <c:y val="5.9717708085202166E-2"/>
          <c:w val="0.79369247051142633"/>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9.6621982375777168E-2"/>
                  <c:y val="-4.038506363711835E-2"/>
                </c:manualLayout>
              </c:layout>
              <c:tx>
                <c:rich>
                  <a:bodyPr/>
                  <a:lstStyle/>
                  <a:p>
                    <a:pPr>
                      <a:defRPr sz="800" b="1">
                        <a:solidFill>
                          <a:srgbClr val="002060"/>
                        </a:solidFill>
                      </a:defRPr>
                    </a:pPr>
                    <a:r>
                      <a:rPr lang="en-US"/>
                      <a:t>3,53</a:t>
                    </a:r>
                  </a:p>
                </c:rich>
              </c:tx>
              <c:spPr/>
              <c:showLegendKey val="0"/>
              <c:showVal val="1"/>
              <c:showCatName val="1"/>
              <c:showSerName val="0"/>
              <c:showPercent val="0"/>
              <c:showBubbleSize val="0"/>
            </c:dLbl>
            <c:dLbl>
              <c:idx val="6"/>
              <c:delete val="1"/>
            </c:dLbl>
            <c:dLbl>
              <c:idx val="7"/>
              <c:delete val="1"/>
            </c:dLbl>
            <c:dLbl>
              <c:idx val="8"/>
              <c:layout>
                <c:manualLayout>
                  <c:x val="-2.3764258555133078E-2"/>
                  <c:y val="2.0164792357159733E-2"/>
                </c:manualLayout>
              </c:layout>
              <c:tx>
                <c:rich>
                  <a:bodyPr/>
                  <a:lstStyle/>
                  <a:p>
                    <a:pPr>
                      <a:defRPr sz="800" b="1">
                        <a:solidFill>
                          <a:srgbClr val="002060"/>
                        </a:solidFill>
                      </a:defRPr>
                    </a:pPr>
                    <a:r>
                      <a:rPr lang="en-US"/>
                      <a:t>3,15</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pH!$CZ$15:$CZ$24</c:f>
              <c:numCache>
                <c:formatCode>0.00</c:formatCode>
                <c:ptCount val="10"/>
                <c:pt idx="0">
                  <c:v>16</c:v>
                </c:pt>
                <c:pt idx="1">
                  <c:v>12.35</c:v>
                </c:pt>
                <c:pt idx="2">
                  <c:v>7.51</c:v>
                </c:pt>
                <c:pt idx="3">
                  <c:v>4.95</c:v>
                </c:pt>
                <c:pt idx="4">
                  <c:v>3.53</c:v>
                </c:pt>
                <c:pt idx="5">
                  <c:v>3.28</c:v>
                </c:pt>
                <c:pt idx="6">
                  <c:v>3.19</c:v>
                </c:pt>
                <c:pt idx="7">
                  <c:v>3.15</c:v>
                </c:pt>
                <c:pt idx="8">
                  <c:v>3.15</c:v>
                </c:pt>
                <c:pt idx="9">
                  <c:v>3.13</c:v>
                </c:pt>
              </c:numCache>
            </c:numRef>
          </c:yVal>
          <c:smooth val="0"/>
        </c:ser>
        <c:ser>
          <c:idx val="3"/>
          <c:order val="3"/>
          <c:tx>
            <c:strRef>
              <c:f>pH!$E$14</c:f>
              <c:strCache>
                <c:ptCount val="1"/>
                <c:pt idx="0">
                  <c:v>Temp [°C]</c:v>
                </c:pt>
              </c:strCache>
            </c:strRef>
          </c:tx>
          <c:dLbls>
            <c:dLbl>
              <c:idx val="0"/>
              <c:layout>
                <c:manualLayout>
                  <c:x val="-1.3202365863962822E-2"/>
                  <c:y val="-2.5344687753446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848331220954795E-2"/>
                  <c:y val="-5.8080905146076609E-18"/>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2.1123785382340516E-2"/>
                  <c:y val="-1.013787510137875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pH!$E$26:$E$35</c:f>
              <c:numCache>
                <c:formatCode>0.0</c:formatCode>
                <c:ptCount val="10"/>
                <c:pt idx="0">
                  <c:v>12.5</c:v>
                </c:pt>
                <c:pt idx="1">
                  <c:v>12.5</c:v>
                </c:pt>
                <c:pt idx="2">
                  <c:v>12.5</c:v>
                </c:pt>
                <c:pt idx="3">
                  <c:v>15.5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320645952"/>
        <c:axId val="320646528"/>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0.10454360980542832"/>
                  <c:y val="-2.0146432425873679E-2"/>
                </c:manualLayout>
              </c:layout>
              <c:tx>
                <c:rich>
                  <a:bodyPr/>
                  <a:lstStyle/>
                  <a:p>
                    <a:pPr>
                      <a:defRPr sz="800" b="1">
                        <a:solidFill>
                          <a:srgbClr val="002060"/>
                        </a:solidFill>
                      </a:defRPr>
                    </a:pPr>
                    <a:r>
                      <a:rPr lang="en-US"/>
                      <a:t>64,82</a:t>
                    </a:r>
                  </a:p>
                </c:rich>
              </c:tx>
              <c:spPr/>
              <c:showLegendKey val="0"/>
              <c:showVal val="1"/>
              <c:showCatName val="1"/>
              <c:showSerName val="0"/>
              <c:showPercent val="0"/>
              <c:showBubbleSize val="0"/>
            </c:dLbl>
            <c:dLbl>
              <c:idx val="6"/>
              <c:delete val="1"/>
            </c:dLbl>
            <c:dLbl>
              <c:idx val="7"/>
              <c:delete val="1"/>
            </c:dLbl>
            <c:dLbl>
              <c:idx val="8"/>
              <c:layout>
                <c:manualLayout>
                  <c:x val="-2.1123785382340613E-2"/>
                  <c:y val="2.5252213943119196E-2"/>
                </c:manualLayout>
              </c:layout>
              <c:tx>
                <c:rich>
                  <a:bodyPr/>
                  <a:lstStyle/>
                  <a:p>
                    <a:pPr>
                      <a:defRPr sz="800" b="1">
                        <a:solidFill>
                          <a:srgbClr val="C00000"/>
                        </a:solidFill>
                      </a:defRPr>
                    </a:pPr>
                    <a:r>
                      <a:rPr lang="en-US"/>
                      <a:t>67,58</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pH!$DD$15:$DD$24</c:f>
              <c:numCache>
                <c:formatCode>0.00</c:formatCode>
                <c:ptCount val="10"/>
                <c:pt idx="0">
                  <c:v>0</c:v>
                </c:pt>
                <c:pt idx="1">
                  <c:v>16.920000000000002</c:v>
                </c:pt>
                <c:pt idx="2">
                  <c:v>43.8</c:v>
                </c:pt>
                <c:pt idx="3">
                  <c:v>56.16</c:v>
                </c:pt>
                <c:pt idx="4">
                  <c:v>64.819999999999993</c:v>
                </c:pt>
                <c:pt idx="5">
                  <c:v>66.47</c:v>
                </c:pt>
                <c:pt idx="6">
                  <c:v>67.510000000000005</c:v>
                </c:pt>
                <c:pt idx="7">
                  <c:v>67.5</c:v>
                </c:pt>
                <c:pt idx="8">
                  <c:v>67.58</c:v>
                </c:pt>
                <c:pt idx="9">
                  <c:v>67.599999999999994</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layout>
                <c:manualLayout>
                  <c:x val="-6.0730882974229031E-2"/>
                  <c:y val="5.1794962673461439E-3"/>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3"/>
              <c:delete val="1"/>
            </c:dLbl>
            <c:dLbl>
              <c:idx val="4"/>
              <c:layout>
                <c:manualLayout>
                  <c:x val="-3.092495681471244E-2"/>
                  <c:y val="-5.5554870674862485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5"/>
              <c:delete val="1"/>
            </c:dLbl>
            <c:dLbl>
              <c:idx val="6"/>
              <c:delete val="1"/>
            </c:dLbl>
            <c:dLbl>
              <c:idx val="7"/>
              <c:delete val="1"/>
            </c:dLbl>
            <c:dLbl>
              <c:idx val="8"/>
              <c:layout>
                <c:manualLayout>
                  <c:x val="-3.5176300443433166E-2"/>
                  <c:y val="-4.0366703705832389E-2"/>
                </c:manualLayout>
              </c:layout>
              <c:tx>
                <c:rich>
                  <a:bodyPr/>
                  <a:lstStyle/>
                  <a:p>
                    <a:pPr>
                      <a:defRPr sz="800" b="1">
                        <a:solidFill>
                          <a:srgbClr val="002060"/>
                        </a:solidFill>
                      </a:defRPr>
                    </a:pPr>
                    <a:r>
                      <a:rPr lang="en-US"/>
                      <a:t>124</a:t>
                    </a:r>
                  </a:p>
                </c:rich>
              </c:tx>
              <c:sp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pH!$DA$26:$DA$34</c:f>
              <c:numCache>
                <c:formatCode>0</c:formatCode>
                <c:ptCount val="9"/>
                <c:pt idx="0">
                  <c:v>0</c:v>
                </c:pt>
                <c:pt idx="1">
                  <c:v>24</c:v>
                </c:pt>
                <c:pt idx="2">
                  <c:v>48</c:v>
                </c:pt>
                <c:pt idx="3">
                  <c:v>72</c:v>
                </c:pt>
                <c:pt idx="4">
                  <c:v>96</c:v>
                </c:pt>
                <c:pt idx="5">
                  <c:v>120</c:v>
                </c:pt>
                <c:pt idx="6">
                  <c:v>144</c:v>
                </c:pt>
                <c:pt idx="7">
                  <c:v>168</c:v>
                </c:pt>
                <c:pt idx="8">
                  <c:v>176</c:v>
                </c:pt>
              </c:numCache>
            </c:numRef>
          </c:xVal>
          <c:yVal>
            <c:numRef>
              <c:f>pH!$DB$15:$DB$23</c:f>
              <c:numCache>
                <c:formatCode>0</c:formatCode>
                <c:ptCount val="9"/>
                <c:pt idx="0">
                  <c:v>0</c:v>
                </c:pt>
                <c:pt idx="1">
                  <c:v>185</c:v>
                </c:pt>
                <c:pt idx="2">
                  <c:v>572</c:v>
                </c:pt>
                <c:pt idx="3">
                  <c:v>405</c:v>
                </c:pt>
                <c:pt idx="4">
                  <c:v>299</c:v>
                </c:pt>
                <c:pt idx="5">
                  <c:v>174</c:v>
                </c:pt>
                <c:pt idx="6">
                  <c:v>156</c:v>
                </c:pt>
                <c:pt idx="7">
                  <c:v>138</c:v>
                </c:pt>
                <c:pt idx="8">
                  <c:v>124</c:v>
                </c:pt>
              </c:numCache>
            </c:numRef>
          </c:yVal>
          <c:smooth val="0"/>
        </c:ser>
        <c:dLbls>
          <c:showLegendKey val="0"/>
          <c:showVal val="0"/>
          <c:showCatName val="0"/>
          <c:showSerName val="0"/>
          <c:showPercent val="0"/>
          <c:showBubbleSize val="0"/>
        </c:dLbls>
        <c:axId val="320647680"/>
        <c:axId val="320647104"/>
      </c:scatterChart>
      <c:valAx>
        <c:axId val="320645952"/>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320646528"/>
        <c:crosses val="autoZero"/>
        <c:crossBetween val="midCat"/>
        <c:majorUnit val="24"/>
        <c:minorUnit val="8"/>
      </c:valAx>
      <c:valAx>
        <c:axId val="320646528"/>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3.9278672369637748E-3"/>
              <c:y val="0.13057014261050068"/>
            </c:manualLayout>
          </c:layout>
          <c:overlay val="0"/>
        </c:title>
        <c:numFmt formatCode="0" sourceLinked="0"/>
        <c:majorTickMark val="out"/>
        <c:minorTickMark val="in"/>
        <c:tickLblPos val="nextTo"/>
        <c:txPr>
          <a:bodyPr/>
          <a:lstStyle/>
          <a:p>
            <a:pPr>
              <a:defRPr sz="800" b="1"/>
            </a:pPr>
            <a:endParaRPr lang="es-ES"/>
          </a:p>
        </c:txPr>
        <c:crossAx val="320645952"/>
        <c:crosses val="autoZero"/>
        <c:crossBetween val="midCat"/>
        <c:majorUnit val="2"/>
        <c:minorUnit val="1"/>
      </c:valAx>
      <c:valAx>
        <c:axId val="320647104"/>
        <c:scaling>
          <c:orientation val="minMax"/>
          <c:max val="600"/>
          <c:min val="0"/>
        </c:scaling>
        <c:delete val="0"/>
        <c:axPos val="r"/>
        <c:numFmt formatCode="0" sourceLinked="0"/>
        <c:majorTickMark val="out"/>
        <c:minorTickMark val="cross"/>
        <c:tickLblPos val="nextTo"/>
        <c:spPr>
          <a:ln>
            <a:noFill/>
          </a:ln>
        </c:spPr>
        <c:txPr>
          <a:bodyPr/>
          <a:lstStyle/>
          <a:p>
            <a:pPr>
              <a:defRPr sz="800" b="1" i="0"/>
            </a:pPr>
            <a:endParaRPr lang="es-ES"/>
          </a:p>
        </c:txPr>
        <c:crossAx val="320647680"/>
        <c:crosses val="max"/>
        <c:crossBetween val="midCat"/>
        <c:majorUnit val="100"/>
        <c:minorUnit val="50"/>
      </c:valAx>
      <c:valAx>
        <c:axId val="320647680"/>
        <c:scaling>
          <c:orientation val="minMax"/>
        </c:scaling>
        <c:delete val="1"/>
        <c:axPos val="b"/>
        <c:numFmt formatCode="0" sourceLinked="1"/>
        <c:majorTickMark val="out"/>
        <c:minorTickMark val="none"/>
        <c:tickLblPos val="nextTo"/>
        <c:crossAx val="320647104"/>
        <c:crosses val="autoZero"/>
        <c:crossBetween val="midCat"/>
      </c:valAx>
    </c:plotArea>
    <c:legend>
      <c:legendPos val="b"/>
      <c:layout>
        <c:manualLayout>
          <c:xMode val="edge"/>
          <c:yMode val="edge"/>
          <c:x val="2.9115894733690608E-2"/>
          <c:y val="0.92268806039534235"/>
          <c:w val="0.964937427023143"/>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974552942365998"/>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0.15547691448977199"/>
                  <c:y val="-1.7642350109241692E-3"/>
                </c:manualLayout>
              </c:layout>
              <c:tx>
                <c:rich>
                  <a:bodyPr/>
                  <a:lstStyle/>
                  <a:p>
                    <a:r>
                      <a:rPr lang="en-US"/>
                      <a:t>96; 15,85</a:t>
                    </a:r>
                  </a:p>
                </c:rich>
              </c:tx>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pH!$DE$15:$DE$24</c:f>
              <c:numCache>
                <c:formatCode>0.00</c:formatCode>
                <c:ptCount val="10"/>
                <c:pt idx="0">
                  <c:v>16</c:v>
                </c:pt>
                <c:pt idx="1">
                  <c:v>15.84</c:v>
                </c:pt>
                <c:pt idx="2">
                  <c:v>15.81</c:v>
                </c:pt>
                <c:pt idx="3">
                  <c:v>15.78</c:v>
                </c:pt>
                <c:pt idx="4">
                  <c:v>15.85</c:v>
                </c:pt>
                <c:pt idx="5">
                  <c:v>15.87</c:v>
                </c:pt>
                <c:pt idx="6">
                  <c:v>15.92</c:v>
                </c:pt>
                <c:pt idx="7">
                  <c:v>15.94</c:v>
                </c:pt>
                <c:pt idx="8">
                  <c:v>15.99</c:v>
                </c:pt>
                <c:pt idx="9">
                  <c:v>16.010000000000002</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0.11331368344169823"/>
                  <c:y val="-3.6196744165972551E-2"/>
                </c:manualLayout>
              </c:layout>
              <c:tx>
                <c:rich>
                  <a:bodyPr/>
                  <a:lstStyle/>
                  <a:p>
                    <a:r>
                      <a:rPr lang="en-US"/>
                      <a:t>5,9</a:t>
                    </a:r>
                  </a:p>
                </c:rich>
              </c:tx>
              <c:showLegendKey val="0"/>
              <c:showVal val="1"/>
              <c:showCatName val="1"/>
              <c:showSerName val="0"/>
              <c:showPercent val="0"/>
              <c:showBubbleSize val="0"/>
            </c:dLbl>
            <c:dLbl>
              <c:idx val="6"/>
              <c:delete val="1"/>
            </c:dLbl>
            <c:dLbl>
              <c:idx val="7"/>
              <c:delete val="1"/>
            </c:dLbl>
            <c:dLbl>
              <c:idx val="8"/>
              <c:layout>
                <c:manualLayout>
                  <c:x val="-4.4798432988578274E-2"/>
                  <c:y val="-4.1367707618254139E-2"/>
                </c:manualLayout>
              </c:layout>
              <c:tx>
                <c:rich>
                  <a:bodyPr/>
                  <a:lstStyle/>
                  <a:p>
                    <a:r>
                      <a:rPr lang="en-US"/>
                      <a:t>5,57</a:t>
                    </a:r>
                  </a:p>
                </c:rich>
              </c:tx>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pH!$DF$15:$DF$24</c:f>
              <c:numCache>
                <c:formatCode>0.00</c:formatCode>
                <c:ptCount val="10"/>
                <c:pt idx="0">
                  <c:v>16</c:v>
                </c:pt>
                <c:pt idx="1">
                  <c:v>13.02</c:v>
                </c:pt>
                <c:pt idx="2">
                  <c:v>9.27</c:v>
                </c:pt>
                <c:pt idx="3">
                  <c:v>6.91</c:v>
                </c:pt>
                <c:pt idx="4">
                  <c:v>5.9</c:v>
                </c:pt>
                <c:pt idx="5">
                  <c:v>5.75</c:v>
                </c:pt>
                <c:pt idx="6">
                  <c:v>5.61</c:v>
                </c:pt>
                <c:pt idx="7">
                  <c:v>5.58</c:v>
                </c:pt>
                <c:pt idx="8">
                  <c:v>5.57</c:v>
                </c:pt>
                <c:pt idx="9">
                  <c:v>5.55</c:v>
                </c:pt>
              </c:numCache>
            </c:numRef>
          </c:yVal>
          <c:smooth val="0"/>
        </c:ser>
        <c:dLbls>
          <c:showLegendKey val="0"/>
          <c:showVal val="0"/>
          <c:showCatName val="0"/>
          <c:showSerName val="0"/>
          <c:showPercent val="0"/>
          <c:showBubbleSize val="0"/>
        </c:dLbls>
        <c:axId val="320649408"/>
        <c:axId val="320649984"/>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0.12912510258094168"/>
                  <c:y val="-5.4173781830944512E-2"/>
                </c:manualLayout>
              </c:layout>
              <c:tx>
                <c:rich>
                  <a:bodyPr/>
                  <a:lstStyle/>
                  <a:p>
                    <a:r>
                      <a:rPr lang="en-US"/>
                      <a:t>4,16</a:t>
                    </a:r>
                  </a:p>
                </c:rich>
              </c:tx>
              <c:showLegendKey val="0"/>
              <c:showVal val="1"/>
              <c:showCatName val="1"/>
              <c:showSerName val="0"/>
              <c:showPercent val="0"/>
              <c:showBubbleSize val="0"/>
            </c:dLbl>
            <c:dLbl>
              <c:idx val="6"/>
              <c:delete val="1"/>
            </c:dLbl>
            <c:dLbl>
              <c:idx val="7"/>
              <c:delete val="1"/>
            </c:dLbl>
            <c:dLbl>
              <c:idx val="8"/>
              <c:layout>
                <c:manualLayout>
                  <c:x val="-3.1949197840958121E-2"/>
                  <c:y val="-3.4263167508176151E-2"/>
                </c:manualLayout>
              </c:layout>
              <c:tx>
                <c:rich>
                  <a:bodyPr/>
                  <a:lstStyle/>
                  <a:p>
                    <a:r>
                      <a:rPr lang="en-US">
                        <a:solidFill>
                          <a:srgbClr val="FF0000"/>
                        </a:solidFill>
                      </a:rPr>
                      <a:t>4,05</a:t>
                    </a:r>
                  </a:p>
                </c:rich>
              </c:tx>
              <c:showLegendKey val="0"/>
              <c:showVal val="1"/>
              <c:showCatName val="1"/>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1"/>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pH!$DA$15:$DA$24</c:f>
              <c:numCache>
                <c:formatCode>0.00</c:formatCode>
                <c:ptCount val="10"/>
                <c:pt idx="0">
                  <c:v>5.09</c:v>
                </c:pt>
                <c:pt idx="1">
                  <c:v>4.6100000000000003</c:v>
                </c:pt>
                <c:pt idx="2">
                  <c:v>4.33</c:v>
                </c:pt>
                <c:pt idx="3">
                  <c:v>4.28</c:v>
                </c:pt>
                <c:pt idx="4">
                  <c:v>4.16</c:v>
                </c:pt>
                <c:pt idx="5">
                  <c:v>4.0999999999999996</c:v>
                </c:pt>
                <c:pt idx="6">
                  <c:v>4.07</c:v>
                </c:pt>
                <c:pt idx="7">
                  <c:v>4.0599999999999996</c:v>
                </c:pt>
                <c:pt idx="8">
                  <c:v>4.05</c:v>
                </c:pt>
                <c:pt idx="9">
                  <c:v>4.05</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0.11071624581246704"/>
                  <c:y val="5.7116752211502876E-3"/>
                </c:manualLayout>
              </c:layout>
              <c:tx>
                <c:rich>
                  <a:bodyPr/>
                  <a:lstStyle/>
                  <a:p>
                    <a:r>
                      <a:rPr lang="en-US"/>
                      <a:t>6,55</a:t>
                    </a:r>
                  </a:p>
                </c:rich>
              </c:tx>
              <c:showLegendKey val="0"/>
              <c:showVal val="1"/>
              <c:showCatName val="1"/>
              <c:showSerName val="0"/>
              <c:showPercent val="0"/>
              <c:showBubbleSize val="0"/>
            </c:dLbl>
            <c:dLbl>
              <c:idx val="6"/>
              <c:delete val="1"/>
            </c:dLbl>
            <c:dLbl>
              <c:idx val="7"/>
              <c:delete val="1"/>
            </c:dLbl>
            <c:dLbl>
              <c:idx val="8"/>
              <c:layout>
                <c:manualLayout>
                  <c:x val="-3.6946983679385148E-2"/>
                  <c:y val="-3.0562429815368105E-2"/>
                </c:manualLayout>
              </c:layout>
              <c:tx>
                <c:rich>
                  <a:bodyPr/>
                  <a:lstStyle/>
                  <a:p>
                    <a:pPr>
                      <a:defRPr sz="800" b="1">
                        <a:solidFill>
                          <a:schemeClr val="tx1"/>
                        </a:solidFill>
                      </a:defRPr>
                    </a:pPr>
                    <a:r>
                      <a:rPr lang="en-US"/>
                      <a:t>7,09</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pH!$CZ$26:$CZ$35</c:f>
              <c:numCache>
                <c:formatCode>0</c:formatCode>
                <c:ptCount val="10"/>
                <c:pt idx="0">
                  <c:v>0</c:v>
                </c:pt>
                <c:pt idx="1">
                  <c:v>24</c:v>
                </c:pt>
                <c:pt idx="2">
                  <c:v>44</c:v>
                </c:pt>
                <c:pt idx="3">
                  <c:v>61</c:v>
                </c:pt>
                <c:pt idx="4">
                  <c:v>96</c:v>
                </c:pt>
                <c:pt idx="5">
                  <c:v>120</c:v>
                </c:pt>
                <c:pt idx="6">
                  <c:v>144</c:v>
                </c:pt>
                <c:pt idx="7">
                  <c:v>168</c:v>
                </c:pt>
                <c:pt idx="8">
                  <c:v>176</c:v>
                </c:pt>
                <c:pt idx="9">
                  <c:v>224</c:v>
                </c:pt>
              </c:numCache>
            </c:numRef>
          </c:xVal>
          <c:yVal>
            <c:numRef>
              <c:f>pH!$DC$15:$DC$24</c:f>
              <c:numCache>
                <c:formatCode>0.00</c:formatCode>
                <c:ptCount val="10"/>
                <c:pt idx="0">
                  <c:v>0</c:v>
                </c:pt>
                <c:pt idx="1">
                  <c:v>1.87</c:v>
                </c:pt>
                <c:pt idx="2">
                  <c:v>4.5199999999999996</c:v>
                </c:pt>
                <c:pt idx="3">
                  <c:v>6.01</c:v>
                </c:pt>
                <c:pt idx="4">
                  <c:v>6.55</c:v>
                </c:pt>
                <c:pt idx="5">
                  <c:v>6.9</c:v>
                </c:pt>
                <c:pt idx="6">
                  <c:v>6.99</c:v>
                </c:pt>
                <c:pt idx="7">
                  <c:v>7.08</c:v>
                </c:pt>
                <c:pt idx="8">
                  <c:v>7.09</c:v>
                </c:pt>
                <c:pt idx="9">
                  <c:v>7.09</c:v>
                </c:pt>
              </c:numCache>
            </c:numRef>
          </c:yVal>
          <c:smooth val="0"/>
        </c:ser>
        <c:dLbls>
          <c:showLegendKey val="0"/>
          <c:showVal val="0"/>
          <c:showCatName val="0"/>
          <c:showSerName val="0"/>
          <c:showPercent val="0"/>
          <c:showBubbleSize val="0"/>
        </c:dLbls>
        <c:axId val="323665920"/>
        <c:axId val="320650560"/>
      </c:scatterChart>
      <c:valAx>
        <c:axId val="320649408"/>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320649984"/>
        <c:crosses val="autoZero"/>
        <c:crossBetween val="midCat"/>
        <c:majorUnit val="24"/>
        <c:minorUnit val="8"/>
      </c:valAx>
      <c:valAx>
        <c:axId val="320649984"/>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0"/>
              <c:y val="0.22711699439431979"/>
            </c:manualLayout>
          </c:layout>
          <c:overlay val="0"/>
        </c:title>
        <c:numFmt formatCode="0" sourceLinked="0"/>
        <c:majorTickMark val="out"/>
        <c:minorTickMark val="in"/>
        <c:tickLblPos val="nextTo"/>
        <c:txPr>
          <a:bodyPr/>
          <a:lstStyle/>
          <a:p>
            <a:pPr>
              <a:defRPr sz="800" b="1"/>
            </a:pPr>
            <a:endParaRPr lang="es-ES"/>
          </a:p>
        </c:txPr>
        <c:crossAx val="320649408"/>
        <c:crosses val="autoZero"/>
        <c:crossBetween val="midCat"/>
        <c:majorUnit val="1"/>
        <c:minorUnit val="0.5"/>
      </c:valAx>
      <c:valAx>
        <c:axId val="320650560"/>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323665920"/>
        <c:crosses val="max"/>
        <c:crossBetween val="midCat"/>
        <c:majorUnit val="1"/>
        <c:minorUnit val="0.5"/>
      </c:valAx>
      <c:valAx>
        <c:axId val="323665920"/>
        <c:scaling>
          <c:orientation val="minMax"/>
        </c:scaling>
        <c:delete val="1"/>
        <c:axPos val="b"/>
        <c:numFmt formatCode="0" sourceLinked="1"/>
        <c:majorTickMark val="out"/>
        <c:minorTickMark val="none"/>
        <c:tickLblPos val="nextTo"/>
        <c:crossAx val="320650560"/>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346104075393617"/>
          <c:y val="5.4648734601605457E-2"/>
          <c:w val="0.77049954402257348"/>
          <c:h val="0.69913867474245095"/>
        </c:manualLayout>
      </c:layout>
      <c:scatterChart>
        <c:scatterStyle val="lineMarker"/>
        <c:varyColors val="0"/>
        <c:ser>
          <c:idx val="2"/>
          <c:order val="2"/>
          <c:tx>
            <c:strRef>
              <c:f>'[CURVAS FERMENTACION-PRUEBAS-TESIS-CAPITULO 3.xlsx]pH'!$F$14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3.1697434634621165E-2"/>
                  <c:y val="-4.5620394544519917E-2"/>
                </c:manualLayout>
              </c:layout>
              <c:showLegendKey val="0"/>
              <c:showVal val="1"/>
              <c:showCatName val="0"/>
              <c:showSerName val="0"/>
              <c:showPercent val="0"/>
              <c:showBubbleSize val="0"/>
            </c:dLbl>
            <c:dLbl>
              <c:idx val="6"/>
              <c:delete val="1"/>
            </c:dLbl>
            <c:dLbl>
              <c:idx val="7"/>
              <c:delete val="1"/>
            </c:dLbl>
            <c:dLbl>
              <c:idx val="8"/>
              <c:layout>
                <c:manualLayout>
                  <c:x val="-1.3225451302370151E-2"/>
                  <c:y val="-2.5344798040381842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3.xlsx]pH'!$F$15:$F$24</c:f>
              <c:numCache>
                <c:formatCode>0.00</c:formatCode>
                <c:ptCount val="10"/>
                <c:pt idx="0">
                  <c:v>16</c:v>
                </c:pt>
                <c:pt idx="1">
                  <c:v>12.68</c:v>
                </c:pt>
                <c:pt idx="2">
                  <c:v>9.32</c:v>
                </c:pt>
                <c:pt idx="3">
                  <c:v>7.54</c:v>
                </c:pt>
                <c:pt idx="4">
                  <c:v>5.0199999999999996</c:v>
                </c:pt>
                <c:pt idx="5">
                  <c:v>3.56</c:v>
                </c:pt>
                <c:pt idx="6">
                  <c:v>3.29</c:v>
                </c:pt>
                <c:pt idx="7">
                  <c:v>3.21</c:v>
                </c:pt>
                <c:pt idx="8">
                  <c:v>3.18</c:v>
                </c:pt>
                <c:pt idx="9">
                  <c:v>3.18</c:v>
                </c:pt>
              </c:numCache>
            </c:numRef>
          </c:yVal>
          <c:smooth val="0"/>
        </c:ser>
        <c:ser>
          <c:idx val="3"/>
          <c:order val="3"/>
          <c:tx>
            <c:strRef>
              <c:f>'[CURVAS FERMENTACION-PRUEBAS-TESIS-CAPITULO 3.xlsx]pH'!$E$14</c:f>
              <c:strCache>
                <c:ptCount val="1"/>
                <c:pt idx="0">
                  <c:v>Temp [°C]</c:v>
                </c:pt>
              </c:strCache>
            </c:strRef>
          </c:tx>
          <c:dLbls>
            <c:dLbl>
              <c:idx val="0"/>
              <c:layout>
                <c:manualLayout>
                  <c:x val="-2.1123785382340516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196615084412323E-2"/>
                  <c:y val="-1.5564045442174713E-4"/>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31733801462017E-2"/>
                  <c:y val="-2.5604064393214009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297093952"/>
        <c:axId val="297094528"/>
      </c:scatterChart>
      <c:scatterChart>
        <c:scatterStyle val="lineMarker"/>
        <c:varyColors val="0"/>
        <c:ser>
          <c:idx val="0"/>
          <c:order val="0"/>
          <c:tx>
            <c:strRef>
              <c:f>'[CURVAS FERMENTACION-PRUEBAS-TESIS-CAPITULO 3.xlsx]pH'!$J$14</c:f>
              <c:strCache>
                <c:ptCount val="1"/>
                <c:pt idx="0">
                  <c:v>RDF (64,2-67,2) %</c:v>
                </c:pt>
              </c:strCache>
            </c:strRef>
          </c:tx>
          <c:spPr>
            <a:ln>
              <a:solidFill>
                <a:srgbClr val="002060"/>
              </a:solidFill>
            </a:ln>
          </c:spPr>
          <c:marker>
            <c:symbol val="square"/>
            <c:size val="3"/>
            <c:spPr>
              <a:solidFill>
                <a:srgbClr val="002060"/>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3.1685678073510824E-2"/>
                  <c:y val="3.0413625304136254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6"/>
              <c:delete val="1"/>
            </c:dLbl>
            <c:dLbl>
              <c:idx val="7"/>
              <c:delete val="1"/>
            </c:dLbl>
            <c:dLbl>
              <c:idx val="8"/>
              <c:layout>
                <c:manualLayout>
                  <c:x val="-1.3202365863962822E-2"/>
                  <c:y val="5.0689375506893661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3.xlsx]pH'!$J$15:$J$24</c:f>
              <c:numCache>
                <c:formatCode>0.00</c:formatCode>
                <c:ptCount val="10"/>
                <c:pt idx="0">
                  <c:v>0</c:v>
                </c:pt>
                <c:pt idx="1">
                  <c:v>15.65</c:v>
                </c:pt>
                <c:pt idx="2">
                  <c:v>34.43</c:v>
                </c:pt>
                <c:pt idx="3">
                  <c:v>44.51</c:v>
                </c:pt>
                <c:pt idx="4">
                  <c:v>50.46</c:v>
                </c:pt>
                <c:pt idx="5">
                  <c:v>64.88</c:v>
                </c:pt>
                <c:pt idx="6">
                  <c:v>65.61</c:v>
                </c:pt>
                <c:pt idx="7">
                  <c:v>66.34</c:v>
                </c:pt>
                <c:pt idx="8">
                  <c:v>66.92</c:v>
                </c:pt>
                <c:pt idx="9">
                  <c:v>67.099999999999994</c:v>
                </c:pt>
              </c:numCache>
            </c:numRef>
          </c:yVal>
          <c:smooth val="0"/>
        </c:ser>
        <c:ser>
          <c:idx val="1"/>
          <c:order val="1"/>
          <c:tx>
            <c:strRef>
              <c:f>'[CURVAS FERMENTACION-PRUEBAS-TESIS-CAPITULO 3.xlsx]pH'!$H$14</c:f>
              <c:strCache>
                <c:ptCount val="1"/>
                <c:pt idx="0">
                  <c:v>Diacetilo [&lt;130 ppb ]</c:v>
                </c:pt>
              </c:strCache>
            </c:strRef>
          </c:tx>
          <c:marker>
            <c:symbol val="circle"/>
            <c:size val="3"/>
          </c:marker>
          <c:dLbls>
            <c:dLbl>
              <c:idx val="0"/>
              <c:delete val="1"/>
            </c:dLbl>
            <c:dLbl>
              <c:idx val="1"/>
              <c:delete val="1"/>
            </c:dLbl>
            <c:dLbl>
              <c:idx val="2"/>
              <c:layout>
                <c:manualLayout>
                  <c:x val="-3.1685678073510776E-2"/>
                  <c:y val="-3.5482562854825636E-2"/>
                </c:manualLayout>
              </c:layout>
              <c:showLegendKey val="0"/>
              <c:showVal val="1"/>
              <c:showCatName val="0"/>
              <c:showSerName val="0"/>
              <c:showPercent val="0"/>
              <c:showBubbleSize val="0"/>
            </c:dLbl>
            <c:dLbl>
              <c:idx val="3"/>
              <c:delete val="1"/>
            </c:dLbl>
            <c:dLbl>
              <c:idx val="4"/>
              <c:layout>
                <c:manualLayout>
                  <c:x val="-3.4326151246303387E-2"/>
                  <c:y val="-3.5482562854825581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5"/>
              <c:delete val="1"/>
            </c:dLbl>
            <c:dLbl>
              <c:idx val="6"/>
              <c:delete val="1"/>
            </c:dLbl>
            <c:dLbl>
              <c:idx val="7"/>
              <c:delete val="1"/>
            </c:dLbl>
            <c:dLbl>
              <c:idx val="8"/>
              <c:layout>
                <c:manualLayout>
                  <c:x val="-1.5842839036755388E-2"/>
                  <c:y val="-4.562043795620437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3.xlsx]pH'!$G$26:$G$34</c:f>
              <c:numCache>
                <c:formatCode>0</c:formatCode>
                <c:ptCount val="9"/>
                <c:pt idx="0">
                  <c:v>0</c:v>
                </c:pt>
                <c:pt idx="1">
                  <c:v>24</c:v>
                </c:pt>
                <c:pt idx="2">
                  <c:v>48</c:v>
                </c:pt>
                <c:pt idx="3">
                  <c:v>72</c:v>
                </c:pt>
                <c:pt idx="4">
                  <c:v>116</c:v>
                </c:pt>
                <c:pt idx="5">
                  <c:v>120</c:v>
                </c:pt>
                <c:pt idx="6">
                  <c:v>144</c:v>
                </c:pt>
                <c:pt idx="7">
                  <c:v>168</c:v>
                </c:pt>
                <c:pt idx="8">
                  <c:v>172</c:v>
                </c:pt>
              </c:numCache>
            </c:numRef>
          </c:xVal>
          <c:yVal>
            <c:numRef>
              <c:f>'[CURVAS FERMENTACION-PRUEBAS-TESIS-CAPITULO 3.xlsx]pH'!$H$15:$H$23</c:f>
              <c:numCache>
                <c:formatCode>0</c:formatCode>
                <c:ptCount val="9"/>
                <c:pt idx="0">
                  <c:v>0</c:v>
                </c:pt>
                <c:pt idx="1">
                  <c:v>213</c:v>
                </c:pt>
                <c:pt idx="2">
                  <c:v>371</c:v>
                </c:pt>
                <c:pt idx="3">
                  <c:v>289</c:v>
                </c:pt>
                <c:pt idx="4">
                  <c:v>247</c:v>
                </c:pt>
                <c:pt idx="5">
                  <c:v>231</c:v>
                </c:pt>
                <c:pt idx="6">
                  <c:v>195</c:v>
                </c:pt>
                <c:pt idx="7">
                  <c:v>163</c:v>
                </c:pt>
                <c:pt idx="8">
                  <c:v>128</c:v>
                </c:pt>
              </c:numCache>
            </c:numRef>
          </c:yVal>
          <c:smooth val="0"/>
        </c:ser>
        <c:dLbls>
          <c:showLegendKey val="0"/>
          <c:showVal val="0"/>
          <c:showCatName val="0"/>
          <c:showSerName val="0"/>
          <c:showPercent val="0"/>
          <c:showBubbleSize val="0"/>
        </c:dLbls>
        <c:axId val="297095680"/>
        <c:axId val="297095104"/>
      </c:scatterChart>
      <c:valAx>
        <c:axId val="297093952"/>
        <c:scaling>
          <c:orientation val="minMax"/>
          <c:max val="240"/>
          <c:min val="0"/>
        </c:scaling>
        <c:delete val="0"/>
        <c:axPos val="b"/>
        <c:title>
          <c:tx>
            <c:rich>
              <a:bodyPr/>
              <a:lstStyle/>
              <a:p>
                <a:pPr algn="ctr">
                  <a:defRPr/>
                </a:pPr>
                <a:r>
                  <a:rPr lang="es-EC"/>
                  <a:t>Tiempo (h)</a:t>
                </a:r>
              </a:p>
            </c:rich>
          </c:tx>
          <c:layout>
            <c:manualLayout>
              <c:xMode val="edge"/>
              <c:yMode val="edge"/>
              <c:x val="0.46068522565857972"/>
              <c:y val="0.8308461047254152"/>
            </c:manualLayout>
          </c:layout>
          <c:overlay val="0"/>
        </c:title>
        <c:numFmt formatCode="0" sourceLinked="1"/>
        <c:majorTickMark val="cross"/>
        <c:minorTickMark val="in"/>
        <c:tickLblPos val="nextTo"/>
        <c:txPr>
          <a:bodyPr/>
          <a:lstStyle/>
          <a:p>
            <a:pPr>
              <a:defRPr sz="800" b="1"/>
            </a:pPr>
            <a:endParaRPr lang="es-ES"/>
          </a:p>
        </c:txPr>
        <c:crossAx val="297094528"/>
        <c:crosses val="autoZero"/>
        <c:crossBetween val="midCat"/>
        <c:majorUnit val="24"/>
        <c:minorUnit val="8"/>
      </c:valAx>
      <c:valAx>
        <c:axId val="297094528"/>
        <c:scaling>
          <c:orientation val="minMax"/>
          <c:max val="16"/>
          <c:min val="0"/>
        </c:scaling>
        <c:delete val="0"/>
        <c:axPos val="l"/>
        <c:majorGridlines/>
        <c:title>
          <c:tx>
            <c:rich>
              <a:bodyPr/>
              <a:lstStyle/>
              <a:p>
                <a:pPr>
                  <a:defRPr sz="1000" b="1"/>
                </a:pPr>
                <a:r>
                  <a:rPr lang="es-EC" sz="1000" b="1" baseline="0"/>
                  <a:t>Extracto aparente (°P)</a:t>
                </a:r>
                <a:endParaRPr lang="es-EC" sz="1000" b="1"/>
              </a:p>
            </c:rich>
          </c:tx>
          <c:overlay val="0"/>
        </c:title>
        <c:numFmt formatCode="0" sourceLinked="0"/>
        <c:majorTickMark val="out"/>
        <c:minorTickMark val="in"/>
        <c:tickLblPos val="nextTo"/>
        <c:txPr>
          <a:bodyPr/>
          <a:lstStyle/>
          <a:p>
            <a:pPr>
              <a:defRPr sz="800" b="1"/>
            </a:pPr>
            <a:endParaRPr lang="es-ES"/>
          </a:p>
        </c:txPr>
        <c:crossAx val="297093952"/>
        <c:crosses val="autoZero"/>
        <c:crossBetween val="midCat"/>
        <c:majorUnit val="2"/>
        <c:minorUnit val="1"/>
      </c:valAx>
      <c:valAx>
        <c:axId val="297095104"/>
        <c:scaling>
          <c:orientation val="minMax"/>
          <c:max val="400"/>
          <c:min val="0"/>
        </c:scaling>
        <c:delete val="0"/>
        <c:axPos val="r"/>
        <c:numFmt formatCode="0" sourceLinked="0"/>
        <c:majorTickMark val="out"/>
        <c:minorTickMark val="none"/>
        <c:tickLblPos val="nextTo"/>
        <c:spPr>
          <a:ln>
            <a:noFill/>
          </a:ln>
        </c:spPr>
        <c:txPr>
          <a:bodyPr/>
          <a:lstStyle/>
          <a:p>
            <a:pPr>
              <a:defRPr sz="800" b="1" i="0"/>
            </a:pPr>
            <a:endParaRPr lang="es-ES"/>
          </a:p>
        </c:txPr>
        <c:crossAx val="297095680"/>
        <c:crosses val="max"/>
        <c:crossBetween val="midCat"/>
        <c:majorUnit val="100"/>
        <c:minorUnit val="50"/>
      </c:valAx>
      <c:valAx>
        <c:axId val="297095680"/>
        <c:scaling>
          <c:orientation val="minMax"/>
        </c:scaling>
        <c:delete val="1"/>
        <c:axPos val="b"/>
        <c:numFmt formatCode="0" sourceLinked="1"/>
        <c:majorTickMark val="out"/>
        <c:minorTickMark val="none"/>
        <c:tickLblPos val="nextTo"/>
        <c:crossAx val="297095104"/>
        <c:crosses val="autoZero"/>
        <c:crossBetween val="midCat"/>
      </c:valAx>
    </c:plotArea>
    <c:legend>
      <c:legendPos val="b"/>
      <c:layout>
        <c:manualLayout>
          <c:xMode val="edge"/>
          <c:yMode val="edge"/>
          <c:x val="0"/>
          <c:y val="0.91065990954567511"/>
          <c:w val="1"/>
          <c:h val="8.9340090454324908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346104075393617"/>
          <c:y val="5.4648734601605457E-2"/>
          <c:w val="0.77049954402257348"/>
          <c:h val="0.69913867474245095"/>
        </c:manualLayout>
      </c:layout>
      <c:scatterChart>
        <c:scatterStyle val="lineMarker"/>
        <c:varyColors val="0"/>
        <c:ser>
          <c:idx val="2"/>
          <c:order val="2"/>
          <c:tx>
            <c:strRef>
              <c:f>'[CURVAS FERMENTACION-PRUEBAS-TESIS-CAPITULO 3.xlsx]pH'!$F$14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3.1697434634621165E-2"/>
                  <c:y val="-4.5620394544519917E-2"/>
                </c:manualLayout>
              </c:layout>
              <c:showLegendKey val="0"/>
              <c:showVal val="1"/>
              <c:showCatName val="0"/>
              <c:showSerName val="0"/>
              <c:showPercent val="0"/>
              <c:showBubbleSize val="0"/>
            </c:dLbl>
            <c:dLbl>
              <c:idx val="6"/>
              <c:delete val="1"/>
            </c:dLbl>
            <c:dLbl>
              <c:idx val="7"/>
              <c:delete val="1"/>
            </c:dLbl>
            <c:dLbl>
              <c:idx val="8"/>
              <c:layout>
                <c:manualLayout>
                  <c:x val="-1.3225451302370151E-2"/>
                  <c:y val="-2.5344798040381842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3.xlsx]pH'!$F$15:$F$24</c:f>
              <c:numCache>
                <c:formatCode>0.00</c:formatCode>
                <c:ptCount val="10"/>
                <c:pt idx="0">
                  <c:v>16</c:v>
                </c:pt>
                <c:pt idx="1">
                  <c:v>12.68</c:v>
                </c:pt>
                <c:pt idx="2">
                  <c:v>9.32</c:v>
                </c:pt>
                <c:pt idx="3">
                  <c:v>7.54</c:v>
                </c:pt>
                <c:pt idx="4">
                  <c:v>5.0199999999999996</c:v>
                </c:pt>
                <c:pt idx="5">
                  <c:v>3.56</c:v>
                </c:pt>
                <c:pt idx="6">
                  <c:v>3.29</c:v>
                </c:pt>
                <c:pt idx="7">
                  <c:v>3.21</c:v>
                </c:pt>
                <c:pt idx="8">
                  <c:v>3.18</c:v>
                </c:pt>
                <c:pt idx="9">
                  <c:v>3.18</c:v>
                </c:pt>
              </c:numCache>
            </c:numRef>
          </c:yVal>
          <c:smooth val="0"/>
        </c:ser>
        <c:ser>
          <c:idx val="3"/>
          <c:order val="3"/>
          <c:tx>
            <c:strRef>
              <c:f>'[CURVAS FERMENTACION-PRUEBAS-TESIS-CAPITULO 3.xlsx]pH'!$E$14</c:f>
              <c:strCache>
                <c:ptCount val="1"/>
                <c:pt idx="0">
                  <c:v>Temp [°C]</c:v>
                </c:pt>
              </c:strCache>
            </c:strRef>
          </c:tx>
          <c:dLbls>
            <c:dLbl>
              <c:idx val="0"/>
              <c:layout>
                <c:manualLayout>
                  <c:x val="-2.1123785382340516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196615084412323E-2"/>
                  <c:y val="-1.5564045442174713E-4"/>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31733801462017E-2"/>
                  <c:y val="-2.5604064393214009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297097408"/>
        <c:axId val="297097984"/>
      </c:scatterChart>
      <c:scatterChart>
        <c:scatterStyle val="lineMarker"/>
        <c:varyColors val="0"/>
        <c:ser>
          <c:idx val="0"/>
          <c:order val="0"/>
          <c:tx>
            <c:strRef>
              <c:f>'[CURVAS FERMENTACION-PRUEBAS-TESIS-CAPITULO 3.xlsx]pH'!$J$14</c:f>
              <c:strCache>
                <c:ptCount val="1"/>
                <c:pt idx="0">
                  <c:v>RDF (64,2-67,2) %</c:v>
                </c:pt>
              </c:strCache>
            </c:strRef>
          </c:tx>
          <c:spPr>
            <a:ln>
              <a:solidFill>
                <a:srgbClr val="002060"/>
              </a:solidFill>
            </a:ln>
          </c:spPr>
          <c:marker>
            <c:symbol val="square"/>
            <c:size val="3"/>
            <c:spPr>
              <a:solidFill>
                <a:srgbClr val="002060"/>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3.1685678073510824E-2"/>
                  <c:y val="3.0413625304136254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6"/>
              <c:delete val="1"/>
            </c:dLbl>
            <c:dLbl>
              <c:idx val="7"/>
              <c:delete val="1"/>
            </c:dLbl>
            <c:dLbl>
              <c:idx val="8"/>
              <c:layout>
                <c:manualLayout>
                  <c:x val="-1.3202365863962822E-2"/>
                  <c:y val="5.0689375506893661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3.xlsx]pH'!$J$15:$J$24</c:f>
              <c:numCache>
                <c:formatCode>0.00</c:formatCode>
                <c:ptCount val="10"/>
                <c:pt idx="0">
                  <c:v>0</c:v>
                </c:pt>
                <c:pt idx="1">
                  <c:v>15.65</c:v>
                </c:pt>
                <c:pt idx="2">
                  <c:v>34.43</c:v>
                </c:pt>
                <c:pt idx="3">
                  <c:v>44.51</c:v>
                </c:pt>
                <c:pt idx="4">
                  <c:v>50.46</c:v>
                </c:pt>
                <c:pt idx="5">
                  <c:v>64.88</c:v>
                </c:pt>
                <c:pt idx="6">
                  <c:v>65.61</c:v>
                </c:pt>
                <c:pt idx="7">
                  <c:v>66.34</c:v>
                </c:pt>
                <c:pt idx="8">
                  <c:v>66.92</c:v>
                </c:pt>
                <c:pt idx="9">
                  <c:v>67.099999999999994</c:v>
                </c:pt>
              </c:numCache>
            </c:numRef>
          </c:yVal>
          <c:smooth val="0"/>
        </c:ser>
        <c:ser>
          <c:idx val="1"/>
          <c:order val="1"/>
          <c:tx>
            <c:strRef>
              <c:f>'[CURVAS FERMENTACION-PRUEBAS-TESIS-CAPITULO 3.xlsx]pH'!$H$14</c:f>
              <c:strCache>
                <c:ptCount val="1"/>
                <c:pt idx="0">
                  <c:v>Diacetilo [&lt;130 ppb ]</c:v>
                </c:pt>
              </c:strCache>
            </c:strRef>
          </c:tx>
          <c:marker>
            <c:symbol val="circle"/>
            <c:size val="3"/>
          </c:marker>
          <c:dLbls>
            <c:dLbl>
              <c:idx val="0"/>
              <c:delete val="1"/>
            </c:dLbl>
            <c:dLbl>
              <c:idx val="1"/>
              <c:delete val="1"/>
            </c:dLbl>
            <c:dLbl>
              <c:idx val="2"/>
              <c:layout>
                <c:manualLayout>
                  <c:x val="-3.1685678073510776E-2"/>
                  <c:y val="-3.5482562854825636E-2"/>
                </c:manualLayout>
              </c:layout>
              <c:showLegendKey val="0"/>
              <c:showVal val="1"/>
              <c:showCatName val="0"/>
              <c:showSerName val="0"/>
              <c:showPercent val="0"/>
              <c:showBubbleSize val="0"/>
            </c:dLbl>
            <c:dLbl>
              <c:idx val="3"/>
              <c:delete val="1"/>
            </c:dLbl>
            <c:dLbl>
              <c:idx val="4"/>
              <c:layout>
                <c:manualLayout>
                  <c:x val="-3.4326151246303387E-2"/>
                  <c:y val="-3.5482562854825581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5"/>
              <c:delete val="1"/>
            </c:dLbl>
            <c:dLbl>
              <c:idx val="6"/>
              <c:delete val="1"/>
            </c:dLbl>
            <c:dLbl>
              <c:idx val="7"/>
              <c:delete val="1"/>
            </c:dLbl>
            <c:dLbl>
              <c:idx val="8"/>
              <c:layout>
                <c:manualLayout>
                  <c:x val="-1.5842839036755388E-2"/>
                  <c:y val="-4.562043795620437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3.xlsx]pH'!$G$26:$G$34</c:f>
              <c:numCache>
                <c:formatCode>0</c:formatCode>
                <c:ptCount val="9"/>
                <c:pt idx="0">
                  <c:v>0</c:v>
                </c:pt>
                <c:pt idx="1">
                  <c:v>24</c:v>
                </c:pt>
                <c:pt idx="2">
                  <c:v>48</c:v>
                </c:pt>
                <c:pt idx="3">
                  <c:v>72</c:v>
                </c:pt>
                <c:pt idx="4">
                  <c:v>116</c:v>
                </c:pt>
                <c:pt idx="5">
                  <c:v>120</c:v>
                </c:pt>
                <c:pt idx="6">
                  <c:v>144</c:v>
                </c:pt>
                <c:pt idx="7">
                  <c:v>168</c:v>
                </c:pt>
                <c:pt idx="8">
                  <c:v>172</c:v>
                </c:pt>
              </c:numCache>
            </c:numRef>
          </c:xVal>
          <c:yVal>
            <c:numRef>
              <c:f>'[CURVAS FERMENTACION-PRUEBAS-TESIS-CAPITULO 3.xlsx]pH'!$H$15:$H$23</c:f>
              <c:numCache>
                <c:formatCode>0</c:formatCode>
                <c:ptCount val="9"/>
                <c:pt idx="0">
                  <c:v>0</c:v>
                </c:pt>
                <c:pt idx="1">
                  <c:v>213</c:v>
                </c:pt>
                <c:pt idx="2">
                  <c:v>371</c:v>
                </c:pt>
                <c:pt idx="3">
                  <c:v>289</c:v>
                </c:pt>
                <c:pt idx="4">
                  <c:v>247</c:v>
                </c:pt>
                <c:pt idx="5">
                  <c:v>231</c:v>
                </c:pt>
                <c:pt idx="6">
                  <c:v>195</c:v>
                </c:pt>
                <c:pt idx="7">
                  <c:v>163</c:v>
                </c:pt>
                <c:pt idx="8">
                  <c:v>128</c:v>
                </c:pt>
              </c:numCache>
            </c:numRef>
          </c:yVal>
          <c:smooth val="0"/>
        </c:ser>
        <c:dLbls>
          <c:showLegendKey val="0"/>
          <c:showVal val="0"/>
          <c:showCatName val="0"/>
          <c:showSerName val="0"/>
          <c:showPercent val="0"/>
          <c:showBubbleSize val="0"/>
        </c:dLbls>
        <c:axId val="297123840"/>
        <c:axId val="297098560"/>
      </c:scatterChart>
      <c:valAx>
        <c:axId val="297097408"/>
        <c:scaling>
          <c:orientation val="minMax"/>
          <c:max val="240"/>
          <c:min val="0"/>
        </c:scaling>
        <c:delete val="0"/>
        <c:axPos val="b"/>
        <c:title>
          <c:tx>
            <c:rich>
              <a:bodyPr/>
              <a:lstStyle/>
              <a:p>
                <a:pPr algn="ctr">
                  <a:defRPr/>
                </a:pPr>
                <a:r>
                  <a:rPr lang="es-EC"/>
                  <a:t>Tiempo (h)</a:t>
                </a:r>
              </a:p>
            </c:rich>
          </c:tx>
          <c:layout>
            <c:manualLayout>
              <c:xMode val="edge"/>
              <c:yMode val="edge"/>
              <c:x val="0.46068522565857972"/>
              <c:y val="0.8308461047254152"/>
            </c:manualLayout>
          </c:layout>
          <c:overlay val="0"/>
        </c:title>
        <c:numFmt formatCode="0" sourceLinked="1"/>
        <c:majorTickMark val="cross"/>
        <c:minorTickMark val="in"/>
        <c:tickLblPos val="nextTo"/>
        <c:txPr>
          <a:bodyPr/>
          <a:lstStyle/>
          <a:p>
            <a:pPr>
              <a:defRPr sz="800" b="1"/>
            </a:pPr>
            <a:endParaRPr lang="es-ES"/>
          </a:p>
        </c:txPr>
        <c:crossAx val="297097984"/>
        <c:crosses val="autoZero"/>
        <c:crossBetween val="midCat"/>
        <c:majorUnit val="24"/>
        <c:minorUnit val="8"/>
      </c:valAx>
      <c:valAx>
        <c:axId val="297097984"/>
        <c:scaling>
          <c:orientation val="minMax"/>
          <c:max val="16"/>
          <c:min val="0"/>
        </c:scaling>
        <c:delete val="0"/>
        <c:axPos val="l"/>
        <c:majorGridlines/>
        <c:title>
          <c:tx>
            <c:rich>
              <a:bodyPr/>
              <a:lstStyle/>
              <a:p>
                <a:pPr>
                  <a:defRPr sz="1000" b="1"/>
                </a:pPr>
                <a:r>
                  <a:rPr lang="es-EC" sz="1000" b="1" baseline="0"/>
                  <a:t>Extracto aparente (°P)</a:t>
                </a:r>
                <a:endParaRPr lang="es-EC" sz="1000" b="1"/>
              </a:p>
            </c:rich>
          </c:tx>
          <c:overlay val="0"/>
        </c:title>
        <c:numFmt formatCode="0" sourceLinked="0"/>
        <c:majorTickMark val="out"/>
        <c:minorTickMark val="in"/>
        <c:tickLblPos val="nextTo"/>
        <c:txPr>
          <a:bodyPr/>
          <a:lstStyle/>
          <a:p>
            <a:pPr>
              <a:defRPr sz="800" b="1"/>
            </a:pPr>
            <a:endParaRPr lang="es-ES"/>
          </a:p>
        </c:txPr>
        <c:crossAx val="297097408"/>
        <c:crosses val="autoZero"/>
        <c:crossBetween val="midCat"/>
        <c:majorUnit val="2"/>
        <c:minorUnit val="1"/>
      </c:valAx>
      <c:valAx>
        <c:axId val="297098560"/>
        <c:scaling>
          <c:orientation val="minMax"/>
          <c:max val="400"/>
          <c:min val="0"/>
        </c:scaling>
        <c:delete val="0"/>
        <c:axPos val="r"/>
        <c:numFmt formatCode="0" sourceLinked="0"/>
        <c:majorTickMark val="out"/>
        <c:minorTickMark val="none"/>
        <c:tickLblPos val="nextTo"/>
        <c:spPr>
          <a:ln>
            <a:noFill/>
          </a:ln>
        </c:spPr>
        <c:txPr>
          <a:bodyPr/>
          <a:lstStyle/>
          <a:p>
            <a:pPr>
              <a:defRPr sz="800" b="1" i="0"/>
            </a:pPr>
            <a:endParaRPr lang="es-ES"/>
          </a:p>
        </c:txPr>
        <c:crossAx val="297123840"/>
        <c:crosses val="max"/>
        <c:crossBetween val="midCat"/>
        <c:majorUnit val="100"/>
        <c:minorUnit val="50"/>
      </c:valAx>
      <c:valAx>
        <c:axId val="297123840"/>
        <c:scaling>
          <c:orientation val="minMax"/>
        </c:scaling>
        <c:delete val="1"/>
        <c:axPos val="b"/>
        <c:numFmt formatCode="0" sourceLinked="1"/>
        <c:majorTickMark val="out"/>
        <c:minorTickMark val="none"/>
        <c:tickLblPos val="nextTo"/>
        <c:crossAx val="297098560"/>
        <c:crosses val="autoZero"/>
        <c:crossBetween val="midCat"/>
      </c:valAx>
    </c:plotArea>
    <c:legend>
      <c:legendPos val="b"/>
      <c:layout>
        <c:manualLayout>
          <c:xMode val="edge"/>
          <c:yMode val="edge"/>
          <c:x val="0"/>
          <c:y val="0.91065990954567511"/>
          <c:w val="1"/>
          <c:h val="8.9340090454324908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346104075393617"/>
          <c:y val="5.4648734601605457E-2"/>
          <c:w val="0.77049954402257348"/>
          <c:h val="0.69913867474245095"/>
        </c:manualLayout>
      </c:layout>
      <c:scatterChart>
        <c:scatterStyle val="lineMarker"/>
        <c:varyColors val="0"/>
        <c:ser>
          <c:idx val="2"/>
          <c:order val="2"/>
          <c:tx>
            <c:strRef>
              <c:f>'[CURVAS FERMENTACION-PRUEBAS-TESIS-CAPITULO 3.xlsx]pH'!$F$14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3.1697434634621165E-2"/>
                  <c:y val="-4.5620394544519917E-2"/>
                </c:manualLayout>
              </c:layout>
              <c:showLegendKey val="0"/>
              <c:showVal val="1"/>
              <c:showCatName val="0"/>
              <c:showSerName val="0"/>
              <c:showPercent val="0"/>
              <c:showBubbleSize val="0"/>
            </c:dLbl>
            <c:dLbl>
              <c:idx val="6"/>
              <c:delete val="1"/>
            </c:dLbl>
            <c:dLbl>
              <c:idx val="7"/>
              <c:delete val="1"/>
            </c:dLbl>
            <c:dLbl>
              <c:idx val="8"/>
              <c:layout>
                <c:manualLayout>
                  <c:x val="-1.3225451302370151E-2"/>
                  <c:y val="-2.5344798040381842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3.xlsx]pH'!$F$15:$F$24</c:f>
              <c:numCache>
                <c:formatCode>0.00</c:formatCode>
                <c:ptCount val="10"/>
                <c:pt idx="0">
                  <c:v>16</c:v>
                </c:pt>
                <c:pt idx="1">
                  <c:v>12.68</c:v>
                </c:pt>
                <c:pt idx="2">
                  <c:v>9.32</c:v>
                </c:pt>
                <c:pt idx="3">
                  <c:v>7.54</c:v>
                </c:pt>
                <c:pt idx="4">
                  <c:v>5.0199999999999996</c:v>
                </c:pt>
                <c:pt idx="5">
                  <c:v>3.56</c:v>
                </c:pt>
                <c:pt idx="6">
                  <c:v>3.29</c:v>
                </c:pt>
                <c:pt idx="7">
                  <c:v>3.21</c:v>
                </c:pt>
                <c:pt idx="8">
                  <c:v>3.18</c:v>
                </c:pt>
                <c:pt idx="9">
                  <c:v>3.18</c:v>
                </c:pt>
              </c:numCache>
            </c:numRef>
          </c:yVal>
          <c:smooth val="0"/>
        </c:ser>
        <c:ser>
          <c:idx val="3"/>
          <c:order val="3"/>
          <c:tx>
            <c:strRef>
              <c:f>'[CURVAS FERMENTACION-PRUEBAS-TESIS-CAPITULO 3.xlsx]pH'!$E$14</c:f>
              <c:strCache>
                <c:ptCount val="1"/>
                <c:pt idx="0">
                  <c:v>Temp [°C]</c:v>
                </c:pt>
              </c:strCache>
            </c:strRef>
          </c:tx>
          <c:dLbls>
            <c:dLbl>
              <c:idx val="0"/>
              <c:layout>
                <c:manualLayout>
                  <c:x val="-2.1123785382340516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196615084412323E-2"/>
                  <c:y val="-1.5564045442174713E-4"/>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31733801462017E-2"/>
                  <c:y val="-2.5604064393214009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297125568"/>
        <c:axId val="297126144"/>
      </c:scatterChart>
      <c:scatterChart>
        <c:scatterStyle val="lineMarker"/>
        <c:varyColors val="0"/>
        <c:ser>
          <c:idx val="0"/>
          <c:order val="0"/>
          <c:tx>
            <c:strRef>
              <c:f>'[CURVAS FERMENTACION-PRUEBAS-TESIS-CAPITULO 3.xlsx]pH'!$J$14</c:f>
              <c:strCache>
                <c:ptCount val="1"/>
                <c:pt idx="0">
                  <c:v>RDF (64,2-67,2) %</c:v>
                </c:pt>
              </c:strCache>
            </c:strRef>
          </c:tx>
          <c:spPr>
            <a:ln>
              <a:solidFill>
                <a:srgbClr val="002060"/>
              </a:solidFill>
            </a:ln>
          </c:spPr>
          <c:marker>
            <c:symbol val="square"/>
            <c:size val="3"/>
            <c:spPr>
              <a:solidFill>
                <a:srgbClr val="002060"/>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3.1685678073510824E-2"/>
                  <c:y val="3.0413625304136254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6"/>
              <c:delete val="1"/>
            </c:dLbl>
            <c:dLbl>
              <c:idx val="7"/>
              <c:delete val="1"/>
            </c:dLbl>
            <c:dLbl>
              <c:idx val="8"/>
              <c:layout>
                <c:manualLayout>
                  <c:x val="-1.3202365863962822E-2"/>
                  <c:y val="5.0689375506893661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3.xlsx]pH'!$J$15:$J$24</c:f>
              <c:numCache>
                <c:formatCode>0.00</c:formatCode>
                <c:ptCount val="10"/>
                <c:pt idx="0">
                  <c:v>0</c:v>
                </c:pt>
                <c:pt idx="1">
                  <c:v>15.65</c:v>
                </c:pt>
                <c:pt idx="2">
                  <c:v>34.43</c:v>
                </c:pt>
                <c:pt idx="3">
                  <c:v>44.51</c:v>
                </c:pt>
                <c:pt idx="4">
                  <c:v>50.46</c:v>
                </c:pt>
                <c:pt idx="5">
                  <c:v>64.88</c:v>
                </c:pt>
                <c:pt idx="6">
                  <c:v>65.61</c:v>
                </c:pt>
                <c:pt idx="7">
                  <c:v>66.34</c:v>
                </c:pt>
                <c:pt idx="8">
                  <c:v>66.92</c:v>
                </c:pt>
                <c:pt idx="9">
                  <c:v>67.099999999999994</c:v>
                </c:pt>
              </c:numCache>
            </c:numRef>
          </c:yVal>
          <c:smooth val="0"/>
        </c:ser>
        <c:ser>
          <c:idx val="1"/>
          <c:order val="1"/>
          <c:tx>
            <c:strRef>
              <c:f>'[CURVAS FERMENTACION-PRUEBAS-TESIS-CAPITULO 3.xlsx]pH'!$H$14</c:f>
              <c:strCache>
                <c:ptCount val="1"/>
                <c:pt idx="0">
                  <c:v>Diacetilo [&lt;130 ppb ]</c:v>
                </c:pt>
              </c:strCache>
            </c:strRef>
          </c:tx>
          <c:marker>
            <c:symbol val="circle"/>
            <c:size val="3"/>
          </c:marker>
          <c:dLbls>
            <c:dLbl>
              <c:idx val="0"/>
              <c:delete val="1"/>
            </c:dLbl>
            <c:dLbl>
              <c:idx val="1"/>
              <c:delete val="1"/>
            </c:dLbl>
            <c:dLbl>
              <c:idx val="2"/>
              <c:layout>
                <c:manualLayout>
                  <c:x val="-3.1685678073510776E-2"/>
                  <c:y val="-3.5482562854825636E-2"/>
                </c:manualLayout>
              </c:layout>
              <c:showLegendKey val="0"/>
              <c:showVal val="1"/>
              <c:showCatName val="0"/>
              <c:showSerName val="0"/>
              <c:showPercent val="0"/>
              <c:showBubbleSize val="0"/>
            </c:dLbl>
            <c:dLbl>
              <c:idx val="3"/>
              <c:delete val="1"/>
            </c:dLbl>
            <c:dLbl>
              <c:idx val="4"/>
              <c:layout>
                <c:manualLayout>
                  <c:x val="-3.4326151246303387E-2"/>
                  <c:y val="-3.5482562854825581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5"/>
              <c:delete val="1"/>
            </c:dLbl>
            <c:dLbl>
              <c:idx val="6"/>
              <c:delete val="1"/>
            </c:dLbl>
            <c:dLbl>
              <c:idx val="7"/>
              <c:delete val="1"/>
            </c:dLbl>
            <c:dLbl>
              <c:idx val="8"/>
              <c:layout>
                <c:manualLayout>
                  <c:x val="-1.5842839036755388E-2"/>
                  <c:y val="-4.562043795620437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3.xlsx]pH'!$G$26:$G$34</c:f>
              <c:numCache>
                <c:formatCode>0</c:formatCode>
                <c:ptCount val="9"/>
                <c:pt idx="0">
                  <c:v>0</c:v>
                </c:pt>
                <c:pt idx="1">
                  <c:v>24</c:v>
                </c:pt>
                <c:pt idx="2">
                  <c:v>48</c:v>
                </c:pt>
                <c:pt idx="3">
                  <c:v>72</c:v>
                </c:pt>
                <c:pt idx="4">
                  <c:v>116</c:v>
                </c:pt>
                <c:pt idx="5">
                  <c:v>120</c:v>
                </c:pt>
                <c:pt idx="6">
                  <c:v>144</c:v>
                </c:pt>
                <c:pt idx="7">
                  <c:v>168</c:v>
                </c:pt>
                <c:pt idx="8">
                  <c:v>172</c:v>
                </c:pt>
              </c:numCache>
            </c:numRef>
          </c:xVal>
          <c:yVal>
            <c:numRef>
              <c:f>'[CURVAS FERMENTACION-PRUEBAS-TESIS-CAPITULO 3.xlsx]pH'!$H$15:$H$23</c:f>
              <c:numCache>
                <c:formatCode>0</c:formatCode>
                <c:ptCount val="9"/>
                <c:pt idx="0">
                  <c:v>0</c:v>
                </c:pt>
                <c:pt idx="1">
                  <c:v>213</c:v>
                </c:pt>
                <c:pt idx="2">
                  <c:v>371</c:v>
                </c:pt>
                <c:pt idx="3">
                  <c:v>289</c:v>
                </c:pt>
                <c:pt idx="4">
                  <c:v>247</c:v>
                </c:pt>
                <c:pt idx="5">
                  <c:v>231</c:v>
                </c:pt>
                <c:pt idx="6">
                  <c:v>195</c:v>
                </c:pt>
                <c:pt idx="7">
                  <c:v>163</c:v>
                </c:pt>
                <c:pt idx="8">
                  <c:v>128</c:v>
                </c:pt>
              </c:numCache>
            </c:numRef>
          </c:yVal>
          <c:smooth val="0"/>
        </c:ser>
        <c:dLbls>
          <c:showLegendKey val="0"/>
          <c:showVal val="0"/>
          <c:showCatName val="0"/>
          <c:showSerName val="0"/>
          <c:showPercent val="0"/>
          <c:showBubbleSize val="0"/>
        </c:dLbls>
        <c:axId val="297127296"/>
        <c:axId val="297126720"/>
      </c:scatterChart>
      <c:valAx>
        <c:axId val="297125568"/>
        <c:scaling>
          <c:orientation val="minMax"/>
          <c:max val="240"/>
          <c:min val="0"/>
        </c:scaling>
        <c:delete val="0"/>
        <c:axPos val="b"/>
        <c:title>
          <c:tx>
            <c:rich>
              <a:bodyPr/>
              <a:lstStyle/>
              <a:p>
                <a:pPr algn="ctr">
                  <a:defRPr/>
                </a:pPr>
                <a:r>
                  <a:rPr lang="es-EC"/>
                  <a:t>Tiempo (h)</a:t>
                </a:r>
              </a:p>
            </c:rich>
          </c:tx>
          <c:layout>
            <c:manualLayout>
              <c:xMode val="edge"/>
              <c:yMode val="edge"/>
              <c:x val="0.46068522565857972"/>
              <c:y val="0.8308461047254152"/>
            </c:manualLayout>
          </c:layout>
          <c:overlay val="0"/>
        </c:title>
        <c:numFmt formatCode="0" sourceLinked="1"/>
        <c:majorTickMark val="cross"/>
        <c:minorTickMark val="in"/>
        <c:tickLblPos val="nextTo"/>
        <c:txPr>
          <a:bodyPr/>
          <a:lstStyle/>
          <a:p>
            <a:pPr>
              <a:defRPr sz="800" b="1"/>
            </a:pPr>
            <a:endParaRPr lang="es-ES"/>
          </a:p>
        </c:txPr>
        <c:crossAx val="297126144"/>
        <c:crosses val="autoZero"/>
        <c:crossBetween val="midCat"/>
        <c:majorUnit val="24"/>
        <c:minorUnit val="8"/>
      </c:valAx>
      <c:valAx>
        <c:axId val="297126144"/>
        <c:scaling>
          <c:orientation val="minMax"/>
          <c:max val="16"/>
          <c:min val="0"/>
        </c:scaling>
        <c:delete val="0"/>
        <c:axPos val="l"/>
        <c:majorGridlines/>
        <c:title>
          <c:tx>
            <c:rich>
              <a:bodyPr/>
              <a:lstStyle/>
              <a:p>
                <a:pPr>
                  <a:defRPr sz="1000" b="1"/>
                </a:pPr>
                <a:r>
                  <a:rPr lang="es-EC" sz="1000" b="1" baseline="0"/>
                  <a:t>Extracto aparente (°P)</a:t>
                </a:r>
                <a:endParaRPr lang="es-EC" sz="1000" b="1"/>
              </a:p>
            </c:rich>
          </c:tx>
          <c:overlay val="0"/>
        </c:title>
        <c:numFmt formatCode="0" sourceLinked="0"/>
        <c:majorTickMark val="out"/>
        <c:minorTickMark val="in"/>
        <c:tickLblPos val="nextTo"/>
        <c:txPr>
          <a:bodyPr/>
          <a:lstStyle/>
          <a:p>
            <a:pPr>
              <a:defRPr sz="800" b="1"/>
            </a:pPr>
            <a:endParaRPr lang="es-ES"/>
          </a:p>
        </c:txPr>
        <c:crossAx val="297125568"/>
        <c:crosses val="autoZero"/>
        <c:crossBetween val="midCat"/>
        <c:majorUnit val="2"/>
        <c:minorUnit val="1"/>
      </c:valAx>
      <c:valAx>
        <c:axId val="297126720"/>
        <c:scaling>
          <c:orientation val="minMax"/>
          <c:max val="400"/>
          <c:min val="0"/>
        </c:scaling>
        <c:delete val="0"/>
        <c:axPos val="r"/>
        <c:numFmt formatCode="0" sourceLinked="0"/>
        <c:majorTickMark val="out"/>
        <c:minorTickMark val="none"/>
        <c:tickLblPos val="nextTo"/>
        <c:spPr>
          <a:ln>
            <a:noFill/>
          </a:ln>
        </c:spPr>
        <c:txPr>
          <a:bodyPr/>
          <a:lstStyle/>
          <a:p>
            <a:pPr>
              <a:defRPr sz="800" b="1" i="0"/>
            </a:pPr>
            <a:endParaRPr lang="es-ES"/>
          </a:p>
        </c:txPr>
        <c:crossAx val="297127296"/>
        <c:crosses val="max"/>
        <c:crossBetween val="midCat"/>
        <c:majorUnit val="100"/>
        <c:minorUnit val="50"/>
      </c:valAx>
      <c:valAx>
        <c:axId val="297127296"/>
        <c:scaling>
          <c:orientation val="minMax"/>
        </c:scaling>
        <c:delete val="1"/>
        <c:axPos val="b"/>
        <c:numFmt formatCode="0" sourceLinked="1"/>
        <c:majorTickMark val="out"/>
        <c:minorTickMark val="none"/>
        <c:tickLblPos val="nextTo"/>
        <c:crossAx val="297126720"/>
        <c:crosses val="autoZero"/>
        <c:crossBetween val="midCat"/>
      </c:valAx>
    </c:plotArea>
    <c:legend>
      <c:legendPos val="b"/>
      <c:layout>
        <c:manualLayout>
          <c:xMode val="edge"/>
          <c:yMode val="edge"/>
          <c:x val="0"/>
          <c:y val="0.91065990954567511"/>
          <c:w val="1"/>
          <c:h val="8.9340090454324908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346104075393617"/>
          <c:y val="5.4648734601605457E-2"/>
          <c:w val="0.77049954402257348"/>
          <c:h val="0.69913867474245095"/>
        </c:manualLayout>
      </c:layout>
      <c:scatterChart>
        <c:scatterStyle val="lineMarker"/>
        <c:varyColors val="0"/>
        <c:ser>
          <c:idx val="2"/>
          <c:order val="2"/>
          <c:tx>
            <c:strRef>
              <c:f>'[CURVAS FERMENTACION-PRUEBAS-TESIS-CAPITULO 3.xlsx]pH'!$F$14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3.1697434634621165E-2"/>
                  <c:y val="-4.5620394544519917E-2"/>
                </c:manualLayout>
              </c:layout>
              <c:showLegendKey val="0"/>
              <c:showVal val="1"/>
              <c:showCatName val="0"/>
              <c:showSerName val="0"/>
              <c:showPercent val="0"/>
              <c:showBubbleSize val="0"/>
            </c:dLbl>
            <c:dLbl>
              <c:idx val="6"/>
              <c:delete val="1"/>
            </c:dLbl>
            <c:dLbl>
              <c:idx val="7"/>
              <c:delete val="1"/>
            </c:dLbl>
            <c:dLbl>
              <c:idx val="8"/>
              <c:layout>
                <c:manualLayout>
                  <c:x val="-1.3225451302370151E-2"/>
                  <c:y val="-2.5344798040381842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3.xlsx]pH'!$F$15:$F$24</c:f>
              <c:numCache>
                <c:formatCode>0.00</c:formatCode>
                <c:ptCount val="10"/>
                <c:pt idx="0">
                  <c:v>16</c:v>
                </c:pt>
                <c:pt idx="1">
                  <c:v>12.68</c:v>
                </c:pt>
                <c:pt idx="2">
                  <c:v>9.32</c:v>
                </c:pt>
                <c:pt idx="3">
                  <c:v>7.54</c:v>
                </c:pt>
                <c:pt idx="4">
                  <c:v>5.0199999999999996</c:v>
                </c:pt>
                <c:pt idx="5">
                  <c:v>3.56</c:v>
                </c:pt>
                <c:pt idx="6">
                  <c:v>3.29</c:v>
                </c:pt>
                <c:pt idx="7">
                  <c:v>3.21</c:v>
                </c:pt>
                <c:pt idx="8">
                  <c:v>3.18</c:v>
                </c:pt>
                <c:pt idx="9">
                  <c:v>3.18</c:v>
                </c:pt>
              </c:numCache>
            </c:numRef>
          </c:yVal>
          <c:smooth val="0"/>
        </c:ser>
        <c:ser>
          <c:idx val="3"/>
          <c:order val="3"/>
          <c:tx>
            <c:strRef>
              <c:f>'[CURVAS FERMENTACION-PRUEBAS-TESIS-CAPITULO 3.xlsx]pH'!$E$14</c:f>
              <c:strCache>
                <c:ptCount val="1"/>
                <c:pt idx="0">
                  <c:v>Temp [°C]</c:v>
                </c:pt>
              </c:strCache>
            </c:strRef>
          </c:tx>
          <c:dLbls>
            <c:dLbl>
              <c:idx val="0"/>
              <c:layout>
                <c:manualLayout>
                  <c:x val="-2.1123785382340516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196615084412323E-2"/>
                  <c:y val="-1.5564045442174713E-4"/>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31733801462017E-2"/>
                  <c:y val="-2.5604064393214009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323667648"/>
        <c:axId val="323668224"/>
      </c:scatterChart>
      <c:scatterChart>
        <c:scatterStyle val="lineMarker"/>
        <c:varyColors val="0"/>
        <c:ser>
          <c:idx val="0"/>
          <c:order val="0"/>
          <c:tx>
            <c:strRef>
              <c:f>'[CURVAS FERMENTACION-PRUEBAS-TESIS-CAPITULO 3.xlsx]pH'!$J$14</c:f>
              <c:strCache>
                <c:ptCount val="1"/>
                <c:pt idx="0">
                  <c:v>RDF (64,2-67,2) %</c:v>
                </c:pt>
              </c:strCache>
            </c:strRef>
          </c:tx>
          <c:spPr>
            <a:ln>
              <a:solidFill>
                <a:srgbClr val="002060"/>
              </a:solidFill>
            </a:ln>
          </c:spPr>
          <c:marker>
            <c:symbol val="square"/>
            <c:size val="3"/>
            <c:spPr>
              <a:solidFill>
                <a:srgbClr val="002060"/>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3.1685678073510824E-2"/>
                  <c:y val="3.0413625304136254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6"/>
              <c:delete val="1"/>
            </c:dLbl>
            <c:dLbl>
              <c:idx val="7"/>
              <c:delete val="1"/>
            </c:dLbl>
            <c:dLbl>
              <c:idx val="8"/>
              <c:layout>
                <c:manualLayout>
                  <c:x val="-1.3202365863962822E-2"/>
                  <c:y val="5.0689375506893661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3.xlsx]pH'!$J$15:$J$24</c:f>
              <c:numCache>
                <c:formatCode>0.00</c:formatCode>
                <c:ptCount val="10"/>
                <c:pt idx="0">
                  <c:v>0</c:v>
                </c:pt>
                <c:pt idx="1">
                  <c:v>15.65</c:v>
                </c:pt>
                <c:pt idx="2">
                  <c:v>34.43</c:v>
                </c:pt>
                <c:pt idx="3">
                  <c:v>44.51</c:v>
                </c:pt>
                <c:pt idx="4">
                  <c:v>50.46</c:v>
                </c:pt>
                <c:pt idx="5">
                  <c:v>64.88</c:v>
                </c:pt>
                <c:pt idx="6">
                  <c:v>65.61</c:v>
                </c:pt>
                <c:pt idx="7">
                  <c:v>66.34</c:v>
                </c:pt>
                <c:pt idx="8">
                  <c:v>66.92</c:v>
                </c:pt>
                <c:pt idx="9">
                  <c:v>67.099999999999994</c:v>
                </c:pt>
              </c:numCache>
            </c:numRef>
          </c:yVal>
          <c:smooth val="0"/>
        </c:ser>
        <c:ser>
          <c:idx val="1"/>
          <c:order val="1"/>
          <c:tx>
            <c:strRef>
              <c:f>'[CURVAS FERMENTACION-PRUEBAS-TESIS-CAPITULO 3.xlsx]pH'!$H$14</c:f>
              <c:strCache>
                <c:ptCount val="1"/>
                <c:pt idx="0">
                  <c:v>Diacetilo [&lt;130 ppb ]</c:v>
                </c:pt>
              </c:strCache>
            </c:strRef>
          </c:tx>
          <c:marker>
            <c:symbol val="circle"/>
            <c:size val="3"/>
          </c:marker>
          <c:dLbls>
            <c:dLbl>
              <c:idx val="0"/>
              <c:delete val="1"/>
            </c:dLbl>
            <c:dLbl>
              <c:idx val="1"/>
              <c:delete val="1"/>
            </c:dLbl>
            <c:dLbl>
              <c:idx val="2"/>
              <c:layout>
                <c:manualLayout>
                  <c:x val="-3.1685678073510776E-2"/>
                  <c:y val="-3.5482562854825636E-2"/>
                </c:manualLayout>
              </c:layout>
              <c:showLegendKey val="0"/>
              <c:showVal val="1"/>
              <c:showCatName val="0"/>
              <c:showSerName val="0"/>
              <c:showPercent val="0"/>
              <c:showBubbleSize val="0"/>
            </c:dLbl>
            <c:dLbl>
              <c:idx val="3"/>
              <c:delete val="1"/>
            </c:dLbl>
            <c:dLbl>
              <c:idx val="4"/>
              <c:layout>
                <c:manualLayout>
                  <c:x val="-3.4326151246303387E-2"/>
                  <c:y val="-3.5482562854825581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5"/>
              <c:delete val="1"/>
            </c:dLbl>
            <c:dLbl>
              <c:idx val="6"/>
              <c:delete val="1"/>
            </c:dLbl>
            <c:dLbl>
              <c:idx val="7"/>
              <c:delete val="1"/>
            </c:dLbl>
            <c:dLbl>
              <c:idx val="8"/>
              <c:layout>
                <c:manualLayout>
                  <c:x val="-1.5842839036755388E-2"/>
                  <c:y val="-4.562043795620437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3.xlsx]pH'!$G$26:$G$34</c:f>
              <c:numCache>
                <c:formatCode>0</c:formatCode>
                <c:ptCount val="9"/>
                <c:pt idx="0">
                  <c:v>0</c:v>
                </c:pt>
                <c:pt idx="1">
                  <c:v>24</c:v>
                </c:pt>
                <c:pt idx="2">
                  <c:v>48</c:v>
                </c:pt>
                <c:pt idx="3">
                  <c:v>72</c:v>
                </c:pt>
                <c:pt idx="4">
                  <c:v>116</c:v>
                </c:pt>
                <c:pt idx="5">
                  <c:v>120</c:v>
                </c:pt>
                <c:pt idx="6">
                  <c:v>144</c:v>
                </c:pt>
                <c:pt idx="7">
                  <c:v>168</c:v>
                </c:pt>
                <c:pt idx="8">
                  <c:v>172</c:v>
                </c:pt>
              </c:numCache>
            </c:numRef>
          </c:xVal>
          <c:yVal>
            <c:numRef>
              <c:f>'[CURVAS FERMENTACION-PRUEBAS-TESIS-CAPITULO 3.xlsx]pH'!$H$15:$H$23</c:f>
              <c:numCache>
                <c:formatCode>0</c:formatCode>
                <c:ptCount val="9"/>
                <c:pt idx="0">
                  <c:v>0</c:v>
                </c:pt>
                <c:pt idx="1">
                  <c:v>213</c:v>
                </c:pt>
                <c:pt idx="2">
                  <c:v>371</c:v>
                </c:pt>
                <c:pt idx="3">
                  <c:v>289</c:v>
                </c:pt>
                <c:pt idx="4">
                  <c:v>247</c:v>
                </c:pt>
                <c:pt idx="5">
                  <c:v>231</c:v>
                </c:pt>
                <c:pt idx="6">
                  <c:v>195</c:v>
                </c:pt>
                <c:pt idx="7">
                  <c:v>163</c:v>
                </c:pt>
                <c:pt idx="8">
                  <c:v>128</c:v>
                </c:pt>
              </c:numCache>
            </c:numRef>
          </c:yVal>
          <c:smooth val="0"/>
        </c:ser>
        <c:dLbls>
          <c:showLegendKey val="0"/>
          <c:showVal val="0"/>
          <c:showCatName val="0"/>
          <c:showSerName val="0"/>
          <c:showPercent val="0"/>
          <c:showBubbleSize val="0"/>
        </c:dLbls>
        <c:axId val="323669376"/>
        <c:axId val="323668800"/>
      </c:scatterChart>
      <c:valAx>
        <c:axId val="323667648"/>
        <c:scaling>
          <c:orientation val="minMax"/>
          <c:max val="240"/>
          <c:min val="0"/>
        </c:scaling>
        <c:delete val="0"/>
        <c:axPos val="b"/>
        <c:title>
          <c:tx>
            <c:rich>
              <a:bodyPr/>
              <a:lstStyle/>
              <a:p>
                <a:pPr algn="ctr">
                  <a:defRPr/>
                </a:pPr>
                <a:r>
                  <a:rPr lang="es-EC"/>
                  <a:t>Tiempo (h)</a:t>
                </a:r>
              </a:p>
            </c:rich>
          </c:tx>
          <c:layout>
            <c:manualLayout>
              <c:xMode val="edge"/>
              <c:yMode val="edge"/>
              <c:x val="0.46068522565857972"/>
              <c:y val="0.8308461047254152"/>
            </c:manualLayout>
          </c:layout>
          <c:overlay val="0"/>
        </c:title>
        <c:numFmt formatCode="0" sourceLinked="1"/>
        <c:majorTickMark val="cross"/>
        <c:minorTickMark val="in"/>
        <c:tickLblPos val="nextTo"/>
        <c:txPr>
          <a:bodyPr/>
          <a:lstStyle/>
          <a:p>
            <a:pPr>
              <a:defRPr sz="800" b="1"/>
            </a:pPr>
            <a:endParaRPr lang="es-ES"/>
          </a:p>
        </c:txPr>
        <c:crossAx val="323668224"/>
        <c:crosses val="autoZero"/>
        <c:crossBetween val="midCat"/>
        <c:majorUnit val="24"/>
        <c:minorUnit val="8"/>
      </c:valAx>
      <c:valAx>
        <c:axId val="323668224"/>
        <c:scaling>
          <c:orientation val="minMax"/>
          <c:max val="16"/>
          <c:min val="0"/>
        </c:scaling>
        <c:delete val="0"/>
        <c:axPos val="l"/>
        <c:majorGridlines/>
        <c:title>
          <c:tx>
            <c:rich>
              <a:bodyPr/>
              <a:lstStyle/>
              <a:p>
                <a:pPr>
                  <a:defRPr sz="1000" b="1"/>
                </a:pPr>
                <a:r>
                  <a:rPr lang="es-EC" sz="1000" b="1" baseline="0"/>
                  <a:t>Extracto aparente (°P)</a:t>
                </a:r>
                <a:endParaRPr lang="es-EC" sz="1000" b="1"/>
              </a:p>
            </c:rich>
          </c:tx>
          <c:overlay val="0"/>
        </c:title>
        <c:numFmt formatCode="0" sourceLinked="0"/>
        <c:majorTickMark val="out"/>
        <c:minorTickMark val="in"/>
        <c:tickLblPos val="nextTo"/>
        <c:txPr>
          <a:bodyPr/>
          <a:lstStyle/>
          <a:p>
            <a:pPr>
              <a:defRPr sz="800" b="1"/>
            </a:pPr>
            <a:endParaRPr lang="es-ES"/>
          </a:p>
        </c:txPr>
        <c:crossAx val="323667648"/>
        <c:crosses val="autoZero"/>
        <c:crossBetween val="midCat"/>
        <c:majorUnit val="2"/>
        <c:minorUnit val="1"/>
      </c:valAx>
      <c:valAx>
        <c:axId val="323668800"/>
        <c:scaling>
          <c:orientation val="minMax"/>
          <c:max val="400"/>
          <c:min val="0"/>
        </c:scaling>
        <c:delete val="0"/>
        <c:axPos val="r"/>
        <c:numFmt formatCode="0" sourceLinked="0"/>
        <c:majorTickMark val="out"/>
        <c:minorTickMark val="none"/>
        <c:tickLblPos val="nextTo"/>
        <c:spPr>
          <a:ln>
            <a:noFill/>
          </a:ln>
        </c:spPr>
        <c:txPr>
          <a:bodyPr/>
          <a:lstStyle/>
          <a:p>
            <a:pPr>
              <a:defRPr sz="800" b="1" i="0"/>
            </a:pPr>
            <a:endParaRPr lang="es-ES"/>
          </a:p>
        </c:txPr>
        <c:crossAx val="323669376"/>
        <c:crosses val="max"/>
        <c:crossBetween val="midCat"/>
        <c:majorUnit val="100"/>
        <c:minorUnit val="50"/>
      </c:valAx>
      <c:valAx>
        <c:axId val="323669376"/>
        <c:scaling>
          <c:orientation val="minMax"/>
        </c:scaling>
        <c:delete val="1"/>
        <c:axPos val="b"/>
        <c:numFmt formatCode="0" sourceLinked="1"/>
        <c:majorTickMark val="out"/>
        <c:minorTickMark val="none"/>
        <c:tickLblPos val="nextTo"/>
        <c:crossAx val="323668800"/>
        <c:crosses val="autoZero"/>
        <c:crossBetween val="midCat"/>
      </c:valAx>
    </c:plotArea>
    <c:legend>
      <c:legendPos val="b"/>
      <c:layout>
        <c:manualLayout>
          <c:xMode val="edge"/>
          <c:yMode val="edge"/>
          <c:x val="0"/>
          <c:y val="0.91065990954567511"/>
          <c:w val="1"/>
          <c:h val="8.9340090454324908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033780383930248"/>
          <c:h val="0.69615627570807381"/>
        </c:manualLayout>
      </c:layout>
      <c:scatterChart>
        <c:scatterStyle val="lineMarker"/>
        <c:varyColors val="0"/>
        <c:ser>
          <c:idx val="2"/>
          <c:order val="2"/>
          <c:tx>
            <c:strRef>
              <c:f>'[CURVAS FERMENTACION-PRUEBAS-TESIS-CAPITULO 3.xlsx]pH'!$K$14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3.1622423286055273E-2"/>
                  <c:y val="-5.1709634522817795E-3"/>
                </c:manualLayout>
              </c:layout>
              <c:showLegendKey val="0"/>
              <c:showVal val="1"/>
              <c:showCatName val="1"/>
              <c:showSerName val="0"/>
              <c:showPercent val="0"/>
              <c:showBubbleSize val="0"/>
            </c:dLbl>
            <c:dLbl>
              <c:idx val="6"/>
              <c:delete val="1"/>
            </c:dLbl>
            <c:dLbl>
              <c:idx val="7"/>
              <c:delete val="1"/>
            </c:dLbl>
            <c:dLbl>
              <c:idx val="8"/>
              <c:layout>
                <c:manualLayout>
                  <c:x val="-3.9528029107569147E-2"/>
                  <c:y val="-9.2578028797474964E-20"/>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3.xlsx]pH'!$K$15:$K$24</c:f>
              <c:numCache>
                <c:formatCode>0.00</c:formatCode>
                <c:ptCount val="10"/>
                <c:pt idx="0">
                  <c:v>16</c:v>
                </c:pt>
                <c:pt idx="1">
                  <c:v>15.87</c:v>
                </c:pt>
                <c:pt idx="2">
                  <c:v>15.84</c:v>
                </c:pt>
                <c:pt idx="3">
                  <c:v>15.81</c:v>
                </c:pt>
                <c:pt idx="4">
                  <c:v>15.78</c:v>
                </c:pt>
                <c:pt idx="5">
                  <c:v>15.81</c:v>
                </c:pt>
                <c:pt idx="6">
                  <c:v>15.84</c:v>
                </c:pt>
                <c:pt idx="7">
                  <c:v>15.88</c:v>
                </c:pt>
                <c:pt idx="8">
                  <c:v>15.89</c:v>
                </c:pt>
                <c:pt idx="9">
                  <c:v>15.89</c:v>
                </c:pt>
              </c:numCache>
            </c:numRef>
          </c:yVal>
          <c:smooth val="0"/>
        </c:ser>
        <c:ser>
          <c:idx val="3"/>
          <c:order val="3"/>
          <c:tx>
            <c:strRef>
              <c:f>'[CURVAS FERMENTACION-PRUEBAS-TESIS-CAPITULO 3.xlsx]pH'!$L$14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4.4798432988578371E-2"/>
                  <c:y val="-4.6538671070536011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3.xlsx]pH'!$L$15:$L$24</c:f>
              <c:numCache>
                <c:formatCode>0.00</c:formatCode>
                <c:ptCount val="10"/>
                <c:pt idx="0">
                  <c:v>16</c:v>
                </c:pt>
                <c:pt idx="1">
                  <c:v>13.469999999999999</c:v>
                </c:pt>
                <c:pt idx="2">
                  <c:v>9.27</c:v>
                </c:pt>
                <c:pt idx="3">
                  <c:v>6.91</c:v>
                </c:pt>
                <c:pt idx="4">
                  <c:v>5.94</c:v>
                </c:pt>
                <c:pt idx="5">
                  <c:v>5.79</c:v>
                </c:pt>
                <c:pt idx="6">
                  <c:v>5.63</c:v>
                </c:pt>
                <c:pt idx="7">
                  <c:v>5.58</c:v>
                </c:pt>
                <c:pt idx="8">
                  <c:v>5.57</c:v>
                </c:pt>
                <c:pt idx="9">
                  <c:v>5.57</c:v>
                </c:pt>
              </c:numCache>
            </c:numRef>
          </c:yVal>
          <c:smooth val="0"/>
        </c:ser>
        <c:dLbls>
          <c:showLegendKey val="0"/>
          <c:showVal val="0"/>
          <c:showCatName val="0"/>
          <c:showSerName val="0"/>
          <c:showPercent val="0"/>
          <c:showBubbleSize val="0"/>
        </c:dLbls>
        <c:axId val="323671104"/>
        <c:axId val="323671680"/>
      </c:scatterChart>
      <c:scatterChart>
        <c:scatterStyle val="lineMarker"/>
        <c:varyColors val="0"/>
        <c:ser>
          <c:idx val="0"/>
          <c:order val="0"/>
          <c:tx>
            <c:strRef>
              <c:f>'[CURVAS FERMENTACION-PRUEBAS-TESIS-CAPITULO 3.xlsx]pH'!$G$14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3.425762522655993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pPr/>
              <c:txPr>
                <a:bodyPr/>
                <a:lstStyle/>
                <a:p>
                  <a:pPr>
                    <a:defRPr sz="800" b="1">
                      <a:solidFill>
                        <a:srgbClr val="FF000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3.xlsx]pH'!$G$15:$G$24</c:f>
              <c:numCache>
                <c:formatCode>0.00</c:formatCode>
                <c:ptCount val="10"/>
                <c:pt idx="0">
                  <c:v>5.05</c:v>
                </c:pt>
                <c:pt idx="1">
                  <c:v>4.63</c:v>
                </c:pt>
                <c:pt idx="2">
                  <c:v>4.4000000000000004</c:v>
                </c:pt>
                <c:pt idx="3">
                  <c:v>4.3</c:v>
                </c:pt>
                <c:pt idx="4">
                  <c:v>4.1900000000000004</c:v>
                </c:pt>
                <c:pt idx="5">
                  <c:v>4.1399999999999997</c:v>
                </c:pt>
                <c:pt idx="6">
                  <c:v>4.12</c:v>
                </c:pt>
                <c:pt idx="7">
                  <c:v>4.09</c:v>
                </c:pt>
                <c:pt idx="8">
                  <c:v>4.0599999999999996</c:v>
                </c:pt>
                <c:pt idx="9">
                  <c:v>4.05</c:v>
                </c:pt>
              </c:numCache>
            </c:numRef>
          </c:yVal>
          <c:smooth val="0"/>
        </c:ser>
        <c:ser>
          <c:idx val="1"/>
          <c:order val="1"/>
          <c:tx>
            <c:strRef>
              <c:f>'[CURVAS FERMENTACION-PRUEBAS-TESIS-CAPITULO 3.xlsx]pH'!$I$14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4.0904356719931666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'[CURVAS FERMENTACION-PRUEBAS-TESIS-CAPITULO 3.xlsx]pH'!$F$26:$F$35</c:f>
              <c:numCache>
                <c:formatCode>0</c:formatCode>
                <c:ptCount val="10"/>
                <c:pt idx="0">
                  <c:v>0</c:v>
                </c:pt>
                <c:pt idx="1">
                  <c:v>24</c:v>
                </c:pt>
                <c:pt idx="2">
                  <c:v>48</c:v>
                </c:pt>
                <c:pt idx="3">
                  <c:v>59</c:v>
                </c:pt>
                <c:pt idx="4">
                  <c:v>77</c:v>
                </c:pt>
                <c:pt idx="5">
                  <c:v>116</c:v>
                </c:pt>
                <c:pt idx="6">
                  <c:v>120</c:v>
                </c:pt>
                <c:pt idx="7">
                  <c:v>144</c:v>
                </c:pt>
                <c:pt idx="8">
                  <c:v>172</c:v>
                </c:pt>
                <c:pt idx="9">
                  <c:v>220</c:v>
                </c:pt>
              </c:numCache>
            </c:numRef>
          </c:xVal>
          <c:yVal>
            <c:numRef>
              <c:f>'[CURVAS FERMENTACION-PRUEBAS-TESIS-CAPITULO 3.xlsx]pH'!$I$15:$I$24</c:f>
              <c:numCache>
                <c:formatCode>0.00</c:formatCode>
                <c:ptCount val="10"/>
                <c:pt idx="0">
                  <c:v>0</c:v>
                </c:pt>
                <c:pt idx="1">
                  <c:v>1.6</c:v>
                </c:pt>
                <c:pt idx="2">
                  <c:v>3.55</c:v>
                </c:pt>
                <c:pt idx="3">
                  <c:v>4.67</c:v>
                </c:pt>
                <c:pt idx="4">
                  <c:v>5.53</c:v>
                </c:pt>
                <c:pt idx="5">
                  <c:v>6.77</c:v>
                </c:pt>
                <c:pt idx="6">
                  <c:v>6.85</c:v>
                </c:pt>
                <c:pt idx="7">
                  <c:v>6.94</c:v>
                </c:pt>
                <c:pt idx="8">
                  <c:v>7.02</c:v>
                </c:pt>
                <c:pt idx="9">
                  <c:v>7.03</c:v>
                </c:pt>
              </c:numCache>
            </c:numRef>
          </c:yVal>
          <c:smooth val="0"/>
        </c:ser>
        <c:dLbls>
          <c:showLegendKey val="0"/>
          <c:showVal val="0"/>
          <c:showCatName val="0"/>
          <c:showSerName val="0"/>
          <c:showPercent val="0"/>
          <c:showBubbleSize val="0"/>
        </c:dLbls>
        <c:axId val="323672832"/>
        <c:axId val="323672256"/>
      </c:scatterChart>
      <c:valAx>
        <c:axId val="323671104"/>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323671680"/>
        <c:crosses val="autoZero"/>
        <c:crossBetween val="midCat"/>
        <c:majorUnit val="24"/>
        <c:minorUnit val="8"/>
      </c:valAx>
      <c:valAx>
        <c:axId val="323671680"/>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2640855663793013E-4"/>
              <c:y val="0.23241194928213493"/>
            </c:manualLayout>
          </c:layout>
          <c:overlay val="0"/>
        </c:title>
        <c:numFmt formatCode="0" sourceLinked="0"/>
        <c:majorTickMark val="out"/>
        <c:minorTickMark val="in"/>
        <c:tickLblPos val="nextTo"/>
        <c:txPr>
          <a:bodyPr/>
          <a:lstStyle/>
          <a:p>
            <a:pPr>
              <a:defRPr sz="800" b="1"/>
            </a:pPr>
            <a:endParaRPr lang="es-ES"/>
          </a:p>
        </c:txPr>
        <c:crossAx val="323671104"/>
        <c:crosses val="autoZero"/>
        <c:crossBetween val="midCat"/>
        <c:majorUnit val="1"/>
        <c:minorUnit val="0.5"/>
      </c:valAx>
      <c:valAx>
        <c:axId val="323672256"/>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323672832"/>
        <c:crosses val="max"/>
        <c:crossBetween val="midCat"/>
        <c:majorUnit val="1"/>
        <c:minorUnit val="0.5"/>
      </c:valAx>
      <c:valAx>
        <c:axId val="323672832"/>
        <c:scaling>
          <c:orientation val="minMax"/>
        </c:scaling>
        <c:delete val="1"/>
        <c:axPos val="b"/>
        <c:numFmt formatCode="0" sourceLinked="1"/>
        <c:majorTickMark val="out"/>
        <c:minorTickMark val="none"/>
        <c:tickLblPos val="nextTo"/>
        <c:crossAx val="323672256"/>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96084409298873"/>
          <c:y val="5.9717672152294829E-2"/>
          <c:w val="0.7884093271709286"/>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3.1685678073510824E-2"/>
                  <c:y val="-7.6034063260340637E-2"/>
                </c:manualLayout>
              </c:layout>
              <c:showLegendKey val="0"/>
              <c:showVal val="1"/>
              <c:showCatName val="0"/>
              <c:showSerName val="0"/>
              <c:showPercent val="0"/>
              <c:showBubbleSize val="0"/>
            </c:dLbl>
            <c:dLbl>
              <c:idx val="6"/>
              <c:delete val="1"/>
            </c:dLbl>
            <c:dLbl>
              <c:idx val="7"/>
              <c:delete val="1"/>
            </c:dLbl>
            <c:dLbl>
              <c:idx val="8"/>
              <c:layout>
                <c:manualLayout>
                  <c:x val="-2.6404731727925644E-2"/>
                  <c:y val="4.0551500405514911E-2"/>
                </c:manualLayout>
              </c:layout>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pH!$AA$15:$AA$24</c:f>
              <c:numCache>
                <c:formatCode>0.00</c:formatCode>
                <c:ptCount val="10"/>
                <c:pt idx="0">
                  <c:v>16</c:v>
                </c:pt>
                <c:pt idx="1">
                  <c:v>12.98</c:v>
                </c:pt>
                <c:pt idx="2">
                  <c:v>9.74</c:v>
                </c:pt>
                <c:pt idx="3">
                  <c:v>7.58</c:v>
                </c:pt>
                <c:pt idx="4">
                  <c:v>5.01</c:v>
                </c:pt>
                <c:pt idx="5">
                  <c:v>3.47</c:v>
                </c:pt>
                <c:pt idx="6">
                  <c:v>3.39</c:v>
                </c:pt>
                <c:pt idx="7">
                  <c:v>3.32</c:v>
                </c:pt>
                <c:pt idx="8">
                  <c:v>3.27</c:v>
                </c:pt>
                <c:pt idx="9">
                  <c:v>3.24</c:v>
                </c:pt>
              </c:numCache>
            </c:numRef>
          </c:yVal>
          <c:smooth val="0"/>
        </c:ser>
        <c:ser>
          <c:idx val="3"/>
          <c:order val="3"/>
          <c:tx>
            <c:strRef>
              <c:f>pH!$E$14</c:f>
              <c:strCache>
                <c:ptCount val="1"/>
                <c:pt idx="0">
                  <c:v>Temp [°C]</c:v>
                </c:pt>
              </c:strCache>
            </c:strRef>
          </c:tx>
          <c:dLbls>
            <c:dLbl>
              <c:idx val="0"/>
              <c:layout>
                <c:manualLayout>
                  <c:x val="-2.1123785382340516E-2"/>
                  <c:y val="-3.548256285482565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202365863962822E-2"/>
                  <c:y val="5.0689375506893751E-3"/>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0561892691170258E-2"/>
                  <c:y val="-2.02757502027575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333865536"/>
        <c:axId val="333866112"/>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904520490071821E-2"/>
                  <c:y val="5.575831305758313E-2"/>
                </c:manualLayout>
              </c:layout>
              <c:showLegendKey val="0"/>
              <c:showVal val="1"/>
              <c:showCatName val="0"/>
              <c:showSerName val="0"/>
              <c:showPercent val="0"/>
              <c:showBubbleSize val="0"/>
            </c:dLbl>
            <c:dLbl>
              <c:idx val="6"/>
              <c:delete val="1"/>
            </c:dLbl>
            <c:dLbl>
              <c:idx val="7"/>
              <c:delete val="1"/>
            </c:dLbl>
            <c:dLbl>
              <c:idx val="8"/>
              <c:layout>
                <c:manualLayout>
                  <c:x val="-2.3764258555133078E-2"/>
                  <c:y val="-4.0551500405515001E-2"/>
                </c:manualLayout>
              </c:layout>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pH!$AE$15:$AE$24</c:f>
              <c:numCache>
                <c:formatCode>0.00</c:formatCode>
                <c:ptCount val="10"/>
                <c:pt idx="0">
                  <c:v>0</c:v>
                </c:pt>
                <c:pt idx="1">
                  <c:v>16</c:v>
                </c:pt>
                <c:pt idx="2">
                  <c:v>31.24</c:v>
                </c:pt>
                <c:pt idx="3">
                  <c:v>44.67</c:v>
                </c:pt>
                <c:pt idx="4">
                  <c:v>56.13</c:v>
                </c:pt>
                <c:pt idx="5">
                  <c:v>64.989999999999995</c:v>
                </c:pt>
                <c:pt idx="6">
                  <c:v>65.42</c:v>
                </c:pt>
                <c:pt idx="7">
                  <c:v>65.94</c:v>
                </c:pt>
                <c:pt idx="8">
                  <c:v>66.34</c:v>
                </c:pt>
                <c:pt idx="9">
                  <c:v>66.489999999999995</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7.3933456749465248E-2"/>
                  <c:y val="-5.8080905146076609E-18"/>
                </c:manualLayout>
              </c:layout>
              <c:showLegendKey val="0"/>
              <c:showVal val="1"/>
              <c:showCatName val="0"/>
              <c:showSerName val="0"/>
              <c:showPercent val="0"/>
              <c:showBubbleSize val="0"/>
            </c:dLbl>
            <c:dLbl>
              <c:idx val="4"/>
              <c:layout>
                <c:manualLayout>
                  <c:x val="8.4495141529362064E-2"/>
                  <c:y val="0.14193025141930252"/>
                </c:manualLayout>
              </c:layout>
              <c:tx>
                <c:rich>
                  <a:bodyPr/>
                  <a:lstStyle/>
                  <a:p>
                    <a:pPr>
                      <a:defRPr sz="800" b="1">
                        <a:solidFill>
                          <a:srgbClr val="C00000"/>
                        </a:solidFill>
                      </a:defRPr>
                    </a:pPr>
                    <a:r>
                      <a:rPr lang="en-US"/>
                      <a:t>131; 190</a:t>
                    </a:r>
                  </a:p>
                </c:rich>
              </c:tx>
              <c:spPr/>
              <c:showLegendKey val="0"/>
              <c:showVal val="1"/>
              <c:showCatName val="1"/>
              <c:showSerName val="0"/>
              <c:showPercent val="0"/>
              <c:showBubbleSize val="0"/>
            </c:dLbl>
            <c:dLbl>
              <c:idx val="5"/>
              <c:delete val="1"/>
            </c:dLbl>
            <c:dLbl>
              <c:idx val="6"/>
              <c:delete val="1"/>
            </c:dLbl>
            <c:dLbl>
              <c:idx val="7"/>
              <c:layout>
                <c:manualLayout>
                  <c:x val="-2.1123785382340516E-2"/>
                  <c:y val="-4.055150040551504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pH!$AB$26:$AB$33</c:f>
              <c:numCache>
                <c:formatCode>0</c:formatCode>
                <c:ptCount val="8"/>
                <c:pt idx="0">
                  <c:v>0</c:v>
                </c:pt>
                <c:pt idx="1">
                  <c:v>24</c:v>
                </c:pt>
                <c:pt idx="2">
                  <c:v>48</c:v>
                </c:pt>
                <c:pt idx="3">
                  <c:v>72</c:v>
                </c:pt>
                <c:pt idx="4">
                  <c:v>96</c:v>
                </c:pt>
                <c:pt idx="5">
                  <c:v>131</c:v>
                </c:pt>
                <c:pt idx="6">
                  <c:v>144</c:v>
                </c:pt>
                <c:pt idx="7">
                  <c:v>168</c:v>
                </c:pt>
              </c:numCache>
            </c:numRef>
          </c:xVal>
          <c:yVal>
            <c:numRef>
              <c:f>pH!$AC$15:$AC$22</c:f>
              <c:numCache>
                <c:formatCode>0</c:formatCode>
                <c:ptCount val="8"/>
                <c:pt idx="0">
                  <c:v>0</c:v>
                </c:pt>
                <c:pt idx="1">
                  <c:v>147</c:v>
                </c:pt>
                <c:pt idx="2">
                  <c:v>224</c:v>
                </c:pt>
                <c:pt idx="3">
                  <c:v>294</c:v>
                </c:pt>
                <c:pt idx="4">
                  <c:v>271</c:v>
                </c:pt>
                <c:pt idx="5">
                  <c:v>190</c:v>
                </c:pt>
                <c:pt idx="6">
                  <c:v>172</c:v>
                </c:pt>
                <c:pt idx="7">
                  <c:v>124</c:v>
                </c:pt>
              </c:numCache>
            </c:numRef>
          </c:yVal>
          <c:smooth val="0"/>
        </c:ser>
        <c:dLbls>
          <c:showLegendKey val="0"/>
          <c:showVal val="0"/>
          <c:showCatName val="0"/>
          <c:showSerName val="0"/>
          <c:showPercent val="0"/>
          <c:showBubbleSize val="0"/>
        </c:dLbls>
        <c:axId val="333867264"/>
        <c:axId val="333866688"/>
      </c:scatterChart>
      <c:valAx>
        <c:axId val="333865536"/>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333866112"/>
        <c:crosses val="autoZero"/>
        <c:crossBetween val="midCat"/>
        <c:majorUnit val="24"/>
        <c:minorUnit val="8"/>
      </c:valAx>
      <c:valAx>
        <c:axId val="333866112"/>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1.4489641516830506E-2"/>
              <c:y val="0.1356398511022624"/>
            </c:manualLayout>
          </c:layout>
          <c:overlay val="0"/>
        </c:title>
        <c:numFmt formatCode="0" sourceLinked="0"/>
        <c:majorTickMark val="out"/>
        <c:minorTickMark val="in"/>
        <c:tickLblPos val="nextTo"/>
        <c:txPr>
          <a:bodyPr/>
          <a:lstStyle/>
          <a:p>
            <a:pPr>
              <a:defRPr sz="800" b="1"/>
            </a:pPr>
            <a:endParaRPr lang="es-ES"/>
          </a:p>
        </c:txPr>
        <c:crossAx val="333865536"/>
        <c:crosses val="autoZero"/>
        <c:crossBetween val="midCat"/>
        <c:majorUnit val="2"/>
        <c:minorUnit val="1"/>
      </c:valAx>
      <c:valAx>
        <c:axId val="333866688"/>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333867264"/>
        <c:crosses val="max"/>
        <c:crossBetween val="midCat"/>
        <c:majorUnit val="100"/>
        <c:minorUnit val="50"/>
      </c:valAx>
      <c:valAx>
        <c:axId val="333867264"/>
        <c:scaling>
          <c:orientation val="minMax"/>
        </c:scaling>
        <c:delete val="1"/>
        <c:axPos val="b"/>
        <c:numFmt formatCode="0" sourceLinked="1"/>
        <c:majorTickMark val="out"/>
        <c:minorTickMark val="none"/>
        <c:tickLblPos val="nextTo"/>
        <c:crossAx val="333866688"/>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1656181635440639"/>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pH!$AF$15:$AF$24</c:f>
              <c:numCache>
                <c:formatCode>0.00</c:formatCode>
                <c:ptCount val="10"/>
                <c:pt idx="0">
                  <c:v>16</c:v>
                </c:pt>
                <c:pt idx="1">
                  <c:v>15.86</c:v>
                </c:pt>
                <c:pt idx="2">
                  <c:v>15.81</c:v>
                </c:pt>
                <c:pt idx="3">
                  <c:v>15.74</c:v>
                </c:pt>
                <c:pt idx="4">
                  <c:v>15.82</c:v>
                </c:pt>
                <c:pt idx="5">
                  <c:v>15.83</c:v>
                </c:pt>
                <c:pt idx="6">
                  <c:v>15.87</c:v>
                </c:pt>
                <c:pt idx="7">
                  <c:v>15.92</c:v>
                </c:pt>
                <c:pt idx="8">
                  <c:v>15.9</c:v>
                </c:pt>
                <c:pt idx="9">
                  <c:v>15.94</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pH!$AG$15:$AG$24</c:f>
              <c:numCache>
                <c:formatCode>0.00</c:formatCode>
                <c:ptCount val="10"/>
                <c:pt idx="0">
                  <c:v>16</c:v>
                </c:pt>
                <c:pt idx="1">
                  <c:v>13.88</c:v>
                </c:pt>
                <c:pt idx="2">
                  <c:v>11.67</c:v>
                </c:pt>
                <c:pt idx="3">
                  <c:v>9.36</c:v>
                </c:pt>
                <c:pt idx="4">
                  <c:v>6.99</c:v>
                </c:pt>
                <c:pt idx="5">
                  <c:v>5.94</c:v>
                </c:pt>
                <c:pt idx="6">
                  <c:v>5.85</c:v>
                </c:pt>
                <c:pt idx="7">
                  <c:v>5.82</c:v>
                </c:pt>
                <c:pt idx="8">
                  <c:v>5.8</c:v>
                </c:pt>
                <c:pt idx="9">
                  <c:v>5.77</c:v>
                </c:pt>
              </c:numCache>
            </c:numRef>
          </c:yVal>
          <c:smooth val="0"/>
        </c:ser>
        <c:dLbls>
          <c:showLegendKey val="0"/>
          <c:showVal val="0"/>
          <c:showCatName val="0"/>
          <c:showSerName val="0"/>
          <c:showPercent val="0"/>
          <c:showBubbleSize val="0"/>
        </c:dLbls>
        <c:axId val="333868992"/>
        <c:axId val="333869568"/>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pH!$AB$15:$AB$24</c:f>
              <c:numCache>
                <c:formatCode>0.00</c:formatCode>
                <c:ptCount val="10"/>
                <c:pt idx="0">
                  <c:v>5.05</c:v>
                </c:pt>
                <c:pt idx="1">
                  <c:v>4.6900000000000004</c:v>
                </c:pt>
                <c:pt idx="2">
                  <c:v>4.41</c:v>
                </c:pt>
                <c:pt idx="3">
                  <c:v>4.28</c:v>
                </c:pt>
                <c:pt idx="4">
                  <c:v>4.2300000000000004</c:v>
                </c:pt>
                <c:pt idx="5">
                  <c:v>4.21</c:v>
                </c:pt>
                <c:pt idx="6">
                  <c:v>4.2</c:v>
                </c:pt>
                <c:pt idx="7">
                  <c:v>4.1900000000000004</c:v>
                </c:pt>
                <c:pt idx="8">
                  <c:v>4.1900000000000004</c:v>
                </c:pt>
                <c:pt idx="9">
                  <c:v>4.1900000000000004</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pH!$AA$26:$AA$35</c:f>
              <c:numCache>
                <c:formatCode>0</c:formatCode>
                <c:ptCount val="10"/>
                <c:pt idx="0">
                  <c:v>0</c:v>
                </c:pt>
                <c:pt idx="1">
                  <c:v>24</c:v>
                </c:pt>
                <c:pt idx="2">
                  <c:v>48</c:v>
                </c:pt>
                <c:pt idx="3">
                  <c:v>66</c:v>
                </c:pt>
                <c:pt idx="4">
                  <c:v>88</c:v>
                </c:pt>
                <c:pt idx="5">
                  <c:v>131</c:v>
                </c:pt>
                <c:pt idx="6">
                  <c:v>138</c:v>
                </c:pt>
                <c:pt idx="7">
                  <c:v>144</c:v>
                </c:pt>
                <c:pt idx="8">
                  <c:v>168</c:v>
                </c:pt>
                <c:pt idx="9">
                  <c:v>216</c:v>
                </c:pt>
              </c:numCache>
            </c:numRef>
          </c:xVal>
          <c:yVal>
            <c:numRef>
              <c:f>pH!$AD$15:$AD$24</c:f>
              <c:numCache>
                <c:formatCode>0.00</c:formatCode>
                <c:ptCount val="10"/>
                <c:pt idx="0">
                  <c:v>0</c:v>
                </c:pt>
                <c:pt idx="1">
                  <c:v>1.62</c:v>
                </c:pt>
                <c:pt idx="2">
                  <c:v>3.13</c:v>
                </c:pt>
                <c:pt idx="3">
                  <c:v>4.5199999999999996</c:v>
                </c:pt>
                <c:pt idx="4">
                  <c:v>5.78</c:v>
                </c:pt>
                <c:pt idx="5">
                  <c:v>6.75</c:v>
                </c:pt>
                <c:pt idx="6">
                  <c:v>6.79</c:v>
                </c:pt>
                <c:pt idx="7">
                  <c:v>6.88</c:v>
                </c:pt>
                <c:pt idx="8">
                  <c:v>6.94</c:v>
                </c:pt>
                <c:pt idx="9">
                  <c:v>6.96</c:v>
                </c:pt>
              </c:numCache>
            </c:numRef>
          </c:yVal>
          <c:smooth val="0"/>
        </c:ser>
        <c:dLbls>
          <c:showLegendKey val="0"/>
          <c:showVal val="0"/>
          <c:showCatName val="0"/>
          <c:showSerName val="0"/>
          <c:showPercent val="0"/>
          <c:showBubbleSize val="0"/>
        </c:dLbls>
        <c:axId val="333870720"/>
        <c:axId val="333870144"/>
      </c:scatterChart>
      <c:valAx>
        <c:axId val="333868992"/>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333869568"/>
        <c:crosses val="autoZero"/>
        <c:crossBetween val="midCat"/>
        <c:majorUnit val="24"/>
        <c:minorUnit val="8"/>
      </c:valAx>
      <c:valAx>
        <c:axId val="333869568"/>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3.4547556767303726E-3"/>
              <c:y val="0.22711699439431979"/>
            </c:manualLayout>
          </c:layout>
          <c:overlay val="0"/>
        </c:title>
        <c:numFmt formatCode="0" sourceLinked="0"/>
        <c:majorTickMark val="out"/>
        <c:minorTickMark val="in"/>
        <c:tickLblPos val="nextTo"/>
        <c:txPr>
          <a:bodyPr/>
          <a:lstStyle/>
          <a:p>
            <a:pPr>
              <a:defRPr sz="800" b="1"/>
            </a:pPr>
            <a:endParaRPr lang="es-ES"/>
          </a:p>
        </c:txPr>
        <c:crossAx val="333868992"/>
        <c:crosses val="autoZero"/>
        <c:crossBetween val="midCat"/>
        <c:majorUnit val="1"/>
        <c:minorUnit val="0.5"/>
      </c:valAx>
      <c:valAx>
        <c:axId val="333870144"/>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333870720"/>
        <c:crosses val="max"/>
        <c:crossBetween val="midCat"/>
        <c:majorUnit val="1"/>
        <c:minorUnit val="0.5"/>
      </c:valAx>
      <c:valAx>
        <c:axId val="333870720"/>
        <c:scaling>
          <c:orientation val="minMax"/>
        </c:scaling>
        <c:delete val="1"/>
        <c:axPos val="b"/>
        <c:numFmt formatCode="0" sourceLinked="1"/>
        <c:majorTickMark val="out"/>
        <c:minorTickMark val="none"/>
        <c:tickLblPos val="nextTo"/>
        <c:crossAx val="333870144"/>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471340739205607E-2"/>
          <c:y val="5.9717708085202166E-2"/>
          <c:w val="0.80690132744725451"/>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layout>
                <c:manualLayout>
                  <c:x val="-3.9607097591888518E-2"/>
                  <c:y val="-4.0551500405515001E-2"/>
                </c:manualLayout>
              </c:layout>
              <c:tx>
                <c:rich>
                  <a:bodyPr/>
                  <a:lstStyle/>
                  <a:p>
                    <a:r>
                      <a:rPr lang="en-US"/>
                      <a:t>3,56</a:t>
                    </a:r>
                  </a:p>
                </c:rich>
              </c:tx>
              <c:showLegendKey val="0"/>
              <c:showVal val="1"/>
              <c:showCatName val="1"/>
              <c:showSerName val="0"/>
              <c:showPercent val="0"/>
              <c:showBubbleSize val="0"/>
            </c:dLbl>
            <c:dLbl>
              <c:idx val="5"/>
              <c:delete val="1"/>
            </c:dLbl>
            <c:dLbl>
              <c:idx val="6"/>
              <c:delete val="1"/>
            </c:dLbl>
            <c:dLbl>
              <c:idx val="7"/>
              <c:delete val="1"/>
            </c:dLbl>
            <c:dLbl>
              <c:idx val="8"/>
              <c:layout>
                <c:manualLayout>
                  <c:x val="-2.1123785382340516E-2"/>
                  <c:y val="-1.0137875101378658E-2"/>
                </c:manualLayout>
              </c:layout>
              <c:tx>
                <c:rich>
                  <a:bodyPr/>
                  <a:lstStyle/>
                  <a:p>
                    <a:r>
                      <a:rPr lang="en-US">
                        <a:solidFill>
                          <a:srgbClr val="FF0000"/>
                        </a:solidFill>
                      </a:rPr>
                      <a:t>3.11</a:t>
                    </a:r>
                  </a:p>
                </c:rich>
              </c:tx>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pH!$DG$15:$DG$24</c:f>
              <c:numCache>
                <c:formatCode>0.00</c:formatCode>
                <c:ptCount val="10"/>
                <c:pt idx="0">
                  <c:v>16</c:v>
                </c:pt>
                <c:pt idx="1">
                  <c:v>12.15</c:v>
                </c:pt>
                <c:pt idx="2">
                  <c:v>7.51</c:v>
                </c:pt>
                <c:pt idx="3">
                  <c:v>4.9800000000000004</c:v>
                </c:pt>
                <c:pt idx="4">
                  <c:v>3.56</c:v>
                </c:pt>
                <c:pt idx="5">
                  <c:v>3.28</c:v>
                </c:pt>
                <c:pt idx="6">
                  <c:v>3.19</c:v>
                </c:pt>
                <c:pt idx="7">
                  <c:v>3.12</c:v>
                </c:pt>
                <c:pt idx="8">
                  <c:v>3.11</c:v>
                </c:pt>
                <c:pt idx="9">
                  <c:v>3.11</c:v>
                </c:pt>
              </c:numCache>
            </c:numRef>
          </c:yVal>
          <c:smooth val="0"/>
        </c:ser>
        <c:ser>
          <c:idx val="3"/>
          <c:order val="3"/>
          <c:tx>
            <c:strRef>
              <c:f>pH!$E$14</c:f>
              <c:strCache>
                <c:ptCount val="1"/>
                <c:pt idx="0">
                  <c:v>Temp [°C]</c:v>
                </c:pt>
              </c:strCache>
            </c:strRef>
          </c:tx>
          <c:dLbls>
            <c:dLbl>
              <c:idx val="0"/>
              <c:layout>
                <c:manualLayout>
                  <c:x val="-1.8483520120821422E-2"/>
                  <c:y val="-2.534468775344687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3202365863962822E-2"/>
                  <c:y val="-5.0689375506893812E-3"/>
                </c:manualLayout>
              </c:layout>
              <c:showLegendKey val="0"/>
              <c:showVal val="1"/>
              <c:showCatName val="1"/>
              <c:showSerName val="0"/>
              <c:showPercent val="0"/>
              <c:showBubbleSize val="0"/>
            </c:dLbl>
            <c:dLbl>
              <c:idx val="9"/>
              <c:layout>
                <c:manualLayout>
                  <c:x val="-2.1123785382340419E-2"/>
                  <c:y val="-2.5344687753446969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pH!$E$26:$E$35</c:f>
              <c:numCache>
                <c:formatCode>0.0</c:formatCode>
                <c:ptCount val="10"/>
                <c:pt idx="0">
                  <c:v>12.5</c:v>
                </c:pt>
                <c:pt idx="1">
                  <c:v>12.5</c:v>
                </c:pt>
                <c:pt idx="2">
                  <c:v>12.5</c:v>
                </c:pt>
                <c:pt idx="3">
                  <c:v>15.5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333872448"/>
        <c:axId val="99065856"/>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layout>
                <c:manualLayout>
                  <c:x val="-3.1685678073510776E-2"/>
                  <c:y val="4.5620437956204379E-2"/>
                </c:manualLayout>
              </c:layout>
              <c:tx>
                <c:rich>
                  <a:bodyPr/>
                  <a:lstStyle/>
                  <a:p>
                    <a:pPr>
                      <a:defRPr sz="800" b="1">
                        <a:solidFill>
                          <a:srgbClr val="002060"/>
                        </a:solidFill>
                      </a:defRPr>
                    </a:pPr>
                    <a:r>
                      <a:rPr lang="en-US"/>
                      <a:t>65,22</a:t>
                    </a:r>
                  </a:p>
                </c:rich>
              </c:tx>
              <c:spPr/>
              <c:showLegendKey val="0"/>
              <c:showVal val="1"/>
              <c:showCatName val="1"/>
              <c:showSerName val="0"/>
              <c:showPercent val="0"/>
              <c:showBubbleSize val="0"/>
            </c:dLbl>
            <c:dLbl>
              <c:idx val="5"/>
              <c:delete val="1"/>
            </c:dLbl>
            <c:dLbl>
              <c:idx val="6"/>
              <c:delete val="1"/>
            </c:dLbl>
            <c:dLbl>
              <c:idx val="7"/>
              <c:delete val="1"/>
            </c:dLbl>
            <c:dLbl>
              <c:idx val="8"/>
              <c:layout>
                <c:manualLayout>
                  <c:x val="-2.1123785382340516E-2"/>
                  <c:y val="3.5482562854825539E-2"/>
                </c:manualLayout>
              </c:layout>
              <c:tx>
                <c:rich>
                  <a:bodyPr/>
                  <a:lstStyle/>
                  <a:p>
                    <a:pPr>
                      <a:defRPr sz="800" b="1">
                        <a:solidFill>
                          <a:srgbClr val="C00000"/>
                        </a:solidFill>
                      </a:defRPr>
                    </a:pPr>
                    <a:r>
                      <a:rPr lang="en-US"/>
                      <a:t>67,49</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pH!$DK$15:$DK$24</c:f>
              <c:numCache>
                <c:formatCode>0.00</c:formatCode>
                <c:ptCount val="10"/>
                <c:pt idx="0">
                  <c:v>0</c:v>
                </c:pt>
                <c:pt idx="1">
                  <c:v>24.42</c:v>
                </c:pt>
                <c:pt idx="2">
                  <c:v>42.29</c:v>
                </c:pt>
                <c:pt idx="3">
                  <c:v>59.87</c:v>
                </c:pt>
                <c:pt idx="4">
                  <c:v>65.22</c:v>
                </c:pt>
                <c:pt idx="5">
                  <c:v>66.44</c:v>
                </c:pt>
                <c:pt idx="6">
                  <c:v>66.83</c:v>
                </c:pt>
                <c:pt idx="7">
                  <c:v>67.28</c:v>
                </c:pt>
                <c:pt idx="8">
                  <c:v>67.489999999999995</c:v>
                </c:pt>
                <c:pt idx="9">
                  <c:v>67.5</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0.14258555133079848"/>
                  <c:y val="-0.15713706407137065"/>
                </c:manualLayout>
              </c:layout>
              <c:tx>
                <c:rich>
                  <a:bodyPr/>
                  <a:lstStyle/>
                  <a:p>
                    <a:r>
                      <a:rPr lang="en-US"/>
                      <a:t>462</a:t>
                    </a:r>
                  </a:p>
                </c:rich>
              </c:tx>
              <c:showLegendKey val="0"/>
              <c:showVal val="1"/>
              <c:showCatName val="0"/>
              <c:showSerName val="0"/>
              <c:showPercent val="0"/>
              <c:showBubbleSize val="0"/>
            </c:dLbl>
            <c:dLbl>
              <c:idx val="4"/>
              <c:layout>
                <c:manualLayout>
                  <c:x val="-6.0730882974228934E-2"/>
                  <c:y val="-4.5620437956204379E-2"/>
                </c:manualLayout>
              </c:layout>
              <c:tx>
                <c:rich>
                  <a:bodyPr/>
                  <a:lstStyle/>
                  <a:p>
                    <a:pPr>
                      <a:defRPr sz="800" b="1">
                        <a:solidFill>
                          <a:srgbClr val="C00000"/>
                        </a:solidFill>
                      </a:defRPr>
                    </a:pPr>
                    <a:r>
                      <a:rPr lang="en-US"/>
                      <a:t>100; 307</a:t>
                    </a:r>
                  </a:p>
                </c:rich>
              </c:tx>
              <c:spPr/>
              <c:showLegendKey val="0"/>
              <c:showVal val="1"/>
              <c:showCatName val="1"/>
              <c:showSerName val="0"/>
              <c:showPercent val="0"/>
              <c:showBubbleSize val="0"/>
            </c:dLbl>
            <c:dLbl>
              <c:idx val="5"/>
              <c:delete val="1"/>
            </c:dLbl>
            <c:dLbl>
              <c:idx val="6"/>
              <c:delete val="1"/>
            </c:dLbl>
            <c:dLbl>
              <c:idx val="7"/>
              <c:delete val="1"/>
            </c:dLbl>
            <c:dLbl>
              <c:idx val="8"/>
              <c:layout>
                <c:manualLayout>
                  <c:x val="-2.6404731727925644E-2"/>
                  <c:y val="-5.0689375506893848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pH!$DH$26:$DH$34</c:f>
              <c:numCache>
                <c:formatCode>0</c:formatCode>
                <c:ptCount val="9"/>
                <c:pt idx="0">
                  <c:v>0</c:v>
                </c:pt>
                <c:pt idx="1">
                  <c:v>24</c:v>
                </c:pt>
                <c:pt idx="2">
                  <c:v>48</c:v>
                </c:pt>
                <c:pt idx="3">
                  <c:v>72</c:v>
                </c:pt>
                <c:pt idx="4">
                  <c:v>100</c:v>
                </c:pt>
                <c:pt idx="5">
                  <c:v>120</c:v>
                </c:pt>
                <c:pt idx="6">
                  <c:v>144</c:v>
                </c:pt>
                <c:pt idx="7">
                  <c:v>168</c:v>
                </c:pt>
                <c:pt idx="8">
                  <c:v>184</c:v>
                </c:pt>
              </c:numCache>
            </c:numRef>
          </c:xVal>
          <c:yVal>
            <c:numRef>
              <c:f>pH!$DI$15:$DI$23</c:f>
              <c:numCache>
                <c:formatCode>0</c:formatCode>
                <c:ptCount val="9"/>
                <c:pt idx="0">
                  <c:v>0</c:v>
                </c:pt>
                <c:pt idx="1">
                  <c:v>208</c:v>
                </c:pt>
                <c:pt idx="2">
                  <c:v>462</c:v>
                </c:pt>
                <c:pt idx="3">
                  <c:v>370</c:v>
                </c:pt>
                <c:pt idx="4">
                  <c:v>307</c:v>
                </c:pt>
                <c:pt idx="5">
                  <c:v>243</c:v>
                </c:pt>
                <c:pt idx="6">
                  <c:v>182</c:v>
                </c:pt>
                <c:pt idx="7">
                  <c:v>149</c:v>
                </c:pt>
                <c:pt idx="8">
                  <c:v>129</c:v>
                </c:pt>
              </c:numCache>
            </c:numRef>
          </c:yVal>
          <c:smooth val="0"/>
        </c:ser>
        <c:dLbls>
          <c:showLegendKey val="0"/>
          <c:showVal val="0"/>
          <c:showCatName val="0"/>
          <c:showSerName val="0"/>
          <c:showPercent val="0"/>
          <c:showBubbleSize val="0"/>
        </c:dLbls>
        <c:axId val="99067008"/>
        <c:axId val="99066432"/>
      </c:scatterChart>
      <c:valAx>
        <c:axId val="333872448"/>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99065856"/>
        <c:crosses val="autoZero"/>
        <c:crossBetween val="midCat"/>
        <c:majorUnit val="24"/>
        <c:minorUnit val="8"/>
      </c:valAx>
      <c:valAx>
        <c:axId val="99065856"/>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6.5704435949359083E-3"/>
              <c:y val="0.1356398511022624"/>
            </c:manualLayout>
          </c:layout>
          <c:overlay val="0"/>
        </c:title>
        <c:numFmt formatCode="0" sourceLinked="0"/>
        <c:majorTickMark val="out"/>
        <c:minorTickMark val="in"/>
        <c:tickLblPos val="nextTo"/>
        <c:txPr>
          <a:bodyPr/>
          <a:lstStyle/>
          <a:p>
            <a:pPr>
              <a:defRPr sz="800" b="1"/>
            </a:pPr>
            <a:endParaRPr lang="es-ES"/>
          </a:p>
        </c:txPr>
        <c:crossAx val="333872448"/>
        <c:crosses val="autoZero"/>
        <c:crossBetween val="midCat"/>
        <c:majorUnit val="2"/>
        <c:minorUnit val="1"/>
      </c:valAx>
      <c:valAx>
        <c:axId val="99066432"/>
        <c:scaling>
          <c:orientation val="minMax"/>
          <c:max val="500"/>
          <c:min val="0"/>
        </c:scaling>
        <c:delete val="0"/>
        <c:axPos val="r"/>
        <c:numFmt formatCode="0" sourceLinked="0"/>
        <c:majorTickMark val="out"/>
        <c:minorTickMark val="in"/>
        <c:tickLblPos val="nextTo"/>
        <c:spPr>
          <a:ln>
            <a:noFill/>
          </a:ln>
        </c:spPr>
        <c:txPr>
          <a:bodyPr/>
          <a:lstStyle/>
          <a:p>
            <a:pPr>
              <a:defRPr sz="800" b="1" i="0"/>
            </a:pPr>
            <a:endParaRPr lang="es-ES"/>
          </a:p>
        </c:txPr>
        <c:crossAx val="99067008"/>
        <c:crosses val="max"/>
        <c:crossBetween val="midCat"/>
        <c:majorUnit val="100"/>
        <c:minorUnit val="50"/>
      </c:valAx>
      <c:valAx>
        <c:axId val="99067008"/>
        <c:scaling>
          <c:orientation val="minMax"/>
        </c:scaling>
        <c:delete val="1"/>
        <c:axPos val="b"/>
        <c:numFmt formatCode="0" sourceLinked="1"/>
        <c:majorTickMark val="out"/>
        <c:minorTickMark val="none"/>
        <c:tickLblPos val="nextTo"/>
        <c:crossAx val="99066432"/>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0.12121928926321211"/>
                  <c:y val="-4.2959712901594529E-3"/>
                </c:manualLayout>
              </c:layout>
              <c:tx>
                <c:rich>
                  <a:bodyPr/>
                  <a:lstStyle/>
                  <a:p>
                    <a:r>
                      <a:rPr lang="en-US"/>
                      <a:t>100; 15,77</a:t>
                    </a:r>
                  </a:p>
                </c:rich>
              </c:tx>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pH!$DL$15:$DL$24</c:f>
              <c:numCache>
                <c:formatCode>0.00</c:formatCode>
                <c:ptCount val="10"/>
                <c:pt idx="0">
                  <c:v>16</c:v>
                </c:pt>
                <c:pt idx="1">
                  <c:v>15.89</c:v>
                </c:pt>
                <c:pt idx="2">
                  <c:v>15.84</c:v>
                </c:pt>
                <c:pt idx="3">
                  <c:v>15.75</c:v>
                </c:pt>
                <c:pt idx="4">
                  <c:v>15.77</c:v>
                </c:pt>
                <c:pt idx="5">
                  <c:v>15.82</c:v>
                </c:pt>
                <c:pt idx="6">
                  <c:v>15.87</c:v>
                </c:pt>
                <c:pt idx="7">
                  <c:v>15.91</c:v>
                </c:pt>
                <c:pt idx="8">
                  <c:v>15.92</c:v>
                </c:pt>
                <c:pt idx="9">
                  <c:v>15.92</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0.10540807762018441"/>
                  <c:y val="-4.6538671070536011E-2"/>
                </c:manualLayout>
              </c:layout>
              <c:tx>
                <c:rich>
                  <a:bodyPr/>
                  <a:lstStyle/>
                  <a:p>
                    <a:r>
                      <a:rPr lang="en-US"/>
                      <a:t>5,88</a:t>
                    </a:r>
                  </a:p>
                </c:rich>
              </c:tx>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pH!$DM$15:$DM$24</c:f>
              <c:numCache>
                <c:formatCode>0.00</c:formatCode>
                <c:ptCount val="10"/>
                <c:pt idx="0">
                  <c:v>16</c:v>
                </c:pt>
                <c:pt idx="1">
                  <c:v>12.87</c:v>
                </c:pt>
                <c:pt idx="2">
                  <c:v>9.44</c:v>
                </c:pt>
                <c:pt idx="3">
                  <c:v>7.02</c:v>
                </c:pt>
                <c:pt idx="4">
                  <c:v>5.88</c:v>
                </c:pt>
                <c:pt idx="5">
                  <c:v>5.62</c:v>
                </c:pt>
                <c:pt idx="6">
                  <c:v>5.59</c:v>
                </c:pt>
                <c:pt idx="7">
                  <c:v>5.56</c:v>
                </c:pt>
                <c:pt idx="8">
                  <c:v>5.55</c:v>
                </c:pt>
                <c:pt idx="9">
                  <c:v>5.56</c:v>
                </c:pt>
              </c:numCache>
            </c:numRef>
          </c:yVal>
          <c:smooth val="0"/>
        </c:ser>
        <c:dLbls>
          <c:showLegendKey val="0"/>
          <c:showVal val="0"/>
          <c:showCatName val="0"/>
          <c:showSerName val="0"/>
          <c:showPercent val="0"/>
          <c:showBubbleSize val="0"/>
        </c:dLbls>
        <c:axId val="99068736"/>
        <c:axId val="99069312"/>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0.10277308317589554"/>
                  <c:y val="-4.3831854926380955E-2"/>
                </c:manualLayout>
              </c:layout>
              <c:tx>
                <c:rich>
                  <a:bodyPr/>
                  <a:lstStyle/>
                  <a:p>
                    <a:r>
                      <a:rPr lang="en-US"/>
                      <a:t>4,15</a:t>
                    </a:r>
                  </a:p>
                </c:rich>
              </c:tx>
              <c:showLegendKey val="0"/>
              <c:showVal val="1"/>
              <c:showCatName val="1"/>
              <c:showSerName val="0"/>
              <c:showPercent val="0"/>
              <c:showBubbleSize val="0"/>
            </c:dLbl>
            <c:dLbl>
              <c:idx val="6"/>
              <c:delete val="1"/>
            </c:dLbl>
            <c:dLbl>
              <c:idx val="7"/>
              <c:delete val="1"/>
            </c:dLbl>
            <c:dLbl>
              <c:idx val="8"/>
              <c:layout>
                <c:manualLayout>
                  <c:x val="-3.1949197840958121E-2"/>
                  <c:y val="-3.4263167508176151E-2"/>
                </c:manualLayout>
              </c:layout>
              <c:spPr/>
              <c:txPr>
                <a:bodyPr/>
                <a:lstStyle/>
                <a:p>
                  <a:pPr>
                    <a:defRPr sz="800" b="1">
                      <a:solidFill>
                        <a:srgbClr val="C00000"/>
                      </a:solidFill>
                    </a:defRPr>
                  </a:pPr>
                  <a:endParaRPr lang="es-ES"/>
                </a:p>
              </c:txPr>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1"/>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pH!$DH$15:$DH$24</c:f>
              <c:numCache>
                <c:formatCode>0.00</c:formatCode>
                <c:ptCount val="10"/>
                <c:pt idx="0">
                  <c:v>5.05</c:v>
                </c:pt>
                <c:pt idx="1">
                  <c:v>4.6399999999999997</c:v>
                </c:pt>
                <c:pt idx="2">
                  <c:v>4.32</c:v>
                </c:pt>
                <c:pt idx="3">
                  <c:v>4.21</c:v>
                </c:pt>
                <c:pt idx="4">
                  <c:v>4.1500000000000004</c:v>
                </c:pt>
                <c:pt idx="5">
                  <c:v>4.1100000000000003</c:v>
                </c:pt>
                <c:pt idx="6">
                  <c:v>4.08</c:v>
                </c:pt>
                <c:pt idx="7">
                  <c:v>4.08</c:v>
                </c:pt>
                <c:pt idx="8">
                  <c:v>4.08</c:v>
                </c:pt>
                <c:pt idx="9">
                  <c:v>4.08</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0.10281063999095316"/>
                  <c:y val="-9.8008079732184814E-3"/>
                </c:manualLayout>
              </c:layout>
              <c:tx>
                <c:rich>
                  <a:bodyPr/>
                  <a:lstStyle/>
                  <a:p>
                    <a:r>
                      <a:rPr lang="en-US"/>
                      <a:t>6,78</a:t>
                    </a:r>
                  </a:p>
                </c:rich>
              </c:tx>
              <c:showLegendKey val="0"/>
              <c:showVal val="1"/>
              <c:showCatName val="1"/>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pH!$DG$26:$DG$35</c:f>
              <c:numCache>
                <c:formatCode>0</c:formatCode>
                <c:ptCount val="10"/>
                <c:pt idx="0">
                  <c:v>0</c:v>
                </c:pt>
                <c:pt idx="1">
                  <c:v>24</c:v>
                </c:pt>
                <c:pt idx="2">
                  <c:v>46</c:v>
                </c:pt>
                <c:pt idx="3">
                  <c:v>62</c:v>
                </c:pt>
                <c:pt idx="4">
                  <c:v>100</c:v>
                </c:pt>
                <c:pt idx="5">
                  <c:v>120</c:v>
                </c:pt>
                <c:pt idx="6">
                  <c:v>144</c:v>
                </c:pt>
                <c:pt idx="7">
                  <c:v>168</c:v>
                </c:pt>
                <c:pt idx="8">
                  <c:v>184</c:v>
                </c:pt>
                <c:pt idx="9">
                  <c:v>232</c:v>
                </c:pt>
              </c:numCache>
            </c:numRef>
          </c:xVal>
          <c:yVal>
            <c:numRef>
              <c:f>pH!$DJ$15:$DJ$24</c:f>
              <c:numCache>
                <c:formatCode>0.00</c:formatCode>
                <c:ptCount val="10"/>
                <c:pt idx="0">
                  <c:v>0</c:v>
                </c:pt>
                <c:pt idx="1">
                  <c:v>1.97</c:v>
                </c:pt>
                <c:pt idx="2">
                  <c:v>4.45</c:v>
                </c:pt>
                <c:pt idx="3">
                  <c:v>6.02</c:v>
                </c:pt>
                <c:pt idx="4">
                  <c:v>6.78</c:v>
                </c:pt>
                <c:pt idx="5">
                  <c:v>7.02</c:v>
                </c:pt>
                <c:pt idx="6">
                  <c:v>7.07</c:v>
                </c:pt>
                <c:pt idx="7">
                  <c:v>7.08</c:v>
                </c:pt>
                <c:pt idx="8">
                  <c:v>7.09</c:v>
                </c:pt>
                <c:pt idx="9">
                  <c:v>7.1</c:v>
                </c:pt>
              </c:numCache>
            </c:numRef>
          </c:yVal>
          <c:smooth val="0"/>
        </c:ser>
        <c:dLbls>
          <c:showLegendKey val="0"/>
          <c:showVal val="0"/>
          <c:showCatName val="0"/>
          <c:showSerName val="0"/>
          <c:showPercent val="0"/>
          <c:showBubbleSize val="0"/>
        </c:dLbls>
        <c:axId val="99070464"/>
        <c:axId val="99069888"/>
      </c:scatterChart>
      <c:valAx>
        <c:axId val="99068736"/>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99069312"/>
        <c:crosses val="autoZero"/>
        <c:crossBetween val="midCat"/>
        <c:majorUnit val="24"/>
        <c:minorUnit val="8"/>
      </c:valAx>
      <c:valAx>
        <c:axId val="99069312"/>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1801306287966743E-4"/>
              <c:y val="0.22711699439431979"/>
            </c:manualLayout>
          </c:layout>
          <c:overlay val="0"/>
        </c:title>
        <c:numFmt formatCode="0" sourceLinked="0"/>
        <c:majorTickMark val="out"/>
        <c:minorTickMark val="in"/>
        <c:tickLblPos val="nextTo"/>
        <c:txPr>
          <a:bodyPr/>
          <a:lstStyle/>
          <a:p>
            <a:pPr>
              <a:defRPr sz="800" b="1"/>
            </a:pPr>
            <a:endParaRPr lang="es-ES"/>
          </a:p>
        </c:txPr>
        <c:crossAx val="99068736"/>
        <c:crosses val="autoZero"/>
        <c:crossBetween val="midCat"/>
        <c:majorUnit val="1"/>
        <c:minorUnit val="0.5"/>
      </c:valAx>
      <c:valAx>
        <c:axId val="99069888"/>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99070464"/>
        <c:crosses val="max"/>
        <c:crossBetween val="midCat"/>
        <c:majorUnit val="1"/>
        <c:minorUnit val="0.5"/>
      </c:valAx>
      <c:valAx>
        <c:axId val="99070464"/>
        <c:scaling>
          <c:orientation val="minMax"/>
        </c:scaling>
        <c:delete val="1"/>
        <c:axPos val="b"/>
        <c:numFmt formatCode="0" sourceLinked="1"/>
        <c:majorTickMark val="out"/>
        <c:minorTickMark val="none"/>
        <c:tickLblPos val="nextTo"/>
        <c:crossAx val="99069888"/>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399069813121989E-2"/>
          <c:y val="5.9717708085202166E-2"/>
          <c:w val="0.80162220896078928"/>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6.8384045707053642E-2"/>
                  <c:y val="-5.5773529414110193E-2"/>
                </c:manualLayout>
              </c:layout>
              <c:tx>
                <c:rich>
                  <a:bodyPr/>
                  <a:lstStyle/>
                  <a:p>
                    <a:r>
                      <a:rPr lang="en-US"/>
                      <a:t>3,55</a:t>
                    </a:r>
                  </a:p>
                </c:rich>
              </c:tx>
              <c:showLegendKey val="0"/>
              <c:showVal val="1"/>
              <c:showCatName val="1"/>
              <c:showSerName val="0"/>
              <c:showPercent val="0"/>
              <c:showBubbleSize val="0"/>
            </c:dLbl>
            <c:dLbl>
              <c:idx val="6"/>
              <c:delete val="1"/>
            </c:dLbl>
            <c:dLbl>
              <c:idx val="7"/>
              <c:delete val="1"/>
            </c:dLbl>
            <c:dLbl>
              <c:idx val="8"/>
              <c:layout>
                <c:manualLayout>
                  <c:x val="-0.16496009531641118"/>
                  <c:y val="-6.5886187342151709E-2"/>
                </c:manualLayout>
              </c:layout>
              <c:tx>
                <c:rich>
                  <a:bodyPr/>
                  <a:lstStyle/>
                  <a:p>
                    <a:r>
                      <a:rPr lang="en-US"/>
                      <a:t>3,35</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pH!$CE$15:$CE$23</c:f>
              <c:numCache>
                <c:formatCode>0.00</c:formatCode>
                <c:ptCount val="9"/>
                <c:pt idx="0">
                  <c:v>16</c:v>
                </c:pt>
                <c:pt idx="1">
                  <c:v>12.98</c:v>
                </c:pt>
                <c:pt idx="2">
                  <c:v>10.199999999999999</c:v>
                </c:pt>
                <c:pt idx="3">
                  <c:v>7.47</c:v>
                </c:pt>
                <c:pt idx="4">
                  <c:v>5.01</c:v>
                </c:pt>
                <c:pt idx="5">
                  <c:v>3.55</c:v>
                </c:pt>
                <c:pt idx="6">
                  <c:v>3.39</c:v>
                </c:pt>
                <c:pt idx="7">
                  <c:v>3.35</c:v>
                </c:pt>
                <c:pt idx="8">
                  <c:v>3.35</c:v>
                </c:pt>
              </c:numCache>
            </c:numRef>
          </c:yVal>
          <c:smooth val="0"/>
        </c:ser>
        <c:ser>
          <c:idx val="3"/>
          <c:order val="3"/>
          <c:tx>
            <c:strRef>
              <c:f>pH!$E$14</c:f>
              <c:strCache>
                <c:ptCount val="1"/>
                <c:pt idx="0">
                  <c:v>Temp [°C]</c:v>
                </c:pt>
              </c:strCache>
            </c:strRef>
          </c:tx>
          <c:dLbls>
            <c:dLbl>
              <c:idx val="0"/>
              <c:layout>
                <c:manualLayout>
                  <c:x val="-1.3202410595546298E-2"/>
                  <c:y val="-2.5144480782281597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0.16234400259714149"/>
                  <c:y val="-0.46075712953947173"/>
                </c:manualLayout>
              </c:layout>
              <c:tx>
                <c:rich>
                  <a:bodyPr/>
                  <a:lstStyle/>
                  <a:p>
                    <a:pPr>
                      <a:defRPr sz="800" b="1">
                        <a:solidFill>
                          <a:srgbClr val="002060"/>
                        </a:solidFill>
                      </a:defRPr>
                    </a:pPr>
                    <a:r>
                      <a:rPr lang="en-US"/>
                      <a:t>164; 15,5</a:t>
                    </a:r>
                  </a:p>
                </c:rich>
              </c:tx>
              <c:spPr/>
              <c:showLegendKey val="0"/>
              <c:showVal val="1"/>
              <c:showCatName val="1"/>
              <c:showSerName val="0"/>
              <c:showPercent val="0"/>
              <c:showBubbleSize val="0"/>
            </c:dLbl>
            <c:dLbl>
              <c:idx val="9"/>
              <c:layout>
                <c:manualLayout>
                  <c:x val="-1.5842839036755485E-2"/>
                  <c:y val="-2.5027530283311734E-2"/>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pH!$C$26:$C$34</c:f>
              <c:numCache>
                <c:formatCode>0.0</c:formatCode>
                <c:ptCount val="9"/>
                <c:pt idx="0">
                  <c:v>11</c:v>
                </c:pt>
                <c:pt idx="1">
                  <c:v>11</c:v>
                </c:pt>
                <c:pt idx="2">
                  <c:v>11</c:v>
                </c:pt>
                <c:pt idx="3">
                  <c:v>11</c:v>
                </c:pt>
                <c:pt idx="4">
                  <c:v>15.5</c:v>
                </c:pt>
                <c:pt idx="5">
                  <c:v>15.5</c:v>
                </c:pt>
                <c:pt idx="6">
                  <c:v>15.5</c:v>
                </c:pt>
                <c:pt idx="7">
                  <c:v>15.5</c:v>
                </c:pt>
                <c:pt idx="8">
                  <c:v>5</c:v>
                </c:pt>
              </c:numCache>
            </c:numRef>
          </c:yVal>
          <c:smooth val="0"/>
        </c:ser>
        <c:dLbls>
          <c:showLegendKey val="0"/>
          <c:showVal val="0"/>
          <c:showCatName val="0"/>
          <c:showSerName val="0"/>
          <c:showPercent val="0"/>
          <c:showBubbleSize val="0"/>
        </c:dLbls>
        <c:axId val="99072192"/>
        <c:axId val="99072768"/>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6.5767952987783873E-2"/>
                  <c:y val="4.0576631235281872E-2"/>
                </c:manualLayout>
              </c:layout>
              <c:tx>
                <c:rich>
                  <a:bodyPr/>
                  <a:lstStyle/>
                  <a:p>
                    <a:r>
                      <a:rPr lang="en-US"/>
                      <a:t>64,22</a:t>
                    </a:r>
                  </a:p>
                </c:rich>
              </c:tx>
              <c:showLegendKey val="0"/>
              <c:showVal val="1"/>
              <c:showCatName val="1"/>
              <c:showSerName val="0"/>
              <c:showPercent val="0"/>
              <c:showBubbleSize val="0"/>
            </c:dLbl>
            <c:dLbl>
              <c:idx val="6"/>
              <c:delete val="1"/>
            </c:dLbl>
            <c:dLbl>
              <c:idx val="7"/>
              <c:delete val="1"/>
            </c:dLbl>
            <c:dLbl>
              <c:idx val="8"/>
              <c:layout>
                <c:manualLayout>
                  <c:x val="-0.15452023743410331"/>
                  <c:y val="4.0566264185911499E-2"/>
                </c:manualLayout>
              </c:layout>
              <c:tx>
                <c:rich>
                  <a:bodyPr/>
                  <a:lstStyle/>
                  <a:p>
                    <a:r>
                      <a:rPr lang="en-US"/>
                      <a:t>66,33</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pH!$CI$15:$CI$23</c:f>
              <c:numCache>
                <c:formatCode>0.00</c:formatCode>
                <c:ptCount val="9"/>
                <c:pt idx="0">
                  <c:v>0</c:v>
                </c:pt>
                <c:pt idx="1">
                  <c:v>16.059999999999999</c:v>
                </c:pt>
                <c:pt idx="2">
                  <c:v>28.97</c:v>
                </c:pt>
                <c:pt idx="3">
                  <c:v>43.04</c:v>
                </c:pt>
                <c:pt idx="4">
                  <c:v>57.92</c:v>
                </c:pt>
                <c:pt idx="5">
                  <c:v>64.22</c:v>
                </c:pt>
                <c:pt idx="6">
                  <c:v>65.150000000000006</c:v>
                </c:pt>
                <c:pt idx="7">
                  <c:v>66.33</c:v>
                </c:pt>
                <c:pt idx="8">
                  <c:v>66.39</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4.7528517110266157E-2"/>
                  <c:y val="-3.5482562854825643E-2"/>
                </c:manualLayout>
              </c:layout>
              <c:showLegendKey val="0"/>
              <c:showVal val="1"/>
              <c:showCatName val="0"/>
              <c:showSerName val="0"/>
              <c:showPercent val="0"/>
              <c:showBubbleSize val="0"/>
            </c:dLbl>
            <c:dLbl>
              <c:idx val="4"/>
              <c:delete val="1"/>
            </c:dLbl>
            <c:dLbl>
              <c:idx val="5"/>
              <c:layout>
                <c:manualLayout>
                  <c:x val="-6.8165076686535236E-2"/>
                  <c:y val="-4.0531175711119777E-2"/>
                </c:manualLayout>
              </c:layout>
              <c:spPr/>
              <c:txPr>
                <a:bodyPr/>
                <a:lstStyle/>
                <a:p>
                  <a:pPr>
                    <a:defRPr sz="800" b="1">
                      <a:solidFill>
                        <a:srgbClr val="C00000"/>
                      </a:solidFill>
                    </a:defRPr>
                  </a:pPr>
                  <a:endParaRPr lang="es-ES"/>
                </a:p>
              </c:txPr>
              <c:showLegendKey val="0"/>
              <c:showVal val="1"/>
              <c:showCatName val="1"/>
              <c:showSerName val="0"/>
              <c:showPercent val="0"/>
              <c:showBubbleSize val="0"/>
            </c:dLbl>
            <c:dLbl>
              <c:idx val="6"/>
              <c:delete val="1"/>
            </c:dLbl>
            <c:dLbl>
              <c:idx val="7"/>
              <c:layout>
                <c:manualLayout>
                  <c:x val="-1.5891630316023999E-2"/>
                  <c:y val="-2.0296290271002691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pH!$CF$26:$CF$33</c:f>
              <c:numCache>
                <c:formatCode>0</c:formatCode>
                <c:ptCount val="8"/>
                <c:pt idx="0">
                  <c:v>0</c:v>
                </c:pt>
                <c:pt idx="1">
                  <c:v>24</c:v>
                </c:pt>
                <c:pt idx="2">
                  <c:v>48</c:v>
                </c:pt>
                <c:pt idx="3">
                  <c:v>72</c:v>
                </c:pt>
                <c:pt idx="4">
                  <c:v>96</c:v>
                </c:pt>
                <c:pt idx="5">
                  <c:v>148</c:v>
                </c:pt>
                <c:pt idx="6">
                  <c:v>156</c:v>
                </c:pt>
                <c:pt idx="7">
                  <c:v>164</c:v>
                </c:pt>
              </c:numCache>
            </c:numRef>
          </c:xVal>
          <c:yVal>
            <c:numRef>
              <c:f>pH!$CG$15:$CG$22</c:f>
              <c:numCache>
                <c:formatCode>0</c:formatCode>
                <c:ptCount val="8"/>
                <c:pt idx="0">
                  <c:v>0</c:v>
                </c:pt>
                <c:pt idx="1">
                  <c:v>146</c:v>
                </c:pt>
                <c:pt idx="2">
                  <c:v>189</c:v>
                </c:pt>
                <c:pt idx="3">
                  <c:v>274</c:v>
                </c:pt>
                <c:pt idx="4">
                  <c:v>229</c:v>
                </c:pt>
                <c:pt idx="5">
                  <c:v>181</c:v>
                </c:pt>
                <c:pt idx="6">
                  <c:v>147</c:v>
                </c:pt>
                <c:pt idx="7">
                  <c:v>128</c:v>
                </c:pt>
              </c:numCache>
            </c:numRef>
          </c:yVal>
          <c:smooth val="0"/>
        </c:ser>
        <c:dLbls>
          <c:showLegendKey val="0"/>
          <c:showVal val="0"/>
          <c:showCatName val="0"/>
          <c:showSerName val="0"/>
          <c:showPercent val="0"/>
          <c:showBubbleSize val="0"/>
        </c:dLbls>
        <c:axId val="118906880"/>
        <c:axId val="99073344"/>
      </c:scatterChart>
      <c:valAx>
        <c:axId val="99072192"/>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99072768"/>
        <c:crosses val="autoZero"/>
        <c:crossBetween val="midCat"/>
        <c:majorUnit val="24"/>
        <c:minorUnit val="8"/>
      </c:valAx>
      <c:valAx>
        <c:axId val="99072768"/>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9.21301995290804E-3"/>
              <c:y val="0.13908882165699249"/>
            </c:manualLayout>
          </c:layout>
          <c:overlay val="0"/>
        </c:title>
        <c:numFmt formatCode="0" sourceLinked="0"/>
        <c:majorTickMark val="out"/>
        <c:minorTickMark val="in"/>
        <c:tickLblPos val="nextTo"/>
        <c:txPr>
          <a:bodyPr/>
          <a:lstStyle/>
          <a:p>
            <a:pPr>
              <a:defRPr sz="800" b="1"/>
            </a:pPr>
            <a:endParaRPr lang="es-ES"/>
          </a:p>
        </c:txPr>
        <c:crossAx val="99072192"/>
        <c:crosses val="autoZero"/>
        <c:crossBetween val="midCat"/>
        <c:majorUnit val="2"/>
        <c:minorUnit val="1"/>
      </c:valAx>
      <c:valAx>
        <c:axId val="99073344"/>
        <c:scaling>
          <c:orientation val="minMax"/>
          <c:max val="300"/>
          <c:min val="0"/>
        </c:scaling>
        <c:delete val="0"/>
        <c:axPos val="r"/>
        <c:numFmt formatCode="0" sourceLinked="0"/>
        <c:majorTickMark val="out"/>
        <c:minorTickMark val="none"/>
        <c:tickLblPos val="nextTo"/>
        <c:spPr>
          <a:ln>
            <a:noFill/>
          </a:ln>
        </c:spPr>
        <c:txPr>
          <a:bodyPr/>
          <a:lstStyle/>
          <a:p>
            <a:pPr>
              <a:defRPr sz="800" b="1" i="0"/>
            </a:pPr>
            <a:endParaRPr lang="es-ES"/>
          </a:p>
        </c:txPr>
        <c:crossAx val="118906880"/>
        <c:crosses val="max"/>
        <c:crossBetween val="midCat"/>
        <c:majorUnit val="100"/>
        <c:minorUnit val="50"/>
      </c:valAx>
      <c:valAx>
        <c:axId val="118906880"/>
        <c:scaling>
          <c:orientation val="minMax"/>
        </c:scaling>
        <c:delete val="1"/>
        <c:axPos val="b"/>
        <c:numFmt formatCode="0" sourceLinked="1"/>
        <c:majorTickMark val="out"/>
        <c:minorTickMark val="none"/>
        <c:tickLblPos val="nextTo"/>
        <c:crossAx val="99073344"/>
        <c:crosses val="autoZero"/>
        <c:crossBetween val="midCat"/>
      </c:valAx>
    </c:plotArea>
    <c:legend>
      <c:legendPos val="b"/>
      <c:layout>
        <c:manualLayout>
          <c:xMode val="edge"/>
          <c:yMode val="edge"/>
          <c:x val="2.9115894733690608E-2"/>
          <c:y val="0.92268806039534235"/>
          <c:w val="0.97088410526630942"/>
          <c:h val="7.7311814649657931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8.9159981242505168E-2"/>
                  <c:y val="-7.5040938909591733E-4"/>
                </c:manualLayout>
              </c:layout>
              <c:showLegendKey val="0"/>
              <c:showVal val="1"/>
              <c:showCatName val="1"/>
              <c:showSerName val="0"/>
              <c:showPercent val="0"/>
              <c:showBubbleSize val="0"/>
            </c:dLbl>
            <c:dLbl>
              <c:idx val="6"/>
              <c:delete val="1"/>
            </c:dLbl>
            <c:dLbl>
              <c:idx val="7"/>
              <c:delete val="1"/>
            </c:dLbl>
            <c:dLbl>
              <c:idx val="8"/>
              <c:layout>
                <c:manualLayout>
                  <c:x val="-0.18317729841500813"/>
                  <c:y val="-7.5040938909591733E-4"/>
                </c:manualLayout>
              </c:layout>
              <c:tx>
                <c:rich>
                  <a:bodyPr/>
                  <a:lstStyle/>
                  <a:p>
                    <a:r>
                      <a:rPr lang="en-US">
                        <a:solidFill>
                          <a:srgbClr val="002060"/>
                        </a:solidFill>
                      </a:rPr>
                      <a:t>164; 15,86</a:t>
                    </a:r>
                    <a:endParaRPr lang="en-US"/>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1"/>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pH!$CJ$15:$CJ$23</c:f>
              <c:numCache>
                <c:formatCode>0.00</c:formatCode>
                <c:ptCount val="9"/>
                <c:pt idx="0">
                  <c:v>16</c:v>
                </c:pt>
                <c:pt idx="1">
                  <c:v>15.86</c:v>
                </c:pt>
                <c:pt idx="2">
                  <c:v>15.82</c:v>
                </c:pt>
                <c:pt idx="3">
                  <c:v>15.8</c:v>
                </c:pt>
                <c:pt idx="4">
                  <c:v>15.83</c:v>
                </c:pt>
                <c:pt idx="5">
                  <c:v>15.88</c:v>
                </c:pt>
                <c:pt idx="6">
                  <c:v>15.81</c:v>
                </c:pt>
                <c:pt idx="7">
                  <c:v>15.86</c:v>
                </c:pt>
                <c:pt idx="8">
                  <c:v>15.88</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0.18056617454626034"/>
                  <c:y val="-4.1367656119749192E-2"/>
                </c:manualLayout>
              </c:layout>
              <c:tx>
                <c:rich>
                  <a:bodyPr/>
                  <a:lstStyle/>
                  <a:p>
                    <a:r>
                      <a:rPr lang="en-US">
                        <a:solidFill>
                          <a:srgbClr val="002060"/>
                        </a:solidFill>
                      </a:rPr>
                      <a:t>5,77</a:t>
                    </a:r>
                    <a:endParaRPr lang="en-US"/>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1"/>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pH!$CK$15:$CK$23</c:f>
              <c:numCache>
                <c:formatCode>0.00</c:formatCode>
                <c:ptCount val="9"/>
                <c:pt idx="0">
                  <c:v>16</c:v>
                </c:pt>
                <c:pt idx="1">
                  <c:v>13.66</c:v>
                </c:pt>
                <c:pt idx="2">
                  <c:v>11.89</c:v>
                </c:pt>
                <c:pt idx="3">
                  <c:v>9.81</c:v>
                </c:pt>
                <c:pt idx="4">
                  <c:v>7.26</c:v>
                </c:pt>
                <c:pt idx="5">
                  <c:v>5.97</c:v>
                </c:pt>
                <c:pt idx="6">
                  <c:v>5.82</c:v>
                </c:pt>
                <c:pt idx="7">
                  <c:v>5.77</c:v>
                </c:pt>
                <c:pt idx="8">
                  <c:v>5.78</c:v>
                </c:pt>
              </c:numCache>
            </c:numRef>
          </c:yVal>
          <c:smooth val="0"/>
        </c:ser>
        <c:dLbls>
          <c:showLegendKey val="0"/>
          <c:showVal val="0"/>
          <c:showCatName val="0"/>
          <c:showSerName val="0"/>
          <c:showPercent val="0"/>
          <c:showBubbleSize val="0"/>
        </c:dLbls>
        <c:axId val="118908608"/>
        <c:axId val="118909184"/>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0.18077155307904361"/>
                  <c:y val="-4.9954942487833651E-2"/>
                </c:manualLayout>
              </c:layout>
              <c:tx>
                <c:rich>
                  <a:bodyPr/>
                  <a:lstStyle/>
                  <a:p>
                    <a:r>
                      <a:rPr lang="en-US">
                        <a:solidFill>
                          <a:srgbClr val="002060"/>
                        </a:solidFill>
                      </a:rPr>
                      <a:t>4,14</a:t>
                    </a:r>
                    <a:endParaRPr lang="en-US"/>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1"/>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pH!$CF$15:$CF$23</c:f>
              <c:numCache>
                <c:formatCode>0.00</c:formatCode>
                <c:ptCount val="9"/>
                <c:pt idx="0">
                  <c:v>5.05</c:v>
                </c:pt>
                <c:pt idx="1">
                  <c:v>4.67</c:v>
                </c:pt>
                <c:pt idx="2">
                  <c:v>4.3099999999999996</c:v>
                </c:pt>
                <c:pt idx="3">
                  <c:v>4.21</c:v>
                </c:pt>
                <c:pt idx="4">
                  <c:v>4.17</c:v>
                </c:pt>
                <c:pt idx="5">
                  <c:v>4.1500000000000004</c:v>
                </c:pt>
                <c:pt idx="6">
                  <c:v>4.1500000000000004</c:v>
                </c:pt>
                <c:pt idx="7">
                  <c:v>4.1399999999999997</c:v>
                </c:pt>
                <c:pt idx="8">
                  <c:v>4.1399999999999997</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0.17532562982236094"/>
                  <c:y val="-2.5331876995462948E-2"/>
                </c:manualLayout>
              </c:layout>
              <c:tx>
                <c:rich>
                  <a:bodyPr/>
                  <a:lstStyle/>
                  <a:p>
                    <a:r>
                      <a:rPr lang="en-US">
                        <a:solidFill>
                          <a:srgbClr val="002060"/>
                        </a:solidFill>
                      </a:rPr>
                      <a:t>6,94</a:t>
                    </a:r>
                    <a:endParaRPr lang="en-US"/>
                  </a:p>
                </c:rich>
              </c:tx>
              <c:showLegendKey val="0"/>
              <c:showVal val="1"/>
              <c:showCatName val="0"/>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1"/>
            <c:showSerName val="0"/>
            <c:showPercent val="0"/>
            <c:showBubbleSize val="0"/>
            <c:showLeaderLines val="0"/>
          </c:dLbls>
          <c:xVal>
            <c:numRef>
              <c:f>pH!$CE$26:$CE$34</c:f>
              <c:numCache>
                <c:formatCode>0</c:formatCode>
                <c:ptCount val="9"/>
                <c:pt idx="0">
                  <c:v>0</c:v>
                </c:pt>
                <c:pt idx="1">
                  <c:v>24</c:v>
                </c:pt>
                <c:pt idx="2">
                  <c:v>48</c:v>
                </c:pt>
                <c:pt idx="3">
                  <c:v>73</c:v>
                </c:pt>
                <c:pt idx="4">
                  <c:v>95</c:v>
                </c:pt>
                <c:pt idx="5">
                  <c:v>148</c:v>
                </c:pt>
                <c:pt idx="6">
                  <c:v>156</c:v>
                </c:pt>
                <c:pt idx="7">
                  <c:v>164</c:v>
                </c:pt>
                <c:pt idx="8">
                  <c:v>212</c:v>
                </c:pt>
              </c:numCache>
            </c:numRef>
          </c:xVal>
          <c:yVal>
            <c:numRef>
              <c:f>pH!$CH$15:$CH$23</c:f>
              <c:numCache>
                <c:formatCode>0.00</c:formatCode>
                <c:ptCount val="9"/>
                <c:pt idx="0">
                  <c:v>0</c:v>
                </c:pt>
                <c:pt idx="1">
                  <c:v>1.65</c:v>
                </c:pt>
                <c:pt idx="2">
                  <c:v>2.98</c:v>
                </c:pt>
                <c:pt idx="3">
                  <c:v>5.07</c:v>
                </c:pt>
                <c:pt idx="4">
                  <c:v>5.95</c:v>
                </c:pt>
                <c:pt idx="5">
                  <c:v>6.69</c:v>
                </c:pt>
                <c:pt idx="6">
                  <c:v>6.76</c:v>
                </c:pt>
                <c:pt idx="7">
                  <c:v>6.94</c:v>
                </c:pt>
                <c:pt idx="8">
                  <c:v>6.95</c:v>
                </c:pt>
              </c:numCache>
            </c:numRef>
          </c:yVal>
          <c:smooth val="0"/>
        </c:ser>
        <c:dLbls>
          <c:showLegendKey val="0"/>
          <c:showVal val="0"/>
          <c:showCatName val="0"/>
          <c:showSerName val="0"/>
          <c:showPercent val="0"/>
          <c:showBubbleSize val="0"/>
        </c:dLbls>
        <c:axId val="118910336"/>
        <c:axId val="118909760"/>
      </c:scatterChart>
      <c:valAx>
        <c:axId val="118908608"/>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118909184"/>
        <c:crosses val="autoZero"/>
        <c:crossBetween val="midCat"/>
        <c:majorUnit val="24"/>
        <c:minorUnit val="8"/>
      </c:valAx>
      <c:valAx>
        <c:axId val="118909184"/>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0"/>
              <c:y val="0.22711699439431979"/>
            </c:manualLayout>
          </c:layout>
          <c:overlay val="0"/>
        </c:title>
        <c:numFmt formatCode="0" sourceLinked="0"/>
        <c:majorTickMark val="out"/>
        <c:minorTickMark val="in"/>
        <c:tickLblPos val="nextTo"/>
        <c:txPr>
          <a:bodyPr/>
          <a:lstStyle/>
          <a:p>
            <a:pPr>
              <a:defRPr sz="800" b="1"/>
            </a:pPr>
            <a:endParaRPr lang="es-ES"/>
          </a:p>
        </c:txPr>
        <c:crossAx val="118908608"/>
        <c:crosses val="autoZero"/>
        <c:crossBetween val="midCat"/>
        <c:majorUnit val="1"/>
        <c:minorUnit val="0.5"/>
      </c:valAx>
      <c:valAx>
        <c:axId val="118909760"/>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118910336"/>
        <c:crosses val="max"/>
        <c:crossBetween val="midCat"/>
        <c:majorUnit val="1"/>
        <c:minorUnit val="0.5"/>
      </c:valAx>
      <c:valAx>
        <c:axId val="118910336"/>
        <c:scaling>
          <c:orientation val="minMax"/>
        </c:scaling>
        <c:delete val="1"/>
        <c:axPos val="b"/>
        <c:numFmt formatCode="0" sourceLinked="1"/>
        <c:majorTickMark val="out"/>
        <c:minorTickMark val="none"/>
        <c:tickLblPos val="nextTo"/>
        <c:crossAx val="118909760"/>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96084409298873"/>
          <c:y val="5.9717672152294829E-2"/>
          <c:w val="0.78312417445498428"/>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layout>
                <c:manualLayout>
                  <c:x val="-3.4326151246303338E-2"/>
                  <c:y val="-4.5620437956204379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5"/>
              <c:delete val="1"/>
            </c:dLbl>
            <c:dLbl>
              <c:idx val="6"/>
              <c:delete val="1"/>
            </c:dLbl>
            <c:dLbl>
              <c:idx val="7"/>
              <c:delete val="1"/>
            </c:dLbl>
            <c:dLbl>
              <c:idx val="8"/>
              <c:layout>
                <c:manualLayout>
                  <c:x val="-1.5842839036755388E-2"/>
                  <c:y val="-2.02757502027575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pH!$T$15:$T$24</c:f>
              <c:numCache>
                <c:formatCode>0.00</c:formatCode>
                <c:ptCount val="10"/>
                <c:pt idx="0">
                  <c:v>16</c:v>
                </c:pt>
                <c:pt idx="1">
                  <c:v>12.19</c:v>
                </c:pt>
                <c:pt idx="2">
                  <c:v>7.43</c:v>
                </c:pt>
                <c:pt idx="3">
                  <c:v>5.0599999999999996</c:v>
                </c:pt>
                <c:pt idx="4">
                  <c:v>3.46</c:v>
                </c:pt>
                <c:pt idx="5">
                  <c:v>3.26</c:v>
                </c:pt>
                <c:pt idx="6">
                  <c:v>3.21</c:v>
                </c:pt>
                <c:pt idx="7">
                  <c:v>3.18</c:v>
                </c:pt>
                <c:pt idx="8">
                  <c:v>3.12</c:v>
                </c:pt>
                <c:pt idx="9">
                  <c:v>3.12</c:v>
                </c:pt>
              </c:numCache>
            </c:numRef>
          </c:yVal>
          <c:smooth val="0"/>
        </c:ser>
        <c:ser>
          <c:idx val="3"/>
          <c:order val="3"/>
          <c:tx>
            <c:strRef>
              <c:f>pH!$E$14</c:f>
              <c:strCache>
                <c:ptCount val="1"/>
                <c:pt idx="0">
                  <c:v>Temp [°C]</c:v>
                </c:pt>
              </c:strCache>
            </c:strRef>
          </c:tx>
          <c:dLbls>
            <c:dLbl>
              <c:idx val="0"/>
              <c:layout>
                <c:manualLayout>
                  <c:x val="-1.848331220954795E-2"/>
                  <c:y val="-2.5344687753446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layout>
                <c:manualLayout>
                  <c:x val="-1.5842839036755388E-2"/>
                  <c:y val="1.013787510137875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1.848331220954795E-2"/>
                  <c:y val="-9.2929448233722574E-17"/>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pH!$E$26:$E$35</c:f>
              <c:numCache>
                <c:formatCode>0.0</c:formatCode>
                <c:ptCount val="10"/>
                <c:pt idx="0">
                  <c:v>12.5</c:v>
                </c:pt>
                <c:pt idx="1">
                  <c:v>12.5</c:v>
                </c:pt>
                <c:pt idx="2">
                  <c:v>12.5</c:v>
                </c:pt>
                <c:pt idx="3">
                  <c:v>15.5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118912064"/>
        <c:axId val="118912640"/>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layout>
                <c:manualLayout>
                  <c:x val="-3.6966832330369299E-2"/>
                  <c:y val="5.0689375506893758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5"/>
              <c:delete val="1"/>
            </c:dLbl>
            <c:dLbl>
              <c:idx val="6"/>
              <c:delete val="1"/>
            </c:dLbl>
            <c:dLbl>
              <c:idx val="7"/>
              <c:delete val="1"/>
            </c:dLbl>
            <c:dLbl>
              <c:idx val="8"/>
              <c:layout>
                <c:manualLayout>
                  <c:x val="-2.6404731727925644E-2"/>
                  <c:y val="6.0827250608272411E-2"/>
                </c:manualLayout>
              </c:layout>
              <c:spPr/>
              <c:txPr>
                <a:bodyPr/>
                <a:lstStyle/>
                <a:p>
                  <a:pPr>
                    <a:defRPr sz="800" b="1">
                      <a:solidFill>
                        <a:srgbClr val="002060"/>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pH!$X$15:$X$24</c:f>
              <c:numCache>
                <c:formatCode>0.00</c:formatCode>
                <c:ptCount val="10"/>
                <c:pt idx="0">
                  <c:v>0</c:v>
                </c:pt>
                <c:pt idx="1">
                  <c:v>14.11</c:v>
                </c:pt>
                <c:pt idx="2">
                  <c:v>43.56</c:v>
                </c:pt>
                <c:pt idx="3">
                  <c:v>58.09</c:v>
                </c:pt>
                <c:pt idx="4">
                  <c:v>65.38</c:v>
                </c:pt>
                <c:pt idx="5">
                  <c:v>65.87</c:v>
                </c:pt>
                <c:pt idx="6">
                  <c:v>66.5</c:v>
                </c:pt>
                <c:pt idx="7">
                  <c:v>66.81</c:v>
                </c:pt>
                <c:pt idx="8">
                  <c:v>67.069999999999993</c:v>
                </c:pt>
                <c:pt idx="9">
                  <c:v>67.19</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layout>
                <c:manualLayout>
                  <c:x val="-6.3371356147021551E-2"/>
                  <c:y val="5.0689375506893751E-3"/>
                </c:manualLayout>
              </c:layout>
              <c:showLegendKey val="0"/>
              <c:showVal val="1"/>
              <c:showCatName val="0"/>
              <c:showSerName val="0"/>
              <c:showPercent val="0"/>
              <c:showBubbleSize val="0"/>
            </c:dLbl>
            <c:dLbl>
              <c:idx val="3"/>
              <c:layout>
                <c:manualLayout>
                  <c:x val="1.3202365863962773E-2"/>
                  <c:y val="0"/>
                </c:manualLayout>
              </c:layout>
              <c:tx>
                <c:rich>
                  <a:bodyPr/>
                  <a:lstStyle/>
                  <a:p>
                    <a:pPr>
                      <a:defRPr sz="800" b="1">
                        <a:solidFill>
                          <a:srgbClr val="C00000"/>
                        </a:solidFill>
                      </a:defRPr>
                    </a:pPr>
                    <a:r>
                      <a:rPr lang="en-US"/>
                      <a:t>88; 235</a:t>
                    </a:r>
                  </a:p>
                </c:rich>
              </c:tx>
              <c:spPr/>
              <c:showLegendKey val="0"/>
              <c:showVal val="1"/>
              <c:showCatName val="1"/>
              <c:showSerName val="0"/>
              <c:showPercent val="0"/>
              <c:showBubbleSize val="0"/>
            </c:dLbl>
            <c:dLbl>
              <c:idx val="4"/>
              <c:delete val="1"/>
            </c:dLbl>
            <c:dLbl>
              <c:idx val="5"/>
              <c:delete val="1"/>
            </c:dLbl>
            <c:dLbl>
              <c:idx val="6"/>
              <c:delete val="1"/>
            </c:dLbl>
            <c:dLbl>
              <c:idx val="7"/>
              <c:delete val="1"/>
            </c:dLbl>
            <c:dLbl>
              <c:idx val="8"/>
              <c:layout>
                <c:manualLayout>
                  <c:x val="-1.848331220954795E-2"/>
                  <c:y val="-3.5482562854825539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pH!$U$26:$U$34</c:f>
              <c:numCache>
                <c:formatCode>0</c:formatCode>
                <c:ptCount val="9"/>
                <c:pt idx="0">
                  <c:v>0</c:v>
                </c:pt>
                <c:pt idx="1">
                  <c:v>24</c:v>
                </c:pt>
                <c:pt idx="2">
                  <c:v>48</c:v>
                </c:pt>
                <c:pt idx="3">
                  <c:v>72</c:v>
                </c:pt>
                <c:pt idx="4">
                  <c:v>88</c:v>
                </c:pt>
                <c:pt idx="5">
                  <c:v>120</c:v>
                </c:pt>
                <c:pt idx="6">
                  <c:v>144</c:v>
                </c:pt>
                <c:pt idx="7">
                  <c:v>168</c:v>
                </c:pt>
                <c:pt idx="8">
                  <c:v>184</c:v>
                </c:pt>
              </c:numCache>
            </c:numRef>
          </c:xVal>
          <c:yVal>
            <c:numRef>
              <c:f>pH!$V$15:$V$23</c:f>
              <c:numCache>
                <c:formatCode>0</c:formatCode>
                <c:ptCount val="9"/>
                <c:pt idx="0">
                  <c:v>0</c:v>
                </c:pt>
                <c:pt idx="1">
                  <c:v>243</c:v>
                </c:pt>
                <c:pt idx="2">
                  <c:v>389</c:v>
                </c:pt>
                <c:pt idx="3">
                  <c:v>261</c:v>
                </c:pt>
                <c:pt idx="4">
                  <c:v>235</c:v>
                </c:pt>
                <c:pt idx="5">
                  <c:v>191</c:v>
                </c:pt>
                <c:pt idx="6">
                  <c:v>167</c:v>
                </c:pt>
                <c:pt idx="7">
                  <c:v>141</c:v>
                </c:pt>
                <c:pt idx="8">
                  <c:v>125</c:v>
                </c:pt>
              </c:numCache>
            </c:numRef>
          </c:yVal>
          <c:smooth val="0"/>
        </c:ser>
        <c:dLbls>
          <c:showLegendKey val="0"/>
          <c:showVal val="0"/>
          <c:showCatName val="0"/>
          <c:showSerName val="0"/>
          <c:showPercent val="0"/>
          <c:showBubbleSize val="0"/>
        </c:dLbls>
        <c:axId val="118913792"/>
        <c:axId val="118913216"/>
      </c:scatterChart>
      <c:valAx>
        <c:axId val="118912064"/>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118912640"/>
        <c:crosses val="autoZero"/>
        <c:crossBetween val="midCat"/>
        <c:majorUnit val="24"/>
        <c:minorUnit val="8"/>
      </c:valAx>
      <c:valAx>
        <c:axId val="118912640"/>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1.4489641516830506E-2"/>
              <c:y val="0.1356398511022624"/>
            </c:manualLayout>
          </c:layout>
          <c:overlay val="0"/>
        </c:title>
        <c:numFmt formatCode="0" sourceLinked="0"/>
        <c:majorTickMark val="out"/>
        <c:minorTickMark val="in"/>
        <c:tickLblPos val="nextTo"/>
        <c:txPr>
          <a:bodyPr/>
          <a:lstStyle/>
          <a:p>
            <a:pPr>
              <a:defRPr sz="800" b="1"/>
            </a:pPr>
            <a:endParaRPr lang="es-ES"/>
          </a:p>
        </c:txPr>
        <c:crossAx val="118912064"/>
        <c:crosses val="autoZero"/>
        <c:crossBetween val="midCat"/>
        <c:majorUnit val="2"/>
        <c:minorUnit val="1"/>
      </c:valAx>
      <c:valAx>
        <c:axId val="118913216"/>
        <c:scaling>
          <c:orientation val="minMax"/>
          <c:max val="400"/>
          <c:min val="0"/>
        </c:scaling>
        <c:delete val="0"/>
        <c:axPos val="r"/>
        <c:numFmt formatCode="0" sourceLinked="0"/>
        <c:majorTickMark val="out"/>
        <c:minorTickMark val="none"/>
        <c:tickLblPos val="nextTo"/>
        <c:spPr>
          <a:ln>
            <a:noFill/>
          </a:ln>
        </c:spPr>
        <c:txPr>
          <a:bodyPr/>
          <a:lstStyle/>
          <a:p>
            <a:pPr>
              <a:defRPr sz="800" b="1" i="0"/>
            </a:pPr>
            <a:endParaRPr lang="es-ES"/>
          </a:p>
        </c:txPr>
        <c:crossAx val="118913792"/>
        <c:crosses val="max"/>
        <c:crossBetween val="midCat"/>
        <c:majorUnit val="100"/>
        <c:minorUnit val="50"/>
      </c:valAx>
      <c:valAx>
        <c:axId val="118913792"/>
        <c:scaling>
          <c:orientation val="minMax"/>
        </c:scaling>
        <c:delete val="1"/>
        <c:axPos val="b"/>
        <c:numFmt formatCode="0" sourceLinked="1"/>
        <c:majorTickMark val="out"/>
        <c:minorTickMark val="none"/>
        <c:tickLblPos val="nextTo"/>
        <c:crossAx val="118913216"/>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userShapes r:id="rId3"/>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447204419595854"/>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8.9596865977156742E-2"/>
                  <c:y val="-5.5614322673005374E-3"/>
                </c:manualLayout>
              </c:layout>
              <c:tx>
                <c:rich>
                  <a:bodyPr/>
                  <a:lstStyle/>
                  <a:p>
                    <a:r>
                      <a:rPr lang="en-US"/>
                      <a:t>88; 15,75</a:t>
                    </a:r>
                  </a:p>
                </c:rich>
              </c:tx>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pH!$Y$15:$Y$24</c:f>
              <c:numCache>
                <c:formatCode>0.00</c:formatCode>
                <c:ptCount val="10"/>
                <c:pt idx="0">
                  <c:v>16</c:v>
                </c:pt>
                <c:pt idx="1">
                  <c:v>15.78</c:v>
                </c:pt>
                <c:pt idx="2">
                  <c:v>15.76</c:v>
                </c:pt>
                <c:pt idx="3">
                  <c:v>15.77</c:v>
                </c:pt>
                <c:pt idx="4">
                  <c:v>15.75</c:v>
                </c:pt>
                <c:pt idx="5">
                  <c:v>15.81</c:v>
                </c:pt>
                <c:pt idx="6">
                  <c:v>15.84</c:v>
                </c:pt>
                <c:pt idx="7">
                  <c:v>15.87</c:v>
                </c:pt>
                <c:pt idx="8">
                  <c:v>15.89</c:v>
                </c:pt>
                <c:pt idx="9">
                  <c:v>15.89</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7.6420856274633686E-2"/>
                  <c:y val="-5.6880597975099569E-2"/>
                </c:manualLayout>
              </c:layout>
              <c:tx>
                <c:rich>
                  <a:bodyPr/>
                  <a:lstStyle/>
                  <a:p>
                    <a:r>
                      <a:rPr lang="en-US"/>
                      <a:t>5,81</a:t>
                    </a:r>
                  </a:p>
                </c:rich>
              </c:tx>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pH!$Z$15:$Z$24</c:f>
              <c:numCache>
                <c:formatCode>0.00</c:formatCode>
                <c:ptCount val="10"/>
                <c:pt idx="0">
                  <c:v>16</c:v>
                </c:pt>
                <c:pt idx="1">
                  <c:v>12.95</c:v>
                </c:pt>
                <c:pt idx="2">
                  <c:v>9.2100000000000009</c:v>
                </c:pt>
                <c:pt idx="3">
                  <c:v>6.95</c:v>
                </c:pt>
                <c:pt idx="4">
                  <c:v>5.81</c:v>
                </c:pt>
                <c:pt idx="5">
                  <c:v>5.69</c:v>
                </c:pt>
                <c:pt idx="6">
                  <c:v>5.62</c:v>
                </c:pt>
                <c:pt idx="7">
                  <c:v>5.59</c:v>
                </c:pt>
                <c:pt idx="8">
                  <c:v>5.58</c:v>
                </c:pt>
                <c:pt idx="9">
                  <c:v>5.58</c:v>
                </c:pt>
              </c:numCache>
            </c:numRef>
          </c:yVal>
          <c:smooth val="0"/>
        </c:ser>
        <c:dLbls>
          <c:showLegendKey val="0"/>
          <c:showVal val="0"/>
          <c:showCatName val="0"/>
          <c:showSerName val="0"/>
          <c:showPercent val="0"/>
          <c:showBubbleSize val="0"/>
        </c:dLbls>
        <c:axId val="146309696"/>
        <c:axId val="146310272"/>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7.6421063770849479E-2"/>
                  <c:y val="-4.900281837866273E-2"/>
                </c:manualLayout>
              </c:layout>
              <c:tx>
                <c:rich>
                  <a:bodyPr/>
                  <a:lstStyle/>
                  <a:p>
                    <a:r>
                      <a:rPr lang="en-US"/>
                      <a:t>4,18</a:t>
                    </a:r>
                  </a:p>
                </c:rich>
              </c:tx>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pH!$U$15:$U$24</c:f>
              <c:numCache>
                <c:formatCode>0.00</c:formatCode>
                <c:ptCount val="10"/>
                <c:pt idx="0">
                  <c:v>5.05</c:v>
                </c:pt>
                <c:pt idx="1">
                  <c:v>4.62</c:v>
                </c:pt>
                <c:pt idx="2">
                  <c:v>4.29</c:v>
                </c:pt>
                <c:pt idx="3">
                  <c:v>4.2</c:v>
                </c:pt>
                <c:pt idx="4">
                  <c:v>4.18</c:v>
                </c:pt>
                <c:pt idx="5">
                  <c:v>4.1500000000000004</c:v>
                </c:pt>
                <c:pt idx="6">
                  <c:v>4.1399999999999997</c:v>
                </c:pt>
                <c:pt idx="7">
                  <c:v>4.1399999999999997</c:v>
                </c:pt>
                <c:pt idx="8">
                  <c:v>4.13</c:v>
                </c:pt>
                <c:pt idx="9">
                  <c:v>4.13</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7.9093822526411672E-2"/>
                  <c:y val="-9.8012151356950388E-3"/>
                </c:manualLayout>
              </c:layout>
              <c:tx>
                <c:rich>
                  <a:bodyPr/>
                  <a:lstStyle/>
                  <a:p>
                    <a:r>
                      <a:rPr lang="en-US"/>
                      <a:t>6,57</a:t>
                    </a:r>
                  </a:p>
                </c:rich>
              </c:tx>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pH!$T$26:$T$35</c:f>
              <c:numCache>
                <c:formatCode>0</c:formatCode>
                <c:ptCount val="10"/>
                <c:pt idx="0">
                  <c:v>0</c:v>
                </c:pt>
                <c:pt idx="1">
                  <c:v>24</c:v>
                </c:pt>
                <c:pt idx="2">
                  <c:v>41</c:v>
                </c:pt>
                <c:pt idx="3">
                  <c:v>56</c:v>
                </c:pt>
                <c:pt idx="4">
                  <c:v>88</c:v>
                </c:pt>
                <c:pt idx="5">
                  <c:v>96</c:v>
                </c:pt>
                <c:pt idx="6">
                  <c:v>120</c:v>
                </c:pt>
                <c:pt idx="7">
                  <c:v>168</c:v>
                </c:pt>
                <c:pt idx="8">
                  <c:v>184</c:v>
                </c:pt>
                <c:pt idx="9">
                  <c:v>232</c:v>
                </c:pt>
              </c:numCache>
            </c:numRef>
          </c:xVal>
          <c:yVal>
            <c:numRef>
              <c:f>pH!$W$15:$W$24</c:f>
              <c:numCache>
                <c:formatCode>0.00</c:formatCode>
                <c:ptCount val="10"/>
                <c:pt idx="0">
                  <c:v>0</c:v>
                </c:pt>
                <c:pt idx="1">
                  <c:v>1.55</c:v>
                </c:pt>
                <c:pt idx="2">
                  <c:v>4.4400000000000004</c:v>
                </c:pt>
                <c:pt idx="3">
                  <c:v>5.13</c:v>
                </c:pt>
                <c:pt idx="4">
                  <c:v>6.57</c:v>
                </c:pt>
                <c:pt idx="5">
                  <c:v>6.89</c:v>
                </c:pt>
                <c:pt idx="6">
                  <c:v>6.92</c:v>
                </c:pt>
                <c:pt idx="7">
                  <c:v>6.97</c:v>
                </c:pt>
                <c:pt idx="8">
                  <c:v>6.99</c:v>
                </c:pt>
                <c:pt idx="9">
                  <c:v>7</c:v>
                </c:pt>
              </c:numCache>
            </c:numRef>
          </c:yVal>
          <c:smooth val="0"/>
        </c:ser>
        <c:dLbls>
          <c:showLegendKey val="0"/>
          <c:showVal val="0"/>
          <c:showCatName val="0"/>
          <c:showSerName val="0"/>
          <c:showPercent val="0"/>
          <c:showBubbleSize val="0"/>
        </c:dLbls>
        <c:axId val="146311424"/>
        <c:axId val="146310848"/>
      </c:scatterChart>
      <c:valAx>
        <c:axId val="146309696"/>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146310272"/>
        <c:crosses val="autoZero"/>
        <c:crossBetween val="midCat"/>
        <c:majorUnit val="24"/>
        <c:minorUnit val="8"/>
      </c:valAx>
      <c:valAx>
        <c:axId val="146310272"/>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7282409044317829E-3"/>
              <c:y val="0.22711699439431979"/>
            </c:manualLayout>
          </c:layout>
          <c:overlay val="0"/>
        </c:title>
        <c:numFmt formatCode="0" sourceLinked="0"/>
        <c:majorTickMark val="out"/>
        <c:minorTickMark val="in"/>
        <c:tickLblPos val="nextTo"/>
        <c:txPr>
          <a:bodyPr/>
          <a:lstStyle/>
          <a:p>
            <a:pPr>
              <a:defRPr sz="800" b="1"/>
            </a:pPr>
            <a:endParaRPr lang="es-ES"/>
          </a:p>
        </c:txPr>
        <c:crossAx val="146309696"/>
        <c:crosses val="autoZero"/>
        <c:crossBetween val="midCat"/>
        <c:majorUnit val="1"/>
        <c:minorUnit val="0.5"/>
      </c:valAx>
      <c:valAx>
        <c:axId val="146310848"/>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146311424"/>
        <c:crosses val="max"/>
        <c:crossBetween val="midCat"/>
        <c:majorUnit val="1"/>
        <c:minorUnit val="0.5"/>
      </c:valAx>
      <c:valAx>
        <c:axId val="146311424"/>
        <c:scaling>
          <c:orientation val="minMax"/>
        </c:scaling>
        <c:delete val="1"/>
        <c:axPos val="b"/>
        <c:numFmt formatCode="0" sourceLinked="1"/>
        <c:majorTickMark val="out"/>
        <c:minorTickMark val="none"/>
        <c:tickLblPos val="nextTo"/>
        <c:crossAx val="146310848"/>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684222529066266E-2"/>
          <c:y val="5.9717708085202166E-2"/>
          <c:w val="0.79898358606350994"/>
          <c:h val="0.69913867474245095"/>
        </c:manualLayout>
      </c:layout>
      <c:scatterChart>
        <c:scatterStyle val="lineMarker"/>
        <c:varyColors val="0"/>
        <c:ser>
          <c:idx val="2"/>
          <c:order val="2"/>
          <c:tx>
            <c:strRef>
              <c:f>pH!$F$14</c:f>
              <c:strCache>
                <c:ptCount val="1"/>
                <c:pt idx="0">
                  <c:v>E. A. [3,17--3,57] °P</c:v>
                </c:pt>
              </c:strCache>
            </c:strRef>
          </c:tx>
          <c:marker>
            <c:symbol val="triangle"/>
            <c:size val="3"/>
          </c:marker>
          <c:dLbls>
            <c:dLbl>
              <c:idx val="0"/>
              <c:delete val="1"/>
            </c:dLbl>
            <c:dLbl>
              <c:idx val="1"/>
              <c:delete val="1"/>
            </c:dLbl>
            <c:dLbl>
              <c:idx val="2"/>
              <c:delete val="1"/>
            </c:dLbl>
            <c:dLbl>
              <c:idx val="3"/>
              <c:delete val="1"/>
            </c:dLbl>
            <c:dLbl>
              <c:idx val="4"/>
              <c:delete val="1"/>
            </c:dLbl>
            <c:dLbl>
              <c:idx val="5"/>
              <c:layout>
                <c:manualLayout>
                  <c:x val="-1.5842839036755388E-2"/>
                  <c:y val="-4.0551500405515001E-2"/>
                </c:manualLayout>
              </c:layout>
              <c:tx>
                <c:rich>
                  <a:bodyPr/>
                  <a:lstStyle/>
                  <a:p>
                    <a:r>
                      <a:rPr lang="en-US"/>
                      <a:t>3,40</a:t>
                    </a:r>
                  </a:p>
                </c:rich>
              </c:tx>
              <c:showLegendKey val="0"/>
              <c:showVal val="1"/>
              <c:showCatName val="1"/>
              <c:showSerName val="0"/>
              <c:showPercent val="0"/>
              <c:showBubbleSize val="0"/>
            </c:dLbl>
            <c:dLbl>
              <c:idx val="6"/>
              <c:delete val="1"/>
            </c:dLbl>
            <c:dLbl>
              <c:idx val="7"/>
              <c:delete val="1"/>
            </c:dLbl>
            <c:dLbl>
              <c:idx val="8"/>
              <c:layout>
                <c:manualLayout>
                  <c:x val="-1.3275537596754232E-2"/>
                  <c:y val="-2.0635280890527245E-2"/>
                </c:manualLayout>
              </c:layout>
              <c:tx>
                <c:rich>
                  <a:bodyPr/>
                  <a:lstStyle/>
                  <a:p>
                    <a:r>
                      <a:rPr lang="en-US"/>
                      <a:t>3,17</a:t>
                    </a:r>
                  </a:p>
                </c:rich>
              </c:tx>
              <c:showLegendKey val="0"/>
              <c:showVal val="1"/>
              <c:showCatName val="1"/>
              <c:showSerName val="0"/>
              <c:showPercent val="0"/>
              <c:showBubbleSize val="0"/>
            </c:dLbl>
            <c:dLbl>
              <c:idx val="9"/>
              <c:delete val="1"/>
            </c:dLbl>
            <c:txPr>
              <a:bodyPr/>
              <a:lstStyle/>
              <a:p>
                <a:pPr>
                  <a:defRPr sz="800" b="1">
                    <a:solidFill>
                      <a:srgbClr val="002060"/>
                    </a:solidFill>
                  </a:defRPr>
                </a:pPr>
                <a:endParaRPr lang="es-ES"/>
              </a:p>
            </c:txPr>
            <c:showLegendKey val="0"/>
            <c:showVal val="1"/>
            <c:showCatName val="0"/>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pH!$BQ$15:$BQ$24</c:f>
              <c:numCache>
                <c:formatCode>0.00</c:formatCode>
                <c:ptCount val="10"/>
                <c:pt idx="0">
                  <c:v>16</c:v>
                </c:pt>
                <c:pt idx="1">
                  <c:v>13.05</c:v>
                </c:pt>
                <c:pt idx="2">
                  <c:v>9.75</c:v>
                </c:pt>
                <c:pt idx="3">
                  <c:v>7.49</c:v>
                </c:pt>
                <c:pt idx="4">
                  <c:v>5.07</c:v>
                </c:pt>
                <c:pt idx="5">
                  <c:v>3.4</c:v>
                </c:pt>
                <c:pt idx="6">
                  <c:v>3.29</c:v>
                </c:pt>
                <c:pt idx="7">
                  <c:v>3.2</c:v>
                </c:pt>
                <c:pt idx="8">
                  <c:v>3.16</c:v>
                </c:pt>
                <c:pt idx="9">
                  <c:v>3.16</c:v>
                </c:pt>
              </c:numCache>
            </c:numRef>
          </c:yVal>
          <c:smooth val="0"/>
        </c:ser>
        <c:ser>
          <c:idx val="3"/>
          <c:order val="3"/>
          <c:tx>
            <c:strRef>
              <c:f>pH!$E$14</c:f>
              <c:strCache>
                <c:ptCount val="1"/>
                <c:pt idx="0">
                  <c:v>Temp [°C]</c:v>
                </c:pt>
              </c:strCache>
            </c:strRef>
          </c:tx>
          <c:dLbls>
            <c:dLbl>
              <c:idx val="0"/>
              <c:layout>
                <c:manualLayout>
                  <c:x val="-1.5842839036755388E-2"/>
                  <c:y val="-2.53446877534469E-2"/>
                </c:manualLayout>
              </c:layout>
              <c:showLegendKey val="0"/>
              <c:showVal val="1"/>
              <c:showCatName val="0"/>
              <c:showSerName val="0"/>
              <c:showPercent val="0"/>
              <c:showBubbleSize val="0"/>
            </c:dLbl>
            <c:dLbl>
              <c:idx val="1"/>
              <c:delete val="1"/>
            </c:dLbl>
            <c:dLbl>
              <c:idx val="2"/>
              <c:delete val="1"/>
            </c:dLbl>
            <c:dLbl>
              <c:idx val="3"/>
              <c:delete val="1"/>
            </c:dLbl>
            <c:dLbl>
              <c:idx val="4"/>
              <c:delete val="1"/>
            </c:dLbl>
            <c:dLbl>
              <c:idx val="5"/>
              <c:delete val="1"/>
            </c:dLbl>
            <c:dLbl>
              <c:idx val="6"/>
              <c:delete val="1"/>
            </c:dLbl>
            <c:dLbl>
              <c:idx val="7"/>
              <c:delete val="1"/>
            </c:dLbl>
            <c:dLbl>
              <c:idx val="8"/>
              <c:spPr/>
              <c:txPr>
                <a:bodyPr/>
                <a:lstStyle/>
                <a:p>
                  <a:pPr>
                    <a:defRPr sz="800" b="1">
                      <a:solidFill>
                        <a:srgbClr val="002060"/>
                      </a:solidFill>
                    </a:defRPr>
                  </a:pPr>
                  <a:endParaRPr lang="es-ES"/>
                </a:p>
              </c:txPr>
              <c:showLegendKey val="0"/>
              <c:showVal val="1"/>
              <c:showCatName val="1"/>
              <c:showSerName val="0"/>
              <c:showPercent val="0"/>
              <c:showBubbleSize val="0"/>
            </c:dLbl>
            <c:dLbl>
              <c:idx val="9"/>
              <c:layout>
                <c:manualLayout>
                  <c:x val="-7.9214195183776939E-3"/>
                  <c:y val="-5.0689375506894688E-3"/>
                </c:manualLayout>
              </c:layout>
              <c:showLegendKey val="0"/>
              <c:showVal val="1"/>
              <c:showCatName val="0"/>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pH!$E$15:$E$24</c:f>
              <c:numCache>
                <c:formatCode>0.0</c:formatCode>
                <c:ptCount val="10"/>
                <c:pt idx="0">
                  <c:v>12.5</c:v>
                </c:pt>
                <c:pt idx="1">
                  <c:v>12.5</c:v>
                </c:pt>
                <c:pt idx="2">
                  <c:v>12.5</c:v>
                </c:pt>
                <c:pt idx="3">
                  <c:v>12.5</c:v>
                </c:pt>
                <c:pt idx="4">
                  <c:v>15.5</c:v>
                </c:pt>
                <c:pt idx="5">
                  <c:v>15.5</c:v>
                </c:pt>
                <c:pt idx="6">
                  <c:v>15.5</c:v>
                </c:pt>
                <c:pt idx="7">
                  <c:v>15.5</c:v>
                </c:pt>
                <c:pt idx="8">
                  <c:v>15.5</c:v>
                </c:pt>
                <c:pt idx="9">
                  <c:v>5</c:v>
                </c:pt>
              </c:numCache>
            </c:numRef>
          </c:yVal>
          <c:smooth val="0"/>
        </c:ser>
        <c:dLbls>
          <c:showLegendKey val="0"/>
          <c:showVal val="0"/>
          <c:showCatName val="0"/>
          <c:showSerName val="0"/>
          <c:showPercent val="0"/>
          <c:showBubbleSize val="0"/>
        </c:dLbls>
        <c:axId val="146313152"/>
        <c:axId val="146313728"/>
      </c:scatterChart>
      <c:scatterChart>
        <c:scatterStyle val="lineMarker"/>
        <c:varyColors val="0"/>
        <c:ser>
          <c:idx val="0"/>
          <c:order val="0"/>
          <c:tx>
            <c:strRef>
              <c:f>pH!$J$14</c:f>
              <c:strCache>
                <c:ptCount val="1"/>
                <c:pt idx="0">
                  <c:v>RDF (64,2-67,2) %</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1.3202365863962822E-2"/>
                  <c:y val="3.0413625304136254E-2"/>
                </c:manualLayout>
              </c:layout>
              <c:tx>
                <c:rich>
                  <a:bodyPr/>
                  <a:lstStyle/>
                  <a:p>
                    <a:pPr>
                      <a:defRPr sz="800" b="1">
                        <a:solidFill>
                          <a:srgbClr val="002060"/>
                        </a:solidFill>
                      </a:defRPr>
                    </a:pPr>
                    <a:r>
                      <a:rPr lang="en-US"/>
                      <a:t>65,53</a:t>
                    </a:r>
                  </a:p>
                </c:rich>
              </c:tx>
              <c:spPr/>
              <c:showLegendKey val="0"/>
              <c:showVal val="1"/>
              <c:showCatName val="1"/>
              <c:showSerName val="0"/>
              <c:showPercent val="0"/>
              <c:showBubbleSize val="0"/>
            </c:dLbl>
            <c:dLbl>
              <c:idx val="6"/>
              <c:delete val="1"/>
            </c:dLbl>
            <c:dLbl>
              <c:idx val="7"/>
              <c:delete val="1"/>
            </c:dLbl>
            <c:dLbl>
              <c:idx val="8"/>
              <c:layout>
                <c:manualLayout>
                  <c:x val="-2.1123785382340516E-2"/>
                  <c:y val="4.5620437956204289E-2"/>
                </c:manualLayout>
              </c:layout>
              <c:tx>
                <c:rich>
                  <a:bodyPr/>
                  <a:lstStyle/>
                  <a:p>
                    <a:pPr>
                      <a:defRPr sz="800" b="1">
                        <a:solidFill>
                          <a:srgbClr val="C00000"/>
                        </a:solidFill>
                      </a:defRPr>
                    </a:pPr>
                    <a:r>
                      <a:rPr lang="en-US"/>
                      <a:t>67,30</a:t>
                    </a:r>
                  </a:p>
                </c:rich>
              </c:tx>
              <c:spPr/>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pH!$BU$15:$BU$24</c:f>
              <c:numCache>
                <c:formatCode>0.00</c:formatCode>
                <c:ptCount val="10"/>
                <c:pt idx="0">
                  <c:v>0</c:v>
                </c:pt>
                <c:pt idx="1">
                  <c:v>13.8</c:v>
                </c:pt>
                <c:pt idx="2">
                  <c:v>32.82</c:v>
                </c:pt>
                <c:pt idx="3">
                  <c:v>44.19</c:v>
                </c:pt>
                <c:pt idx="4">
                  <c:v>56.09</c:v>
                </c:pt>
                <c:pt idx="5">
                  <c:v>65.53</c:v>
                </c:pt>
                <c:pt idx="6">
                  <c:v>66.62</c:v>
                </c:pt>
                <c:pt idx="7">
                  <c:v>67.23</c:v>
                </c:pt>
                <c:pt idx="8">
                  <c:v>67.3</c:v>
                </c:pt>
                <c:pt idx="9">
                  <c:v>67.430000000000007</c:v>
                </c:pt>
              </c:numCache>
            </c:numRef>
          </c:yVal>
          <c:smooth val="0"/>
        </c:ser>
        <c:ser>
          <c:idx val="1"/>
          <c:order val="1"/>
          <c:tx>
            <c:strRef>
              <c:f>pH!$H$14</c:f>
              <c:strCache>
                <c:ptCount val="1"/>
                <c:pt idx="0">
                  <c:v>Diacetilo [&lt;130 ppb ]</c:v>
                </c:pt>
              </c:strCache>
            </c:strRef>
          </c:tx>
          <c:marker>
            <c:symbol val="circle"/>
            <c:size val="3"/>
          </c:marker>
          <c:dLbls>
            <c:dLbl>
              <c:idx val="0"/>
              <c:delete val="1"/>
            </c:dLbl>
            <c:dLbl>
              <c:idx val="1"/>
              <c:delete val="1"/>
            </c:dLbl>
            <c:dLbl>
              <c:idx val="2"/>
              <c:delete val="1"/>
            </c:dLbl>
            <c:dLbl>
              <c:idx val="3"/>
              <c:layout>
                <c:manualLayout>
                  <c:x val="-5.2809463455851288E-2"/>
                  <c:y val="-3.0413625304136254E-2"/>
                </c:manualLayout>
              </c:layout>
              <c:showLegendKey val="0"/>
              <c:showVal val="1"/>
              <c:showCatName val="0"/>
              <c:showSerName val="0"/>
              <c:showPercent val="0"/>
              <c:showBubbleSize val="0"/>
            </c:dLbl>
            <c:dLbl>
              <c:idx val="4"/>
              <c:layout>
                <c:manualLayout>
                  <c:x val="6.8652302492606676E-2"/>
                  <c:y val="0.17234387672343882"/>
                </c:manualLayout>
              </c:layout>
              <c:tx>
                <c:rich>
                  <a:bodyPr/>
                  <a:lstStyle/>
                  <a:p>
                    <a:pPr>
                      <a:defRPr sz="800" b="1">
                        <a:solidFill>
                          <a:srgbClr val="C00000"/>
                        </a:solidFill>
                      </a:defRPr>
                    </a:pPr>
                    <a:r>
                      <a:rPr lang="en-US"/>
                      <a:t>122; 189</a:t>
                    </a:r>
                  </a:p>
                </c:rich>
              </c:tx>
              <c:spPr/>
              <c:showLegendKey val="0"/>
              <c:showVal val="1"/>
              <c:showCatName val="1"/>
              <c:showSerName val="0"/>
              <c:showPercent val="0"/>
              <c:showBubbleSize val="0"/>
            </c:dLbl>
            <c:dLbl>
              <c:idx val="5"/>
              <c:delete val="1"/>
            </c:dLbl>
            <c:dLbl>
              <c:idx val="6"/>
              <c:delete val="1"/>
            </c:dLbl>
            <c:dLbl>
              <c:idx val="7"/>
              <c:layout>
                <c:manualLayout>
                  <c:x val="-2.3764258555132985E-2"/>
                  <c:y val="-6.0827250608272508E-2"/>
                </c:manualLayout>
              </c:layout>
              <c:spPr/>
              <c:txPr>
                <a:bodyPr/>
                <a:lstStyle/>
                <a:p>
                  <a:pPr>
                    <a:defRPr sz="800" b="1">
                      <a:solidFill>
                        <a:srgbClr val="002060"/>
                      </a:solidFill>
                    </a:defRPr>
                  </a:pPr>
                  <a:endParaRPr lang="es-ES"/>
                </a:p>
              </c:txPr>
              <c:showLegendKey val="0"/>
              <c:showVal val="1"/>
              <c:showCatName val="1"/>
              <c:showSerName val="0"/>
              <c:showPercent val="0"/>
              <c:showBubbleSize val="0"/>
            </c:dLbl>
            <c:txPr>
              <a:bodyPr/>
              <a:lstStyle/>
              <a:p>
                <a:pPr>
                  <a:defRPr sz="800" b="1"/>
                </a:pPr>
                <a:endParaRPr lang="es-ES"/>
              </a:p>
            </c:txPr>
            <c:showLegendKey val="0"/>
            <c:showVal val="1"/>
            <c:showCatName val="0"/>
            <c:showSerName val="0"/>
            <c:showPercent val="0"/>
            <c:showBubbleSize val="0"/>
            <c:showLeaderLines val="0"/>
          </c:dLbls>
          <c:xVal>
            <c:numRef>
              <c:f>pH!$BR$26:$BR$34</c:f>
              <c:numCache>
                <c:formatCode>0</c:formatCode>
                <c:ptCount val="9"/>
                <c:pt idx="0">
                  <c:v>0</c:v>
                </c:pt>
                <c:pt idx="1">
                  <c:v>24</c:v>
                </c:pt>
                <c:pt idx="2">
                  <c:v>48</c:v>
                </c:pt>
                <c:pt idx="3">
                  <c:v>72</c:v>
                </c:pt>
                <c:pt idx="4">
                  <c:v>96</c:v>
                </c:pt>
                <c:pt idx="5">
                  <c:v>122</c:v>
                </c:pt>
                <c:pt idx="6">
                  <c:v>144</c:v>
                </c:pt>
                <c:pt idx="7">
                  <c:v>160</c:v>
                </c:pt>
              </c:numCache>
            </c:numRef>
          </c:xVal>
          <c:yVal>
            <c:numRef>
              <c:f>pH!$BS$15:$BS$23</c:f>
              <c:numCache>
                <c:formatCode>0</c:formatCode>
                <c:ptCount val="9"/>
                <c:pt idx="0">
                  <c:v>0</c:v>
                </c:pt>
                <c:pt idx="1">
                  <c:v>199</c:v>
                </c:pt>
                <c:pt idx="2">
                  <c:v>289</c:v>
                </c:pt>
                <c:pt idx="3">
                  <c:v>419</c:v>
                </c:pt>
                <c:pt idx="4">
                  <c:v>346</c:v>
                </c:pt>
                <c:pt idx="5">
                  <c:v>189</c:v>
                </c:pt>
                <c:pt idx="6">
                  <c:v>158</c:v>
                </c:pt>
                <c:pt idx="7">
                  <c:v>127</c:v>
                </c:pt>
              </c:numCache>
            </c:numRef>
          </c:yVal>
          <c:smooth val="0"/>
        </c:ser>
        <c:dLbls>
          <c:showLegendKey val="0"/>
          <c:showVal val="0"/>
          <c:showCatName val="0"/>
          <c:showSerName val="0"/>
          <c:showPercent val="0"/>
          <c:showBubbleSize val="0"/>
        </c:dLbls>
        <c:axId val="146314880"/>
        <c:axId val="146314304"/>
      </c:scatterChart>
      <c:valAx>
        <c:axId val="146313152"/>
        <c:scaling>
          <c:orientation val="minMax"/>
          <c:max val="240"/>
          <c:min val="0"/>
        </c:scaling>
        <c:delete val="0"/>
        <c:axPos val="b"/>
        <c:title>
          <c:tx>
            <c:rich>
              <a:bodyPr/>
              <a:lstStyle/>
              <a:p>
                <a:pPr algn="ctr">
                  <a:defRPr/>
                </a:pPr>
                <a:r>
                  <a:rPr lang="es-EC"/>
                  <a:t>Tiempo (h)</a:t>
                </a:r>
              </a:p>
            </c:rich>
          </c:tx>
          <c:layout>
            <c:manualLayout>
              <c:xMode val="edge"/>
              <c:yMode val="edge"/>
              <c:x val="0.46332569883137231"/>
              <c:y val="0.84414745498230637"/>
            </c:manualLayout>
          </c:layout>
          <c:overlay val="0"/>
        </c:title>
        <c:numFmt formatCode="0" sourceLinked="1"/>
        <c:majorTickMark val="cross"/>
        <c:minorTickMark val="in"/>
        <c:tickLblPos val="nextTo"/>
        <c:txPr>
          <a:bodyPr/>
          <a:lstStyle/>
          <a:p>
            <a:pPr>
              <a:defRPr sz="800" b="1"/>
            </a:pPr>
            <a:endParaRPr lang="es-ES"/>
          </a:p>
        </c:txPr>
        <c:crossAx val="146313728"/>
        <c:crosses val="autoZero"/>
        <c:crossBetween val="midCat"/>
        <c:majorUnit val="24"/>
        <c:minorUnit val="8"/>
      </c:valAx>
      <c:valAx>
        <c:axId val="146313728"/>
        <c:scaling>
          <c:orientation val="minMax"/>
          <c:max val="16"/>
          <c:min val="0"/>
        </c:scaling>
        <c:delete val="0"/>
        <c:axPos val="l"/>
        <c:majorGridlines/>
        <c:title>
          <c:tx>
            <c:rich>
              <a:bodyPr/>
              <a:lstStyle/>
              <a:p>
                <a:pPr>
                  <a:defRPr sz="1000" b="1"/>
                </a:pPr>
                <a:r>
                  <a:rPr lang="es-EC" sz="1000" b="1" i="0" baseline="0">
                    <a:effectLst/>
                  </a:rPr>
                  <a:t>Extracto (°P) - Temp  (°C)</a:t>
                </a:r>
                <a:endParaRPr lang="es-EC" sz="1000">
                  <a:effectLst/>
                </a:endParaRPr>
              </a:p>
            </c:rich>
          </c:tx>
          <c:layout>
            <c:manualLayout>
              <c:xMode val="edge"/>
              <c:yMode val="edge"/>
              <c:x val="1.2852908789916424E-3"/>
              <c:y val="0.1356398511022624"/>
            </c:manualLayout>
          </c:layout>
          <c:overlay val="0"/>
        </c:title>
        <c:numFmt formatCode="0" sourceLinked="0"/>
        <c:majorTickMark val="out"/>
        <c:minorTickMark val="in"/>
        <c:tickLblPos val="nextTo"/>
        <c:txPr>
          <a:bodyPr/>
          <a:lstStyle/>
          <a:p>
            <a:pPr>
              <a:defRPr sz="800" b="1"/>
            </a:pPr>
            <a:endParaRPr lang="es-ES"/>
          </a:p>
        </c:txPr>
        <c:crossAx val="146313152"/>
        <c:crosses val="autoZero"/>
        <c:crossBetween val="midCat"/>
        <c:majorUnit val="2"/>
        <c:minorUnit val="1"/>
      </c:valAx>
      <c:valAx>
        <c:axId val="146314304"/>
        <c:scaling>
          <c:orientation val="minMax"/>
          <c:max val="500"/>
          <c:min val="0"/>
        </c:scaling>
        <c:delete val="0"/>
        <c:axPos val="r"/>
        <c:numFmt formatCode="0" sourceLinked="0"/>
        <c:majorTickMark val="out"/>
        <c:minorTickMark val="none"/>
        <c:tickLblPos val="nextTo"/>
        <c:spPr>
          <a:ln>
            <a:noFill/>
          </a:ln>
        </c:spPr>
        <c:txPr>
          <a:bodyPr/>
          <a:lstStyle/>
          <a:p>
            <a:pPr>
              <a:defRPr sz="800" b="1" i="0"/>
            </a:pPr>
            <a:endParaRPr lang="es-ES"/>
          </a:p>
        </c:txPr>
        <c:crossAx val="146314880"/>
        <c:crosses val="max"/>
        <c:crossBetween val="midCat"/>
        <c:majorUnit val="100"/>
        <c:minorUnit val="50"/>
      </c:valAx>
      <c:valAx>
        <c:axId val="146314880"/>
        <c:scaling>
          <c:orientation val="minMax"/>
        </c:scaling>
        <c:delete val="1"/>
        <c:axPos val="b"/>
        <c:numFmt formatCode="0" sourceLinked="1"/>
        <c:majorTickMark val="out"/>
        <c:minorTickMark val="none"/>
        <c:tickLblPos val="nextTo"/>
        <c:crossAx val="146314304"/>
        <c:crosses val="autoZero"/>
        <c:crossBetween val="midCat"/>
      </c:valAx>
    </c:plotArea>
    <c:legend>
      <c:legendPos val="b"/>
      <c:layout>
        <c:manualLayout>
          <c:xMode val="edge"/>
          <c:yMode val="edge"/>
          <c:x val="2.9115894733690608E-2"/>
          <c:y val="0.92268806039534235"/>
          <c:w val="0.97088410526630942"/>
          <c:h val="7.7312074129419955E-2"/>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90262306341183E-2"/>
          <c:y val="2.6540874417920312E-2"/>
          <c:w val="0.82183530158210771"/>
          <c:h val="0.69615627570807381"/>
        </c:manualLayout>
      </c:layout>
      <c:scatterChart>
        <c:scatterStyle val="lineMarker"/>
        <c:varyColors val="0"/>
        <c:ser>
          <c:idx val="2"/>
          <c:order val="2"/>
          <c:tx>
            <c:strRef>
              <c:f>pH!$K$14</c:f>
              <c:strCache>
                <c:ptCount val="1"/>
                <c:pt idx="0">
                  <c:v>Extracto Original (15,64--16,04)°P</c:v>
                </c:pt>
              </c:strCache>
            </c:strRef>
          </c:tx>
          <c:dLbls>
            <c:dLbl>
              <c:idx val="0"/>
              <c:delete val="1"/>
            </c:dLbl>
            <c:dLbl>
              <c:idx val="1"/>
              <c:delete val="1"/>
            </c:dLbl>
            <c:dLbl>
              <c:idx val="2"/>
              <c:delete val="1"/>
            </c:dLbl>
            <c:dLbl>
              <c:idx val="3"/>
              <c:delete val="1"/>
            </c:dLbl>
            <c:dLbl>
              <c:idx val="4"/>
              <c:delete val="1"/>
            </c:dLbl>
            <c:dLbl>
              <c:idx val="5"/>
              <c:layout>
                <c:manualLayout>
                  <c:x val="-4.2163231048073763E-2"/>
                  <c:y val="-4.2959712901594529E-3"/>
                </c:manualLayout>
              </c:layout>
              <c:showLegendKey val="0"/>
              <c:showVal val="1"/>
              <c:showCatName val="1"/>
              <c:showSerName val="0"/>
              <c:showPercent val="0"/>
              <c:showBubbleSize val="0"/>
            </c:dLbl>
            <c:dLbl>
              <c:idx val="6"/>
              <c:delete val="1"/>
            </c:dLbl>
            <c:dLbl>
              <c:idx val="7"/>
              <c:delete val="1"/>
            </c:dLbl>
            <c:dLbl>
              <c:idx val="8"/>
              <c:layout>
                <c:manualLayout>
                  <c:x val="-4.4798640484794157E-2"/>
                  <c:y val="-5.1709634522817795E-3"/>
                </c:manualLayout>
              </c:layout>
              <c:showLegendKey val="0"/>
              <c:showVal val="1"/>
              <c:showCatName val="1"/>
              <c:showSerName val="0"/>
              <c:showPercent val="0"/>
              <c:showBubbleSize val="0"/>
            </c:dLbl>
            <c:dLbl>
              <c:idx val="9"/>
              <c:delete val="1"/>
            </c:dLbl>
            <c:txPr>
              <a:bodyPr/>
              <a:lstStyle/>
              <a:p>
                <a:pPr>
                  <a:defRPr sz="800" b="1"/>
                </a:pPr>
                <a:endParaRPr lang="es-ES"/>
              </a:p>
            </c:txPr>
            <c:showLegendKey val="0"/>
            <c:showVal val="1"/>
            <c:showCatName val="1"/>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pH!$BV$15:$BV$24</c:f>
              <c:numCache>
                <c:formatCode>0.00</c:formatCode>
                <c:ptCount val="10"/>
                <c:pt idx="0">
                  <c:v>16</c:v>
                </c:pt>
                <c:pt idx="1">
                  <c:v>15.81</c:v>
                </c:pt>
                <c:pt idx="2">
                  <c:v>15.78</c:v>
                </c:pt>
                <c:pt idx="3">
                  <c:v>15.74</c:v>
                </c:pt>
                <c:pt idx="4">
                  <c:v>15.69</c:v>
                </c:pt>
                <c:pt idx="5">
                  <c:v>15.77</c:v>
                </c:pt>
                <c:pt idx="6">
                  <c:v>15.8</c:v>
                </c:pt>
                <c:pt idx="7">
                  <c:v>15.82</c:v>
                </c:pt>
                <c:pt idx="8">
                  <c:v>15.82</c:v>
                </c:pt>
                <c:pt idx="9">
                  <c:v>15.83</c:v>
                </c:pt>
              </c:numCache>
            </c:numRef>
          </c:yVal>
          <c:smooth val="0"/>
        </c:ser>
        <c:ser>
          <c:idx val="3"/>
          <c:order val="3"/>
          <c:tx>
            <c:strRef>
              <c:f>pH!$L$14</c:f>
              <c:strCache>
                <c:ptCount val="1"/>
                <c:pt idx="0">
                  <c:v>Extracto Real (5,55--5,95)°P</c:v>
                </c:pt>
              </c:strCache>
            </c:strRef>
          </c:tx>
          <c:dLbls>
            <c:dLbl>
              <c:idx val="0"/>
              <c:delete val="1"/>
            </c:dLbl>
            <c:dLbl>
              <c:idx val="1"/>
              <c:delete val="1"/>
            </c:dLbl>
            <c:dLbl>
              <c:idx val="2"/>
              <c:delete val="1"/>
            </c:dLbl>
            <c:dLbl>
              <c:idx val="3"/>
              <c:delete val="1"/>
            </c:dLbl>
            <c:dLbl>
              <c:idx val="4"/>
              <c:delete val="1"/>
            </c:dLbl>
            <c:dLbl>
              <c:idx val="5"/>
              <c:layout>
                <c:manualLayout>
                  <c:x val="-2.6352019405046102E-2"/>
                  <c:y val="-3.6196744165972454E-2"/>
                </c:manualLayout>
              </c:layout>
              <c:showLegendKey val="0"/>
              <c:showVal val="1"/>
              <c:showCatName val="0"/>
              <c:showSerName val="0"/>
              <c:showPercent val="0"/>
              <c:showBubbleSize val="0"/>
            </c:dLbl>
            <c:dLbl>
              <c:idx val="6"/>
              <c:delete val="1"/>
            </c:dLbl>
            <c:dLbl>
              <c:idx val="7"/>
              <c:delete val="1"/>
            </c:dLbl>
            <c:dLbl>
              <c:idx val="8"/>
              <c:layout>
                <c:manualLayout>
                  <c:x val="-4.4798432988578274E-2"/>
                  <c:y val="-4.1367707618254139E-2"/>
                </c:manualLayout>
              </c:layout>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pH!$BW$15:$BW$24</c:f>
              <c:numCache>
                <c:formatCode>0.00</c:formatCode>
                <c:ptCount val="10"/>
                <c:pt idx="0">
                  <c:v>16</c:v>
                </c:pt>
                <c:pt idx="1">
                  <c:v>13.75</c:v>
                </c:pt>
                <c:pt idx="2">
                  <c:v>10.31</c:v>
                </c:pt>
                <c:pt idx="3">
                  <c:v>9.42</c:v>
                </c:pt>
                <c:pt idx="4">
                  <c:v>6.95</c:v>
                </c:pt>
                <c:pt idx="5">
                  <c:v>5.82</c:v>
                </c:pt>
                <c:pt idx="6">
                  <c:v>5.71</c:v>
                </c:pt>
                <c:pt idx="7">
                  <c:v>5.65</c:v>
                </c:pt>
                <c:pt idx="8">
                  <c:v>5.64</c:v>
                </c:pt>
                <c:pt idx="9">
                  <c:v>5.64</c:v>
                </c:pt>
              </c:numCache>
            </c:numRef>
          </c:yVal>
          <c:smooth val="0"/>
        </c:ser>
        <c:dLbls>
          <c:showLegendKey val="0"/>
          <c:showVal val="0"/>
          <c:showCatName val="0"/>
          <c:showSerName val="0"/>
          <c:showPercent val="0"/>
          <c:showBubbleSize val="0"/>
        </c:dLbls>
        <c:axId val="146316608"/>
        <c:axId val="297091072"/>
      </c:scatterChart>
      <c:scatterChart>
        <c:scatterStyle val="lineMarker"/>
        <c:varyColors val="0"/>
        <c:ser>
          <c:idx val="0"/>
          <c:order val="0"/>
          <c:tx>
            <c:strRef>
              <c:f>pH!$G$14</c:f>
              <c:strCache>
                <c:ptCount val="1"/>
                <c:pt idx="0">
                  <c:v>pH (4,1- 4,4)</c:v>
                </c:pt>
              </c:strCache>
            </c:strRef>
          </c:tx>
          <c:spPr>
            <a:ln>
              <a:solidFill>
                <a:srgbClr val="002060"/>
              </a:solidFill>
            </a:ln>
          </c:spPr>
          <c:marker>
            <c:symbol val="square"/>
            <c:size val="3"/>
            <c:spPr>
              <a:solidFill>
                <a:schemeClr val="accent6">
                  <a:lumMod val="50000"/>
                </a:schemeClr>
              </a:solidFill>
              <a:ln cap="sq">
                <a:solidFill>
                  <a:schemeClr val="accent6">
                    <a:lumMod val="50000"/>
                  </a:schemeClr>
                </a:solidFill>
              </a:ln>
            </c:spPr>
          </c:marker>
          <c:dLbls>
            <c:dLbl>
              <c:idx val="0"/>
              <c:delete val="1"/>
            </c:dLbl>
            <c:dLbl>
              <c:idx val="1"/>
              <c:delete val="1"/>
            </c:dLbl>
            <c:dLbl>
              <c:idx val="2"/>
              <c:delete val="1"/>
            </c:dLbl>
            <c:dLbl>
              <c:idx val="3"/>
              <c:delete val="1"/>
            </c:dLbl>
            <c:dLbl>
              <c:idx val="4"/>
              <c:delete val="1"/>
            </c:dLbl>
            <c:dLbl>
              <c:idx val="5"/>
              <c:layout>
                <c:manualLayout>
                  <c:x val="-2.8987428841766499E-2"/>
                  <c:y val="-4.3831854926380955E-2"/>
                </c:manualLayout>
              </c:layout>
              <c:showLegendKey val="0"/>
              <c:showVal val="1"/>
              <c:showCatName val="0"/>
              <c:showSerName val="0"/>
              <c:showPercent val="0"/>
              <c:showBubbleSize val="0"/>
            </c:dLbl>
            <c:dLbl>
              <c:idx val="6"/>
              <c:delete val="1"/>
            </c:dLbl>
            <c:dLbl>
              <c:idx val="7"/>
              <c:delete val="1"/>
            </c:dLbl>
            <c:dLbl>
              <c:idx val="8"/>
              <c:layout>
                <c:manualLayout>
                  <c:x val="-3.1949197840958121E-2"/>
                  <c:y val="-3.4263167508176151E-2"/>
                </c:manualLayout>
              </c:layout>
              <c:showLegendKey val="0"/>
              <c:showVal val="1"/>
              <c:showCatName val="0"/>
              <c:showSerName val="0"/>
              <c:showPercent val="0"/>
              <c:showBubbleSize val="0"/>
            </c:dLbl>
            <c:dLbl>
              <c:idx val="9"/>
              <c:delete val="1"/>
            </c:dLbl>
            <c:txPr>
              <a:bodyPr/>
              <a:lstStyle/>
              <a:p>
                <a:pPr>
                  <a:defRPr sz="800" b="1">
                    <a:solidFill>
                      <a:sysClr val="windowText" lastClr="000000"/>
                    </a:solidFill>
                  </a:defRPr>
                </a:pPr>
                <a:endParaRPr lang="es-ES"/>
              </a:p>
            </c:txPr>
            <c:showLegendKey val="0"/>
            <c:showVal val="1"/>
            <c:showCatName val="0"/>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pH!$BR$15:$BR$24</c:f>
              <c:numCache>
                <c:formatCode>0.00</c:formatCode>
                <c:ptCount val="10"/>
                <c:pt idx="0">
                  <c:v>5.05</c:v>
                </c:pt>
                <c:pt idx="1">
                  <c:v>4.62</c:v>
                </c:pt>
                <c:pt idx="2">
                  <c:v>4.3499999999999996</c:v>
                </c:pt>
                <c:pt idx="3">
                  <c:v>4.26</c:v>
                </c:pt>
                <c:pt idx="4">
                  <c:v>4.21</c:v>
                </c:pt>
                <c:pt idx="5">
                  <c:v>4.1500000000000004</c:v>
                </c:pt>
                <c:pt idx="6">
                  <c:v>4.12</c:v>
                </c:pt>
                <c:pt idx="7">
                  <c:v>4.1100000000000003</c:v>
                </c:pt>
                <c:pt idx="8">
                  <c:v>4.1100000000000003</c:v>
                </c:pt>
                <c:pt idx="9">
                  <c:v>4.0999999999999996</c:v>
                </c:pt>
              </c:numCache>
            </c:numRef>
          </c:yVal>
          <c:smooth val="0"/>
        </c:ser>
        <c:ser>
          <c:idx val="1"/>
          <c:order val="1"/>
          <c:tx>
            <c:strRef>
              <c:f>pH!$I$14</c:f>
              <c:strCache>
                <c:ptCount val="1"/>
                <c:pt idx="0">
                  <c:v>Alcohol (6,51-7,11) %</c:v>
                </c:pt>
              </c:strCache>
            </c:strRef>
          </c:tx>
          <c:spPr>
            <a:ln w="28575"/>
          </c:spPr>
          <c:marker>
            <c:symbol val="circle"/>
            <c:size val="3"/>
            <c:spPr>
              <a:ln w="22225"/>
            </c:spPr>
          </c:marker>
          <c:dLbls>
            <c:dLbl>
              <c:idx val="0"/>
              <c:delete val="1"/>
            </c:dLbl>
            <c:dLbl>
              <c:idx val="1"/>
              <c:delete val="1"/>
            </c:dLbl>
            <c:dLbl>
              <c:idx val="2"/>
              <c:delete val="1"/>
            </c:dLbl>
            <c:dLbl>
              <c:idx val="3"/>
              <c:delete val="1"/>
            </c:dLbl>
            <c:dLbl>
              <c:idx val="4"/>
              <c:delete val="1"/>
            </c:dLbl>
            <c:dLbl>
              <c:idx val="5"/>
              <c:layout>
                <c:manualLayout>
                  <c:x val="-3.4295389537833301E-2"/>
                  <c:y val="-3.5655625234627376E-2"/>
                </c:manualLayout>
              </c:layout>
              <c:showLegendKey val="0"/>
              <c:showVal val="1"/>
              <c:showCatName val="0"/>
              <c:showSerName val="0"/>
              <c:showPercent val="0"/>
              <c:showBubbleSize val="0"/>
            </c:dLbl>
            <c:dLbl>
              <c:idx val="6"/>
              <c:delete val="1"/>
            </c:dLbl>
            <c:dLbl>
              <c:idx val="7"/>
              <c:delete val="1"/>
            </c:dLbl>
            <c:dLbl>
              <c:idx val="8"/>
              <c:layout>
                <c:manualLayout>
                  <c:x val="-3.6946983679385148E-2"/>
                  <c:y val="-3.0562429815368105E-2"/>
                </c:manualLayout>
              </c:layout>
              <c:spPr/>
              <c:txPr>
                <a:bodyPr/>
                <a:lstStyle/>
                <a:p>
                  <a:pPr>
                    <a:defRPr sz="800" b="1">
                      <a:solidFill>
                        <a:schemeClr val="tx1"/>
                      </a:solidFill>
                    </a:defRPr>
                  </a:pPr>
                  <a:endParaRPr lang="es-ES"/>
                </a:p>
              </c:txPr>
              <c:showLegendKey val="0"/>
              <c:showVal val="1"/>
              <c:showCatName val="0"/>
              <c:showSerName val="0"/>
              <c:showPercent val="0"/>
              <c:showBubbleSize val="0"/>
            </c:dLbl>
            <c:dLbl>
              <c:idx val="9"/>
              <c:delete val="1"/>
            </c:dLbl>
            <c:txPr>
              <a:bodyPr/>
              <a:lstStyle/>
              <a:p>
                <a:pPr>
                  <a:defRPr sz="800" b="1"/>
                </a:pPr>
                <a:endParaRPr lang="es-ES"/>
              </a:p>
            </c:txPr>
            <c:showLegendKey val="0"/>
            <c:showVal val="1"/>
            <c:showCatName val="0"/>
            <c:showSerName val="0"/>
            <c:showPercent val="0"/>
            <c:showBubbleSize val="0"/>
            <c:showLeaderLines val="0"/>
          </c:dLbls>
          <c:xVal>
            <c:numRef>
              <c:f>pH!$BQ$26:$BQ$35</c:f>
              <c:numCache>
                <c:formatCode>0</c:formatCode>
                <c:ptCount val="10"/>
                <c:pt idx="0">
                  <c:v>0</c:v>
                </c:pt>
                <c:pt idx="1">
                  <c:v>24</c:v>
                </c:pt>
                <c:pt idx="2">
                  <c:v>48</c:v>
                </c:pt>
                <c:pt idx="3">
                  <c:v>68</c:v>
                </c:pt>
                <c:pt idx="4">
                  <c:v>83</c:v>
                </c:pt>
                <c:pt idx="5">
                  <c:v>122</c:v>
                </c:pt>
                <c:pt idx="6">
                  <c:v>132</c:v>
                </c:pt>
                <c:pt idx="7">
                  <c:v>144</c:v>
                </c:pt>
                <c:pt idx="8">
                  <c:v>160</c:v>
                </c:pt>
                <c:pt idx="9">
                  <c:v>208</c:v>
                </c:pt>
              </c:numCache>
            </c:numRef>
          </c:xVal>
          <c:yVal>
            <c:numRef>
              <c:f>pH!$BT$15:$BT$24</c:f>
              <c:numCache>
                <c:formatCode>0.00</c:formatCode>
                <c:ptCount val="10"/>
                <c:pt idx="0">
                  <c:v>0</c:v>
                </c:pt>
                <c:pt idx="1">
                  <c:v>1.59</c:v>
                </c:pt>
                <c:pt idx="2">
                  <c:v>3.34</c:v>
                </c:pt>
                <c:pt idx="3">
                  <c:v>4.5199999999999996</c:v>
                </c:pt>
                <c:pt idx="4">
                  <c:v>5.91</c:v>
                </c:pt>
                <c:pt idx="5">
                  <c:v>6.81</c:v>
                </c:pt>
                <c:pt idx="6">
                  <c:v>6.91</c:v>
                </c:pt>
                <c:pt idx="7">
                  <c:v>6.99</c:v>
                </c:pt>
                <c:pt idx="8">
                  <c:v>7.04</c:v>
                </c:pt>
                <c:pt idx="9">
                  <c:v>7.04</c:v>
                </c:pt>
              </c:numCache>
            </c:numRef>
          </c:yVal>
          <c:smooth val="0"/>
        </c:ser>
        <c:dLbls>
          <c:showLegendKey val="0"/>
          <c:showVal val="0"/>
          <c:showCatName val="0"/>
          <c:showSerName val="0"/>
          <c:showPercent val="0"/>
          <c:showBubbleSize val="0"/>
        </c:dLbls>
        <c:axId val="297092224"/>
        <c:axId val="297091648"/>
      </c:scatterChart>
      <c:valAx>
        <c:axId val="146316608"/>
        <c:scaling>
          <c:orientation val="minMax"/>
          <c:max val="240"/>
          <c:min val="0"/>
        </c:scaling>
        <c:delete val="0"/>
        <c:axPos val="b"/>
        <c:title>
          <c:tx>
            <c:rich>
              <a:bodyPr/>
              <a:lstStyle/>
              <a:p>
                <a:pPr>
                  <a:defRPr sz="1000"/>
                </a:pPr>
                <a:r>
                  <a:rPr lang="es-EC" sz="1000"/>
                  <a:t>Tiempo</a:t>
                </a:r>
                <a:r>
                  <a:rPr lang="es-EC" sz="1000" baseline="0"/>
                  <a:t> (h)</a:t>
                </a:r>
                <a:endParaRPr lang="es-EC" sz="1000"/>
              </a:p>
            </c:rich>
          </c:tx>
          <c:layout>
            <c:manualLayout>
              <c:xMode val="edge"/>
              <c:yMode val="edge"/>
              <c:x val="0.45404010694354963"/>
              <c:y val="0.80220425634335413"/>
            </c:manualLayout>
          </c:layout>
          <c:overlay val="0"/>
        </c:title>
        <c:numFmt formatCode="0" sourceLinked="1"/>
        <c:majorTickMark val="cross"/>
        <c:minorTickMark val="in"/>
        <c:tickLblPos val="nextTo"/>
        <c:txPr>
          <a:bodyPr/>
          <a:lstStyle/>
          <a:p>
            <a:pPr>
              <a:defRPr sz="800" b="1"/>
            </a:pPr>
            <a:endParaRPr lang="es-ES"/>
          </a:p>
        </c:txPr>
        <c:crossAx val="297091072"/>
        <c:crosses val="autoZero"/>
        <c:crossBetween val="midCat"/>
        <c:majorUnit val="24"/>
        <c:minorUnit val="8"/>
      </c:valAx>
      <c:valAx>
        <c:axId val="297091072"/>
        <c:scaling>
          <c:orientation val="minMax"/>
          <c:max val="16"/>
          <c:min val="5"/>
        </c:scaling>
        <c:delete val="0"/>
        <c:axPos val="l"/>
        <c:majorGridlines/>
        <c:title>
          <c:tx>
            <c:rich>
              <a:bodyPr/>
              <a:lstStyle/>
              <a:p>
                <a:pPr>
                  <a:defRPr sz="1000" b="1"/>
                </a:pPr>
                <a:r>
                  <a:rPr lang="es-EC" sz="1000" b="1"/>
                  <a:t>Extracto</a:t>
                </a:r>
                <a:r>
                  <a:rPr lang="es-EC" sz="1000" b="1" baseline="0"/>
                  <a:t> (°P)</a:t>
                </a:r>
                <a:endParaRPr lang="es-EC" sz="1000" b="1"/>
              </a:p>
            </c:rich>
          </c:tx>
          <c:layout>
            <c:manualLayout>
              <c:xMode val="edge"/>
              <c:yMode val="edge"/>
              <c:x val="8.1801306287966743E-4"/>
              <c:y val="0.22711699439431979"/>
            </c:manualLayout>
          </c:layout>
          <c:overlay val="0"/>
        </c:title>
        <c:numFmt formatCode="0" sourceLinked="0"/>
        <c:majorTickMark val="out"/>
        <c:minorTickMark val="in"/>
        <c:tickLblPos val="nextTo"/>
        <c:txPr>
          <a:bodyPr/>
          <a:lstStyle/>
          <a:p>
            <a:pPr>
              <a:defRPr sz="800" b="1"/>
            </a:pPr>
            <a:endParaRPr lang="es-ES"/>
          </a:p>
        </c:txPr>
        <c:crossAx val="146316608"/>
        <c:crosses val="autoZero"/>
        <c:crossBetween val="midCat"/>
        <c:majorUnit val="1"/>
        <c:minorUnit val="0.5"/>
      </c:valAx>
      <c:valAx>
        <c:axId val="297091648"/>
        <c:scaling>
          <c:orientation val="minMax"/>
          <c:max val="8"/>
          <c:min val="0"/>
        </c:scaling>
        <c:delete val="0"/>
        <c:axPos val="r"/>
        <c:numFmt formatCode="0" sourceLinked="0"/>
        <c:majorTickMark val="out"/>
        <c:minorTickMark val="none"/>
        <c:tickLblPos val="nextTo"/>
        <c:txPr>
          <a:bodyPr/>
          <a:lstStyle/>
          <a:p>
            <a:pPr>
              <a:defRPr sz="800" b="1"/>
            </a:pPr>
            <a:endParaRPr lang="es-ES"/>
          </a:p>
        </c:txPr>
        <c:crossAx val="297092224"/>
        <c:crosses val="max"/>
        <c:crossBetween val="midCat"/>
        <c:majorUnit val="1"/>
        <c:minorUnit val="0.5"/>
      </c:valAx>
      <c:valAx>
        <c:axId val="297092224"/>
        <c:scaling>
          <c:orientation val="minMax"/>
        </c:scaling>
        <c:delete val="1"/>
        <c:axPos val="b"/>
        <c:numFmt formatCode="0" sourceLinked="1"/>
        <c:majorTickMark val="out"/>
        <c:minorTickMark val="none"/>
        <c:tickLblPos val="nextTo"/>
        <c:crossAx val="297091648"/>
        <c:crosses val="autoZero"/>
        <c:crossBetween val="midCat"/>
      </c:valAx>
    </c:plotArea>
    <c:legend>
      <c:legendPos val="b"/>
      <c:layout>
        <c:manualLayout>
          <c:xMode val="edge"/>
          <c:yMode val="edge"/>
          <c:x val="3.3114321077569249E-3"/>
          <c:y val="0.89899256995860577"/>
          <c:w val="0.99668856789224303"/>
          <c:h val="0.10100749212065917"/>
        </c:manualLayout>
      </c:layout>
      <c:overlay val="0"/>
      <c:txPr>
        <a:bodyPr/>
        <a:lstStyle/>
        <a:p>
          <a:pPr>
            <a:defRPr sz="900" b="1"/>
          </a:pPr>
          <a:endParaRPr lang="es-ES"/>
        </a:p>
      </c:txPr>
    </c:legend>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0.5165</cdr:x>
      <cdr:y>0.8943</cdr:y>
    </cdr:from>
    <cdr:to>
      <cdr:x>0.65276</cdr:x>
      <cdr:y>1</cdr:y>
    </cdr:to>
    <cdr:sp macro="" textlink="">
      <cdr:nvSpPr>
        <cdr:cNvPr id="2" name="111 Rectángulo"/>
        <cdr:cNvSpPr/>
      </cdr:nvSpPr>
      <cdr:spPr>
        <a:xfrm xmlns:a="http://schemas.openxmlformats.org/drawingml/2006/main">
          <a:off x="2484120" y="2240280"/>
          <a:ext cx="655320" cy="2647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0.65408</cdr:x>
      <cdr:y>0.8943</cdr:y>
    </cdr:from>
    <cdr:to>
      <cdr:x>0.79034</cdr:x>
      <cdr:y>1</cdr:y>
    </cdr:to>
    <cdr:sp macro="" textlink="">
      <cdr:nvSpPr>
        <cdr:cNvPr id="3" name="111 Rectángulo"/>
        <cdr:cNvSpPr/>
      </cdr:nvSpPr>
      <cdr:spPr>
        <a:xfrm xmlns:a="http://schemas.openxmlformats.org/drawingml/2006/main">
          <a:off x="3145790" y="2240280"/>
          <a:ext cx="655320" cy="2647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0.83325</cdr:x>
      <cdr:y>0.8943</cdr:y>
    </cdr:from>
    <cdr:to>
      <cdr:x>0.9695</cdr:x>
      <cdr:y>1</cdr:y>
    </cdr:to>
    <cdr:sp macro="" textlink="">
      <cdr:nvSpPr>
        <cdr:cNvPr id="4" name="111 Rectángulo"/>
        <cdr:cNvSpPr/>
      </cdr:nvSpPr>
      <cdr:spPr>
        <a:xfrm xmlns:a="http://schemas.openxmlformats.org/drawingml/2006/main">
          <a:off x="4007485" y="2240280"/>
          <a:ext cx="655320" cy="2647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CNC04</b:Tag>
    <b:SourceType>Misc</b:SourceType>
    <b:Guid>{329BACC4-FEBE-4B6B-8BA7-FE8307515B6D}</b:Guid>
    <b:Author>
      <b:Author>
        <b:NameList>
          <b:Person>
            <b:Last>Cerveceria</b:Last>
            <b:First>CN</b:First>
          </b:Person>
        </b:NameList>
      </b:Author>
    </b:Author>
    <b:Title>ITR 460.03.096 Procedimientos analiticos a la levadura</b:Title>
    <b:Year>2004</b:Year>
    <b:City>Guayaquil</b:City>
    <b:Publisher>Cerveceria Nacional</b:Publisher>
    <b:PublicationTitle>ITR 460.03.096 Procedimientos analiticos a la levadura</b:PublicationTitle>
    <b:Month>Enero</b:Month>
    <b:Day>21</b:Day>
    <b:StateProvince>Guayas</b:StateProvince>
    <b:CountryRegion>Ecuador</b:CountryRegion>
    <b:RefOrder>3</b:RefOrder>
  </b:Source>
  <b:Source>
    <b:Tag>SAB12</b:Tag>
    <b:SourceType>Misc</b:SourceType>
    <b:Guid>{8DA5EA11-0664-4B89-A5A5-2947E0C27ADF}</b:Guid>
    <b:Author>
      <b:Author>
        <b:NameList>
          <b:Person>
            <b:Last>SABMiller</b:Last>
          </b:Person>
        </b:NameList>
      </b:Author>
    </b:Author>
    <b:Title>Brewing Standards - Unit Standard 14 – Yeast Propagation</b:Title>
    <b:PublicationTitle>Brewing Standards - Unit Standard 14 – Yeast Propagation</b:PublicationTitle>
    <b:Year>2012</b:Year>
    <b:Month>Abril</b:Month>
    <b:Day>12</b:Day>
    <b:RefOrder>4</b:RefOrder>
  </b:Source>
  <b:Source>
    <b:Tag>Cer</b:Tag>
    <b:SourceType>Misc</b:SourceType>
    <b:Guid>{FD05C01A-9051-4A05-9E6F-5CA0F8351129}</b:Guid>
    <b:Author>
      <b:Author>
        <b:NameList>
          <b:Person>
            <b:Last>Cerveceria</b:Last>
            <b:First>CN</b:First>
          </b:Person>
        </b:NameList>
      </b:Author>
    </b:Author>
    <b:Title>ITR-280.06.002 Determinacion de dicetonas vecinales por cromatografia de gases</b:Title>
    <b:PublicationTitle>ITR-280.06.002 Determinacion de dicetonas vecinales por cromatografia de gases</b:PublicationTitle>
    <b:Year>2007</b:Year>
    <b:Month>Septiembre</b:Month>
    <b:Day>18</b:Day>
    <b:City>Guayaquil</b:City>
    <b:StateProvince>Guayas</b:StateProvince>
    <b:CountryRegion>Ecuador</b:CountryRegion>
    <b:Publisher>Cerveceria Nacional</b:Publisher>
    <b:RefOrder>5</b:RefOrder>
  </b:Source>
  <b:Source>
    <b:Tag>SAB11</b:Tag>
    <b:SourceType>Misc</b:SourceType>
    <b:Guid>{10BBB4D6-AFA1-4183-BE8B-BEBAF24EC49B}</b:Guid>
    <b:Author>
      <b:Author>
        <b:NameList>
          <b:Person>
            <b:Last>SABMiller</b:Last>
          </b:Person>
        </b:NameList>
      </b:Author>
    </b:Author>
    <b:Title>Flavour Stability Determination by ESR</b:Title>
    <b:PublicationTitle>Flavour Stability Determination by ESR</b:PublicationTitle>
    <b:Year>2011</b:Year>
    <b:Month>Julio</b:Month>
    <b:Day>20</b:Day>
    <b:Publisher>SABMiller Group Technical</b:Publisher>
    <b:RefOrder>6</b:RefOrder>
  </b:Source>
  <b:Source>
    <b:Tag>Bre</b:Tag>
    <b:SourceType>Misc</b:SourceType>
    <b:Guid>{663094DC-A519-4EA1-A5E3-EBD76BDD6923}</b:Guid>
    <b:Author>
      <b:Author>
        <b:NameList>
          <b:Person>
            <b:Last>Breweries</b:Last>
            <b:First>South</b:First>
            <b:Middle>African</b:Middle>
          </b:Person>
        </b:NameList>
      </b:Author>
    </b:Author>
    <b:Title>Determination of Sulfhur Dioxide (FREE AND TOTAL)</b:Title>
    <b:PublicationTitle>Determination of Sulfhur Dioxide (FREE AND TOTAL)</b:PublicationTitle>
    <b:Publisher>Beer Division Brewing Manual</b:Publisher>
    <b:Volume>X- Analytical Methods</b:Volume>
    <b:Issue>seccion 7.25</b:Issue>
    <b:Year>2001</b:Year>
    <b:RefOrder>2</b:RefOrder>
  </b:Source>
  <b:Source>
    <b:Tag>Cer10</b:Tag>
    <b:SourceType>Misc</b:SourceType>
    <b:Guid>{A963416C-5FF9-4DE6-91D3-9619368D6597}</b:Guid>
    <b:Author>
      <b:Author>
        <b:NameList>
          <b:Person>
            <b:Last>Cerveceria</b:Last>
            <b:First>CN</b:First>
          </b:Person>
        </b:NameList>
      </b:Author>
    </b:Author>
    <b:Title>IT-280.04.016 Determinacion de Dioxido de Azufre (SO2), Libre y Total</b:Title>
    <b:PublicationTitle>IT-280.04.016 Determinacion de Dioxido de Azufre (SO2), Libre y Total</b:PublicationTitle>
    <b:Year>2010</b:Year>
    <b:Month>Julio</b:Month>
    <b:Day>13</b:Day>
    <b:City>Guayaquil</b:City>
    <b:StateProvince>Guayas</b:StateProvince>
    <b:CountryRegion>Ecuador</b:CountryRegion>
    <b:Publisher>Cerveceria Nacional</b:Publisher>
    <b:RefOrder>7</b:RefOrder>
  </b:Source>
  <b:Source>
    <b:Tag>Kun961</b:Tag>
    <b:SourceType>Book</b:SourceType>
    <b:Guid>{83F877EC-5AB7-48A1-ACAA-739FF7850AC6}</b:Guid>
    <b:Author>
      <b:Author>
        <b:NameList>
          <b:Person>
            <b:Last>Kunze</b:Last>
            <b:First>Wolfang</b:First>
          </b:Person>
        </b:NameList>
      </b:Author>
      <b:BookAuthor>
        <b:NameList>
          <b:Person>
            <b:Last>Kunze</b:Last>
            <b:First>Wolfang</b:First>
          </b:Person>
        </b:NameList>
      </b:BookAuthor>
    </b:Author>
    <b:Title>Technology brewing and malting</b:Title>
    <b:BookTitle>Technology brewing and malting</b:BookTitle>
    <b:Year>2006</b:Year>
    <b:City>Berlin, Alemania</b:City>
    <b:Publisher>VLB</b:Publisher>
    <b:RefOrder>8</b:RefOrder>
  </b:Source>
  <b:Source>
    <b:Tag>Cer00</b:Tag>
    <b:SourceType>Misc</b:SourceType>
    <b:Guid>{D0A3DCC2-AF27-4879-B651-5F50A6887EFC}</b:Guid>
    <b:Author>
      <b:Author>
        <b:NameList>
          <b:Person>
            <b:Last>Cerveceria</b:Last>
            <b:First>CN</b:First>
          </b:Person>
        </b:NameList>
      </b:Author>
    </b:Author>
    <b:Title>ITR-280.04.002 Determinacion de extractos en cervezas y mostos</b:Title>
    <b:PublicationTitle>ITR-280.04.002 Determinacion de extractos en cervezas y mostos</b:PublicationTitle>
    <b:Year>2000</b:Year>
    <b:Month>Junio</b:Month>
    <b:Day>19</b:Day>
    <b:City>Guayaquil</b:City>
    <b:StateProvince>Guayas</b:StateProvince>
    <b:CountryRegion>Ecuador</b:CountryRegion>
    <b:Publisher>Cerveceria Nacional</b:Publisher>
    <b:RefOrder>9</b:RefOrder>
  </b:Source>
  <b:Source>
    <b:Tag>Cer13</b:Tag>
    <b:SourceType>Misc</b:SourceType>
    <b:Guid>{EAE3CB1F-1A23-41E5-A3BC-54ECB651FC1A}</b:Guid>
    <b:Title>ITR:-221.01.003 Control de Fermentación y Maduración de la cerveza.</b:Title>
    <b:Year>2013</b:Year>
    <b:City>Guayaquil</b:City>
    <b:Author>
      <b:Author>
        <b:NameList>
          <b:Person>
            <b:Last>Cerveceria</b:Last>
            <b:First>CN</b:First>
          </b:Person>
        </b:NameList>
      </b:Author>
    </b:Author>
    <b:PublicationTitle>ITR:-221.01.003 Control de Fermentación y Maduración de la cerveza</b:PublicationTitle>
    <b:Month>Julio</b:Month>
    <b:StateProvince>Guayas</b:StateProvince>
    <b:CountryRegion>Ecuador</b:CountryRegion>
    <b:RefOrder>10</b:RefOrder>
  </b:Source>
  <b:Source>
    <b:Tag>SAB14</b:Tag>
    <b:SourceType>Book</b:SourceType>
    <b:Guid>{23C97DA7-F9E9-44D2-B111-4BE7F764DDFC}</b:Guid>
    <b:Title>Brand Manual</b:Title>
    <b:Year>2013</b:Year>
    <b:City>Guayaquil</b:City>
    <b:Author>
      <b:Author>
        <b:NameList>
          <b:Person>
            <b:Last>SABMiller</b:Last>
          </b:Person>
        </b:NameList>
      </b:Author>
    </b:Author>
    <b:RefOrder>11</b:RefOrder>
  </b:Source>
  <b:Source>
    <b:Tag>Kun96</b:Tag>
    <b:SourceType>Book</b:SourceType>
    <b:Guid>{E40B29E0-00AA-4023-B447-06B066B7EA3E}</b:Guid>
    <b:Author>
      <b:Author>
        <b:NameList>
          <b:Person>
            <b:Last>Kunze</b:Last>
            <b:First>W.</b:First>
          </b:Person>
        </b:NameList>
      </b:Author>
    </b:Author>
    <b:Title>Technology brewing and malting</b:Title>
    <b:Year>2006</b:Year>
    <b:City>Berlin, Germany</b:City>
    <b:Publisher>VLB</b:Publisher>
    <b:StandardNumber>ISBN</b:StandardNumber>
    <b:RefOrder>1</b:RefOrder>
  </b:Source>
  <b:Source>
    <b:Tag>Cer07</b:Tag>
    <b:SourceType>Misc</b:SourceType>
    <b:Guid>{38D2ADE8-D9DA-453E-9DB8-8C82CEFA7393}</b:Guid>
    <b:Author>
      <b:Author>
        <b:NameList>
          <b:Person>
            <b:Last>Cerveceria</b:Last>
            <b:First>CN</b:First>
          </b:Person>
        </b:NameList>
      </b:Author>
    </b:Author>
    <b:Title>ITR-460.03 Determinacion de Alcoholes Superiores por Cromatografia de Gases</b:Title>
    <b:PublicationTitle>ITR-460.03 Determinacion de Alcoholes Superiores por Cromatografia de Gases</b:PublicationTitle>
    <b:Year>2007</b:Year>
    <b:Month>Septiembre</b:Month>
    <b:Day>18</b:Day>
    <b:City>Guayaquil</b:City>
    <b:StateProvince>Guayas</b:StateProvince>
    <b:CountryRegion>Ecuador</b:CountryRegion>
    <b:Publisher>Cerveceria Naciona</b:Publisher>
    <b:RefOrder>12</b:RefOrder>
  </b:Source>
  <b:Source>
    <b:Tag>SAB01</b:Tag>
    <b:SourceType>Report</b:SourceType>
    <b:Guid>{5A6ED7F9-EF4D-4531-BD55-1B7E640E9215}</b:Guid>
    <b:Title>Brewing Standards Unit 16 Fermentation</b:Title>
    <b:Year>2001</b:Year>
    <b:Author>
      <b:Inventor>
        <b:NameList>
          <b:Person>
            <b:Last>SABMiller</b:Last>
          </b:Person>
        </b:NameList>
      </b:Inventor>
      <b:Author>
        <b:NameList>
          <b:Person>
            <b:Last>SABMiller</b:Last>
          </b:Person>
        </b:NameList>
      </b:Author>
    </b:Author>
    <b:RefOrder>13</b:RefOrder>
  </b:Source>
  <b:Source>
    <b:Tag>SAB</b:Tag>
    <b:SourceType>Misc</b:SourceType>
    <b:Guid>{4D48D013-9B4E-4901-B0FA-89BC8F2AF98C}</b:Guid>
    <b:Author>
      <b:Author>
        <b:NameList>
          <b:Person>
            <b:Last>SABMiller</b:Last>
          </b:Person>
        </b:NameList>
      </b:Author>
    </b:Author>
    <b:Title>Brewing Standards – Unit Standard 15 – Yeast Handling</b:Title>
    <b:PublicationTitle>Brewing Standards – Unit Standard 15 – Yeast Handling</b:PublicationTitle>
    <b:Year>2010</b:Year>
    <b:Month>Abril</b:Month>
    <b:Day>12</b:Day>
    <b:RefOrder>14</b:RefOrder>
  </b:Source>
  <b:Source>
    <b:Tag>SAB131</b:Tag>
    <b:SourceType>Book</b:SourceType>
    <b:Guid>{7266C048-AA23-4037-8B29-DC113ED6AC6F}</b:Guid>
    <b:Title>Global Tasting Manual</b:Title>
    <b:Year>2013</b:Year>
    <b:Publisher>SABMiller Group Technical</b:Publisher>
    <b:Author>
      <b:Author>
        <b:NameList>
          <b:Person>
            <b:Last>SABMiller</b:Last>
          </b:Person>
        </b:NameList>
      </b:Author>
    </b:Author>
    <b:RefOrder>15</b:RefOrder>
  </b:Source>
  <b:Source>
    <b:Tag>Mon04</b:Tag>
    <b:SourceType>Book</b:SourceType>
    <b:Guid>{56C9B3B7-3EF7-4648-9236-601DB02E74A0}</b:Guid>
    <b:Title>Diseno y analisis de experimentos</b:Title>
    <b:Year>2004</b:Year>
    <b:City>Mexico D.F.</b:City>
    <b:Publisher>LIMUS S.A.</b:Publisher>
    <b:Author>
      <b:Author>
        <b:NameList>
          <b:Person>
            <b:Last>Montgomery</b:Last>
            <b:First>Douglas</b:First>
            <b:Middle>C.</b:Middle>
          </b:Person>
        </b:NameList>
      </b:Author>
    </b:Author>
    <b:RefOrder>16</b:RefOrder>
  </b:Source>
  <b:Source>
    <b:Tag>MarcadorDePosición1</b:Tag>
    <b:SourceType>Book</b:SourceType>
    <b:Guid>{98C03BE3-1645-4A21-BCC3-AA554D6E3198}</b:Guid>
    <b:Author>
      <b:Author>
        <b:NameList>
          <b:Person>
            <b:Last>Kunze</b:Last>
            <b:First>Wolfang</b:First>
          </b:Person>
        </b:NameList>
      </b:Author>
      <b:BookAuthor>
        <b:NameList>
          <b:Person>
            <b:Last>Kunze</b:Last>
            <b:First>Wolfang</b:First>
          </b:Person>
        </b:NameList>
      </b:BookAuthor>
    </b:Author>
    <b:Title>Technology brewing and malting</b:Title>
    <b:BookTitle>Technology brewing and malting</b:BookTitle>
    <b:Year>1996</b:Year>
    <b:City>Berlin, Alemania</b:City>
    <b:Publisher>VLB</b:Publisher>
    <b:RefOrder>17</b:RefOrder>
  </b:Source>
  <b:Source>
    <b:Tag>rau00</b:Tag>
    <b:SourceType>Book</b:SourceType>
    <b:Guid>{A1A7D1DF-E644-4A45-B94F-8893CF66F63B}</b:Guid>
    <b:Author>
      <b:Author>
        <b:NameList>
          <b:Person>
            <b:Last>raul</b:Last>
          </b:Person>
        </b:NameList>
      </b:Author>
    </b:Author>
    <b:Title>trs</b:Title>
    <b:Year>2000</b:Year>
    <b:City>lima</b:City>
    <b:Publisher>limusa</b:Publisher>
    <b:StandardNumber>ISBN34567788</b:StandardNumber>
    <b:RefOrder>1</b:RefOrder>
  </b:Source>
  <b:Source>
    <b:Tag>Rev13</b:Tag>
    <b:SourceType>JournalArticle</b:SourceType>
    <b:Guid>{0AA437B5-2F50-4F71-8ADC-7DB37C2D99D3}</b:Guid>
    <b:Title>Revista Enlace </b:Title>
    <b:Year>2013</b:Year>
    <b:City>Guayaquil</b:City>
    <b:Publisher>Cerveceria Nacional</b:Publisher>
    <b:Volume>Edicion 10/2013</b:Volume>
    <b:RefOrder>2</b:RefOrder>
  </b:Source>
  <b:Source>
    <b:Tag>LaC13</b:Tag>
    <b:SourceType>InternetSite</b:SourceType>
    <b:Guid>{FCEE4F05-F911-4958-804D-8AB0369CE1F8}</b:Guid>
    <b:Title>La Cerveceria</b:Title>
    <b:YearAccessed>2013</b:YearAccessed>
    <b:MonthAccessed>Abril</b:MonthAccessed>
    <b:URL>http://www.la-cerveceria.com/tipos_cerveza.htm</b:URL>
    <b:Year>2010</b:Year>
    <b:RefOrder>3</b:RefOrder>
  </b:Source>
  <b:Source>
    <b:Tag>Cer11</b:Tag>
    <b:SourceType>InternetSite</b:SourceType>
    <b:Guid>{20580316-9389-45C3-A501-AF5185CA7B36}</b:Guid>
    <b:Title>Cervecear</b:Title>
    <b:Year>2011</b:Year>
    <b:Author>
      <b:Author>
        <b:NameList>
          <b:Person>
            <b:Last>Espana</b:Last>
            <b:First>Cerveceros</b:First>
            <b:Middle>de</b:Middle>
          </b:Person>
        </b:NameList>
      </b:Author>
    </b:Author>
    <b:YearAccessed>2013</b:YearAccessed>
    <b:MonthAccessed>Abril</b:MonthAccessed>
    <b:URL>www.cervecear.com/cultura-cervecera/materias-primas/</b:URL>
    <b:RefOrder>4</b:RefOrder>
  </b:Source>
  <b:Source>
    <b:Tag>Dia121</b:Tag>
    <b:SourceType>InternetSite</b:SourceType>
    <b:Guid>{44AEBF96-4B12-4C53-957B-12310B8ED48E}</b:Guid>
    <b:Title>Diario Hoy</b:Title>
    <b:Year>2012</b:Year>
    <b:Month>Octubre</b:Month>
    <b:Day>2</b:Day>
    <b:YearAccessed>2013</b:YearAccessed>
    <b:MonthAccessed>Abril</b:MonthAccessed>
    <b:URL>www.hoy.com.ec/noticias-ecuador/las-ventas-de-marcas-de-cerveza-premium-se-multiplican-en-el-pais-562844.html</b:URL>
    <b:Author>
      <b:Author>
        <b:NameList>
          <b:Person>
            <b:Last>Hoy</b:Last>
            <b:First>Diario</b:First>
          </b:Person>
        </b:NameList>
      </b:Author>
    </b:Author>
    <b:RefOrder>5</b:RefOrder>
  </b:Source>
  <b:Source>
    <b:Tag>Dia12</b:Tag>
    <b:SourceType>InternetSite</b:SourceType>
    <b:Guid>{402EEB4F-6727-4E36-8D31-67FE401916DA}</b:Guid>
    <b:Title>Diario El Comercio</b:Title>
    <b:Year>2012</b:Year>
    <b:Month>Septiembre</b:Month>
    <b:Day>9</b:Day>
    <b:YearAccessed>2013</b:YearAccessed>
    <b:MonthAccessed>Abril</b:MonthAccessed>
    <b:URL>www.elcomercio.com.ec/negocios/marcas-pelean-mercado-Premium 0 766123478.html</b:URL>
    <b:Author>
      <b:Author>
        <b:NameList>
          <b:Person>
            <b:Last>Comercio</b:Last>
            <b:First>Diario</b:First>
            <b:Middle>El</b:Middle>
          </b:Person>
        </b:NameList>
      </b:Author>
    </b:Author>
    <b:RefOrder>6</b:RefOrder>
  </b:Source>
  <b:Source>
    <b:Tag>Bav11</b:Tag>
    <b:SourceType>InternetSite</b:SourceType>
    <b:Guid>{370489EB-24B2-4145-B403-017357ABC4DF}</b:Guid>
    <b:Author>
      <b:Author>
        <b:NameList>
          <b:Person>
            <b:Last>Bavaria</b:Last>
          </b:Person>
        </b:NameList>
      </b:Author>
    </b:Author>
    <b:Title>Bavaria</b:Title>
    <b:Year>2011</b:Year>
    <b:YearAccessed>2013</b:YearAccessed>
    <b:MonthAccessed>Abril</b:MonthAccessed>
    <b:URL>http://www.bavaria.co/13-381/proceso_cervecero_lc/</b:URL>
    <b:RefOrder>7</b:RefOrder>
  </b:Source>
  <b:Source>
    <b:Tag>Mei78</b:Tag>
    <b:SourceType>JournalArticle</b:SourceType>
    <b:Guid>{271CCB79-690C-415A-ADB4-1019B5832C0F}</b:Guid>
    <b:Author>
      <b:Author>
        <b:NameList>
          <b:Person>
            <b:Last>Meilgaard</b:Last>
            <b:First>M.C.</b:First>
          </b:Person>
          <b:Person>
            <b:Last>Dalgliesh</b:Last>
            <b:First>C.E.</b:First>
          </b:Person>
          <b:Person>
            <b:Last>J.F.</b:Last>
            <b:First>Clapperton</b:First>
          </b:Person>
        </b:NameList>
      </b:Author>
    </b:Author>
    <b:Title>Beer Flavour Terminology</b:Title>
    <b:City>Detroit, Michigan USA</b:City>
    <b:Year>1978</b:Year>
    <b:Publisher>Journal of the Institute of Brewing</b:Publisher>
    <b:Volume>85</b:Volume>
    <b:RefOrder>8</b:RefOrder>
  </b:Source>
  <b:Source>
    <b:Tag>DeC57</b:Tag>
    <b:SourceType>BookSection</b:SourceType>
    <b:Guid>{D0AA0D35-D879-4C35-B4C9-6F8B8E103EE5}</b:Guid>
    <b:Author>
      <b:Author>
        <b:NameList>
          <b:Person>
            <b:Last>De Clerk</b:Last>
            <b:First>J.</b:First>
          </b:Person>
        </b:NameList>
      </b:Author>
      <b:BookAuthor>
        <b:NameList>
          <b:Person>
            <b:Last>De Clerk</b:Last>
            <b:First>J.</b:First>
          </b:Person>
        </b:NameList>
      </b:BookAuthor>
    </b:Author>
    <b:Title>A Textbook of Brewing</b:Title>
    <b:Year>1957</b:Year>
    <b:City>London</b:City>
    <b:Publisher>Chapman and Hall</b:Publisher>
    <b:BookTitle>A Textbook of Brewing</b:BookTitle>
    <b:RefOrder>9</b:RefOrder>
  </b:Source>
  <b:Source>
    <b:Tag>Tor01</b:Tag>
    <b:SourceType>ConferenceProceedings</b:SourceType>
    <b:Guid>{E81A5052-D3CA-4F7B-8B83-D8124F364C90}</b:Guid>
    <b:Author>
      <b:Author>
        <b:NameList>
          <b:Person>
            <b:Last>Torline</b:Last>
            <b:First>P.</b:First>
          </b:Person>
          <b:Person>
            <b:Last>Grimmer</b:Last>
            <b:First>H.</b:First>
          </b:Person>
        </b:NameList>
      </b:Author>
    </b:Author>
    <b:Title>Is Long shelf life beer possible?</b:Title>
    <b:Year>2001</b:Year>
    <b:City>Sun City, South africa</b:City>
    <b:Publisher>Proceedings of the 8th Institute and Guild of Brewing</b:Publisher>
    <b:RefOrder>10</b:RefOrder>
  </b:Source>
  <b:Source>
    <b:Tag>Bar11</b:Tag>
    <b:SourceType>Report</b:SourceType>
    <b:Guid>{F678021C-9204-431C-A844-068FCEBB2E4A}</b:Guid>
    <b:Title>Optimize your beer's shelf life</b:Title>
    <b:Year>2009</b:Year>
    <b:Publisher>BrukerBiospin EPR Division</b:Publisher>
    <b:Author>
      <b:Author>
        <b:NameList>
          <b:Person>
            <b:Last>Barr</b:Last>
            <b:First>David</b:First>
          </b:Person>
        </b:NameList>
      </b:Author>
    </b:Author>
    <b:City>Billerica, MA,USA</b:City>
    <b:RefOrder>11</b:RefOrder>
  </b:Source>
  <b:Source>
    <b:Tag>Gri03</b:Tag>
    <b:SourceType>ConferenceProceedings</b:SourceType>
    <b:Guid>{7CFB2A6E-560C-464C-9FFC-B8A11F6E7509}</b:Guid>
    <b:Author>
      <b:Author>
        <b:NameList>
          <b:Person>
            <b:Last>Grimmer</b:Last>
            <b:First>H.</b:First>
          </b:Person>
          <b:Person>
            <b:Last>Torline</b:Last>
            <b:First>P.</b:First>
          </b:Person>
        </b:NameList>
      </b:Author>
    </b:Author>
    <b:Title>Consistency to the Consumer</b:Title>
    <b:Year>2003</b:Year>
    <b:City>Victoria Falls, Zambia</b:City>
    <b:Publisher>Proceedings of the 9th Institute and Guild of Brewing</b:Publisher>
    <b:RefOrder>12</b:RefOrder>
  </b:Source>
  <b:Source>
    <b:Tag>Wre71</b:Tag>
    <b:SourceType>JournalArticle</b:SourceType>
    <b:Guid>{4E53E8F0-51B1-4068-9D34-6EA2827555F2}</b:Guid>
    <b:Author>
      <b:Author>
        <b:NameList>
          <b:Person>
            <b:Last>Wren</b:Last>
            <b:First>J.J.</b:First>
          </b:Person>
        </b:NameList>
      </b:Author>
    </b:Author>
    <b:Title>Taste-Testing of beer for quality control</b:Title>
    <b:City>London</b:City>
    <b:Year>1971</b:Year>
    <b:Publisher>Journal of the  Institute of Brewing</b:Publisher>
    <b:Volume>78</b:Volume>
    <b:Issue>1</b:Issue>
    <b:RefOrder>13</b:RefOrder>
  </b:Source>
  <b:Source>
    <b:Tag>Bro89</b:Tag>
    <b:SourceType>BookSection</b:SourceType>
    <b:Guid>{083F0401-F958-4BD1-BA00-7D331C54742F}</b:Guid>
    <b:Title>Introduccion a la biotecnologia.</b:Title>
    <b:Year>1989</b:Year>
    <b:City>Zaragoza, Espana</b:City>
    <b:Publisher>Acribia</b:Publisher>
    <b:Author>
      <b:Author>
        <b:NameList>
          <b:Person>
            <b:Last>Brown</b:Last>
            <b:First>C.</b:First>
          </b:Person>
          <b:Person>
            <b:Last>Campbell</b:Last>
            <b:First>I.</b:First>
          </b:Person>
          <b:Person>
            <b:Last>Priest</b:Last>
            <b:First>F.</b:First>
          </b:Person>
        </b:NameList>
      </b:Author>
      <b:BookAuthor>
        <b:NameList>
          <b:Person>
            <b:Last>Brown</b:Last>
            <b:First>C.</b:First>
          </b:Person>
          <b:Person>
            <b:Last>Campbell</b:Last>
            <b:First>I.</b:First>
          </b:Person>
          <b:Person>
            <b:Last>Priest</b:Last>
            <b:First>F.</b:First>
          </b:Person>
        </b:NameList>
      </b:BookAuthor>
    </b:Author>
    <b:BookTitle>Introduccion a la biotecnologia.</b:BookTitle>
    <b:RefOrder>14</b:RefOrder>
  </b:Source>
  <b:Source>
    <b:Tag>Knu77</b:Tag>
    <b:SourceType>BookSection</b:SourceType>
    <b:Guid>{C09A41F3-8CFD-4F46-BB8B-2C72A993E0C6}</b:Guid>
    <b:Author>
      <b:Author>
        <b:NameList>
          <b:Person>
            <b:Last>Knudse</b:Last>
            <b:First>F.</b:First>
          </b:Person>
        </b:NameList>
      </b:Author>
      <b:BookAuthor>
        <b:NameList>
          <b:Person>
            <b:Last>Knudse</b:Last>
            <b:First>F.</b:First>
          </b:Person>
        </b:NameList>
      </b:BookAuthor>
    </b:Author>
    <b:Title>El Cervecero en la practica</b:Title>
    <b:Year>1977</b:Year>
    <b:City>Madison, Wisconsin USA</b:City>
    <b:Publisher>Asociacion de Maestros cerveceros de las Americas</b:Publisher>
    <b:BookTitle>El Cervecero en la practica</b:BookTitle>
    <b:RefOrder>15</b:RefOrder>
  </b:Source>
  <b:Source>
    <b:Tag>Sch66</b:Tag>
    <b:SourceType>BookSection</b:SourceType>
    <b:Guid>{4E0F7B18-E66B-4386-A2D4-5C25190FB454}</b:Guid>
    <b:Author>
      <b:Author>
        <b:NameList>
          <b:Person>
            <b:Last>Schmidd-Hebbel</b:Last>
            <b:First>H.</b:First>
          </b:Person>
        </b:NameList>
      </b:Author>
      <b:BookAuthor>
        <b:NameList>
          <b:Person>
            <b:Last>Schmidd-Hebbel</b:Last>
            <b:First>H.</b:First>
          </b:Person>
        </b:NameList>
      </b:BookAuthor>
    </b:Author>
    <b:Title>Quimica y tecnologia de los alimentos</b:Title>
    <b:Year>1966</b:Year>
    <b:City>Santiago</b:City>
    <b:Publisher>Salesiana</b:Publisher>
    <b:BookTitle>Quimica y tecnologia de los alimentos</b:BookTitle>
    <b:RefOrder>16</b:RefOrder>
  </b:Source>
  <b:Source>
    <b:Tag>Erd64</b:Tag>
    <b:SourceType>BookSection</b:SourceType>
    <b:Guid>{B15C2DFA-C83A-431A-A0F7-4CA9DC250C8F}</b:Guid>
    <b:Author>
      <b:Author>
        <b:NameList>
          <b:Person>
            <b:Last>Erda</b:Last>
          </b:Person>
          <b:Person>
            <b:Last>Watson</b:Last>
          </b:Person>
        </b:NameList>
      </b:Author>
      <b:BookAuthor>
        <b:NameList>
          <b:Person>
            <b:Last>Erda</b:Last>
          </b:Person>
          <b:Person>
            <b:Last>Watson</b:Last>
          </b:Person>
        </b:NameList>
      </b:BookAuthor>
    </b:Author>
    <b:Title>Yeast Propagation</b:Title>
    <b:Year>1964</b:Year>
    <b:BookTitle>Yeast Propagation</b:BookTitle>
    <b:RefOrder>17</b:RefOrder>
  </b:Source>
  <b:Source>
    <b:Tag>MarcadorDePosición2</b:Tag>
    <b:SourceType>Book</b:SourceType>
    <b:Guid>{5FE03000-5217-4E1D-A605-945548979038}</b:Guid>
    <b:Author>
      <b:Author>
        <b:NameList>
          <b:Person>
            <b:Last>Kunze</b:Last>
            <b:First>W.</b:First>
          </b:Person>
        </b:NameList>
      </b:Author>
    </b:Author>
    <b:Title>Technology brewing and malting</b:Title>
    <b:Year>1996</b:Year>
    <b:City>Berlin, Germany</b:City>
    <b:Publisher>VLB</b:Publisher>
    <b:StandardNumber>ISBN</b:StandardNumber>
    <b:RefOrder>18</b:RefOrder>
  </b:Source>
  <b:Source>
    <b:Tag>SAB09</b:Tag>
    <b:SourceType>Misc</b:SourceType>
    <b:Guid>{EE96B44A-BC1E-4C13-878E-79BF828A03A8}</b:Guid>
    <b:Title>Brewing Standards</b:Title>
    <b:Year>2009</b:Year>
    <b:Author>
      <b:Author>
        <b:NameList>
          <b:Person>
            <b:Last>SABMiller</b:Last>
          </b:Person>
        </b:NameList>
      </b:Author>
    </b:Author>
    <b:PublicationTitle>Brewing Standards Fermentation</b:PublicationTitle>
    <b:RefOrder>22</b:RefOrder>
  </b:Source>
  <b:Source>
    <b:Tag>MarcadorDePosición3</b:Tag>
    <b:SourceType>Misc</b:SourceType>
    <b:Guid>{B495CD44-C909-4350-9515-F52763FE49D6}</b:Guid>
    <b:Title>ITR:-221.01.003 Control de Fermentación y Maduración de la cerveza.</b:Title>
    <b:Year>2013</b:Year>
    <b:City>Guayaquil</b:City>
    <b:Author>
      <b:Author>
        <b:NameList>
          <b:Person>
            <b:Last>Cerveceria</b:Last>
            <b:First>CN</b:First>
          </b:Person>
        </b:NameList>
      </b:Author>
    </b:Author>
    <b:PublicationTitle>ITR:-221.01.003 Control de Fermentación y Maduración de la cerveza</b:PublicationTitle>
    <b:Month>Julio</b:Month>
    <b:StateProvince>Guayas</b:StateProvince>
    <b:CountryRegion>Ecuador</b:CountryRegion>
    <b:RefOrder>24</b:RefOrder>
  </b:Source>
  <b:Source>
    <b:Tag>MBB00</b:Tag>
    <b:SourceType>ConferenceProceedings</b:SourceType>
    <b:Guid>{8767BD72-5707-42E9-B7EE-BB4A34D57696}</b:Guid>
    <b:Title>Brewing &amp; Malting Science Course</b:Title>
    <b:Year>2000</b:Year>
    <b:Publisher>Master Brewers Association of the Americas MBBA</b:Publisher>
    <b:Author>
      <b:Author>
        <b:NameList>
          <b:Person>
            <b:Last>MBBA</b:Last>
          </b:Person>
        </b:NameList>
      </b:Author>
    </b:Author>
    <b:RefOrder>25</b:RefOrder>
  </b:Source>
  <b:Source>
    <b:Tag>KUN96</b:Tag>
    <b:SourceType>Book</b:SourceType>
    <b:Guid>{8BE516DA-C305-4AAF-87C4-F6EB9CC3A570}</b:Guid>
    <b:Author>
      <b:Author>
        <b:NameList>
          <b:Person>
            <b:Last>KUNZE</b:Last>
            <b:First>W.</b:First>
          </b:Person>
        </b:NameList>
      </b:Author>
    </b:Author>
    <b:Title>Technology brewing and malting</b:Title>
    <b:Year>1996</b:Year>
    <b:Publisher>VLB</b:Publisher>
    <b:City>Verlagsabteilung. Germany</b:City>
    <b:RefOrder>33</b:RefOrder>
  </b:Source>
  <b:Source>
    <b:Tag>SAB13</b:Tag>
    <b:SourceType>Misc</b:SourceType>
    <b:Guid>{BC6C7014-3694-4E40-8AD8-F70CB703334C}</b:Guid>
    <b:Author>
      <b:Author>
        <b:NameList>
          <b:Person>
            <b:Last>SABMiller</b:Last>
          </b:Person>
        </b:NameList>
      </b:Author>
    </b:Author>
    <b:Title>Brand Manual</b:Title>
    <b:Year>2013</b:Year>
    <b:City>Guayaquil</b:City>
    <b:RefOrder>34</b:RefOrder>
  </b:Source>
  <b:Source>
    <b:Tag>MarcadorDePosición4</b:Tag>
    <b:SourceType>Book</b:SourceType>
    <b:Guid>{336006A6-CEEE-478B-B898-863F6B7D3320}</b:Guid>
    <b:Title>Global Tasting Manual</b:Title>
    <b:Year>2013</b:Year>
    <b:Publisher>SABMiller Group Technical</b:Publisher>
    <b:Author>
      <b:Author>
        <b:NameList>
          <b:Person>
            <b:Last>SABMiller</b:Last>
          </b:Person>
        </b:NameList>
      </b:Author>
    </b:Author>
    <b:RefOrder>36</b:RefOrder>
  </b:Source>
  <b:Source>
    <b:Tag>MarcadorDePosición5</b:Tag>
    <b:SourceType>Book</b:SourceType>
    <b:Guid>{251AE625-927B-4FBF-864A-BDF325AB8462}</b:Guid>
    <b:Title>Brand Manual</b:Title>
    <b:Year>2013</b:Year>
    <b:City>Guayaquil</b:City>
    <b:Author>
      <b:Author>
        <b:NameList>
          <b:Person>
            <b:Last>SABMiller</b:Last>
          </b:Person>
        </b:NameList>
      </b:Author>
    </b:Author>
    <b:RefOrder>37</b:RefOrder>
  </b:Source>
  <b:Source>
    <b:Tag>Ame</b:Tag>
    <b:SourceType>Report</b:SourceType>
    <b:Guid>{861A72C0-F0FD-489A-90EB-128A15F0DE8C}</b:Guid>
    <b:Title>American Society of Brewing Chemist</b:Title>
    <b:Author>
      <b:Author>
        <b:NameList>
          <b:Person>
            <b:Last>Chemist</b:Last>
            <b:First>American</b:First>
            <b:Middle>Society of Brewing</b:Middle>
          </b:Person>
        </b:NameList>
      </b:Author>
    </b:Author>
    <b:Year>2011</b:Year>
    <b:RefOrder>38</b:RefOrder>
  </b:Source>
</b:Sources>
</file>

<file path=customXml/itemProps1.xml><?xml version="1.0" encoding="utf-8"?>
<ds:datastoreItem xmlns:ds="http://schemas.openxmlformats.org/officeDocument/2006/customXml" ds:itemID="{EF02DB8D-AB59-4FD6-8156-003A59E1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32465</Words>
  <Characters>178559</Characters>
  <Application>Microsoft Office Word</Application>
  <DocSecurity>0</DocSecurity>
  <Lines>1487</Lines>
  <Paragraphs>421</Paragraphs>
  <ScaleCrop>false</ScaleCrop>
  <HeadingPairs>
    <vt:vector size="2" baseType="variant">
      <vt:variant>
        <vt:lpstr>Título</vt:lpstr>
      </vt:variant>
      <vt:variant>
        <vt:i4>1</vt:i4>
      </vt:variant>
    </vt:vector>
  </HeadingPairs>
  <TitlesOfParts>
    <vt:vector size="1" baseType="lpstr">
      <vt:lpstr/>
    </vt:vector>
  </TitlesOfParts>
  <Company>SABMiller</Company>
  <LinksUpToDate>false</LinksUpToDate>
  <CharactersWithSpaces>210603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JuanKrlos</dc:creator>
  <cp:lastModifiedBy>JuanKrlos</cp:lastModifiedBy>
  <cp:revision>9</cp:revision>
  <cp:lastPrinted>2014-03-05T17:41:00Z</cp:lastPrinted>
  <dcterms:created xsi:type="dcterms:W3CDTF">2014-03-05T00:59:00Z</dcterms:created>
  <dcterms:modified xsi:type="dcterms:W3CDTF">2014-03-05T17:43:00Z</dcterms:modified>
</cp:coreProperties>
</file>