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51FFB" w:rsidRPr="00E51FFB" w:rsidTr="00E51FFB">
        <w:trPr>
          <w:tblCellSpacing w:w="0" w:type="dxa"/>
        </w:trPr>
        <w:tc>
          <w:tcPr>
            <w:tcW w:w="7485" w:type="dxa"/>
            <w:gridSpan w:val="2"/>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Verdana" w:eastAsia="Times New Roman" w:hAnsi="Verdana" w:cs="Times New Roman"/>
                <w:b/>
                <w:bCs/>
                <w:sz w:val="20"/>
                <w:szCs w:val="20"/>
                <w:lang w:eastAsia="es-ES"/>
              </w:rPr>
              <w:t>Resoluciones #136 - #148</w:t>
            </w:r>
          </w:p>
        </w:tc>
      </w:tr>
      <w:tr w:rsidR="00E51FFB" w:rsidRPr="00E51FFB" w:rsidTr="00E51FFB">
        <w:trPr>
          <w:tblCellSpacing w:w="0" w:type="dxa"/>
        </w:trPr>
        <w:tc>
          <w:tcPr>
            <w:tcW w:w="1245" w:type="dxa"/>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p>
        </w:tc>
        <w:tc>
          <w:tcPr>
            <w:tcW w:w="6240" w:type="dxa"/>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51FFB" w:rsidRPr="00E51FFB" w:rsidRDefault="00E51FFB" w:rsidP="00E51FFB">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51FFB" w:rsidRPr="00E51FFB" w:rsidTr="00E51FFB">
        <w:trPr>
          <w:trHeight w:val="15"/>
          <w:tblCellSpacing w:w="0" w:type="dxa"/>
        </w:trPr>
        <w:tc>
          <w:tcPr>
            <w:tcW w:w="15" w:type="dxa"/>
            <w:shd w:val="clear" w:color="auto" w:fill="000033"/>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51FFB" w:rsidRPr="00E51FFB" w:rsidRDefault="00E51FFB" w:rsidP="00E51FF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51FFB" w:rsidRPr="00E51FFB" w:rsidRDefault="00E51FFB" w:rsidP="00E51FF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51FFB" w:rsidRPr="00E51FFB" w:rsidRDefault="00E51FFB" w:rsidP="00E51FF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51FFB" w:rsidRPr="00E51FFB" w:rsidTr="00E51FFB">
        <w:trPr>
          <w:tblCellSpacing w:w="0" w:type="dxa"/>
        </w:trPr>
        <w:tc>
          <w:tcPr>
            <w:tcW w:w="15" w:type="dxa"/>
            <w:shd w:val="clear" w:color="auto" w:fill="000033"/>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51FFB" w:rsidRPr="00E51FFB">
              <w:trPr>
                <w:tblCellSpacing w:w="22" w:type="dxa"/>
              </w:trPr>
              <w:tc>
                <w:tcPr>
                  <w:tcW w:w="8145" w:type="dxa"/>
                  <w:hideMark/>
                </w:tcPr>
                <w:p w:rsidR="00E51FFB" w:rsidRPr="00E51FFB" w:rsidRDefault="00E51FFB" w:rsidP="00E51FFB">
                  <w:pPr>
                    <w:spacing w:after="0" w:line="240" w:lineRule="auto"/>
                    <w:jc w:val="center"/>
                    <w:rPr>
                      <w:rFonts w:ascii="Verdana" w:eastAsia="Times New Roman" w:hAnsi="Verdana" w:cs="Times New Roman"/>
                      <w:sz w:val="20"/>
                      <w:szCs w:val="20"/>
                      <w:lang w:eastAsia="es-ES"/>
                    </w:rPr>
                  </w:pPr>
                  <w:r w:rsidRPr="00E51FFB">
                    <w:rPr>
                      <w:rFonts w:ascii="Times New Roman" w:eastAsia="Times New Roman" w:hAnsi="Times New Roman" w:cs="Times New Roman"/>
                      <w:b/>
                      <w:bCs/>
                      <w:sz w:val="27"/>
                      <w:szCs w:val="27"/>
                      <w:lang w:eastAsia="es-ES"/>
                    </w:rPr>
                    <w:t>RESOLUCIONES ADOPTADAS POR EL CONSEJO POLITÉCNICO, EN SESIÓN EFECTUADA EL DÍA MIÉRCOLES 11 DE MAYO DE 2005</w:t>
                  </w:r>
                </w:p>
                <w:p w:rsidR="00E51FFB" w:rsidRPr="00E51FFB" w:rsidRDefault="00E51FFB" w:rsidP="00E51FFB">
                  <w:pPr>
                    <w:spacing w:after="0" w:line="240" w:lineRule="auto"/>
                    <w:rPr>
                      <w:rFonts w:ascii="Verdana" w:eastAsia="Times New Roman" w:hAnsi="Verdana" w:cs="Times New Roman"/>
                      <w:sz w:val="20"/>
                      <w:szCs w:val="20"/>
                      <w:lang w:eastAsia="es-ES"/>
                    </w:rPr>
                  </w:pP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b/>
                      <w:bCs/>
                      <w:sz w:val="27"/>
                      <w:szCs w:val="27"/>
                      <w:u w:val="single"/>
                      <w:lang w:eastAsia="es-ES"/>
                    </w:rPr>
                    <w:t>05-05-136</w:t>
                  </w:r>
                  <w:r w:rsidRPr="00E51FFB">
                    <w:rPr>
                      <w:rFonts w:ascii="Times New Roman" w:eastAsia="Times New Roman" w:hAnsi="Times New Roman" w:cs="Times New Roman"/>
                      <w:sz w:val="27"/>
                      <w:szCs w:val="27"/>
                      <w:lang w:eastAsia="es-ES"/>
                    </w:rPr>
                    <w:t xml:space="preserve">.- APROBAR las ACTAS de las SESIONES de CONSEJO POLITÉCNICO, realizadas en los días 29 y 30 de MARZO y 1, 12 y 14 de ABRIL de 2005. </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b/>
                      <w:bCs/>
                      <w:sz w:val="27"/>
                      <w:szCs w:val="27"/>
                      <w:u w:val="single"/>
                      <w:lang w:eastAsia="es-ES"/>
                    </w:rPr>
                    <w:t>05-05-137</w:t>
                  </w:r>
                  <w:r w:rsidRPr="00E51FFB">
                    <w:rPr>
                      <w:rFonts w:ascii="Times New Roman" w:eastAsia="Times New Roman" w:hAnsi="Times New Roman" w:cs="Times New Roman"/>
                      <w:sz w:val="27"/>
                      <w:szCs w:val="27"/>
                      <w:lang w:eastAsia="es-ES"/>
                    </w:rPr>
                    <w:t>.- APROBAR las RESOLUCIONES tomadas por la COMISIÓN ACADÉMICA en SESIONES efectuadas en los días 15, 21, 22, 26 y 29 de ABRIL de 2005 y 2 de MAYO de 2005, con las siguientes OBSERVACIONES:</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7"/>
                      <w:szCs w:val="27"/>
                      <w:lang w:eastAsia="es-ES"/>
                    </w:rPr>
                    <w:t xml:space="preserve">a. La RESOLUCIÓN Nº CAc-2005-187, del 21 de abril de 2005, se la deja PENDIENTE de decisión hasta que se haya aprobado íntegramente en la Comisión Académica el Proyecto de Reglamento de Evaluación y Calificaciones de Pregrado. </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7"/>
                      <w:szCs w:val="27"/>
                      <w:lang w:eastAsia="es-ES"/>
                    </w:rPr>
                    <w:t>b. En la RESOLUCIÓN Nº CAc-2005-189 se la aprueba en lo que dice relación a la designación de la Ing. Olga González Sánchez, debiéndose ESPERAR a que el Ing. Francisco Andrade Sánchez cese en sus funciones como Subdecano de la FIMCP, para que se efectivice la designación del Ing. Oscar Mendoza Macías.</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7"/>
                      <w:szCs w:val="27"/>
                      <w:lang w:eastAsia="es-ES"/>
                    </w:rPr>
                    <w:t>c. La RESOLUCIÓN Nº CAc-2005-192 NO SE LA APRUEBA y, en su lugar, se resuelve lo que sigue:</w:t>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7"/>
                      <w:szCs w:val="27"/>
                      <w:lang w:eastAsia="es-ES"/>
                    </w:rPr>
                    <w:t>- Para registrarse en cualesquier materia de la malla curricular que corresponda a la unidad respectiva, deberán aprobarse todas las asignaturas del Nivel Cero.</w:t>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7"/>
                      <w:szCs w:val="27"/>
                      <w:lang w:eastAsia="es-ES"/>
                    </w:rPr>
                    <w:t>- Los directivos de las unidades académicas correspondientes deberán efectuar una revisión de los diagramas de las planificaciones académicas ya aprobadas a fin de que tomen las acciones pertinentes que se relacionan a la anterior resolución.</w:t>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7"/>
                      <w:szCs w:val="27"/>
                      <w:lang w:eastAsia="es-ES"/>
                    </w:rPr>
                    <w:t xml:space="preserve">- Agréguese a las literales a) de las resoluciones 194, 196, 197, 200, 201, 202, 204, 205, 206 y 208, la expresión “luego de haber aprobado el Nivel Cero”. </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b/>
                      <w:bCs/>
                      <w:sz w:val="27"/>
                      <w:szCs w:val="27"/>
                      <w:u w:val="single"/>
                      <w:lang w:eastAsia="es-ES"/>
                    </w:rPr>
                    <w:t>05-05-138</w:t>
                  </w:r>
                  <w:r w:rsidRPr="00E51FFB">
                    <w:rPr>
                      <w:rFonts w:ascii="Times New Roman" w:eastAsia="Times New Roman" w:hAnsi="Times New Roman" w:cs="Times New Roman"/>
                      <w:sz w:val="27"/>
                      <w:szCs w:val="27"/>
                      <w:lang w:eastAsia="es-ES"/>
                    </w:rPr>
                    <w:t>.- Antes de iniciar su Informe, el Dr. Moisés Tacle Galárraga apunta que es necesario hacer hincapié en dos aspectos, que son:</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7"/>
                      <w:szCs w:val="27"/>
                      <w:lang w:eastAsia="es-ES"/>
                    </w:rPr>
                    <w:t xml:space="preserve">1. Lo atinente a la noticia de la re-estructuración del FEIREP en la que se dará énfasis a la asignación de fondos para la Investigación, Educación y afines, con un monto del 10% del total del ingreso del fondo, lo que significa alrededor de 60 millones de dólares, monto que es muy apreciable y que debe ser aprovechado por la ESPOL a través de la presentación de proyectos de </w:t>
                  </w:r>
                  <w:r w:rsidRPr="00E51FFB">
                    <w:rPr>
                      <w:rFonts w:ascii="Times New Roman" w:eastAsia="Times New Roman" w:hAnsi="Times New Roman" w:cs="Times New Roman"/>
                      <w:sz w:val="27"/>
                      <w:szCs w:val="27"/>
                      <w:lang w:eastAsia="es-ES"/>
                    </w:rPr>
                    <w:lastRenderedPageBreak/>
                    <w:t xml:space="preserve">Investigación, por lo que los directivos de las unidades académicas de la Institución, deben poner el máximo interés en esta actividad. Lo preocupante de este </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0"/>
                      <w:szCs w:val="20"/>
                      <w:lang w:eastAsia="es-ES"/>
                    </w:rPr>
                    <w:t>Resoluciones C.P. 11 mayo/05 2.</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proofErr w:type="gramStart"/>
                  <w:r w:rsidRPr="00E51FFB">
                    <w:rPr>
                      <w:rFonts w:ascii="Times New Roman" w:eastAsia="Times New Roman" w:hAnsi="Times New Roman" w:cs="Times New Roman"/>
                      <w:sz w:val="27"/>
                      <w:szCs w:val="27"/>
                      <w:lang w:eastAsia="es-ES"/>
                    </w:rPr>
                    <w:t>hecho</w:t>
                  </w:r>
                  <w:proofErr w:type="gramEnd"/>
                  <w:r w:rsidRPr="00E51FFB">
                    <w:rPr>
                      <w:rFonts w:ascii="Times New Roman" w:eastAsia="Times New Roman" w:hAnsi="Times New Roman" w:cs="Times New Roman"/>
                      <w:sz w:val="27"/>
                      <w:szCs w:val="27"/>
                      <w:lang w:eastAsia="es-ES"/>
                    </w:rPr>
                    <w:t xml:space="preserve">, es que esos fondos serían manejados a través de </w:t>
                  </w:r>
                  <w:r w:rsidRPr="00E51FFB">
                    <w:rPr>
                      <w:rFonts w:ascii="Times New Roman" w:eastAsia="Times New Roman" w:hAnsi="Times New Roman" w:cs="Times New Roman"/>
                      <w:sz w:val="20"/>
                      <w:szCs w:val="20"/>
                      <w:lang w:eastAsia="es-ES"/>
                    </w:rPr>
                    <w:t>FUNDACYT,</w:t>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7"/>
                      <w:szCs w:val="27"/>
                      <w:lang w:eastAsia="es-ES"/>
                    </w:rPr>
                    <w:t>con los vicios tradicionales de centralismo y regionalismo, por lo que es menester, como ESPOL, poner la mayor atención en el manejo de estos recursos.</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7"/>
                      <w:szCs w:val="27"/>
                      <w:lang w:eastAsia="es-ES"/>
                    </w:rPr>
                    <w:t>2. Al hecho de que en el Gobierno que se inicia se está requiriendo los servicios de profesores de la ESPOL, como ya ocurriera en ocasiones anteriores, y como ya está ocurriendo en la actualidad en la que se ha designado a los Ing. Cristóbal Mariscal Díaz, como Subsecretario de Pesca, e Ing. Jorge Duque Rivera, como Director Ejecutivo de CEDEGE. En estos casos, se está obrando como en 1988, es decir, concediendo licencia con sueldo a los designados pero éstos tienen la obligación de dictar, por lo menos una materia en su unidad.</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b/>
                      <w:bCs/>
                      <w:sz w:val="27"/>
                      <w:szCs w:val="27"/>
                      <w:u w:val="single"/>
                      <w:lang w:eastAsia="es-ES"/>
                    </w:rPr>
                    <w:t>05-05-139</w:t>
                  </w:r>
                  <w:r w:rsidRPr="00E51FFB">
                    <w:rPr>
                      <w:rFonts w:ascii="Times New Roman" w:eastAsia="Times New Roman" w:hAnsi="Times New Roman" w:cs="Times New Roman"/>
                      <w:sz w:val="27"/>
                      <w:szCs w:val="27"/>
                      <w:lang w:eastAsia="es-ES"/>
                    </w:rPr>
                    <w:t xml:space="preserve">.- AUTORIZAR la PUBLICACIÓN del pronunciamiento de la ESPOL ante la OPINIÓN PÚBLICA, con el que la Institución considera que la actual coyuntura del Gobierno Ecuatoriano deberá servir para introducir cambios estructurales a favor del desarrollo integral del país. </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b/>
                      <w:bCs/>
                      <w:sz w:val="27"/>
                      <w:szCs w:val="27"/>
                      <w:u w:val="single"/>
                      <w:lang w:eastAsia="es-ES"/>
                    </w:rPr>
                    <w:t>05-05-140</w:t>
                  </w:r>
                  <w:r w:rsidRPr="00E51FFB">
                    <w:rPr>
                      <w:rFonts w:ascii="Times New Roman" w:eastAsia="Times New Roman" w:hAnsi="Times New Roman" w:cs="Times New Roman"/>
                      <w:sz w:val="27"/>
                      <w:szCs w:val="27"/>
                      <w:lang w:eastAsia="es-ES"/>
                    </w:rPr>
                    <w:t>.- CONOCER el INFORME del RECTOR de la Institución respecto a las más importantes ACTIVIDADES OFICIALES cumplidas en las últimas semanas y que se refieren, principalmente, a:</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7"/>
                      <w:szCs w:val="27"/>
                      <w:lang w:eastAsia="es-ES"/>
                    </w:rPr>
                    <w:t>a. Su asistencia al Congreso Mundial de Milken Institute de Los Angeles, conjuntamente con los señores: Ing. Carlos Monsalve Arteaga; Ing. Washington Armas Cabrera; Ing. Óscar Mendoza Macías; y, Dr. Jorge Calderón Velásquez;</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7"/>
                      <w:szCs w:val="27"/>
                      <w:lang w:eastAsia="es-ES"/>
                    </w:rPr>
                    <w:t>b. Sobre la visita a la Universidad de Can Tho, en Viet Nam, señala que la delegación de la ESPOL la integraron, a más del Rector, los doctores Jorge Calderón Velásquez; Suely Raya; Cecilia Paredes; Enrique Peláez Jarrín; y, Julia Nieto y que existen buenas posibilidades de intercambio y de becas, así como hace conocer sus impresiones sobre el trabajo que realiza esa Universidad, la disciplina académica y las perspectivas de un pronto desarrollo económico de ese país.</w:t>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7"/>
                      <w:szCs w:val="27"/>
                      <w:lang w:eastAsia="es-ES"/>
                    </w:rPr>
                    <w:t>Informa, además, de su visita a las Universidades de Taipei y la Nacional Chiao Tung University, de Formosa, en donde se cumple un trabajo muy intenso sobre investigación tecnológica, con una cantidad impresionante de profesores con título de PhD, grandes recursos económicos y admirable disciplina de trabajo tanto en el área docente como en la estudiantil.</w:t>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7"/>
                      <w:szCs w:val="27"/>
                      <w:lang w:eastAsia="es-ES"/>
                    </w:rPr>
                    <w:lastRenderedPageBreak/>
                    <w:t xml:space="preserve">Destaca que el lema que preside la actividad en Formosa es “Etica, Democracia, Ciencia” y que bajo el se trabaja con tal intensidad </w:t>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0"/>
                      <w:szCs w:val="20"/>
                      <w:lang w:eastAsia="es-ES"/>
                    </w:rPr>
                    <w:t>Resoluciones C.P. 11 mayo/05 3.</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7"/>
                      <w:szCs w:val="27"/>
                      <w:lang w:eastAsia="es-ES"/>
                    </w:rPr>
                    <w:t>que, además, de su organización administrativa, académica y científica, tiene una estadística de publicación de “papers” que es superior a las que registran el Instituto Tecnológico de M.I.T., Stevens, Reensealers y otros que son los mejores de Estados Unidos.</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b/>
                      <w:bCs/>
                      <w:sz w:val="27"/>
                      <w:szCs w:val="27"/>
                      <w:u w:val="single"/>
                      <w:lang w:eastAsia="es-ES"/>
                    </w:rPr>
                    <w:t>05-05-141</w:t>
                  </w:r>
                  <w:r w:rsidRPr="00E51FFB">
                    <w:rPr>
                      <w:rFonts w:ascii="Times New Roman" w:eastAsia="Times New Roman" w:hAnsi="Times New Roman" w:cs="Times New Roman"/>
                      <w:sz w:val="27"/>
                      <w:szCs w:val="27"/>
                      <w:lang w:eastAsia="es-ES"/>
                    </w:rPr>
                    <w:t>.- CONOCER y APROBAR el PROYECTO de “REGLAMENTO INTERNO para el RECONOCIMIENTO y PAGO de DIETAS”, documento legal que consta de tres artículos y una Disposición General.</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b/>
                      <w:bCs/>
                      <w:sz w:val="27"/>
                      <w:szCs w:val="27"/>
                      <w:u w:val="single"/>
                      <w:lang w:eastAsia="es-ES"/>
                    </w:rPr>
                    <w:t>05-05-142</w:t>
                  </w:r>
                  <w:r w:rsidRPr="00E51FFB">
                    <w:rPr>
                      <w:rFonts w:ascii="Times New Roman" w:eastAsia="Times New Roman" w:hAnsi="Times New Roman" w:cs="Times New Roman"/>
                      <w:sz w:val="27"/>
                      <w:szCs w:val="27"/>
                      <w:lang w:eastAsia="es-ES"/>
                    </w:rPr>
                    <w:t>.- CONOCER y APROBAR la REFORMA del ARTÍCULO 7 del REGLAMENTO para el PAGO de VIÁTICOS, SUBSISTENCIAS, TRANSPORTE y MOVILIZACIÓN para PROFESORES, FUNCIONARIOS y demás SERVIDORES de la ESPOL, el que dirá:</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10"/>
                    <w:gridCol w:w="1230"/>
                    <w:gridCol w:w="1245"/>
                  </w:tblGrid>
                  <w:tr w:rsidR="00E51FFB" w:rsidRPr="00E51FFB">
                    <w:trPr>
                      <w:tblCellSpacing w:w="15" w:type="dxa"/>
                    </w:trPr>
                    <w:tc>
                      <w:tcPr>
                        <w:tcW w:w="3765"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b/>
                            <w:bCs/>
                            <w:sz w:val="24"/>
                            <w:szCs w:val="24"/>
                            <w:lang w:eastAsia="es-ES"/>
                          </w:rPr>
                          <w:t>NIVELES</w:t>
                        </w: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b/>
                            <w:bCs/>
                            <w:sz w:val="24"/>
                            <w:szCs w:val="24"/>
                            <w:lang w:eastAsia="es-ES"/>
                          </w:rPr>
                          <w:t>ZONA A US$</w:t>
                        </w: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b/>
                            <w:bCs/>
                            <w:sz w:val="24"/>
                            <w:szCs w:val="24"/>
                            <w:lang w:eastAsia="es-ES"/>
                          </w:rPr>
                          <w:t>ZONA B US$</w:t>
                        </w:r>
                      </w:p>
                    </w:tc>
                  </w:tr>
                  <w:tr w:rsidR="00E51FFB" w:rsidRPr="00E51FFB">
                    <w:trPr>
                      <w:tblCellSpacing w:w="15" w:type="dxa"/>
                    </w:trPr>
                    <w:tc>
                      <w:tcPr>
                        <w:tcW w:w="3765"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b/>
                            <w:bCs/>
                            <w:sz w:val="24"/>
                            <w:szCs w:val="24"/>
                            <w:lang w:eastAsia="es-ES"/>
                          </w:rPr>
                          <w:t>PRIMER NIVEL</w:t>
                        </w: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p>
                    </w:tc>
                  </w:tr>
                  <w:tr w:rsidR="00E51FFB" w:rsidRPr="00E51FFB">
                    <w:trPr>
                      <w:tblCellSpacing w:w="15" w:type="dxa"/>
                    </w:trPr>
                    <w:tc>
                      <w:tcPr>
                        <w:tcW w:w="3765"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sz w:val="24"/>
                            <w:szCs w:val="24"/>
                            <w:lang w:eastAsia="es-ES"/>
                          </w:rPr>
                          <w:t>RECTOR Y VICERRECTORES</w:t>
                        </w: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sz w:val="24"/>
                            <w:szCs w:val="24"/>
                            <w:lang w:eastAsia="es-ES"/>
                          </w:rPr>
                          <w:t>150.00</w:t>
                        </w: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sz w:val="24"/>
                            <w:szCs w:val="24"/>
                            <w:lang w:eastAsia="es-ES"/>
                          </w:rPr>
                          <w:t>120.00</w:t>
                        </w:r>
                      </w:p>
                    </w:tc>
                  </w:tr>
                  <w:tr w:rsidR="00E51FFB" w:rsidRPr="00E51FFB">
                    <w:trPr>
                      <w:tblCellSpacing w:w="15" w:type="dxa"/>
                    </w:trPr>
                    <w:tc>
                      <w:tcPr>
                        <w:tcW w:w="3765"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b/>
                            <w:bCs/>
                            <w:sz w:val="24"/>
                            <w:szCs w:val="24"/>
                            <w:lang w:eastAsia="es-ES"/>
                          </w:rPr>
                          <w:t>SEGUNDO Y NIVEL</w:t>
                        </w: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p>
                    </w:tc>
                  </w:tr>
                  <w:tr w:rsidR="00E51FFB" w:rsidRPr="00E51FFB">
                    <w:trPr>
                      <w:tblCellSpacing w:w="15" w:type="dxa"/>
                    </w:trPr>
                    <w:tc>
                      <w:tcPr>
                        <w:tcW w:w="3765"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sz w:val="24"/>
                            <w:szCs w:val="24"/>
                            <w:lang w:eastAsia="es-ES"/>
                          </w:rPr>
                          <w:t>Decanos, Subdecanos, Directores, Subdirectores de Institutos.</w:t>
                        </w: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sz w:val="24"/>
                            <w:szCs w:val="24"/>
                            <w:lang w:eastAsia="es-ES"/>
                          </w:rPr>
                          <w:t>115.00</w:t>
                        </w: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sz w:val="24"/>
                            <w:szCs w:val="24"/>
                            <w:lang w:eastAsia="es-ES"/>
                          </w:rPr>
                          <w:t>100.00</w:t>
                        </w:r>
                      </w:p>
                    </w:tc>
                  </w:tr>
                  <w:tr w:rsidR="00E51FFB" w:rsidRPr="00E51FFB">
                    <w:trPr>
                      <w:tblCellSpacing w:w="15" w:type="dxa"/>
                    </w:trPr>
                    <w:tc>
                      <w:tcPr>
                        <w:tcW w:w="3765"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b/>
                            <w:bCs/>
                            <w:sz w:val="24"/>
                            <w:szCs w:val="24"/>
                            <w:lang w:eastAsia="es-ES"/>
                          </w:rPr>
                          <w:t>TERCER NIVEL</w:t>
                        </w: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p>
                    </w:tc>
                  </w:tr>
                  <w:tr w:rsidR="00E51FFB" w:rsidRPr="00E51FFB">
                    <w:trPr>
                      <w:tblCellSpacing w:w="15" w:type="dxa"/>
                    </w:trPr>
                    <w:tc>
                      <w:tcPr>
                        <w:tcW w:w="3765"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sz w:val="24"/>
                            <w:szCs w:val="24"/>
                            <w:lang w:eastAsia="es-ES"/>
                          </w:rPr>
                          <w:t>Profesores, Jefes Departamentales, Coordinadores, Funcionarios y Empleados con la denominación de profesionales que tengan título académico de nivel superior otorgado por una unidad educativa debidamente reconocida por el CONESUP.</w:t>
                        </w: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sz w:val="24"/>
                            <w:szCs w:val="24"/>
                            <w:lang w:eastAsia="es-ES"/>
                          </w:rPr>
                          <w:t>90.00</w:t>
                        </w: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sz w:val="24"/>
                            <w:szCs w:val="24"/>
                            <w:lang w:eastAsia="es-ES"/>
                          </w:rPr>
                          <w:t>80.00</w:t>
                        </w:r>
                      </w:p>
                    </w:tc>
                  </w:tr>
                  <w:tr w:rsidR="00E51FFB" w:rsidRPr="00E51FFB">
                    <w:trPr>
                      <w:tblCellSpacing w:w="15" w:type="dxa"/>
                    </w:trPr>
                    <w:tc>
                      <w:tcPr>
                        <w:tcW w:w="3765"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b/>
                            <w:bCs/>
                            <w:sz w:val="24"/>
                            <w:szCs w:val="24"/>
                            <w:lang w:eastAsia="es-ES"/>
                          </w:rPr>
                          <w:t>CUARTO NIVEL</w:t>
                        </w: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p>
                    </w:tc>
                  </w:tr>
                  <w:tr w:rsidR="00E51FFB" w:rsidRPr="00E51FFB">
                    <w:trPr>
                      <w:tblCellSpacing w:w="15" w:type="dxa"/>
                    </w:trPr>
                    <w:tc>
                      <w:tcPr>
                        <w:tcW w:w="3765"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sz w:val="24"/>
                            <w:szCs w:val="24"/>
                            <w:lang w:eastAsia="es-ES"/>
                          </w:rPr>
                          <w:t>Funcionarios y Empleados que no tengan título académico de nivel superior (Asistentes, Técnicos, Secretarias, Choferes, Conserjes y, Otros).</w:t>
                        </w: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sz w:val="24"/>
                            <w:szCs w:val="24"/>
                            <w:lang w:eastAsia="es-ES"/>
                          </w:rPr>
                          <w:t>70.00</w:t>
                        </w:r>
                      </w:p>
                    </w:tc>
                    <w:tc>
                      <w:tcPr>
                        <w:tcW w:w="1200" w:type="dxa"/>
                        <w:tcBorders>
                          <w:top w:val="outset" w:sz="6" w:space="0" w:color="auto"/>
                          <w:left w:val="outset" w:sz="6" w:space="0" w:color="auto"/>
                          <w:bottom w:val="outset" w:sz="6" w:space="0" w:color="auto"/>
                          <w:right w:val="outset" w:sz="6" w:space="0" w:color="auto"/>
                        </w:tcBorders>
                        <w:hideMark/>
                      </w:tcPr>
                      <w:p w:rsidR="00E51FFB" w:rsidRPr="00E51FFB" w:rsidRDefault="00E51FFB" w:rsidP="00E51FFB">
                        <w:pPr>
                          <w:spacing w:after="0" w:line="240" w:lineRule="auto"/>
                          <w:rPr>
                            <w:rFonts w:ascii="Times New Roman" w:eastAsia="Times New Roman" w:hAnsi="Times New Roman" w:cs="Times New Roman"/>
                            <w:sz w:val="24"/>
                            <w:szCs w:val="24"/>
                            <w:lang w:eastAsia="es-ES"/>
                          </w:rPr>
                        </w:pPr>
                        <w:r w:rsidRPr="00E51FFB">
                          <w:rPr>
                            <w:rFonts w:ascii="Arial" w:eastAsia="Times New Roman" w:hAnsi="Arial" w:cs="Arial"/>
                            <w:sz w:val="24"/>
                            <w:szCs w:val="24"/>
                            <w:lang w:eastAsia="es-ES"/>
                          </w:rPr>
                          <w:t>50.00</w:t>
                        </w:r>
                      </w:p>
                    </w:tc>
                  </w:tr>
                </w:tbl>
                <w:p w:rsidR="00E51FFB" w:rsidRPr="00E51FFB" w:rsidRDefault="00E51FFB" w:rsidP="00E51FFB">
                  <w:pPr>
                    <w:spacing w:after="0" w:line="240" w:lineRule="auto"/>
                    <w:rPr>
                      <w:rFonts w:ascii="Verdana" w:eastAsia="Times New Roman" w:hAnsi="Verdana" w:cs="Times New Roman"/>
                      <w:sz w:val="20"/>
                      <w:szCs w:val="20"/>
                      <w:lang w:eastAsia="es-ES"/>
                    </w:rPr>
                  </w:pP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b/>
                      <w:bCs/>
                      <w:sz w:val="27"/>
                      <w:szCs w:val="27"/>
                      <w:u w:val="single"/>
                      <w:lang w:eastAsia="es-ES"/>
                    </w:rPr>
                    <w:t>05-05-143</w:t>
                  </w:r>
                  <w:r w:rsidRPr="00E51FFB">
                    <w:rPr>
                      <w:rFonts w:ascii="Times New Roman" w:eastAsia="Times New Roman" w:hAnsi="Times New Roman" w:cs="Times New Roman"/>
                      <w:sz w:val="27"/>
                      <w:szCs w:val="27"/>
                      <w:lang w:eastAsia="es-ES"/>
                    </w:rPr>
                    <w:t xml:space="preserve">.- CONOCER el INFORME de ASISTENCIA de la Ing. MARGARITA MARTÍNEZ JARA, al Seminario-Taller sobre “Museología y Popularización de la Ciencia”, realizado en Bogotá-Colombia, del 15 al 19 de </w:t>
                  </w:r>
                  <w:r w:rsidRPr="00E51FFB">
                    <w:rPr>
                      <w:rFonts w:ascii="Times New Roman" w:eastAsia="Times New Roman" w:hAnsi="Times New Roman" w:cs="Times New Roman"/>
                      <w:sz w:val="27"/>
                      <w:szCs w:val="27"/>
                      <w:lang w:eastAsia="es-ES"/>
                    </w:rPr>
                    <w:lastRenderedPageBreak/>
                    <w:t>MARZO de 2005.</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sz w:val="20"/>
                      <w:szCs w:val="20"/>
                      <w:lang w:eastAsia="es-ES"/>
                    </w:rPr>
                    <w:t>Resoluciones C.P. 11 mayo/05 4.</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b/>
                      <w:bCs/>
                      <w:sz w:val="27"/>
                      <w:szCs w:val="27"/>
                      <w:u w:val="single"/>
                      <w:lang w:eastAsia="es-ES"/>
                    </w:rPr>
                    <w:t>05-05-144</w:t>
                  </w:r>
                  <w:r w:rsidRPr="00E51FFB">
                    <w:rPr>
                      <w:rFonts w:ascii="Times New Roman" w:eastAsia="Times New Roman" w:hAnsi="Times New Roman" w:cs="Times New Roman"/>
                      <w:sz w:val="27"/>
                      <w:szCs w:val="27"/>
                      <w:lang w:eastAsia="es-ES"/>
                    </w:rPr>
                    <w:t xml:space="preserve">.- CONOCER el INFORME del Ing. CRISTÓBAL MARISCAL DÍAZ, sobre su PARTICIPACIÓN en la Evaluación Externa de la Fundación Tecnológica “Antonio de Arévalo” (TECNAR) de Cartagena-Colombia, del 17 al 20 de ABRIL de 2005. </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b/>
                      <w:bCs/>
                      <w:sz w:val="27"/>
                      <w:szCs w:val="27"/>
                      <w:u w:val="single"/>
                      <w:lang w:eastAsia="es-ES"/>
                    </w:rPr>
                    <w:t>05-05-145</w:t>
                  </w:r>
                  <w:r w:rsidRPr="00E51FFB">
                    <w:rPr>
                      <w:rFonts w:ascii="Times New Roman" w:eastAsia="Times New Roman" w:hAnsi="Times New Roman" w:cs="Times New Roman"/>
                      <w:sz w:val="27"/>
                      <w:szCs w:val="27"/>
                      <w:lang w:eastAsia="es-ES"/>
                    </w:rPr>
                    <w:t>.- CONOCER el INFORME del Ing. RICARDO GALLEGOS ORTA, referente a su VISITA al Instituto Superior Politécnico “José Antonio Echeverría”, de la Habana-Cuba, del 31 de MARZO al 9 de ABRIL de 2005.</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b/>
                      <w:bCs/>
                      <w:sz w:val="27"/>
                      <w:szCs w:val="27"/>
                      <w:u w:val="single"/>
                      <w:lang w:eastAsia="es-ES"/>
                    </w:rPr>
                    <w:t>05-05-146</w:t>
                  </w:r>
                  <w:r w:rsidRPr="00E51FFB">
                    <w:rPr>
                      <w:rFonts w:ascii="Times New Roman" w:eastAsia="Times New Roman" w:hAnsi="Times New Roman" w:cs="Times New Roman"/>
                      <w:sz w:val="27"/>
                      <w:szCs w:val="27"/>
                      <w:lang w:eastAsia="es-ES"/>
                    </w:rPr>
                    <w:t>.- CONOCER el INFORME presentado por el Sr. ÁNGELO CALDERÓN SALAZAR sobre la PARTICIPACIÓN de la delegación de ESTUDIANTES de la LICENCIATURA en TURISMO en el Curso de Gastronomía, realizado en la Universidad de Matanzas-Cuba, del 28 de MARZO al 1° de ABRIL de 2005.</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b/>
                      <w:bCs/>
                      <w:sz w:val="27"/>
                      <w:szCs w:val="27"/>
                      <w:u w:val="single"/>
                      <w:lang w:eastAsia="es-ES"/>
                    </w:rPr>
                    <w:t>05-05-147</w:t>
                  </w:r>
                  <w:r w:rsidRPr="00E51FFB">
                    <w:rPr>
                      <w:rFonts w:ascii="Times New Roman" w:eastAsia="Times New Roman" w:hAnsi="Times New Roman" w:cs="Times New Roman"/>
                      <w:sz w:val="27"/>
                      <w:szCs w:val="27"/>
                      <w:lang w:eastAsia="es-ES"/>
                    </w:rPr>
                    <w:t>.- CONOCER el INFORME del Ing. JAVIER URQUIZO CALDERÓN sobre su ASISTENCIA a las Jornadas Geospatial World, desarrolladas en San Francisco-Estados Unidos, del 25 al 29 de ABRIL de 2005.</w:t>
                  </w:r>
                  <w:r w:rsidRPr="00E51FFB">
                    <w:rPr>
                      <w:rFonts w:ascii="Verdana" w:eastAsia="Times New Roman" w:hAnsi="Verdana" w:cs="Times New Roman"/>
                      <w:sz w:val="20"/>
                      <w:szCs w:val="20"/>
                      <w:lang w:eastAsia="es-ES"/>
                    </w:rPr>
                    <w:br/>
                  </w:r>
                  <w:r w:rsidRPr="00E51FFB">
                    <w:rPr>
                      <w:rFonts w:ascii="Verdana" w:eastAsia="Times New Roman" w:hAnsi="Verdana" w:cs="Times New Roman"/>
                      <w:sz w:val="20"/>
                      <w:szCs w:val="20"/>
                      <w:lang w:eastAsia="es-ES"/>
                    </w:rPr>
                    <w:br/>
                  </w:r>
                  <w:r w:rsidRPr="00E51FFB">
                    <w:rPr>
                      <w:rFonts w:ascii="Times New Roman" w:eastAsia="Times New Roman" w:hAnsi="Times New Roman" w:cs="Times New Roman"/>
                      <w:b/>
                      <w:bCs/>
                      <w:sz w:val="27"/>
                      <w:szCs w:val="27"/>
                      <w:u w:val="single"/>
                      <w:lang w:eastAsia="es-ES"/>
                    </w:rPr>
                    <w:t>05-05-148</w:t>
                  </w:r>
                  <w:r w:rsidRPr="00E51FFB">
                    <w:rPr>
                      <w:rFonts w:ascii="Times New Roman" w:eastAsia="Times New Roman" w:hAnsi="Times New Roman" w:cs="Times New Roman"/>
                      <w:sz w:val="27"/>
                      <w:szCs w:val="27"/>
                      <w:lang w:eastAsia="es-ES"/>
                    </w:rPr>
                    <w:t>.- CONOCER el INFORME del Ing. CARLOS MONSALVE ARTEAGA sobre las ACTIVIDADES realizadas en Los Ángeles y San Francisco-Estados Unidos, del 17 al 23 de ABRIL de 2005.</w:t>
                  </w:r>
                </w:p>
                <w:p w:rsidR="00E51FFB" w:rsidRPr="00E51FFB" w:rsidRDefault="00E51FFB" w:rsidP="00E51FFB">
                  <w:pPr>
                    <w:spacing w:after="0" w:line="240" w:lineRule="auto"/>
                    <w:jc w:val="center"/>
                    <w:rPr>
                      <w:rFonts w:ascii="Verdana" w:eastAsia="Times New Roman" w:hAnsi="Verdana" w:cs="Times New Roman"/>
                      <w:sz w:val="20"/>
                      <w:szCs w:val="20"/>
                      <w:lang w:eastAsia="es-ES"/>
                    </w:rPr>
                  </w:pPr>
                </w:p>
              </w:tc>
            </w:tr>
          </w:tbl>
          <w:p w:rsidR="00E51FFB" w:rsidRPr="00E51FFB" w:rsidRDefault="00E51FFB" w:rsidP="00E51FFB">
            <w:pPr>
              <w:spacing w:after="0" w:line="240" w:lineRule="auto"/>
              <w:rPr>
                <w:rFonts w:ascii="Times New Roman" w:eastAsia="Times New Roman" w:hAnsi="Times New Roman" w:cs="Times New Roman"/>
                <w:sz w:val="24"/>
                <w:szCs w:val="24"/>
                <w:lang w:eastAsia="es-ES"/>
              </w:rPr>
            </w:pPr>
          </w:p>
        </w:tc>
        <w:tc>
          <w:tcPr>
            <w:tcW w:w="0" w:type="auto"/>
            <w:hideMark/>
          </w:tcPr>
          <w:p w:rsidR="00E51FFB" w:rsidRPr="00E51FFB" w:rsidRDefault="00E51FFB" w:rsidP="00E51FFB">
            <w:pPr>
              <w:spacing w:after="0" w:line="240" w:lineRule="auto"/>
              <w:rPr>
                <w:rFonts w:ascii="Times New Roman" w:eastAsia="Times New Roman" w:hAnsi="Times New Roman" w:cs="Times New Roman"/>
                <w:sz w:val="20"/>
                <w:szCs w:val="20"/>
                <w:lang w:eastAsia="es-ES"/>
              </w:rPr>
            </w:pPr>
          </w:p>
        </w:tc>
      </w:tr>
    </w:tbl>
    <w:p w:rsidR="00E51FFB" w:rsidRDefault="00E51FFB"/>
    <w:sectPr w:rsidR="00E51F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51FFB"/>
    <w:rsid w:val="00E51F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1F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1F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230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6286</Characters>
  <Application>Microsoft Office Word</Application>
  <DocSecurity>0</DocSecurity>
  <Lines>52</Lines>
  <Paragraphs>14</Paragraphs>
  <ScaleCrop>false</ScaleCrop>
  <Company>ESPOL</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2011-01-27T15:31:00Z</dcterms:created>
  <dcterms:modified xsi:type="dcterms:W3CDTF">2011-01-27T15:55:00Z</dcterms:modified>
</cp:coreProperties>
</file>