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B6" w:rsidRDefault="00F54BB6" w:rsidP="007563D0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Primera </w:t>
      </w:r>
    </w:p>
    <w:p w:rsidR="007563D0" w:rsidRPr="007F514F" w:rsidRDefault="007563D0" w:rsidP="007563D0">
      <w:pPr>
        <w:jc w:val="center"/>
        <w:rPr>
          <w:rFonts w:ascii="Century Gothic" w:hAnsi="Century Gothic"/>
          <w:b/>
          <w:sz w:val="40"/>
          <w:szCs w:val="40"/>
        </w:rPr>
      </w:pPr>
      <w:r w:rsidRPr="007F514F">
        <w:rPr>
          <w:rFonts w:ascii="Century Gothic" w:hAnsi="Century Gothic"/>
          <w:b/>
          <w:sz w:val="40"/>
          <w:szCs w:val="40"/>
        </w:rPr>
        <w:t xml:space="preserve">Comisión </w:t>
      </w:r>
      <w:r>
        <w:rPr>
          <w:rFonts w:ascii="Century Gothic" w:hAnsi="Century Gothic"/>
          <w:b/>
          <w:sz w:val="40"/>
          <w:szCs w:val="40"/>
        </w:rPr>
        <w:t>de Docencia</w:t>
      </w:r>
    </w:p>
    <w:p w:rsidR="007563D0" w:rsidRDefault="007563D0" w:rsidP="007563D0">
      <w:pPr>
        <w:ind w:left="720" w:right="-136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40"/>
          <w:szCs w:val="40"/>
        </w:rPr>
        <w:t>Recomendaciones</w:t>
      </w:r>
    </w:p>
    <w:p w:rsidR="007563D0" w:rsidRDefault="007563D0" w:rsidP="007563D0">
      <w:pPr>
        <w:ind w:left="720" w:right="-136"/>
        <w:jc w:val="center"/>
        <w:rPr>
          <w:rFonts w:ascii="Century Gothic" w:hAnsi="Century Gothic"/>
        </w:rPr>
      </w:pPr>
    </w:p>
    <w:p w:rsidR="007563D0" w:rsidRDefault="007563D0" w:rsidP="007563D0">
      <w:pPr>
        <w:jc w:val="center"/>
      </w:pPr>
      <w:r w:rsidRPr="005F307F">
        <w:rPr>
          <w:rFonts w:ascii="Arial Narrow" w:hAnsi="Arial Narrow"/>
          <w:i/>
          <w:sz w:val="18"/>
          <w:szCs w:val="18"/>
        </w:rPr>
        <w:t>Las resol</w:t>
      </w:r>
      <w:r>
        <w:rPr>
          <w:rFonts w:ascii="Arial Narrow" w:hAnsi="Arial Narrow"/>
          <w:i/>
          <w:sz w:val="18"/>
          <w:szCs w:val="18"/>
        </w:rPr>
        <w:t>uciones pueden consultarse en el</w:t>
      </w:r>
      <w:r w:rsidRPr="005F307F">
        <w:rPr>
          <w:rFonts w:ascii="Arial Narrow" w:hAnsi="Arial Narrow"/>
          <w:i/>
          <w:sz w:val="18"/>
          <w:szCs w:val="18"/>
        </w:rPr>
        <w:t xml:space="preserve"> link: </w:t>
      </w:r>
      <w:hyperlink r:id="rId9" w:history="1">
        <w:r w:rsidRPr="00771B10">
          <w:rPr>
            <w:rStyle w:val="Hipervnculo"/>
          </w:rPr>
          <w:t>http://www.resoluciones.espol.edu.ec/search.aspx?option=1</w:t>
        </w:r>
      </w:hyperlink>
    </w:p>
    <w:p w:rsidR="007563D0" w:rsidRDefault="007563D0" w:rsidP="007563D0">
      <w:pPr>
        <w:jc w:val="center"/>
        <w:rPr>
          <w:rFonts w:ascii="Arial Narrow" w:hAnsi="Arial Narrow"/>
        </w:rPr>
      </w:pPr>
    </w:p>
    <w:p w:rsidR="007563D0" w:rsidRDefault="007563D0" w:rsidP="007563D0">
      <w:pPr>
        <w:rPr>
          <w:rFonts w:ascii="Arial Narrow" w:hAnsi="Arial Narrow"/>
        </w:rPr>
      </w:pPr>
      <w:r w:rsidRPr="00E937F3">
        <w:rPr>
          <w:rFonts w:ascii="Arial Narrow" w:hAnsi="Arial Narrow"/>
        </w:rPr>
        <w:t>Fecha de la sesión:</w:t>
      </w:r>
      <w:r>
        <w:rPr>
          <w:rFonts w:ascii="Arial Narrow" w:hAnsi="Arial Narrow"/>
        </w:rPr>
        <w:t xml:space="preserve"> 9 de julio del 2013.</w:t>
      </w:r>
    </w:p>
    <w:p w:rsidR="007563D0" w:rsidRPr="00E937F3" w:rsidRDefault="007563D0" w:rsidP="007563D0">
      <w:pPr>
        <w:rPr>
          <w:rFonts w:ascii="Arial Narrow" w:hAnsi="Arial Narrow"/>
        </w:rPr>
      </w:pPr>
    </w:p>
    <w:p w:rsidR="007563D0" w:rsidRDefault="007563D0" w:rsidP="007563D0">
      <w:pPr>
        <w:rPr>
          <w:rFonts w:ascii="Arial Narrow" w:hAnsi="Arial Narrow"/>
        </w:rPr>
      </w:pPr>
      <w:r w:rsidRPr="00E937F3">
        <w:rPr>
          <w:rFonts w:ascii="Arial Narrow" w:hAnsi="Arial Narrow"/>
        </w:rPr>
        <w:t>Presidida por:</w:t>
      </w:r>
      <w:r>
        <w:rPr>
          <w:rFonts w:ascii="Arial Narrow" w:hAnsi="Arial Narrow"/>
        </w:rPr>
        <w:t xml:space="preserve"> Ph.D. Cecilia Paredes Verduga, Vicerrectora Académica.</w:t>
      </w:r>
    </w:p>
    <w:p w:rsidR="007563D0" w:rsidRDefault="007563D0" w:rsidP="007563D0">
      <w:pPr>
        <w:rPr>
          <w:rFonts w:ascii="Arial Narrow" w:hAnsi="Arial Narrow"/>
        </w:rPr>
      </w:pPr>
    </w:p>
    <w:p w:rsidR="007563D0" w:rsidRPr="00D21137" w:rsidRDefault="007563D0" w:rsidP="007563D0">
      <w:pPr>
        <w:jc w:val="both"/>
        <w:rPr>
          <w:rFonts w:ascii="Arial Narrow" w:hAnsi="Arial Narrow"/>
        </w:rPr>
      </w:pPr>
      <w:r w:rsidRPr="00D21137">
        <w:rPr>
          <w:rFonts w:ascii="Arial Narrow" w:hAnsi="Arial Narrow"/>
        </w:rPr>
        <w:t xml:space="preserve">Asistentes: Ing. Margarita Martínez Lara, Directora de la Oficina de Admisiones; MBA. Fausto Jácome López, Director de la Escuela de Diseño y Comunicación Visual; MS. Mónica Robles Granda, Sub-Directora de la Escuela de Diseño y Comunicación Visual, MSc. Oswaldo Valle </w:t>
      </w:r>
      <w:proofErr w:type="spellStart"/>
      <w:r w:rsidRPr="00D21137">
        <w:rPr>
          <w:rFonts w:ascii="Arial Narrow" w:hAnsi="Arial Narrow"/>
        </w:rPr>
        <w:t>Sáchez</w:t>
      </w:r>
      <w:proofErr w:type="spellEnd"/>
      <w:r w:rsidRPr="00D21137">
        <w:rPr>
          <w:rFonts w:ascii="Arial Narrow" w:hAnsi="Arial Narrow"/>
        </w:rPr>
        <w:t xml:space="preserve"> Sub-Decano de la Facultad de Ciencias Naturales y Matemáticas;  Ph.D. Leonardo Estrada Aguilar, Decano de la Facultad de Ciencias Sociales y Humanísticas; MSc. Mariela Méndez Prado, Sub-Decana Facultad de Ciencias Sociales y Humanísticas; Srta. Carol Henk Subía, Representante Estudiantil de la Facultad de Ciencias Sociales y Humanísticas;  Dra. Elizabeth Peña Carpio, Sub-Decana de la Facultad de Ingeniería en Ciencias de la Tierra; Ph.D. Boris Vintimilla Burgos, Sub-Decano de la Facultad de Ingeniería en Electricidad y Computación; Sr. </w:t>
      </w:r>
      <w:proofErr w:type="spellStart"/>
      <w:r w:rsidRPr="00D21137">
        <w:rPr>
          <w:rFonts w:ascii="Arial Narrow" w:hAnsi="Arial Narrow"/>
        </w:rPr>
        <w:t>Holger</w:t>
      </w:r>
      <w:proofErr w:type="spellEnd"/>
      <w:r w:rsidRPr="00D21137">
        <w:rPr>
          <w:rFonts w:ascii="Arial Narrow" w:hAnsi="Arial Narrow"/>
        </w:rPr>
        <w:t xml:space="preserve"> Noriega Zambrano, Representante estudiantil de la Facultad de Ingeniería en Electricidad y Computación; Sr. Adib Manssur Nicola Representante estudiantil de la Facultad de Ingeniería en Electricidad y Computación; Ph.D. Paola Calle Delgado, Sub-Decana de la Facultad de Ingeniería Marítima Ciencias Biológicas, Oceánicas y Recursos Naturales; </w:t>
      </w:r>
      <w:r w:rsidR="00D21137" w:rsidRPr="00D21137">
        <w:rPr>
          <w:rFonts w:ascii="Arial Narrow" w:hAnsi="Arial Narrow"/>
        </w:rPr>
        <w:t>MSc. Priscila Castillo Soto, Sub-Decana de la</w:t>
      </w:r>
      <w:r w:rsidRPr="00D21137">
        <w:rPr>
          <w:rFonts w:ascii="Arial Narrow" w:hAnsi="Arial Narrow"/>
        </w:rPr>
        <w:t xml:space="preserve"> Facultad de Ingeniería en Mecánica y Ciencias de la Producción; MSc. Eloy Moncayo Triviño, Director de Instituto de Tecnologías; Ing. Marcos Mendoza Vélez, </w:t>
      </w:r>
      <w:r w:rsidR="00D21137" w:rsidRPr="00D21137">
        <w:rPr>
          <w:rFonts w:ascii="Arial Narrow" w:hAnsi="Arial Narrow"/>
        </w:rPr>
        <w:t xml:space="preserve">Director </w:t>
      </w:r>
      <w:r w:rsidRPr="00D21137">
        <w:rPr>
          <w:rFonts w:ascii="Arial Narrow" w:hAnsi="Arial Narrow"/>
        </w:rPr>
        <w:t>de la Secretaría Técnica Académica</w:t>
      </w:r>
      <w:r w:rsidR="00D21137" w:rsidRPr="00D21137">
        <w:rPr>
          <w:rFonts w:ascii="Arial Narrow" w:hAnsi="Arial Narrow"/>
        </w:rPr>
        <w:t>; Dra. Olga Aguilar Ramos, Asesora del Vicerrectorado Académico</w:t>
      </w:r>
      <w:r w:rsidRPr="00D21137">
        <w:rPr>
          <w:rFonts w:ascii="Arial Narrow" w:hAnsi="Arial Narrow"/>
        </w:rPr>
        <w:t xml:space="preserve">. </w:t>
      </w:r>
    </w:p>
    <w:p w:rsidR="007563D0" w:rsidRDefault="007563D0" w:rsidP="007563D0">
      <w:pPr>
        <w:jc w:val="both"/>
        <w:rPr>
          <w:rFonts w:ascii="Arial Narrow" w:hAnsi="Arial Narrow"/>
        </w:rPr>
      </w:pPr>
    </w:p>
    <w:tbl>
      <w:tblPr>
        <w:tblStyle w:val="Tablaconcuadrcula"/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977"/>
        <w:gridCol w:w="1701"/>
        <w:gridCol w:w="3827"/>
        <w:gridCol w:w="992"/>
        <w:gridCol w:w="1560"/>
      </w:tblGrid>
      <w:tr w:rsidR="007563D0" w:rsidRPr="001D0633" w:rsidTr="00BB1871">
        <w:trPr>
          <w:trHeight w:val="257"/>
        </w:trPr>
        <w:tc>
          <w:tcPr>
            <w:tcW w:w="12900" w:type="dxa"/>
            <w:gridSpan w:val="7"/>
            <w:vAlign w:val="center"/>
          </w:tcPr>
          <w:p w:rsidR="007563D0" w:rsidRPr="00463835" w:rsidRDefault="007563D0" w:rsidP="00C54AF2">
            <w:pPr>
              <w:jc w:val="center"/>
              <w:rPr>
                <w:rFonts w:ascii="Arial Narrow" w:hAnsi="Arial Narrow"/>
                <w:b/>
              </w:rPr>
            </w:pPr>
            <w:r w:rsidRPr="00463835">
              <w:rPr>
                <w:rFonts w:ascii="Arial Narrow" w:hAnsi="Arial Narrow"/>
                <w:b/>
              </w:rPr>
              <w:t>Cuadro de Referencia de Re</w:t>
            </w:r>
            <w:r w:rsidR="00C54AF2">
              <w:rPr>
                <w:rFonts w:ascii="Arial Narrow" w:hAnsi="Arial Narrow"/>
                <w:b/>
              </w:rPr>
              <w:t>comendaciones</w:t>
            </w:r>
            <w:bookmarkStart w:id="0" w:name="_GoBack"/>
            <w:bookmarkEnd w:id="0"/>
          </w:p>
        </w:tc>
      </w:tr>
      <w:tr w:rsidR="007563D0" w:rsidRPr="001D0633" w:rsidTr="000E0494">
        <w:trPr>
          <w:trHeight w:val="465"/>
        </w:trPr>
        <w:tc>
          <w:tcPr>
            <w:tcW w:w="426" w:type="dxa"/>
            <w:vAlign w:val="center"/>
          </w:tcPr>
          <w:p w:rsidR="007563D0" w:rsidRPr="00E937F3" w:rsidRDefault="007563D0" w:rsidP="00BB187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:rsidR="007563D0" w:rsidRPr="00E937F3" w:rsidRDefault="007563D0" w:rsidP="00BB187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2977" w:type="dxa"/>
            <w:vAlign w:val="center"/>
          </w:tcPr>
          <w:p w:rsidR="007563D0" w:rsidRPr="00E937F3" w:rsidRDefault="007563D0" w:rsidP="00BB187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Solicitante</w:t>
            </w:r>
            <w:r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1701" w:type="dxa"/>
            <w:vAlign w:val="center"/>
          </w:tcPr>
          <w:p w:rsidR="007563D0" w:rsidRPr="00E937F3" w:rsidRDefault="007563D0" w:rsidP="00BB187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 xml:space="preserve">Referencia de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la </w:t>
            </w:r>
            <w:r w:rsidRPr="00E937F3">
              <w:rPr>
                <w:rFonts w:ascii="Arial Narrow" w:hAnsi="Arial Narrow"/>
                <w:b/>
                <w:sz w:val="16"/>
                <w:szCs w:val="16"/>
              </w:rPr>
              <w:t>solicitud</w:t>
            </w:r>
          </w:p>
        </w:tc>
        <w:tc>
          <w:tcPr>
            <w:tcW w:w="3827" w:type="dxa"/>
            <w:vAlign w:val="center"/>
          </w:tcPr>
          <w:p w:rsidR="007563D0" w:rsidRPr="00E937F3" w:rsidRDefault="007563D0" w:rsidP="00BB187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992" w:type="dxa"/>
            <w:vAlign w:val="center"/>
          </w:tcPr>
          <w:p w:rsidR="007563D0" w:rsidRPr="00E937F3" w:rsidRDefault="007563D0" w:rsidP="00BB187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560" w:type="dxa"/>
            <w:vAlign w:val="center"/>
          </w:tcPr>
          <w:p w:rsidR="007563D0" w:rsidRPr="00E937F3" w:rsidRDefault="007563D0" w:rsidP="00BB187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7563D0" w:rsidRPr="00E432FF" w:rsidTr="000E0494">
        <w:trPr>
          <w:trHeight w:val="141"/>
        </w:trPr>
        <w:tc>
          <w:tcPr>
            <w:tcW w:w="426" w:type="dxa"/>
            <w:vAlign w:val="center"/>
          </w:tcPr>
          <w:p w:rsidR="007563D0" w:rsidRPr="007F514F" w:rsidRDefault="007563D0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563D0" w:rsidRPr="00AB1BCD" w:rsidRDefault="005411F6" w:rsidP="00BB187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DOC2013001" w:history="1">
              <w:r w:rsidR="007563D0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C-Doc-2013-001</w:t>
              </w:r>
            </w:hyperlink>
          </w:p>
        </w:tc>
        <w:tc>
          <w:tcPr>
            <w:tcW w:w="2977" w:type="dxa"/>
            <w:vAlign w:val="center"/>
          </w:tcPr>
          <w:p w:rsidR="007563D0" w:rsidRPr="007F514F" w:rsidRDefault="007563D0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Comisión Académica </w:t>
            </w:r>
          </w:p>
        </w:tc>
        <w:tc>
          <w:tcPr>
            <w:tcW w:w="1701" w:type="dxa"/>
            <w:vAlign w:val="center"/>
          </w:tcPr>
          <w:p w:rsidR="007563D0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827" w:type="dxa"/>
            <w:vAlign w:val="center"/>
          </w:tcPr>
          <w:p w:rsidR="007563D0" w:rsidRPr="007F514F" w:rsidRDefault="007563D0" w:rsidP="00F54BB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92427">
              <w:rPr>
                <w:rFonts w:ascii="Arial Narrow" w:hAnsi="Arial Narrow"/>
                <w:sz w:val="18"/>
                <w:szCs w:val="18"/>
              </w:rPr>
              <w:t>Aprobación de act</w:t>
            </w:r>
            <w:r>
              <w:rPr>
                <w:rFonts w:ascii="Arial Narrow" w:hAnsi="Arial Narrow"/>
                <w:sz w:val="18"/>
                <w:szCs w:val="18"/>
              </w:rPr>
              <w:t xml:space="preserve">a digital de Comisión Académica </w:t>
            </w:r>
            <w:r w:rsidR="00F54BB6">
              <w:rPr>
                <w:rFonts w:ascii="Arial Narrow" w:hAnsi="Arial Narrow"/>
                <w:sz w:val="18"/>
                <w:szCs w:val="18"/>
              </w:rPr>
              <w:t>25 de junio</w:t>
            </w:r>
            <w:r>
              <w:rPr>
                <w:rFonts w:ascii="Arial Narrow" w:hAnsi="Arial Narrow"/>
                <w:sz w:val="18"/>
                <w:szCs w:val="18"/>
              </w:rPr>
              <w:t xml:space="preserve"> del 2013.</w:t>
            </w:r>
          </w:p>
        </w:tc>
        <w:tc>
          <w:tcPr>
            <w:tcW w:w="992" w:type="dxa"/>
            <w:vAlign w:val="center"/>
          </w:tcPr>
          <w:p w:rsidR="007563D0" w:rsidRPr="007F514F" w:rsidRDefault="007563D0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7563D0" w:rsidRPr="007F514F" w:rsidRDefault="007563D0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7563D0" w:rsidRPr="00E432FF" w:rsidTr="000E0494">
        <w:trPr>
          <w:trHeight w:val="141"/>
        </w:trPr>
        <w:tc>
          <w:tcPr>
            <w:tcW w:w="426" w:type="dxa"/>
            <w:vAlign w:val="center"/>
          </w:tcPr>
          <w:p w:rsidR="007563D0" w:rsidRPr="007F514F" w:rsidRDefault="007563D0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563D0" w:rsidRDefault="005411F6">
            <w:hyperlink w:anchor="CDOC2013002" w:history="1">
              <w:r w:rsidR="007563D0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C-Doc-2013-002</w:t>
              </w:r>
            </w:hyperlink>
          </w:p>
        </w:tc>
        <w:tc>
          <w:tcPr>
            <w:tcW w:w="2977" w:type="dxa"/>
            <w:vAlign w:val="center"/>
          </w:tcPr>
          <w:p w:rsidR="007563D0" w:rsidRPr="007F514F" w:rsidRDefault="00CD585B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del EDCOM</w:t>
            </w:r>
          </w:p>
        </w:tc>
        <w:tc>
          <w:tcPr>
            <w:tcW w:w="1701" w:type="dxa"/>
            <w:vAlign w:val="center"/>
          </w:tcPr>
          <w:p w:rsidR="007563D0" w:rsidRPr="007F514F" w:rsidRDefault="00CD585B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CD-2013-06-13-146</w:t>
            </w:r>
          </w:p>
        </w:tc>
        <w:tc>
          <w:tcPr>
            <w:tcW w:w="3827" w:type="dxa"/>
            <w:vAlign w:val="center"/>
          </w:tcPr>
          <w:p w:rsidR="007563D0" w:rsidRPr="007F514F" w:rsidRDefault="00F54BB6" w:rsidP="00BB187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CD585B">
              <w:rPr>
                <w:rFonts w:ascii="Arial Narrow" w:hAnsi="Arial Narrow"/>
                <w:sz w:val="18"/>
                <w:szCs w:val="18"/>
              </w:rPr>
              <w:t xml:space="preserve"> Sr. David Alejandro Pareces Aguilar </w:t>
            </w:r>
          </w:p>
        </w:tc>
        <w:tc>
          <w:tcPr>
            <w:tcW w:w="992" w:type="dxa"/>
            <w:vAlign w:val="center"/>
          </w:tcPr>
          <w:p w:rsidR="007563D0" w:rsidRDefault="007563D0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7563D0" w:rsidRPr="007F514F" w:rsidRDefault="007563D0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7563D0" w:rsidRPr="00E432FF" w:rsidTr="000E0494">
        <w:trPr>
          <w:trHeight w:val="141"/>
        </w:trPr>
        <w:tc>
          <w:tcPr>
            <w:tcW w:w="426" w:type="dxa"/>
            <w:vAlign w:val="center"/>
          </w:tcPr>
          <w:p w:rsidR="007563D0" w:rsidRPr="007F514F" w:rsidRDefault="007563D0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7563D0" w:rsidRDefault="005411F6">
            <w:hyperlink w:anchor="CDOC2013003" w:history="1">
              <w:r w:rsidR="007563D0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C-Doc-2013-003</w:t>
              </w:r>
            </w:hyperlink>
          </w:p>
        </w:tc>
        <w:tc>
          <w:tcPr>
            <w:tcW w:w="2977" w:type="dxa"/>
            <w:vAlign w:val="center"/>
          </w:tcPr>
          <w:p w:rsidR="007563D0" w:rsidRPr="007F514F" w:rsidRDefault="00CD585B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Gaudencio Zurita Herrera, Decano de la Facultad de Ciencias Naturales y Matemáticas. </w:t>
            </w:r>
          </w:p>
        </w:tc>
        <w:tc>
          <w:tcPr>
            <w:tcW w:w="1701" w:type="dxa"/>
            <w:vAlign w:val="center"/>
          </w:tcPr>
          <w:p w:rsidR="007563D0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827" w:type="dxa"/>
          </w:tcPr>
          <w:p w:rsidR="007563D0" w:rsidRPr="00292427" w:rsidRDefault="00F54BB6" w:rsidP="00BB187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54BB6">
              <w:rPr>
                <w:rFonts w:ascii="Arial Narrow" w:hAnsi="Arial Narrow"/>
                <w:sz w:val="18"/>
                <w:szCs w:val="18"/>
              </w:rPr>
              <w:t>Licencia de la Ing. Soraya Solís García, profesora titular de la Facultad de Ciencias Naturales y Matemáticas.</w:t>
            </w:r>
          </w:p>
        </w:tc>
        <w:tc>
          <w:tcPr>
            <w:tcW w:w="992" w:type="dxa"/>
            <w:vAlign w:val="center"/>
          </w:tcPr>
          <w:p w:rsidR="007563D0" w:rsidRDefault="007563D0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7563D0" w:rsidRPr="007F514F" w:rsidRDefault="007563D0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7563D0" w:rsidRPr="00E432FF" w:rsidTr="000E0494">
        <w:trPr>
          <w:trHeight w:val="141"/>
        </w:trPr>
        <w:tc>
          <w:tcPr>
            <w:tcW w:w="426" w:type="dxa"/>
            <w:vAlign w:val="center"/>
          </w:tcPr>
          <w:p w:rsidR="007563D0" w:rsidRPr="007F514F" w:rsidRDefault="007563D0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7563D0" w:rsidRDefault="005411F6">
            <w:hyperlink w:anchor="CDOC2013004" w:history="1">
              <w:r w:rsidR="007563D0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C-Doc-2013-004</w:t>
              </w:r>
            </w:hyperlink>
          </w:p>
        </w:tc>
        <w:tc>
          <w:tcPr>
            <w:tcW w:w="2977" w:type="dxa"/>
            <w:vAlign w:val="center"/>
          </w:tcPr>
          <w:p w:rsidR="007563D0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Marcos Mendoza Vélez, Secretario de Técnico Académico</w:t>
            </w:r>
          </w:p>
        </w:tc>
        <w:tc>
          <w:tcPr>
            <w:tcW w:w="1701" w:type="dxa"/>
            <w:vAlign w:val="center"/>
          </w:tcPr>
          <w:p w:rsidR="007563D0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STA-164-2013</w:t>
            </w:r>
          </w:p>
        </w:tc>
        <w:tc>
          <w:tcPr>
            <w:tcW w:w="3827" w:type="dxa"/>
          </w:tcPr>
          <w:p w:rsidR="007563D0" w:rsidRPr="00292427" w:rsidRDefault="00F54BB6" w:rsidP="00BB187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54BB6">
              <w:rPr>
                <w:rFonts w:ascii="Arial Narrow" w:hAnsi="Arial Narrow"/>
                <w:sz w:val="18"/>
                <w:szCs w:val="18"/>
              </w:rPr>
              <w:t>Derogación de resolución CAC-2013-082 de la Comisión Académica.</w:t>
            </w:r>
          </w:p>
        </w:tc>
        <w:tc>
          <w:tcPr>
            <w:tcW w:w="992" w:type="dxa"/>
            <w:vAlign w:val="center"/>
          </w:tcPr>
          <w:p w:rsidR="007563D0" w:rsidRDefault="007563D0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7563D0" w:rsidRPr="007F514F" w:rsidRDefault="007563D0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7563D0" w:rsidRPr="00E432FF" w:rsidTr="000E0494">
        <w:trPr>
          <w:trHeight w:val="141"/>
        </w:trPr>
        <w:tc>
          <w:tcPr>
            <w:tcW w:w="426" w:type="dxa"/>
            <w:vAlign w:val="center"/>
          </w:tcPr>
          <w:p w:rsidR="007563D0" w:rsidRPr="007F514F" w:rsidRDefault="007563D0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</w:tcPr>
          <w:p w:rsidR="007563D0" w:rsidRDefault="005411F6">
            <w:hyperlink w:anchor="CDOC2013005" w:history="1">
              <w:r w:rsidR="007563D0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C-Doc-2013-005</w:t>
              </w:r>
            </w:hyperlink>
          </w:p>
        </w:tc>
        <w:tc>
          <w:tcPr>
            <w:tcW w:w="2977" w:type="dxa"/>
            <w:vAlign w:val="center"/>
          </w:tcPr>
          <w:p w:rsidR="007563D0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la Comisión de Docencias </w:t>
            </w:r>
          </w:p>
        </w:tc>
        <w:tc>
          <w:tcPr>
            <w:tcW w:w="1701" w:type="dxa"/>
            <w:vAlign w:val="center"/>
          </w:tcPr>
          <w:p w:rsidR="007563D0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827" w:type="dxa"/>
          </w:tcPr>
          <w:p w:rsidR="007563D0" w:rsidRPr="00292427" w:rsidRDefault="00CD585B" w:rsidP="00BB187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54BB6">
              <w:rPr>
                <w:rFonts w:ascii="Arial Narrow" w:hAnsi="Arial Narrow"/>
                <w:sz w:val="18"/>
                <w:szCs w:val="18"/>
              </w:rPr>
              <w:t xml:space="preserve">Revisión de la resolución CAC-2013-110 respecto al cambio de carreras de estudiantes de la ESPOL.  </w:t>
            </w:r>
          </w:p>
        </w:tc>
        <w:tc>
          <w:tcPr>
            <w:tcW w:w="992" w:type="dxa"/>
            <w:vAlign w:val="center"/>
          </w:tcPr>
          <w:p w:rsidR="007563D0" w:rsidRDefault="007563D0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7563D0" w:rsidRPr="007F514F" w:rsidRDefault="007563D0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E4112" w:rsidRPr="00E432FF" w:rsidTr="000E0494">
        <w:trPr>
          <w:trHeight w:val="141"/>
        </w:trPr>
        <w:tc>
          <w:tcPr>
            <w:tcW w:w="426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0E4112" w:rsidRDefault="005411F6">
            <w:hyperlink w:anchor="CDOC2013006" w:history="1">
              <w:r w:rsidR="000E4112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C-Doc-2013-006</w:t>
              </w:r>
            </w:hyperlink>
          </w:p>
        </w:tc>
        <w:tc>
          <w:tcPr>
            <w:tcW w:w="2977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Marcos Mendoza Vélez, Secretario de Técnico Académico</w:t>
            </w:r>
          </w:p>
        </w:tc>
        <w:tc>
          <w:tcPr>
            <w:tcW w:w="1701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STA-168-2013</w:t>
            </w:r>
          </w:p>
        </w:tc>
        <w:tc>
          <w:tcPr>
            <w:tcW w:w="3827" w:type="dxa"/>
          </w:tcPr>
          <w:p w:rsidR="000E4112" w:rsidRPr="00292427" w:rsidRDefault="000E4112" w:rsidP="00BB187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D585B">
              <w:rPr>
                <w:rFonts w:ascii="Arial Narrow" w:hAnsi="Arial Narrow"/>
                <w:sz w:val="18"/>
                <w:szCs w:val="18"/>
              </w:rPr>
              <w:t>Informe de la Secretaría Técnica Académica respecto al número de estudiantes en estado incompleto en el Sistema Académico de la Escuela Superior Politécnica del Litoral.</w:t>
            </w:r>
          </w:p>
        </w:tc>
        <w:tc>
          <w:tcPr>
            <w:tcW w:w="992" w:type="dxa"/>
            <w:vAlign w:val="center"/>
          </w:tcPr>
          <w:p w:rsidR="000E4112" w:rsidRDefault="000E4112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E4112" w:rsidRPr="00E432FF" w:rsidTr="000E0494">
        <w:trPr>
          <w:trHeight w:val="141"/>
        </w:trPr>
        <w:tc>
          <w:tcPr>
            <w:tcW w:w="426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0E4112" w:rsidRDefault="005411F6">
            <w:hyperlink w:anchor="CDOC2013007" w:history="1">
              <w:r w:rsidR="000E4112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C-Doc-2013-007</w:t>
              </w:r>
            </w:hyperlink>
          </w:p>
        </w:tc>
        <w:tc>
          <w:tcPr>
            <w:tcW w:w="2977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Marcos Mendoza Vélez, Secretario de Técnico Académico</w:t>
            </w:r>
          </w:p>
        </w:tc>
        <w:tc>
          <w:tcPr>
            <w:tcW w:w="1701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STA-157-2013</w:t>
            </w:r>
          </w:p>
        </w:tc>
        <w:tc>
          <w:tcPr>
            <w:tcW w:w="3827" w:type="dxa"/>
          </w:tcPr>
          <w:p w:rsidR="000E4112" w:rsidRPr="00292427" w:rsidRDefault="000E4112" w:rsidP="00BB187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54BB6">
              <w:rPr>
                <w:rFonts w:ascii="Arial Narrow" w:hAnsi="Arial Narrow"/>
                <w:sz w:val="18"/>
                <w:szCs w:val="18"/>
              </w:rPr>
              <w:t>Eliminación del término EGRESADO del Sistema Académico de la Escuela Superior Politécnica del Litoral.</w:t>
            </w:r>
          </w:p>
        </w:tc>
        <w:tc>
          <w:tcPr>
            <w:tcW w:w="992" w:type="dxa"/>
            <w:vAlign w:val="center"/>
          </w:tcPr>
          <w:p w:rsidR="000E4112" w:rsidRDefault="000E4112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E4112" w:rsidRPr="00E432FF" w:rsidTr="000E0494">
        <w:trPr>
          <w:trHeight w:val="141"/>
        </w:trPr>
        <w:tc>
          <w:tcPr>
            <w:tcW w:w="426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0E4112" w:rsidRDefault="005411F6">
            <w:hyperlink w:anchor="CDOC2013008" w:history="1">
              <w:r w:rsidR="000E4112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C-Doc-2013-008</w:t>
              </w:r>
            </w:hyperlink>
          </w:p>
        </w:tc>
        <w:tc>
          <w:tcPr>
            <w:tcW w:w="2977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Iván Mejía Mora </w:t>
            </w:r>
          </w:p>
        </w:tc>
        <w:tc>
          <w:tcPr>
            <w:tcW w:w="1701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CISE-116</w:t>
            </w:r>
          </w:p>
        </w:tc>
        <w:tc>
          <w:tcPr>
            <w:tcW w:w="3827" w:type="dxa"/>
          </w:tcPr>
          <w:p w:rsidR="000E4112" w:rsidRPr="00292427" w:rsidRDefault="000E4112" w:rsidP="00BB187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D585B">
              <w:rPr>
                <w:rFonts w:ascii="Arial Narrow" w:hAnsi="Arial Narrow"/>
                <w:sz w:val="18"/>
                <w:szCs w:val="18"/>
              </w:rPr>
              <w:t>Presentación del cronograma de Evaluación Docente del I Término 2013-2014 de la ESPOL.</w:t>
            </w:r>
          </w:p>
        </w:tc>
        <w:tc>
          <w:tcPr>
            <w:tcW w:w="992" w:type="dxa"/>
            <w:vAlign w:val="center"/>
          </w:tcPr>
          <w:p w:rsidR="000E4112" w:rsidRDefault="000E4112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E4112" w:rsidRPr="00E432FF" w:rsidTr="000E0494">
        <w:trPr>
          <w:trHeight w:val="141"/>
        </w:trPr>
        <w:tc>
          <w:tcPr>
            <w:tcW w:w="426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0E4112" w:rsidRDefault="005411F6">
            <w:hyperlink w:anchor="CDOC2013009" w:history="1">
              <w:r w:rsidR="000E4112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C-Doc-2013-009</w:t>
              </w:r>
            </w:hyperlink>
          </w:p>
        </w:tc>
        <w:tc>
          <w:tcPr>
            <w:tcW w:w="2977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Ph.D. Boris Vintimilla Burgos, Subdecano de la FIEC</w:t>
            </w:r>
          </w:p>
        </w:tc>
        <w:tc>
          <w:tcPr>
            <w:tcW w:w="1701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IEL-SD-201-2013</w:t>
            </w:r>
          </w:p>
        </w:tc>
        <w:tc>
          <w:tcPr>
            <w:tcW w:w="3827" w:type="dxa"/>
          </w:tcPr>
          <w:p w:rsidR="000E4112" w:rsidRPr="00292427" w:rsidRDefault="000E4112" w:rsidP="00BB187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D585B">
              <w:rPr>
                <w:rFonts w:ascii="Arial Narrow" w:hAnsi="Arial Narrow"/>
                <w:sz w:val="18"/>
                <w:szCs w:val="18"/>
              </w:rPr>
              <w:t>Presentación del Documento de Carga de Trabajo Politécnico.</w:t>
            </w:r>
          </w:p>
        </w:tc>
        <w:tc>
          <w:tcPr>
            <w:tcW w:w="992" w:type="dxa"/>
            <w:vAlign w:val="center"/>
          </w:tcPr>
          <w:p w:rsidR="000E4112" w:rsidRDefault="000E4112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E4112" w:rsidRPr="009C474A" w:rsidTr="000E0494">
        <w:trPr>
          <w:trHeight w:val="141"/>
        </w:trPr>
        <w:tc>
          <w:tcPr>
            <w:tcW w:w="426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0E4112" w:rsidRDefault="005411F6">
            <w:hyperlink w:anchor="CDOC2013010" w:history="1">
              <w:r w:rsidR="000E4112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C-Doc-2013-010</w:t>
              </w:r>
            </w:hyperlink>
          </w:p>
        </w:tc>
        <w:tc>
          <w:tcPr>
            <w:tcW w:w="2977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FICMP</w:t>
            </w:r>
          </w:p>
        </w:tc>
        <w:tc>
          <w:tcPr>
            <w:tcW w:w="1701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CD-2013-05-15-112</w:t>
            </w:r>
          </w:p>
        </w:tc>
        <w:tc>
          <w:tcPr>
            <w:tcW w:w="3827" w:type="dxa"/>
          </w:tcPr>
          <w:p w:rsidR="000E4112" w:rsidRPr="00292427" w:rsidRDefault="000E4112" w:rsidP="00BB187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D585B">
              <w:rPr>
                <w:rFonts w:ascii="Arial Narrow" w:hAnsi="Arial Narrow"/>
                <w:sz w:val="18"/>
                <w:szCs w:val="18"/>
              </w:rPr>
              <w:t>Creación de la materia optativa Sistema de Conservación y Procesamiento de Productos del Mar.</w:t>
            </w:r>
          </w:p>
        </w:tc>
        <w:tc>
          <w:tcPr>
            <w:tcW w:w="992" w:type="dxa"/>
            <w:vAlign w:val="center"/>
          </w:tcPr>
          <w:p w:rsidR="000E4112" w:rsidRDefault="000E4112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E4112" w:rsidRPr="009C474A" w:rsidTr="000E0494">
        <w:trPr>
          <w:trHeight w:val="141"/>
        </w:trPr>
        <w:tc>
          <w:tcPr>
            <w:tcW w:w="426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E4112" w:rsidRPr="00086059" w:rsidRDefault="005411F6" w:rsidP="00BB187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DOC2013011" w:history="1">
              <w:r w:rsidR="000E4112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C-Doc-2013-011</w:t>
              </w:r>
            </w:hyperlink>
          </w:p>
        </w:tc>
        <w:tc>
          <w:tcPr>
            <w:tcW w:w="2977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FIMCP </w:t>
            </w:r>
          </w:p>
        </w:tc>
        <w:tc>
          <w:tcPr>
            <w:tcW w:w="1701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CD-2013-06-13-145</w:t>
            </w:r>
          </w:p>
        </w:tc>
        <w:tc>
          <w:tcPr>
            <w:tcW w:w="3827" w:type="dxa"/>
          </w:tcPr>
          <w:p w:rsidR="000E4112" w:rsidRPr="00292427" w:rsidRDefault="000E4112" w:rsidP="00BB187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D585B">
              <w:rPr>
                <w:rFonts w:ascii="Arial Narrow" w:hAnsi="Arial Narrow"/>
                <w:sz w:val="18"/>
                <w:szCs w:val="18"/>
              </w:rPr>
              <w:t>Consideración de materia optativa en la carrera de Ingeniería en Alimentos.</w:t>
            </w:r>
          </w:p>
        </w:tc>
        <w:tc>
          <w:tcPr>
            <w:tcW w:w="992" w:type="dxa"/>
            <w:vAlign w:val="center"/>
          </w:tcPr>
          <w:p w:rsidR="000E4112" w:rsidRDefault="000E4112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E4112" w:rsidRPr="009C474A" w:rsidTr="000E0494">
        <w:trPr>
          <w:trHeight w:val="141"/>
        </w:trPr>
        <w:tc>
          <w:tcPr>
            <w:tcW w:w="426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0E4112" w:rsidRPr="00086059" w:rsidRDefault="005411F6" w:rsidP="00BB187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DOC2013012" w:history="1">
              <w:r w:rsidR="000E4112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C-Doc-2013-012</w:t>
              </w:r>
            </w:hyperlink>
          </w:p>
        </w:tc>
        <w:tc>
          <w:tcPr>
            <w:tcW w:w="2977" w:type="dxa"/>
            <w:vAlign w:val="center"/>
          </w:tcPr>
          <w:p w:rsidR="000E4112" w:rsidRPr="007F514F" w:rsidRDefault="0029530F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Ph.D. Paúl Herrera Samaniego, Decano de la FIP</w:t>
            </w:r>
          </w:p>
        </w:tc>
        <w:tc>
          <w:tcPr>
            <w:tcW w:w="1701" w:type="dxa"/>
            <w:vAlign w:val="center"/>
          </w:tcPr>
          <w:p w:rsidR="000E4112" w:rsidRPr="007F514F" w:rsidRDefault="0029530F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FIP-102-2013</w:t>
            </w:r>
          </w:p>
        </w:tc>
        <w:tc>
          <w:tcPr>
            <w:tcW w:w="3827" w:type="dxa"/>
          </w:tcPr>
          <w:p w:rsidR="000E4112" w:rsidRPr="00292427" w:rsidRDefault="000E4112" w:rsidP="00BB187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D585B">
              <w:rPr>
                <w:rFonts w:ascii="Arial Narrow" w:hAnsi="Arial Narrow"/>
                <w:sz w:val="18"/>
                <w:szCs w:val="18"/>
              </w:rPr>
              <w:t xml:space="preserve">Presentación del proyecto </w:t>
            </w:r>
            <w:r w:rsidR="0029530F">
              <w:rPr>
                <w:rFonts w:ascii="Arial Narrow" w:hAnsi="Arial Narrow"/>
                <w:sz w:val="18"/>
                <w:szCs w:val="18"/>
              </w:rPr>
              <w:t xml:space="preserve">de </w:t>
            </w:r>
            <w:r w:rsidRPr="00CD585B">
              <w:rPr>
                <w:rFonts w:ascii="Arial Narrow" w:hAnsi="Arial Narrow"/>
                <w:sz w:val="18"/>
                <w:szCs w:val="18"/>
              </w:rPr>
              <w:t>Maestría en Gerencia en Seguridad y Salud en el Trabajo.</w:t>
            </w:r>
          </w:p>
        </w:tc>
        <w:tc>
          <w:tcPr>
            <w:tcW w:w="992" w:type="dxa"/>
            <w:vAlign w:val="center"/>
          </w:tcPr>
          <w:p w:rsidR="000E4112" w:rsidRDefault="000E4112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E4112" w:rsidRPr="009C474A" w:rsidTr="000E0494">
        <w:trPr>
          <w:trHeight w:val="141"/>
        </w:trPr>
        <w:tc>
          <w:tcPr>
            <w:tcW w:w="426" w:type="dxa"/>
            <w:vAlign w:val="center"/>
          </w:tcPr>
          <w:p w:rsidR="000E4112" w:rsidRPr="007F514F" w:rsidRDefault="000E4112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0E4112" w:rsidRPr="00086059" w:rsidRDefault="005411F6" w:rsidP="00BB187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DOC2013013" w:history="1">
              <w:r w:rsidR="000E4112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C-Doc-2013-013</w:t>
              </w:r>
            </w:hyperlink>
          </w:p>
        </w:tc>
        <w:tc>
          <w:tcPr>
            <w:tcW w:w="2977" w:type="dxa"/>
            <w:vAlign w:val="center"/>
          </w:tcPr>
          <w:p w:rsidR="000E4112" w:rsidRPr="007F514F" w:rsidRDefault="0029530F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MAE. Fausto Jácome López, Director de la Escuela de Diseño y Comunicación Visual. </w:t>
            </w:r>
          </w:p>
        </w:tc>
        <w:tc>
          <w:tcPr>
            <w:tcW w:w="1701" w:type="dxa"/>
            <w:vAlign w:val="center"/>
          </w:tcPr>
          <w:p w:rsidR="000E4112" w:rsidRPr="007F514F" w:rsidRDefault="0029530F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EDCOM-D-219-2013</w:t>
            </w:r>
          </w:p>
        </w:tc>
        <w:tc>
          <w:tcPr>
            <w:tcW w:w="3827" w:type="dxa"/>
          </w:tcPr>
          <w:p w:rsidR="000E4112" w:rsidRPr="00292427" w:rsidRDefault="000E4112" w:rsidP="00BB187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D585B">
              <w:rPr>
                <w:rFonts w:ascii="Arial Narrow" w:hAnsi="Arial Narrow"/>
                <w:sz w:val="18"/>
                <w:szCs w:val="18"/>
              </w:rPr>
              <w:t>Presentación final del proyecto de Reglamento de las Organizaciones Estudiantiles de la ESPOL.</w:t>
            </w:r>
          </w:p>
        </w:tc>
        <w:tc>
          <w:tcPr>
            <w:tcW w:w="992" w:type="dxa"/>
            <w:vAlign w:val="center"/>
          </w:tcPr>
          <w:p w:rsidR="000E4112" w:rsidRDefault="000E4112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E4112" w:rsidRPr="007F514F" w:rsidRDefault="000E4112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29530F" w:rsidRPr="009C474A" w:rsidTr="000E0494">
        <w:trPr>
          <w:trHeight w:val="141"/>
        </w:trPr>
        <w:tc>
          <w:tcPr>
            <w:tcW w:w="426" w:type="dxa"/>
            <w:vAlign w:val="center"/>
          </w:tcPr>
          <w:p w:rsidR="0029530F" w:rsidRPr="007F514F" w:rsidRDefault="0029530F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29530F" w:rsidRPr="00086059" w:rsidRDefault="005411F6" w:rsidP="00BB187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DOC2013014" w:history="1">
              <w:r w:rsidR="0029530F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C-Doc-2013-014</w:t>
              </w:r>
            </w:hyperlink>
          </w:p>
        </w:tc>
        <w:tc>
          <w:tcPr>
            <w:tcW w:w="2977" w:type="dxa"/>
            <w:vAlign w:val="center"/>
          </w:tcPr>
          <w:p w:rsidR="0029530F" w:rsidRPr="007F514F" w:rsidRDefault="0029530F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Comisión de Docencia </w:t>
            </w:r>
          </w:p>
        </w:tc>
        <w:tc>
          <w:tcPr>
            <w:tcW w:w="1701" w:type="dxa"/>
          </w:tcPr>
          <w:p w:rsidR="0029530F" w:rsidRDefault="0029530F" w:rsidP="0029530F">
            <w:pPr>
              <w:jc w:val="center"/>
            </w:pPr>
            <w:r w:rsidRPr="00641726"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827" w:type="dxa"/>
          </w:tcPr>
          <w:p w:rsidR="0029530F" w:rsidRPr="00292427" w:rsidRDefault="0029530F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CD585B">
              <w:rPr>
                <w:rFonts w:ascii="Arial Narrow" w:hAnsi="Arial Narrow"/>
                <w:sz w:val="18"/>
                <w:szCs w:val="18"/>
              </w:rPr>
              <w:t>Agradecimiento al MBA. Fausto Jácome López.</w:t>
            </w:r>
            <w:r>
              <w:rPr>
                <w:rFonts w:ascii="Century Gothic" w:hAnsi="Century Gothic"/>
                <w:b/>
                <w:lang w:val="es-MX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30F" w:rsidRDefault="0029530F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29530F" w:rsidRPr="007F514F" w:rsidRDefault="0029530F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29530F" w:rsidRPr="009C474A" w:rsidTr="000E0494">
        <w:trPr>
          <w:trHeight w:val="141"/>
        </w:trPr>
        <w:tc>
          <w:tcPr>
            <w:tcW w:w="426" w:type="dxa"/>
            <w:vAlign w:val="center"/>
          </w:tcPr>
          <w:p w:rsidR="0029530F" w:rsidRPr="007F514F" w:rsidRDefault="0029530F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29530F" w:rsidRPr="00086059" w:rsidRDefault="005411F6" w:rsidP="00BB187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DOC2013015" w:history="1">
              <w:r w:rsidR="0029530F" w:rsidRPr="00CD585B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C-Doc-2013-015</w:t>
              </w:r>
            </w:hyperlink>
          </w:p>
        </w:tc>
        <w:tc>
          <w:tcPr>
            <w:tcW w:w="2977" w:type="dxa"/>
            <w:vAlign w:val="center"/>
          </w:tcPr>
          <w:p w:rsidR="0029530F" w:rsidRPr="007F514F" w:rsidRDefault="0029530F" w:rsidP="00BB18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Miembros de Comisión de Docencia</w:t>
            </w:r>
          </w:p>
        </w:tc>
        <w:tc>
          <w:tcPr>
            <w:tcW w:w="1701" w:type="dxa"/>
          </w:tcPr>
          <w:p w:rsidR="0029530F" w:rsidRDefault="0029530F" w:rsidP="0029530F">
            <w:pPr>
              <w:jc w:val="center"/>
            </w:pPr>
            <w:r w:rsidRPr="00641726"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827" w:type="dxa"/>
          </w:tcPr>
          <w:p w:rsidR="0029530F" w:rsidRPr="00292427" w:rsidRDefault="0029530F" w:rsidP="00BB1871">
            <w:pPr>
              <w:rPr>
                <w:rFonts w:ascii="Arial Narrow" w:hAnsi="Arial Narrow"/>
                <w:sz w:val="18"/>
                <w:szCs w:val="18"/>
              </w:rPr>
            </w:pPr>
            <w:r w:rsidRPr="00CD585B">
              <w:rPr>
                <w:rFonts w:ascii="Arial Narrow" w:hAnsi="Arial Narrow"/>
                <w:sz w:val="18"/>
                <w:szCs w:val="18"/>
              </w:rPr>
              <w:t>Agradecimiento al MSc. Eloy Moncayo Triviño</w:t>
            </w:r>
          </w:p>
        </w:tc>
        <w:tc>
          <w:tcPr>
            <w:tcW w:w="992" w:type="dxa"/>
            <w:vAlign w:val="center"/>
          </w:tcPr>
          <w:p w:rsidR="0029530F" w:rsidRDefault="0029530F" w:rsidP="00BB1871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29530F" w:rsidRPr="007F514F" w:rsidRDefault="0029530F" w:rsidP="00BB1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</w:tbl>
    <w:p w:rsidR="007563D0" w:rsidRDefault="007563D0" w:rsidP="007563D0">
      <w:pPr>
        <w:ind w:right="-517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563D0" w:rsidRDefault="007563D0" w:rsidP="0014633B">
      <w:pPr>
        <w:pStyle w:val="Sinespaciado"/>
        <w:jc w:val="center"/>
        <w:rPr>
          <w:b/>
          <w:sz w:val="28"/>
          <w:szCs w:val="28"/>
        </w:rPr>
      </w:pPr>
    </w:p>
    <w:p w:rsidR="007563D0" w:rsidRDefault="007563D0" w:rsidP="000E4112">
      <w:pPr>
        <w:pStyle w:val="Sinespaciado"/>
        <w:rPr>
          <w:b/>
          <w:sz w:val="28"/>
          <w:szCs w:val="28"/>
        </w:rPr>
      </w:pPr>
    </w:p>
    <w:p w:rsidR="007563D0" w:rsidRDefault="007563D0" w:rsidP="0014633B">
      <w:pPr>
        <w:pStyle w:val="Sinespaciado"/>
        <w:jc w:val="center"/>
        <w:rPr>
          <w:b/>
          <w:sz w:val="28"/>
          <w:szCs w:val="28"/>
        </w:rPr>
        <w:sectPr w:rsidR="007563D0" w:rsidSect="007563D0">
          <w:footerReference w:type="default" r:id="rId10"/>
          <w:pgSz w:w="15842" w:h="12242" w:orient="landscape" w:code="1"/>
          <w:pgMar w:top="1418" w:right="1134" w:bottom="902" w:left="1701" w:header="709" w:footer="709" w:gutter="0"/>
          <w:cols w:space="708"/>
          <w:docGrid w:linePitch="360"/>
        </w:sectPr>
      </w:pPr>
    </w:p>
    <w:p w:rsidR="007563D0" w:rsidRDefault="007563D0" w:rsidP="0014633B">
      <w:pPr>
        <w:pStyle w:val="Sinespaciado"/>
        <w:jc w:val="center"/>
        <w:rPr>
          <w:b/>
          <w:sz w:val="28"/>
          <w:szCs w:val="28"/>
        </w:rPr>
      </w:pPr>
    </w:p>
    <w:p w:rsidR="00563321" w:rsidRPr="0014633B" w:rsidRDefault="00C34017" w:rsidP="0014633B">
      <w:pPr>
        <w:pStyle w:val="Sinespaciado"/>
        <w:jc w:val="center"/>
        <w:rPr>
          <w:b/>
          <w:sz w:val="28"/>
          <w:szCs w:val="28"/>
        </w:rPr>
      </w:pPr>
      <w:r w:rsidRPr="0014633B">
        <w:rPr>
          <w:b/>
          <w:sz w:val="28"/>
          <w:szCs w:val="28"/>
        </w:rPr>
        <w:t>RECOMENDACIONES DE LA COMISIÓN DE DOCENCIA, EN SESIÓN EFECTUADA EL 9 DE JULIO DEL 2013</w:t>
      </w:r>
    </w:p>
    <w:p w:rsidR="00563321" w:rsidRPr="006635E4" w:rsidRDefault="005411F6" w:rsidP="002A6B1D">
      <w:pPr>
        <w:ind w:right="-1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563321" w:rsidRPr="006635E4" w:rsidRDefault="00C34017" w:rsidP="00CD7F1C">
      <w:pPr>
        <w:pStyle w:val="Textoindependiente"/>
        <w:tabs>
          <w:tab w:val="left" w:pos="1701"/>
        </w:tabs>
        <w:ind w:left="1701" w:right="-1" w:hanging="1701"/>
        <w:rPr>
          <w:rFonts w:ascii="Century Gothic" w:hAnsi="Century Gothic"/>
          <w:b/>
          <w:szCs w:val="22"/>
          <w:lang w:val="es-MX"/>
        </w:rPr>
      </w:pPr>
      <w:bookmarkStart w:id="1" w:name="CDOC2013001"/>
      <w:r w:rsidRPr="006635E4">
        <w:rPr>
          <w:rFonts w:ascii="Century Gothic" w:hAnsi="Century Gothic"/>
          <w:b/>
          <w:szCs w:val="22"/>
          <w:lang w:val="es-MX"/>
        </w:rPr>
        <w:t>C</w:t>
      </w:r>
      <w:r w:rsidR="00CD1D8C">
        <w:rPr>
          <w:rFonts w:ascii="Century Gothic" w:hAnsi="Century Gothic"/>
          <w:b/>
          <w:szCs w:val="22"/>
          <w:lang w:val="es-MX"/>
        </w:rPr>
        <w:t>-</w:t>
      </w:r>
      <w:r w:rsidRPr="006635E4">
        <w:rPr>
          <w:rFonts w:ascii="Century Gothic" w:hAnsi="Century Gothic"/>
          <w:b/>
          <w:szCs w:val="22"/>
          <w:lang w:val="es-MX"/>
        </w:rPr>
        <w:t>D</w:t>
      </w:r>
      <w:r w:rsidR="00CD1D8C">
        <w:rPr>
          <w:rFonts w:ascii="Century Gothic" w:hAnsi="Century Gothic"/>
          <w:b/>
          <w:szCs w:val="22"/>
          <w:lang w:val="es-MX"/>
        </w:rPr>
        <w:t>o</w:t>
      </w:r>
      <w:r w:rsidRPr="006635E4">
        <w:rPr>
          <w:rFonts w:ascii="Century Gothic" w:hAnsi="Century Gothic"/>
          <w:b/>
          <w:szCs w:val="22"/>
          <w:lang w:val="es-MX"/>
        </w:rPr>
        <w:t>c-2013-001</w:t>
      </w:r>
      <w:bookmarkEnd w:id="1"/>
      <w:r w:rsidRPr="006635E4">
        <w:rPr>
          <w:rFonts w:ascii="Century Gothic" w:hAnsi="Century Gothic"/>
          <w:b/>
          <w:szCs w:val="22"/>
          <w:lang w:val="es-MX"/>
        </w:rPr>
        <w:t xml:space="preserve">.- </w:t>
      </w:r>
      <w:r w:rsidR="002C5D67">
        <w:rPr>
          <w:rFonts w:ascii="Century Gothic" w:hAnsi="Century Gothic"/>
          <w:b/>
          <w:szCs w:val="22"/>
          <w:lang w:val="es-MX"/>
        </w:rPr>
        <w:t xml:space="preserve">  </w:t>
      </w:r>
      <w:r w:rsidRPr="006635E4">
        <w:rPr>
          <w:rFonts w:ascii="Century Gothic" w:hAnsi="Century Gothic"/>
          <w:b/>
          <w:szCs w:val="22"/>
          <w:lang w:val="es-MX"/>
        </w:rPr>
        <w:t xml:space="preserve">Aprobación de acta digital de Comisión Académica. </w:t>
      </w:r>
    </w:p>
    <w:p w:rsidR="00086B76" w:rsidRPr="006635E4" w:rsidRDefault="00C34017" w:rsidP="00CD1D8C">
      <w:pPr>
        <w:pStyle w:val="Textoindependiente"/>
        <w:ind w:left="2127" w:right="-1"/>
        <w:rPr>
          <w:rFonts w:ascii="Century Gothic" w:hAnsi="Century Gothic"/>
          <w:szCs w:val="22"/>
          <w:lang w:val="es-MX"/>
        </w:rPr>
      </w:pPr>
      <w:r w:rsidRPr="006635E4">
        <w:rPr>
          <w:rFonts w:ascii="Century Gothic" w:hAnsi="Century Gothic"/>
          <w:szCs w:val="22"/>
          <w:lang w:val="es-MX"/>
        </w:rPr>
        <w:t xml:space="preserve">Se aprueba el acta digital de la sesión de Comisión Académica del día </w:t>
      </w:r>
      <w:r>
        <w:rPr>
          <w:rFonts w:ascii="Century Gothic" w:hAnsi="Century Gothic"/>
          <w:szCs w:val="22"/>
          <w:lang w:val="es-MX"/>
        </w:rPr>
        <w:t>25 de junio</w:t>
      </w:r>
      <w:r w:rsidRPr="006635E4">
        <w:rPr>
          <w:rFonts w:ascii="Century Gothic" w:hAnsi="Century Gothic"/>
          <w:szCs w:val="22"/>
          <w:lang w:val="es-MX"/>
        </w:rPr>
        <w:t xml:space="preserve"> de 2013.</w:t>
      </w:r>
    </w:p>
    <w:p w:rsidR="003B556A" w:rsidRPr="006635E4" w:rsidRDefault="005411F6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A76D9F" w:rsidRPr="006635E4" w:rsidRDefault="00C34017" w:rsidP="00CD1D8C">
      <w:pPr>
        <w:tabs>
          <w:tab w:val="left" w:pos="1560"/>
        </w:tabs>
        <w:ind w:left="1701" w:right="-1" w:hanging="1701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2" w:name="CDOC2013002"/>
      <w:r w:rsidRPr="006635E4">
        <w:rPr>
          <w:rFonts w:ascii="Century Gothic" w:hAnsi="Century Gothic"/>
          <w:b/>
          <w:sz w:val="22"/>
          <w:szCs w:val="22"/>
          <w:lang w:val="es-MX"/>
        </w:rPr>
        <w:t>C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-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D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o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c-2013-002.-</w:t>
      </w:r>
      <w:bookmarkEnd w:id="2"/>
      <w:r w:rsidRPr="006635E4">
        <w:rPr>
          <w:rFonts w:ascii="Century Gothic" w:hAnsi="Century Gothic"/>
          <w:b/>
          <w:sz w:val="22"/>
          <w:szCs w:val="22"/>
          <w:lang w:val="es-MX"/>
        </w:rPr>
        <w:tab/>
      </w:r>
      <w:r w:rsidRPr="006635E4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Convalidación de materia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.</w:t>
      </w:r>
    </w:p>
    <w:p w:rsidR="00A76D9F" w:rsidRPr="006635E4" w:rsidRDefault="00CD1D8C" w:rsidP="00CD1D8C">
      <w:pPr>
        <w:ind w:left="2127" w:right="-1" w:hanging="2127"/>
        <w:jc w:val="both"/>
        <w:rPr>
          <w:rFonts w:ascii="Century Gothic" w:hAnsi="Century Gothic" w:cs="Century Gothic"/>
          <w:b/>
          <w:i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color w:val="000000" w:themeColor="text1"/>
          <w:sz w:val="22"/>
          <w:szCs w:val="22"/>
        </w:rPr>
        <w:tab/>
      </w:r>
      <w:r w:rsidR="00C34017"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Considerando  la resolución </w:t>
      </w:r>
      <w:r w:rsidR="00C34017" w:rsidRPr="006635E4">
        <w:rPr>
          <w:rFonts w:ascii="Century Gothic" w:hAnsi="Century Gothic" w:cs="Century Gothic"/>
          <w:b/>
          <w:color w:val="000000" w:themeColor="text1"/>
          <w:sz w:val="22"/>
          <w:szCs w:val="22"/>
          <w:u w:val="single"/>
        </w:rPr>
        <w:t>CD-2013-06-13-146</w:t>
      </w:r>
      <w:r w:rsidR="00C34017"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del Consejo Directivo de la Facultad de Ingeniería en</w:t>
      </w:r>
      <w:r w:rsidR="00C34017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Mecánica y</w:t>
      </w:r>
      <w:r w:rsidR="00C34017"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Ciencias de la Producción Industrial, la Comisión de Docencia, </w:t>
      </w:r>
      <w:r w:rsidR="00C34017">
        <w:rPr>
          <w:rFonts w:ascii="Century Gothic" w:hAnsi="Century Gothic" w:cs="Century Gothic"/>
          <w:b/>
          <w:i/>
          <w:color w:val="000000" w:themeColor="text1"/>
          <w:sz w:val="22"/>
          <w:szCs w:val="22"/>
        </w:rPr>
        <w:t>sugiere</w:t>
      </w:r>
      <w:r w:rsidR="00C34017" w:rsidRPr="006635E4">
        <w:rPr>
          <w:rFonts w:ascii="Century Gothic" w:hAnsi="Century Gothic" w:cs="Century Gothic"/>
          <w:b/>
          <w:i/>
          <w:color w:val="000000" w:themeColor="text1"/>
          <w:sz w:val="22"/>
          <w:szCs w:val="22"/>
        </w:rPr>
        <w:t xml:space="preserve">: </w:t>
      </w:r>
    </w:p>
    <w:p w:rsidR="00A76D9F" w:rsidRPr="006635E4" w:rsidRDefault="00C34017" w:rsidP="00CD1D8C">
      <w:pPr>
        <w:ind w:left="2127" w:right="-1" w:hanging="2127"/>
        <w:jc w:val="both"/>
        <w:rPr>
          <w:rFonts w:ascii="Century Gothic" w:hAnsi="Century Gothic" w:cs="Century Gothic"/>
          <w:color w:val="000000" w:themeColor="text1"/>
          <w:sz w:val="22"/>
          <w:szCs w:val="22"/>
        </w:rPr>
      </w:pP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</w:t>
      </w:r>
    </w:p>
    <w:p w:rsidR="00A76D9F" w:rsidRPr="006635E4" w:rsidRDefault="00C34017" w:rsidP="00CD1D8C">
      <w:pPr>
        <w:ind w:left="2127" w:right="-1" w:hanging="3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r w:rsidRPr="00F45C7F">
        <w:rPr>
          <w:rFonts w:ascii="Century Gothic" w:hAnsi="Century Gothic"/>
          <w:color w:val="000000" w:themeColor="text1"/>
          <w:sz w:val="14"/>
          <w:szCs w:val="22"/>
          <w:lang w:val="es-MX"/>
        </w:rPr>
        <w:t>(1)</w:t>
      </w:r>
      <w:r w:rsidRPr="006635E4">
        <w:rPr>
          <w:rFonts w:ascii="Century Gothic" w:hAnsi="Century Gothic" w:cs="Century Gothic"/>
          <w:b/>
          <w:color w:val="000000" w:themeColor="text1"/>
          <w:sz w:val="22"/>
          <w:szCs w:val="22"/>
        </w:rPr>
        <w:t>RECOMENDAR</w:t>
      </w: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al Consejo</w:t>
      </w:r>
      <w:r w:rsidRPr="006635E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</w:t>
      </w: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>Politécnico</w:t>
      </w:r>
      <w:r w:rsidRPr="006635E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</w:t>
      </w: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>se autorice</w:t>
      </w:r>
      <w:r w:rsidRPr="006635E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</w:t>
      </w: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la </w:t>
      </w:r>
      <w:r>
        <w:rPr>
          <w:rFonts w:ascii="Century Gothic" w:hAnsi="Century Gothic" w:cs="Century Gothic"/>
          <w:color w:val="000000" w:themeColor="text1"/>
          <w:sz w:val="22"/>
          <w:szCs w:val="22"/>
        </w:rPr>
        <w:t>homologación</w:t>
      </w: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de la materia aprobada en la carrera</w:t>
      </w:r>
      <w:r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de Ingeniería en Mecánica de ESPOL, al</w:t>
      </w: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</w:t>
      </w:r>
      <w:r w:rsidRPr="006635E4">
        <w:rPr>
          <w:rFonts w:ascii="Century Gothic" w:hAnsi="Century Gothic" w:cs="Century Gothic"/>
          <w:b/>
          <w:color w:val="000000" w:themeColor="text1"/>
          <w:sz w:val="22"/>
          <w:szCs w:val="22"/>
        </w:rPr>
        <w:t>Sr.</w:t>
      </w: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</w:t>
      </w:r>
      <w:r w:rsidRPr="006635E4">
        <w:rPr>
          <w:rFonts w:ascii="Century Gothic" w:hAnsi="Century Gothic" w:cs="Century Gothic"/>
          <w:b/>
          <w:color w:val="000000" w:themeColor="text1"/>
          <w:sz w:val="22"/>
          <w:szCs w:val="22"/>
        </w:rPr>
        <w:t xml:space="preserve">PAREDES AGUILAR, DAVID ALEJANDRO </w:t>
      </w: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>matrícula No. 200808145</w:t>
      </w:r>
      <w:r>
        <w:rPr>
          <w:rFonts w:ascii="Century Gothic" w:hAnsi="Century Gothic" w:cs="Century Gothic"/>
          <w:color w:val="000000" w:themeColor="text1"/>
          <w:sz w:val="22"/>
          <w:szCs w:val="22"/>
        </w:rPr>
        <w:t>, para continuar sus estudios en la carrera de Ingeniería en Administración de la Producción Industrial</w:t>
      </w: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>, de acuerdo al siguiente cuadro</w:t>
      </w:r>
      <w:r w:rsidRPr="006635E4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158"/>
        <w:tblW w:w="7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314"/>
        <w:gridCol w:w="3074"/>
        <w:gridCol w:w="1314"/>
      </w:tblGrid>
      <w:tr w:rsidR="00CD1D8C" w:rsidRPr="0017202D" w:rsidTr="00CD1D8C">
        <w:trPr>
          <w:trHeight w:val="321"/>
        </w:trPr>
        <w:tc>
          <w:tcPr>
            <w:tcW w:w="3439" w:type="dxa"/>
            <w:gridSpan w:val="2"/>
            <w:shd w:val="clear" w:color="auto" w:fill="auto"/>
            <w:noWrap/>
            <w:vAlign w:val="center"/>
          </w:tcPr>
          <w:p w:rsidR="00CD1D8C" w:rsidRPr="0017202D" w:rsidRDefault="00CD1D8C" w:rsidP="00CD1D8C">
            <w:pPr>
              <w:ind w:left="2127" w:right="-1" w:hanging="2127"/>
              <w:jc w:val="center"/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17202D"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  <w:t>INGENIERÍA EN MECÁNICA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:rsidR="00CD1D8C" w:rsidRPr="0017202D" w:rsidRDefault="00CD1D8C" w:rsidP="00CD1D8C">
            <w:pPr>
              <w:ind w:left="2127" w:right="-1" w:hanging="2127"/>
              <w:jc w:val="center"/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17202D"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  <w:t>INGENIERÍA Y ADMINISTRACIÓN DE LA PRODUCCIÓN INDUSTRIAL</w:t>
            </w:r>
          </w:p>
        </w:tc>
      </w:tr>
      <w:tr w:rsidR="00CD1D8C" w:rsidRPr="0017202D" w:rsidTr="00CD1D8C">
        <w:trPr>
          <w:trHeight w:val="321"/>
        </w:trPr>
        <w:tc>
          <w:tcPr>
            <w:tcW w:w="2125" w:type="dxa"/>
            <w:shd w:val="clear" w:color="auto" w:fill="auto"/>
            <w:noWrap/>
            <w:vAlign w:val="center"/>
          </w:tcPr>
          <w:p w:rsidR="00CD1D8C" w:rsidRPr="0017202D" w:rsidRDefault="00CD1D8C" w:rsidP="00CD1D8C">
            <w:pPr>
              <w:ind w:left="2127" w:right="-1" w:hanging="2127"/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17202D"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  <w:t xml:space="preserve">Materia Aprobada 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CD1D8C" w:rsidRPr="0017202D" w:rsidRDefault="00CD1D8C" w:rsidP="00CD1D8C">
            <w:pPr>
              <w:ind w:left="2127" w:right="-1" w:hanging="2127"/>
              <w:jc w:val="center"/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17202D"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  <w:t>Código</w:t>
            </w:r>
          </w:p>
        </w:tc>
        <w:tc>
          <w:tcPr>
            <w:tcW w:w="3074" w:type="dxa"/>
            <w:shd w:val="clear" w:color="auto" w:fill="auto"/>
            <w:noWrap/>
            <w:vAlign w:val="center"/>
          </w:tcPr>
          <w:p w:rsidR="00CD1D8C" w:rsidRPr="0017202D" w:rsidRDefault="00CD1D8C" w:rsidP="00CD1D8C">
            <w:pPr>
              <w:ind w:left="2127" w:right="-1" w:hanging="2127"/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17202D"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  <w:t xml:space="preserve">Materia a Convalidar 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CD1D8C" w:rsidRPr="0017202D" w:rsidRDefault="00CD1D8C" w:rsidP="00CD1D8C">
            <w:pPr>
              <w:ind w:left="2127" w:right="-1" w:hanging="2127"/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17202D"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  <w:t>Código</w:t>
            </w:r>
          </w:p>
        </w:tc>
      </w:tr>
      <w:tr w:rsidR="00CD1D8C" w:rsidRPr="0017202D" w:rsidTr="00CD1D8C">
        <w:trPr>
          <w:trHeight w:val="321"/>
        </w:trPr>
        <w:tc>
          <w:tcPr>
            <w:tcW w:w="2125" w:type="dxa"/>
            <w:shd w:val="clear" w:color="auto" w:fill="auto"/>
            <w:noWrap/>
            <w:vAlign w:val="center"/>
          </w:tcPr>
          <w:p w:rsidR="00CD1D8C" w:rsidRPr="0017202D" w:rsidRDefault="00CD1D8C" w:rsidP="00CD1D8C">
            <w:pPr>
              <w:ind w:left="2127" w:right="-1" w:hanging="2127"/>
              <w:jc w:val="center"/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</w:pPr>
            <w:r w:rsidRPr="0017202D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Dibujo Mecánico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CD1D8C" w:rsidRPr="0017202D" w:rsidRDefault="00CD1D8C" w:rsidP="00CD1D8C">
            <w:pPr>
              <w:ind w:left="2127" w:right="-1" w:hanging="2127"/>
              <w:jc w:val="center"/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</w:pPr>
            <w:r w:rsidRPr="0017202D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FIMP02717</w:t>
            </w:r>
          </w:p>
        </w:tc>
        <w:tc>
          <w:tcPr>
            <w:tcW w:w="3074" w:type="dxa"/>
            <w:shd w:val="clear" w:color="auto" w:fill="auto"/>
            <w:noWrap/>
            <w:vAlign w:val="center"/>
          </w:tcPr>
          <w:p w:rsidR="00CD1D8C" w:rsidRPr="0017202D" w:rsidRDefault="00CD1D8C" w:rsidP="002C5D67">
            <w:pPr>
              <w:ind w:right="-1"/>
              <w:jc w:val="center"/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</w:pPr>
            <w:r w:rsidRPr="0017202D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Dibujo Asistido por Computadora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CD1D8C" w:rsidRPr="0017202D" w:rsidRDefault="00CD1D8C" w:rsidP="00CD1D8C">
            <w:pPr>
              <w:ind w:left="2127" w:right="-1" w:hanging="2127"/>
              <w:jc w:val="center"/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</w:pPr>
            <w:r w:rsidRPr="0017202D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FIMP06775</w:t>
            </w:r>
          </w:p>
        </w:tc>
      </w:tr>
    </w:tbl>
    <w:p w:rsidR="00A76D9F" w:rsidRPr="0017202D" w:rsidRDefault="005411F6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:rsidR="00A76D9F" w:rsidRPr="0017202D" w:rsidRDefault="005411F6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:rsidR="00A76D9F" w:rsidRPr="0017202D" w:rsidRDefault="005411F6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color w:val="000000" w:themeColor="text1"/>
          <w:sz w:val="20"/>
          <w:szCs w:val="20"/>
          <w:lang w:val="es-MX"/>
        </w:rPr>
      </w:pPr>
    </w:p>
    <w:p w:rsidR="00A76D9F" w:rsidRPr="0017202D" w:rsidRDefault="005411F6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color w:val="000000" w:themeColor="text1"/>
          <w:sz w:val="20"/>
          <w:szCs w:val="20"/>
          <w:lang w:val="es-MX"/>
        </w:rPr>
      </w:pPr>
    </w:p>
    <w:p w:rsidR="00A76D9F" w:rsidRPr="0017202D" w:rsidRDefault="005411F6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color w:val="000000" w:themeColor="text1"/>
          <w:sz w:val="20"/>
          <w:szCs w:val="20"/>
          <w:lang w:val="es-MX"/>
        </w:rPr>
      </w:pPr>
    </w:p>
    <w:p w:rsidR="00A76D9F" w:rsidRPr="0017202D" w:rsidRDefault="005411F6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color w:val="000000" w:themeColor="text1"/>
          <w:sz w:val="20"/>
          <w:szCs w:val="20"/>
          <w:lang w:val="es-MX"/>
        </w:rPr>
      </w:pPr>
    </w:p>
    <w:p w:rsidR="0017202D" w:rsidRDefault="00C34017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color w:val="000000" w:themeColor="text1"/>
          <w:sz w:val="20"/>
          <w:szCs w:val="20"/>
          <w:lang w:val="es-MX"/>
        </w:rPr>
      </w:pPr>
      <w:r w:rsidRPr="0017202D">
        <w:rPr>
          <w:rFonts w:ascii="Century Gothic" w:hAnsi="Century Gothic"/>
          <w:color w:val="000000" w:themeColor="text1"/>
          <w:sz w:val="20"/>
          <w:szCs w:val="20"/>
          <w:lang w:val="es-MX"/>
        </w:rPr>
        <w:tab/>
      </w:r>
    </w:p>
    <w:p w:rsidR="0017202D" w:rsidRDefault="00C34017" w:rsidP="0017202D">
      <w:pPr>
        <w:tabs>
          <w:tab w:val="left" w:pos="1802"/>
        </w:tabs>
        <w:ind w:left="1701" w:right="-1" w:hanging="1701"/>
        <w:jc w:val="both"/>
        <w:rPr>
          <w:rFonts w:ascii="Century Gothic" w:hAnsi="Century Gothic"/>
          <w:color w:val="000000" w:themeColor="text1"/>
          <w:sz w:val="20"/>
          <w:szCs w:val="20"/>
          <w:lang w:val="es-MX"/>
        </w:rPr>
      </w:pPr>
      <w:r>
        <w:rPr>
          <w:rFonts w:ascii="Century Gothic" w:hAnsi="Century Gothic"/>
          <w:color w:val="000000" w:themeColor="text1"/>
          <w:sz w:val="20"/>
          <w:szCs w:val="20"/>
          <w:lang w:val="es-MX"/>
        </w:rPr>
        <w:tab/>
      </w:r>
    </w:p>
    <w:p w:rsidR="00CD1D8C" w:rsidRDefault="00C34017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color w:val="000000" w:themeColor="text1"/>
          <w:sz w:val="20"/>
          <w:szCs w:val="20"/>
          <w:lang w:val="es-MX"/>
        </w:rPr>
      </w:pPr>
      <w:r>
        <w:rPr>
          <w:rFonts w:ascii="Century Gothic" w:hAnsi="Century Gothic"/>
          <w:color w:val="000000" w:themeColor="text1"/>
          <w:sz w:val="20"/>
          <w:szCs w:val="20"/>
          <w:lang w:val="es-MX"/>
        </w:rPr>
        <w:tab/>
      </w:r>
    </w:p>
    <w:p w:rsidR="00A76D9F" w:rsidRPr="006635E4" w:rsidRDefault="00CD1D8C" w:rsidP="00CD1D8C">
      <w:pPr>
        <w:tabs>
          <w:tab w:val="left" w:pos="8647"/>
        </w:tabs>
        <w:ind w:left="2127" w:right="-1" w:hanging="1701"/>
        <w:jc w:val="both"/>
        <w:rPr>
          <w:rFonts w:ascii="Century Gothic" w:hAnsi="Century Gothic" w:cs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0"/>
          <w:szCs w:val="20"/>
          <w:lang w:val="es-MX"/>
        </w:rPr>
        <w:tab/>
      </w:r>
      <w:r w:rsidR="00C34017" w:rsidRPr="00F45C7F">
        <w:rPr>
          <w:rFonts w:ascii="Century Gothic" w:hAnsi="Century Gothic"/>
          <w:color w:val="000000" w:themeColor="text1"/>
          <w:sz w:val="16"/>
          <w:szCs w:val="20"/>
          <w:lang w:val="es-MX"/>
        </w:rPr>
        <w:t>(2)</w:t>
      </w:r>
      <w:r w:rsidR="00C34017" w:rsidRPr="00BE2DCE">
        <w:rPr>
          <w:rFonts w:ascii="Century Gothic" w:hAnsi="Century Gothic" w:cs="Century Gothic"/>
          <w:color w:val="000000" w:themeColor="text1"/>
          <w:sz w:val="22"/>
          <w:szCs w:val="22"/>
        </w:rPr>
        <w:t>La Secretaría Técnica Académica</w:t>
      </w:r>
      <w:r w:rsidR="00C34017" w:rsidRPr="0017202D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C34017" w:rsidRPr="00BE2DCE">
        <w:rPr>
          <w:rFonts w:ascii="Century Gothic" w:hAnsi="Century Gothic" w:cs="Century Gothic"/>
          <w:color w:val="000000" w:themeColor="text1"/>
          <w:sz w:val="22"/>
          <w:szCs w:val="22"/>
        </w:rPr>
        <w:t>ingresar</w:t>
      </w:r>
      <w:r w:rsidR="00C34017"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á en el sistema la  </w:t>
      </w:r>
      <w:r w:rsidR="00C34017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homologación </w:t>
      </w:r>
      <w:r w:rsidR="00C34017"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de la materia a partir de la </w:t>
      </w:r>
      <w:r w:rsidR="00C34017">
        <w:rPr>
          <w:rFonts w:ascii="Century Gothic" w:hAnsi="Century Gothic" w:cs="Century Gothic"/>
          <w:color w:val="000000" w:themeColor="text1"/>
          <w:sz w:val="22"/>
          <w:szCs w:val="22"/>
        </w:rPr>
        <w:t>aprobación</w:t>
      </w:r>
      <w:r w:rsidR="00C34017"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de esta </w:t>
      </w:r>
      <w:r w:rsidR="00C34017">
        <w:rPr>
          <w:rFonts w:ascii="Century Gothic" w:hAnsi="Century Gothic" w:cs="Century Gothic"/>
          <w:color w:val="000000" w:themeColor="text1"/>
          <w:sz w:val="22"/>
          <w:szCs w:val="22"/>
        </w:rPr>
        <w:t>recomendación</w:t>
      </w:r>
      <w:r w:rsidR="00C34017"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por parte del Consejo Politécnico.</w:t>
      </w:r>
    </w:p>
    <w:p w:rsidR="002303BB" w:rsidRPr="006635E4" w:rsidRDefault="005411F6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color w:val="000000" w:themeColor="text1"/>
          <w:sz w:val="22"/>
          <w:szCs w:val="22"/>
        </w:rPr>
      </w:pPr>
    </w:p>
    <w:p w:rsidR="002303BB" w:rsidRPr="006635E4" w:rsidRDefault="00C34017" w:rsidP="00CD1D8C">
      <w:pPr>
        <w:tabs>
          <w:tab w:val="left" w:pos="8647"/>
        </w:tabs>
        <w:ind w:left="1985" w:right="-1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3" w:name="CDOC2013003"/>
      <w:r w:rsidRPr="006635E4">
        <w:rPr>
          <w:rFonts w:ascii="Century Gothic" w:hAnsi="Century Gothic"/>
          <w:b/>
          <w:sz w:val="22"/>
          <w:szCs w:val="22"/>
          <w:lang w:val="es-MX"/>
        </w:rPr>
        <w:t>C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-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D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o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c-2013-003</w:t>
      </w:r>
      <w:bookmarkEnd w:id="3"/>
      <w:r w:rsidRPr="006635E4">
        <w:rPr>
          <w:rFonts w:ascii="Century Gothic" w:hAnsi="Century Gothic"/>
          <w:b/>
          <w:sz w:val="22"/>
          <w:szCs w:val="22"/>
          <w:lang w:val="es-MX"/>
        </w:rPr>
        <w:t xml:space="preserve">.- Licencia de la Ing. Soraya Solís </w:t>
      </w:r>
      <w:r w:rsidR="009041F9">
        <w:rPr>
          <w:rFonts w:ascii="Century Gothic" w:hAnsi="Century Gothic"/>
          <w:b/>
          <w:sz w:val="22"/>
          <w:szCs w:val="22"/>
          <w:lang w:val="es-MX"/>
        </w:rPr>
        <w:t xml:space="preserve">García, profesora titular de la 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 xml:space="preserve">Facultad de Ciencias Naturales y Matemáticas. </w:t>
      </w:r>
    </w:p>
    <w:p w:rsidR="00242D29" w:rsidRPr="006635E4" w:rsidRDefault="00C34017" w:rsidP="00CD1D8C">
      <w:pPr>
        <w:ind w:left="1985" w:right="-1"/>
        <w:jc w:val="both"/>
        <w:rPr>
          <w:rFonts w:ascii="Century Gothic" w:hAnsi="Century Gothic" w:cs="Century Gothic"/>
          <w:b/>
          <w:i/>
          <w:color w:val="000000" w:themeColor="text1"/>
          <w:sz w:val="22"/>
          <w:szCs w:val="22"/>
        </w:rPr>
      </w:pP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>Considerando el oficio sin número de fecha 27 de febrero del 2013 de</w:t>
      </w:r>
      <w:r>
        <w:rPr>
          <w:rFonts w:ascii="Century Gothic" w:hAnsi="Century Gothic" w:cs="Century Gothic"/>
          <w:color w:val="000000" w:themeColor="text1"/>
          <w:sz w:val="22"/>
          <w:szCs w:val="22"/>
        </w:rPr>
        <w:t>l MSc</w:t>
      </w: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. Gaudencio Zurita Herrera, Decano de la Facultad de Ciencias Naturales y Matemáticas, dirigido al Ing. Sergio Flores Macías, Rector de la ESPOL, una vez recibido los informes de la oficina de Relaciones Externas; y, de la Facultad de Investigación y Postgrado, respecto a la licencia de la Ing. Soraya Solís García, la Comisión de Docencia, </w:t>
      </w:r>
      <w:r>
        <w:rPr>
          <w:rFonts w:ascii="Century Gothic" w:hAnsi="Century Gothic" w:cs="Century Gothic"/>
          <w:b/>
          <w:i/>
          <w:color w:val="000000" w:themeColor="text1"/>
          <w:sz w:val="22"/>
          <w:szCs w:val="22"/>
        </w:rPr>
        <w:t>sugiere</w:t>
      </w:r>
      <w:r w:rsidRPr="006635E4">
        <w:rPr>
          <w:rFonts w:ascii="Century Gothic" w:hAnsi="Century Gothic" w:cs="Century Gothic"/>
          <w:b/>
          <w:i/>
          <w:color w:val="000000" w:themeColor="text1"/>
          <w:sz w:val="22"/>
          <w:szCs w:val="22"/>
        </w:rPr>
        <w:t xml:space="preserve">:  </w:t>
      </w:r>
    </w:p>
    <w:p w:rsidR="002303BB" w:rsidRPr="006635E4" w:rsidRDefault="00C34017" w:rsidP="00CD1D8C">
      <w:pPr>
        <w:ind w:left="1985" w:right="-1" w:hanging="1985"/>
        <w:jc w:val="both"/>
        <w:rPr>
          <w:rFonts w:ascii="Century Gothic" w:hAnsi="Century Gothic" w:cs="Century Gothic"/>
          <w:b/>
          <w:i/>
          <w:color w:val="000000" w:themeColor="text1"/>
          <w:sz w:val="22"/>
          <w:szCs w:val="22"/>
        </w:rPr>
      </w:pP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</w:t>
      </w:r>
    </w:p>
    <w:p w:rsidR="00366CDE" w:rsidRPr="006635E4" w:rsidRDefault="00C34017" w:rsidP="00CD1D8C">
      <w:pPr>
        <w:pStyle w:val="Prrafodelista"/>
        <w:numPr>
          <w:ilvl w:val="0"/>
          <w:numId w:val="1"/>
        </w:numPr>
        <w:tabs>
          <w:tab w:val="left" w:pos="2268"/>
        </w:tabs>
        <w:ind w:left="2268" w:right="-1" w:hanging="283"/>
        <w:jc w:val="both"/>
        <w:rPr>
          <w:rFonts w:ascii="Century Gothic" w:hAnsi="Century Gothic"/>
          <w:sz w:val="22"/>
          <w:szCs w:val="22"/>
          <w:lang w:val="es-MX"/>
        </w:rPr>
      </w:pPr>
      <w:r w:rsidRPr="006635E4">
        <w:rPr>
          <w:rFonts w:ascii="Century Gothic" w:hAnsi="Century Gothic" w:cs="Century Gothic"/>
          <w:b/>
          <w:color w:val="000000" w:themeColor="text1"/>
          <w:sz w:val="22"/>
          <w:szCs w:val="22"/>
        </w:rPr>
        <w:t xml:space="preserve">RECOMENDAR </w:t>
      </w: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al Consejo Politécnico </w:t>
      </w:r>
      <w:r>
        <w:rPr>
          <w:rFonts w:ascii="Century Gothic" w:hAnsi="Century Gothic" w:cs="Century Gothic"/>
          <w:color w:val="000000" w:themeColor="text1"/>
          <w:sz w:val="22"/>
          <w:szCs w:val="22"/>
        </w:rPr>
        <w:t>se acepte</w:t>
      </w: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la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 licencia </w:t>
      </w:r>
      <w:r w:rsidR="00C5579C">
        <w:rPr>
          <w:rFonts w:ascii="Century Gothic" w:hAnsi="Century Gothic"/>
          <w:sz w:val="22"/>
          <w:szCs w:val="22"/>
          <w:lang w:val="es-MX"/>
        </w:rPr>
        <w:t xml:space="preserve">con sueldo 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desde el 1 de mayo del 2013 hasta el 30 de abril del 2015 a la Ing. Soraya Solís García, profesora titular de la Facultad de Ciencias Naturales y Matemáticas, para que realice sus estudios de Magister en Matemáticas en el Programa Académico Acreditado de la Universidad de Concepción, Chile; y, </w:t>
      </w:r>
    </w:p>
    <w:p w:rsidR="00C93163" w:rsidRPr="006635E4" w:rsidRDefault="005411F6" w:rsidP="00CD7F1C">
      <w:pPr>
        <w:pStyle w:val="Prrafodelista"/>
        <w:ind w:left="1341" w:right="-1"/>
        <w:jc w:val="both"/>
        <w:rPr>
          <w:rFonts w:ascii="Century Gothic" w:hAnsi="Century Gothic"/>
          <w:sz w:val="22"/>
          <w:szCs w:val="22"/>
          <w:lang w:val="es-MX"/>
        </w:rPr>
      </w:pPr>
    </w:p>
    <w:p w:rsidR="00366CDE" w:rsidRPr="006635E4" w:rsidRDefault="00C34017" w:rsidP="00CD1D8C">
      <w:pPr>
        <w:pStyle w:val="Prrafodelista"/>
        <w:numPr>
          <w:ilvl w:val="0"/>
          <w:numId w:val="1"/>
        </w:numPr>
        <w:ind w:left="2268" w:right="-1"/>
        <w:jc w:val="both"/>
        <w:rPr>
          <w:rFonts w:ascii="Century Gothic" w:hAnsi="Century Gothic"/>
          <w:sz w:val="22"/>
          <w:szCs w:val="22"/>
          <w:lang w:val="es-MX"/>
        </w:rPr>
      </w:pPr>
      <w:r w:rsidRPr="006635E4">
        <w:rPr>
          <w:rFonts w:ascii="Century Gothic" w:hAnsi="Century Gothic" w:cs="Century Gothic"/>
          <w:b/>
          <w:color w:val="000000" w:themeColor="text1"/>
          <w:sz w:val="22"/>
          <w:szCs w:val="22"/>
        </w:rPr>
        <w:lastRenderedPageBreak/>
        <w:t xml:space="preserve">RECOMENDAR </w:t>
      </w:r>
      <w:r w:rsidRPr="006635E4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al Consejo Politécnico </w:t>
      </w:r>
      <w:r>
        <w:rPr>
          <w:rFonts w:ascii="Century Gothic" w:hAnsi="Century Gothic" w:cs="Century Gothic"/>
          <w:color w:val="000000" w:themeColor="text1"/>
          <w:sz w:val="22"/>
          <w:szCs w:val="22"/>
        </w:rPr>
        <w:t>se deje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 pendiente la ayuda institucional solicitada por la Facultad de Ciencias Naturales y Matemáticas, </w:t>
      </w:r>
      <w:r>
        <w:rPr>
          <w:rFonts w:ascii="Century Gothic" w:hAnsi="Century Gothic"/>
          <w:sz w:val="22"/>
          <w:szCs w:val="22"/>
          <w:lang w:val="es-MX"/>
        </w:rPr>
        <w:t xml:space="preserve">hasta que haya una solicitud por parte de la interesada de acuerdo al marco regulatorio </w:t>
      </w:r>
      <w:r w:rsidR="009516B3">
        <w:rPr>
          <w:rFonts w:ascii="Century Gothic" w:hAnsi="Century Gothic"/>
          <w:sz w:val="22"/>
          <w:szCs w:val="22"/>
          <w:lang w:val="es-MX"/>
        </w:rPr>
        <w:t xml:space="preserve">institucional para este pedido. </w:t>
      </w:r>
      <w:r>
        <w:rPr>
          <w:rFonts w:ascii="Century Gothic" w:hAnsi="Century Gothic"/>
          <w:sz w:val="22"/>
          <w:szCs w:val="22"/>
          <w:lang w:val="es-MX"/>
        </w:rPr>
        <w:t>Se encarga a la Vicer</w:t>
      </w:r>
      <w:r w:rsidR="00434C61">
        <w:rPr>
          <w:rFonts w:ascii="Century Gothic" w:hAnsi="Century Gothic"/>
          <w:sz w:val="22"/>
          <w:szCs w:val="22"/>
          <w:lang w:val="es-MX"/>
        </w:rPr>
        <w:t>r</w:t>
      </w:r>
      <w:r>
        <w:rPr>
          <w:rFonts w:ascii="Century Gothic" w:hAnsi="Century Gothic"/>
          <w:sz w:val="22"/>
          <w:szCs w:val="22"/>
          <w:lang w:val="es-MX"/>
        </w:rPr>
        <w:t>ectora Académica contactarse con la profesora para indicarle las opciones que ella tiene.</w:t>
      </w:r>
    </w:p>
    <w:p w:rsidR="00CD7F1C" w:rsidRPr="006635E4" w:rsidRDefault="005411F6" w:rsidP="00CD7F1C">
      <w:pPr>
        <w:pStyle w:val="Prrafodelista"/>
        <w:rPr>
          <w:rFonts w:ascii="Century Gothic" w:hAnsi="Century Gothic"/>
          <w:sz w:val="22"/>
          <w:szCs w:val="22"/>
          <w:lang w:val="es-MX"/>
        </w:rPr>
      </w:pPr>
    </w:p>
    <w:p w:rsidR="00385D82" w:rsidRPr="006635E4" w:rsidRDefault="00EB0159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4" w:name="CDOC2013004"/>
      <w:r>
        <w:rPr>
          <w:rFonts w:ascii="Century Gothic" w:hAnsi="Century Gothic"/>
          <w:b/>
          <w:sz w:val="22"/>
          <w:szCs w:val="22"/>
          <w:lang w:val="es-MX"/>
        </w:rPr>
        <w:t>C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-</w:t>
      </w:r>
      <w:r>
        <w:rPr>
          <w:rFonts w:ascii="Century Gothic" w:hAnsi="Century Gothic"/>
          <w:b/>
          <w:sz w:val="22"/>
          <w:szCs w:val="22"/>
          <w:lang w:val="es-MX"/>
        </w:rPr>
        <w:t>D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o</w:t>
      </w:r>
      <w:r>
        <w:rPr>
          <w:rFonts w:ascii="Century Gothic" w:hAnsi="Century Gothic"/>
          <w:b/>
          <w:sz w:val="22"/>
          <w:szCs w:val="22"/>
          <w:lang w:val="es-MX"/>
        </w:rPr>
        <w:t>c-2013-004.-</w:t>
      </w:r>
      <w:bookmarkEnd w:id="4"/>
      <w:r w:rsidR="00C34017" w:rsidRPr="006635E4">
        <w:rPr>
          <w:rFonts w:ascii="Century Gothic" w:hAnsi="Century Gothic"/>
          <w:b/>
          <w:sz w:val="22"/>
          <w:szCs w:val="22"/>
          <w:lang w:val="es-MX"/>
        </w:rPr>
        <w:t xml:space="preserve">Derogación de resolución CAC-2013-082 de la Comisión Académica. </w:t>
      </w:r>
    </w:p>
    <w:p w:rsidR="00385D82" w:rsidRPr="006635E4" w:rsidRDefault="00C34017" w:rsidP="00CD1D8C">
      <w:pPr>
        <w:tabs>
          <w:tab w:val="left" w:pos="4536"/>
        </w:tabs>
        <w:ind w:left="1985" w:right="-1" w:hanging="1985"/>
        <w:jc w:val="both"/>
        <w:rPr>
          <w:rFonts w:ascii="Century Gothic" w:hAnsi="Century Gothic"/>
          <w:sz w:val="22"/>
          <w:szCs w:val="22"/>
          <w:lang w:val="es-MX"/>
        </w:rPr>
      </w:pPr>
      <w:r w:rsidRPr="006635E4">
        <w:rPr>
          <w:rFonts w:ascii="Century Gothic" w:hAnsi="Century Gothic"/>
          <w:b/>
          <w:sz w:val="22"/>
          <w:szCs w:val="22"/>
          <w:lang w:val="es-MX"/>
        </w:rPr>
        <w:tab/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Considerando el oficio </w:t>
      </w:r>
      <w:r w:rsidRPr="006635E4">
        <w:rPr>
          <w:rFonts w:ascii="Century Gothic" w:hAnsi="Century Gothic"/>
          <w:b/>
          <w:sz w:val="22"/>
          <w:szCs w:val="22"/>
          <w:u w:val="single"/>
          <w:lang w:val="es-MX"/>
        </w:rPr>
        <w:t>STA-164-2013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del Ing. Marcos Mendoza Vélez, de la Secretaría Técnica Académica, dirigido a la PhD. Cecilia Paredes Verduga, Vicerrectora Académica de la ESPOL, respecto a la derogación de la resolución CAC-2013-082 de la Comisión Académica, la Comisión de Docencia, </w:t>
      </w:r>
      <w:r>
        <w:rPr>
          <w:rFonts w:ascii="Century Gothic" w:hAnsi="Century Gothic"/>
          <w:b/>
          <w:i/>
          <w:sz w:val="22"/>
          <w:szCs w:val="22"/>
          <w:lang w:val="es-MX"/>
        </w:rPr>
        <w:t>sugiere</w:t>
      </w:r>
      <w:r w:rsidRPr="006635E4">
        <w:rPr>
          <w:rFonts w:ascii="Century Gothic" w:hAnsi="Century Gothic"/>
          <w:b/>
          <w:i/>
          <w:sz w:val="22"/>
          <w:szCs w:val="22"/>
          <w:lang w:val="es-MX"/>
        </w:rPr>
        <w:t>: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ED1072" w:rsidRPr="006635E4" w:rsidRDefault="005411F6" w:rsidP="00CD1D8C">
      <w:pPr>
        <w:tabs>
          <w:tab w:val="left" w:pos="8647"/>
        </w:tabs>
        <w:ind w:left="1985" w:right="-1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B007BD" w:rsidRDefault="00C34017" w:rsidP="00CD1D8C">
      <w:pPr>
        <w:tabs>
          <w:tab w:val="left" w:pos="8647"/>
        </w:tabs>
        <w:ind w:left="1985" w:right="-1" w:hanging="1985"/>
        <w:jc w:val="both"/>
        <w:rPr>
          <w:rFonts w:ascii="Century Gothic" w:hAnsi="Century Gothic"/>
          <w:sz w:val="22"/>
          <w:szCs w:val="22"/>
          <w:lang w:val="es-MX"/>
        </w:rPr>
      </w:pPr>
      <w:r w:rsidRPr="006635E4">
        <w:rPr>
          <w:rFonts w:ascii="Century Gothic" w:hAnsi="Century Gothic"/>
          <w:sz w:val="22"/>
          <w:szCs w:val="22"/>
          <w:lang w:val="es-MX"/>
        </w:rPr>
        <w:tab/>
      </w:r>
      <w:r w:rsidRPr="00F45C7F">
        <w:rPr>
          <w:rFonts w:ascii="Century Gothic" w:hAnsi="Century Gothic"/>
          <w:color w:val="000000" w:themeColor="text1"/>
          <w:sz w:val="14"/>
          <w:szCs w:val="22"/>
          <w:lang w:val="es-MX"/>
        </w:rPr>
        <w:t>(1)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 xml:space="preserve">RECOMENDAR </w:t>
      </w:r>
      <w:r w:rsidR="009041F9">
        <w:rPr>
          <w:rFonts w:ascii="Century Gothic" w:hAnsi="Century Gothic"/>
          <w:sz w:val="22"/>
          <w:szCs w:val="22"/>
          <w:lang w:val="es-MX"/>
        </w:rPr>
        <w:t xml:space="preserve">al Consejo Politécnico 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derogue la resolución </w:t>
      </w:r>
      <w:r w:rsidRPr="006635E4">
        <w:rPr>
          <w:rFonts w:ascii="Century Gothic" w:hAnsi="Century Gothic"/>
          <w:b/>
          <w:sz w:val="22"/>
          <w:szCs w:val="22"/>
          <w:u w:val="single"/>
          <w:lang w:val="es-MX"/>
        </w:rPr>
        <w:t>CAC-2013-082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 de la Comisión Académica acor</w:t>
      </w:r>
      <w:r>
        <w:rPr>
          <w:rFonts w:ascii="Century Gothic" w:hAnsi="Century Gothic"/>
          <w:sz w:val="22"/>
          <w:szCs w:val="22"/>
          <w:lang w:val="es-MX"/>
        </w:rPr>
        <w:t>dada el 7 de febrero del 2013 y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 ratificada por el Consejo Politécnico en resolución </w:t>
      </w:r>
      <w:r w:rsidRPr="006635E4">
        <w:rPr>
          <w:rFonts w:ascii="Century Gothic" w:hAnsi="Century Gothic"/>
          <w:b/>
          <w:sz w:val="22"/>
          <w:szCs w:val="22"/>
          <w:u w:val="single"/>
          <w:lang w:val="es-MX"/>
        </w:rPr>
        <w:t>13-05-130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 del 15 de mayo del 2013,</w:t>
      </w:r>
      <w:r>
        <w:rPr>
          <w:rFonts w:ascii="Century Gothic" w:hAnsi="Century Gothic"/>
          <w:sz w:val="22"/>
          <w:szCs w:val="22"/>
          <w:lang w:val="es-MX"/>
        </w:rPr>
        <w:t xml:space="preserve"> debido a</w:t>
      </w:r>
      <w:r w:rsidR="00B007BD">
        <w:rPr>
          <w:rFonts w:ascii="Century Gothic" w:hAnsi="Century Gothic"/>
          <w:sz w:val="22"/>
          <w:szCs w:val="22"/>
          <w:lang w:val="es-MX"/>
        </w:rPr>
        <w:t xml:space="preserve"> que se contrapone con la resolución CAc-2013-298 sobre la ruta temporal del ingreso de estudiantes de otras universidades a la Escuela Superior Politécnica</w:t>
      </w:r>
      <w:r w:rsidR="009516B3">
        <w:rPr>
          <w:rFonts w:ascii="Century Gothic" w:hAnsi="Century Gothic"/>
          <w:sz w:val="22"/>
          <w:szCs w:val="22"/>
          <w:lang w:val="es-MX"/>
        </w:rPr>
        <w:t xml:space="preserve"> del Litoral;</w:t>
      </w:r>
      <w:r w:rsidR="00B007BD">
        <w:rPr>
          <w:rFonts w:ascii="Century Gothic" w:hAnsi="Century Gothic"/>
          <w:sz w:val="22"/>
          <w:szCs w:val="22"/>
          <w:lang w:val="es-MX"/>
        </w:rPr>
        <w:t xml:space="preserve"> y</w:t>
      </w:r>
      <w:r w:rsidR="00434C61">
        <w:rPr>
          <w:rFonts w:ascii="Century Gothic" w:hAnsi="Century Gothic"/>
          <w:sz w:val="22"/>
          <w:szCs w:val="22"/>
          <w:lang w:val="es-MX"/>
        </w:rPr>
        <w:t xml:space="preserve"> a </w:t>
      </w:r>
      <w:r w:rsidR="00B007BD">
        <w:rPr>
          <w:rFonts w:ascii="Century Gothic" w:hAnsi="Century Gothic"/>
          <w:sz w:val="22"/>
          <w:szCs w:val="22"/>
          <w:lang w:val="es-MX"/>
        </w:rPr>
        <w:t xml:space="preserve"> la disposición general primera del reglamento del SNNA, </w:t>
      </w:r>
      <w:r w:rsidR="00434C61">
        <w:rPr>
          <w:rFonts w:ascii="Century Gothic" w:hAnsi="Century Gothic"/>
          <w:sz w:val="22"/>
          <w:szCs w:val="22"/>
          <w:lang w:val="es-MX"/>
        </w:rPr>
        <w:t>donde se menciona</w:t>
      </w:r>
      <w:r w:rsidR="00B007BD">
        <w:rPr>
          <w:rFonts w:ascii="Century Gothic" w:hAnsi="Century Gothic"/>
          <w:sz w:val="22"/>
          <w:szCs w:val="22"/>
          <w:lang w:val="es-MX"/>
        </w:rPr>
        <w:t xml:space="preserve">: </w:t>
      </w:r>
    </w:p>
    <w:p w:rsidR="00B007BD" w:rsidRPr="00434C61" w:rsidRDefault="00B007BD" w:rsidP="00B007BD">
      <w:pPr>
        <w:autoSpaceDE w:val="0"/>
        <w:autoSpaceDN w:val="0"/>
        <w:adjustRightInd w:val="0"/>
        <w:ind w:left="2832" w:firstLine="708"/>
        <w:rPr>
          <w:rFonts w:ascii="Arial" w:eastAsiaTheme="minorHAnsi" w:hAnsi="Arial" w:cs="Arial"/>
          <w:b/>
          <w:bCs/>
          <w:color w:val="000000"/>
          <w:sz w:val="23"/>
          <w:szCs w:val="23"/>
          <w:lang w:val="es-MX" w:eastAsia="en-US"/>
        </w:rPr>
      </w:pPr>
    </w:p>
    <w:p w:rsidR="00B007BD" w:rsidRPr="00B007BD" w:rsidRDefault="00434C61" w:rsidP="00434C61">
      <w:pPr>
        <w:tabs>
          <w:tab w:val="left" w:pos="4253"/>
        </w:tabs>
        <w:autoSpaceDE w:val="0"/>
        <w:autoSpaceDN w:val="0"/>
        <w:adjustRightInd w:val="0"/>
        <w:ind w:left="2832" w:firstLine="708"/>
        <w:rPr>
          <w:rFonts w:ascii="Arial" w:eastAsiaTheme="minorHAnsi" w:hAnsi="Arial" w:cs="Arial"/>
          <w:i/>
          <w:color w:val="000000"/>
          <w:sz w:val="16"/>
          <w:szCs w:val="16"/>
          <w:lang w:val="es-EC" w:eastAsia="en-US"/>
        </w:rPr>
      </w:pPr>
      <w:r>
        <w:rPr>
          <w:rFonts w:ascii="Arial" w:eastAsiaTheme="minorHAnsi" w:hAnsi="Arial" w:cs="Arial"/>
          <w:b/>
          <w:bCs/>
          <w:i/>
          <w:color w:val="000000"/>
          <w:sz w:val="16"/>
          <w:szCs w:val="16"/>
          <w:lang w:val="es-EC" w:eastAsia="en-US"/>
        </w:rPr>
        <w:t xml:space="preserve">                    </w:t>
      </w:r>
      <w:r w:rsidR="00B007BD" w:rsidRPr="00B007BD">
        <w:rPr>
          <w:rFonts w:ascii="Arial" w:eastAsiaTheme="minorHAnsi" w:hAnsi="Arial" w:cs="Arial"/>
          <w:b/>
          <w:bCs/>
          <w:i/>
          <w:color w:val="000000"/>
          <w:sz w:val="16"/>
          <w:szCs w:val="16"/>
          <w:lang w:val="es-EC" w:eastAsia="en-US"/>
        </w:rPr>
        <w:t>“DISPOSICIONES GENERALES</w:t>
      </w:r>
    </w:p>
    <w:p w:rsidR="00B007BD" w:rsidRPr="00B007BD" w:rsidRDefault="00B007BD" w:rsidP="00434C61">
      <w:pPr>
        <w:tabs>
          <w:tab w:val="left" w:pos="8647"/>
        </w:tabs>
        <w:ind w:left="2127" w:right="566" w:hanging="2127"/>
        <w:jc w:val="both"/>
        <w:rPr>
          <w:rFonts w:ascii="Century Gothic" w:hAnsi="Century Gothic"/>
          <w:i/>
          <w:sz w:val="16"/>
          <w:szCs w:val="16"/>
          <w:lang w:val="es-MX"/>
        </w:rPr>
      </w:pPr>
      <w:r w:rsidRPr="00B007BD">
        <w:rPr>
          <w:rFonts w:ascii="Arial" w:eastAsiaTheme="minorHAnsi" w:hAnsi="Arial" w:cs="Arial"/>
          <w:b/>
          <w:bCs/>
          <w:i/>
          <w:color w:val="000000"/>
          <w:sz w:val="16"/>
          <w:szCs w:val="16"/>
          <w:lang w:val="es-EC" w:eastAsia="en-US"/>
        </w:rPr>
        <w:tab/>
        <w:t xml:space="preserve">Primera.- </w:t>
      </w:r>
      <w:r w:rsidRPr="00B007BD">
        <w:rPr>
          <w:rFonts w:ascii="Arial" w:eastAsiaTheme="minorHAnsi" w:hAnsi="Arial" w:cs="Arial"/>
          <w:i/>
          <w:color w:val="000000"/>
          <w:sz w:val="16"/>
          <w:szCs w:val="16"/>
          <w:lang w:val="es-EC" w:eastAsia="en-US"/>
        </w:rPr>
        <w:t>Las personas que en cualquier tiempo hayan ingresado a una institución de educación superior o sean graduados de cualquier carrera de educación superior, que opten por cursar una nueva carrera no deberán someterse al SNNA y cumplirán con las normas de reconocimiento de créditos y materias contemplado en el Reglamento de Régimen Académico, excepto en los casos establecidos en el artículo 32 del Reglamento del Plan de Contingencia para las y los estudiantes de las universidades y escuelas politécnicas de categoría E que se suspendan definitivamente expedido por el Consejo de Educación Superior”.</w:t>
      </w:r>
    </w:p>
    <w:p w:rsidR="00B007BD" w:rsidRPr="00B007BD" w:rsidRDefault="00B007BD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i/>
          <w:sz w:val="16"/>
          <w:szCs w:val="16"/>
          <w:lang w:val="es-MX"/>
        </w:rPr>
      </w:pPr>
    </w:p>
    <w:p w:rsidR="00ED1072" w:rsidRPr="00B007BD" w:rsidRDefault="00B007BD" w:rsidP="00CD1D8C">
      <w:pPr>
        <w:tabs>
          <w:tab w:val="left" w:pos="8647"/>
        </w:tabs>
        <w:ind w:left="1985" w:right="-1" w:hanging="1701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ab/>
      </w:r>
      <w:r w:rsidRPr="00B007BD">
        <w:rPr>
          <w:rFonts w:ascii="Century Gothic" w:hAnsi="Century Gothic"/>
          <w:b/>
          <w:sz w:val="22"/>
          <w:szCs w:val="22"/>
          <w:lang w:val="es-MX"/>
        </w:rPr>
        <w:t>Resolución CAC-2013-082 que se transcribe</w:t>
      </w:r>
      <w:r w:rsidR="00C34017" w:rsidRPr="00B007BD">
        <w:rPr>
          <w:rFonts w:ascii="Century Gothic" w:hAnsi="Century Gothic"/>
          <w:b/>
          <w:sz w:val="22"/>
          <w:szCs w:val="22"/>
          <w:lang w:val="es-MX"/>
        </w:rPr>
        <w:t xml:space="preserve">: </w:t>
      </w:r>
    </w:p>
    <w:p w:rsidR="003B556A" w:rsidRPr="006635E4" w:rsidRDefault="005411F6" w:rsidP="00CD1D8C">
      <w:pPr>
        <w:tabs>
          <w:tab w:val="left" w:pos="8647"/>
        </w:tabs>
        <w:ind w:left="1985" w:right="-1" w:hanging="1701"/>
        <w:jc w:val="both"/>
        <w:rPr>
          <w:rFonts w:ascii="Century Gothic" w:hAnsi="Century Gothic"/>
          <w:i/>
          <w:sz w:val="22"/>
          <w:szCs w:val="22"/>
          <w:lang w:val="es-MX"/>
        </w:rPr>
      </w:pPr>
    </w:p>
    <w:p w:rsidR="003B556A" w:rsidRPr="001F3670" w:rsidRDefault="00C34017" w:rsidP="00CD1D8C">
      <w:pPr>
        <w:pStyle w:val="Textoindependiente"/>
        <w:tabs>
          <w:tab w:val="left" w:pos="2694"/>
          <w:tab w:val="left" w:pos="8647"/>
        </w:tabs>
        <w:ind w:left="1985" w:right="283" w:hanging="1701"/>
        <w:rPr>
          <w:rFonts w:ascii="Century Gothic" w:hAnsi="Century Gothic"/>
          <w:b/>
          <w:i/>
          <w:sz w:val="20"/>
          <w:lang w:val="es-MX"/>
        </w:rPr>
      </w:pPr>
      <w:r w:rsidRPr="006635E4">
        <w:rPr>
          <w:rFonts w:ascii="Century Gothic" w:hAnsi="Century Gothic"/>
          <w:b/>
          <w:i/>
          <w:szCs w:val="22"/>
          <w:lang w:val="es-MX"/>
        </w:rPr>
        <w:tab/>
      </w:r>
      <w:r w:rsidRPr="001F3670">
        <w:rPr>
          <w:rFonts w:ascii="Century Gothic" w:hAnsi="Century Gothic"/>
          <w:b/>
          <w:i/>
          <w:sz w:val="20"/>
          <w:lang w:val="es-MX"/>
        </w:rPr>
        <w:t>“CAc-2013-082.-Informe de la Comisión de Admisión de Estudiantes de otras Universidades a ESPOL.</w:t>
      </w:r>
    </w:p>
    <w:p w:rsidR="003B556A" w:rsidRPr="001F3670" w:rsidRDefault="00C34017" w:rsidP="00CD1D8C">
      <w:pPr>
        <w:pStyle w:val="Textoindependiente"/>
        <w:tabs>
          <w:tab w:val="left" w:pos="2694"/>
          <w:tab w:val="left" w:pos="8647"/>
        </w:tabs>
        <w:ind w:left="1985" w:right="283" w:hanging="1701"/>
        <w:rPr>
          <w:rFonts w:ascii="Century Gothic" w:hAnsi="Century Gothic"/>
          <w:i/>
          <w:sz w:val="20"/>
          <w:lang w:val="es-MX"/>
        </w:rPr>
      </w:pPr>
      <w:r w:rsidRPr="001F3670">
        <w:rPr>
          <w:rFonts w:ascii="Century Gothic" w:hAnsi="Century Gothic"/>
          <w:b/>
          <w:i/>
          <w:sz w:val="20"/>
          <w:lang w:val="es-MX"/>
        </w:rPr>
        <w:tab/>
      </w:r>
      <w:r w:rsidRPr="001F3670">
        <w:rPr>
          <w:rFonts w:ascii="Century Gothic" w:hAnsi="Century Gothic"/>
          <w:i/>
          <w:sz w:val="20"/>
          <w:lang w:val="es-MX"/>
        </w:rPr>
        <w:t xml:space="preserve">Considerando el oficio </w:t>
      </w:r>
      <w:r w:rsidRPr="001F3670">
        <w:rPr>
          <w:rFonts w:ascii="Century Gothic" w:hAnsi="Century Gothic"/>
          <w:b/>
          <w:i/>
          <w:sz w:val="20"/>
          <w:u w:val="single"/>
          <w:lang w:val="es-MX"/>
        </w:rPr>
        <w:t>FIMCBOR-563</w:t>
      </w:r>
      <w:r w:rsidRPr="001F3670">
        <w:rPr>
          <w:rFonts w:ascii="Century Gothic" w:hAnsi="Century Gothic"/>
          <w:i/>
          <w:sz w:val="20"/>
          <w:lang w:val="es-MX"/>
        </w:rPr>
        <w:t xml:space="preserve"> con fecha 28 de diciembre del 2012, de la Ph.D. Paola Calle Delgado, Sub-Decana de la Facultad de Ingeniería Marítima, Ciencias Biológica, Oceánicas y Recursos Naturales, dirigido a la Ph.D. Cecilia Paredes Verduga, Vicerrectora Académica, sobre propuesta de admisión de estudiantes de otras universidades y escuelas politécnicas, </w:t>
      </w:r>
      <w:r w:rsidRPr="001F3670">
        <w:rPr>
          <w:rFonts w:ascii="Century Gothic" w:hAnsi="Century Gothic"/>
          <w:b/>
          <w:i/>
          <w:sz w:val="20"/>
          <w:lang w:val="es-MX"/>
        </w:rPr>
        <w:t>se resuelve:</w:t>
      </w:r>
      <w:r w:rsidRPr="001F3670">
        <w:rPr>
          <w:rFonts w:ascii="Century Gothic" w:hAnsi="Century Gothic"/>
          <w:i/>
          <w:sz w:val="20"/>
          <w:lang w:val="es-MX"/>
        </w:rPr>
        <w:t xml:space="preserve"> </w:t>
      </w:r>
    </w:p>
    <w:p w:rsidR="003B556A" w:rsidRPr="001F3670" w:rsidRDefault="005411F6" w:rsidP="00CD1D8C">
      <w:pPr>
        <w:pStyle w:val="Textoindependiente"/>
        <w:tabs>
          <w:tab w:val="left" w:pos="2694"/>
          <w:tab w:val="left" w:pos="8647"/>
        </w:tabs>
        <w:ind w:left="1985" w:right="283" w:hanging="1701"/>
        <w:rPr>
          <w:rFonts w:ascii="Century Gothic" w:hAnsi="Century Gothic"/>
          <w:i/>
          <w:sz w:val="20"/>
          <w:lang w:val="es-MX"/>
        </w:rPr>
      </w:pPr>
    </w:p>
    <w:p w:rsidR="003B556A" w:rsidRPr="001F3670" w:rsidRDefault="00C34017" w:rsidP="00CD1D8C">
      <w:pPr>
        <w:pStyle w:val="Textoindependiente"/>
        <w:tabs>
          <w:tab w:val="left" w:pos="2694"/>
          <w:tab w:val="left" w:pos="8647"/>
        </w:tabs>
        <w:ind w:left="1985" w:right="283" w:hanging="1701"/>
        <w:rPr>
          <w:rFonts w:ascii="Century Gothic" w:hAnsi="Century Gothic"/>
          <w:i/>
          <w:sz w:val="20"/>
          <w:lang w:val="es-MX"/>
        </w:rPr>
      </w:pPr>
      <w:r w:rsidRPr="001F3670">
        <w:rPr>
          <w:rFonts w:ascii="Century Gothic" w:hAnsi="Century Gothic"/>
          <w:i/>
          <w:sz w:val="20"/>
          <w:lang w:val="es-MX"/>
        </w:rPr>
        <w:tab/>
        <w:t xml:space="preserve">Aprobar los lineamientos para ingresos de estudiantes de otras universidades y escuelas politécnicas de acuerdo a lo siguiente: </w:t>
      </w:r>
    </w:p>
    <w:p w:rsidR="003B556A" w:rsidRPr="001F3670" w:rsidRDefault="005411F6" w:rsidP="00CD1D8C">
      <w:pPr>
        <w:pStyle w:val="Textoindependiente"/>
        <w:tabs>
          <w:tab w:val="left" w:pos="2694"/>
          <w:tab w:val="left" w:pos="8647"/>
        </w:tabs>
        <w:ind w:left="1985" w:right="283" w:hanging="1701"/>
        <w:rPr>
          <w:rFonts w:ascii="Century Gothic" w:hAnsi="Century Gothic"/>
          <w:i/>
          <w:sz w:val="20"/>
          <w:lang w:val="es-MX"/>
        </w:rPr>
      </w:pPr>
    </w:p>
    <w:p w:rsidR="003B556A" w:rsidRPr="001F3670" w:rsidRDefault="00C34017" w:rsidP="00CD1D8C">
      <w:pPr>
        <w:pStyle w:val="Textoindependiente"/>
        <w:tabs>
          <w:tab w:val="left" w:pos="2694"/>
          <w:tab w:val="left" w:pos="8647"/>
        </w:tabs>
        <w:ind w:left="1985" w:right="283" w:hanging="1701"/>
        <w:rPr>
          <w:rFonts w:ascii="Century Gothic" w:hAnsi="Century Gothic"/>
          <w:b/>
          <w:i/>
          <w:sz w:val="20"/>
          <w:lang w:val="es-MX"/>
        </w:rPr>
      </w:pPr>
      <w:r w:rsidRPr="001F3670">
        <w:rPr>
          <w:rFonts w:ascii="Century Gothic" w:hAnsi="Century Gothic"/>
          <w:b/>
          <w:i/>
          <w:sz w:val="20"/>
          <w:lang w:val="es-MX"/>
        </w:rPr>
        <w:tab/>
        <w:t>Universidades Nacionales</w:t>
      </w:r>
    </w:p>
    <w:p w:rsidR="003B556A" w:rsidRPr="001F3670" w:rsidRDefault="00C34017" w:rsidP="00CD1D8C">
      <w:pPr>
        <w:pStyle w:val="Textoindependiente"/>
        <w:tabs>
          <w:tab w:val="left" w:pos="2694"/>
          <w:tab w:val="left" w:pos="8647"/>
        </w:tabs>
        <w:ind w:left="1985" w:right="283" w:hanging="1701"/>
        <w:rPr>
          <w:rFonts w:ascii="Century Gothic" w:hAnsi="Century Gothic"/>
          <w:i/>
          <w:sz w:val="20"/>
          <w:lang w:val="es-MX"/>
        </w:rPr>
      </w:pPr>
      <w:r w:rsidRPr="001F3670">
        <w:rPr>
          <w:rFonts w:ascii="Century Gothic" w:hAnsi="Century Gothic"/>
          <w:i/>
          <w:sz w:val="20"/>
          <w:lang w:val="es-MX"/>
        </w:rPr>
        <w:tab/>
      </w:r>
      <w:r w:rsidRPr="001F3670">
        <w:rPr>
          <w:rFonts w:ascii="Century Gothic" w:hAnsi="Century Gothic"/>
          <w:i/>
          <w:sz w:val="20"/>
          <w:lang w:val="es-MX"/>
        </w:rPr>
        <w:tab/>
      </w:r>
    </w:p>
    <w:p w:rsidR="003B556A" w:rsidRPr="001F3670" w:rsidRDefault="00C34017" w:rsidP="00CD1D8C">
      <w:pPr>
        <w:pStyle w:val="Textoindependiente"/>
        <w:numPr>
          <w:ilvl w:val="0"/>
          <w:numId w:val="20"/>
        </w:numPr>
        <w:tabs>
          <w:tab w:val="left" w:pos="2268"/>
        </w:tabs>
        <w:ind w:left="2345" w:right="283"/>
        <w:rPr>
          <w:rFonts w:ascii="Century Gothic" w:hAnsi="Century Gothic"/>
          <w:i/>
          <w:sz w:val="20"/>
          <w:lang w:val="es-MX"/>
        </w:rPr>
      </w:pPr>
      <w:r w:rsidRPr="001F3670">
        <w:rPr>
          <w:rFonts w:ascii="Century Gothic" w:hAnsi="Century Gothic"/>
          <w:i/>
          <w:sz w:val="20"/>
          <w:lang w:val="es-MX"/>
        </w:rPr>
        <w:t>Los aspirantes que solicitan el ingreso a ESPOL y hayan aprobado hasta 30 créditos en la universidad de la cual provienen no se les homologará materias, para ingresar a ESPOL deberán someterse al sistema de Admisión SNNA.</w:t>
      </w:r>
    </w:p>
    <w:p w:rsidR="003B556A" w:rsidRPr="001F3670" w:rsidRDefault="005411F6" w:rsidP="00CD1D8C">
      <w:pPr>
        <w:pStyle w:val="Textoindependiente"/>
        <w:ind w:left="382" w:right="283"/>
        <w:rPr>
          <w:rFonts w:ascii="Century Gothic" w:hAnsi="Century Gothic"/>
          <w:i/>
          <w:sz w:val="20"/>
          <w:lang w:val="es-MX"/>
        </w:rPr>
      </w:pPr>
    </w:p>
    <w:p w:rsidR="003B556A" w:rsidRPr="001F3670" w:rsidRDefault="00C34017" w:rsidP="00CD1D8C">
      <w:pPr>
        <w:pStyle w:val="Textoindependiente"/>
        <w:numPr>
          <w:ilvl w:val="0"/>
          <w:numId w:val="20"/>
        </w:numPr>
        <w:ind w:left="2345" w:right="283"/>
        <w:rPr>
          <w:rFonts w:ascii="Century Gothic" w:hAnsi="Century Gothic"/>
          <w:i/>
          <w:sz w:val="20"/>
          <w:lang w:val="es-MX"/>
        </w:rPr>
      </w:pPr>
      <w:r w:rsidRPr="001F3670">
        <w:rPr>
          <w:rFonts w:ascii="Century Gothic" w:hAnsi="Century Gothic"/>
          <w:i/>
          <w:sz w:val="20"/>
          <w:lang w:val="es-MX"/>
        </w:rPr>
        <w:t>Los aspirantes que solicitan el ingreso a ESPOL y hayan aprobado entre 30 y  60 créditos en la universidad  o escuela politécnica de la cual provienen no se les homologará materias, pero se dará el ingreso a la carrera que soliciten siempre y cuando sea una carrera a fin y cumpla con el requisitos de admisión aprobados para la carrera solicitada.</w:t>
      </w:r>
    </w:p>
    <w:p w:rsidR="003B556A" w:rsidRPr="001F3670" w:rsidRDefault="005411F6" w:rsidP="00CD1D8C">
      <w:pPr>
        <w:pStyle w:val="Textoindependiente"/>
        <w:ind w:left="382" w:right="283"/>
        <w:rPr>
          <w:rFonts w:ascii="Century Gothic" w:hAnsi="Century Gothic"/>
          <w:b/>
          <w:i/>
          <w:color w:val="1F497D"/>
          <w:sz w:val="20"/>
          <w:lang w:val="es-MX"/>
        </w:rPr>
      </w:pPr>
    </w:p>
    <w:p w:rsidR="00A8730C" w:rsidRPr="001F3670" w:rsidRDefault="00C34017" w:rsidP="00CD1D8C">
      <w:pPr>
        <w:pStyle w:val="Textoindependiente"/>
        <w:numPr>
          <w:ilvl w:val="0"/>
          <w:numId w:val="20"/>
        </w:numPr>
        <w:ind w:left="2345" w:right="283"/>
        <w:rPr>
          <w:rFonts w:ascii="Century Gothic" w:hAnsi="Century Gothic"/>
          <w:i/>
          <w:sz w:val="20"/>
          <w:lang w:val="es-MX"/>
        </w:rPr>
      </w:pPr>
      <w:r w:rsidRPr="001F3670">
        <w:rPr>
          <w:rFonts w:ascii="Century Gothic" w:hAnsi="Century Gothic"/>
          <w:i/>
          <w:sz w:val="20"/>
          <w:lang w:val="es-MX"/>
        </w:rPr>
        <w:t xml:space="preserve">Los aspirantes provenientes de otras universidades que han aprobado más de 60 créditos y piden el ingreso a la ESPOL se revisarán los programas de las materias tomadas para su respectiva homologación de acuerdo a la reglamentación vigente y adicionalmente se tomaran exámenes de conocimiento de las áreas determinadas como importantes de cada Unidad Académica el número de exámenes de conocimientos serán determinadas por cada unidad y deben estar compuesta entre 2 y 4 créditos. </w:t>
      </w:r>
    </w:p>
    <w:p w:rsidR="003B556A" w:rsidRPr="001F3670" w:rsidRDefault="00C34017" w:rsidP="00CD1D8C">
      <w:pPr>
        <w:pStyle w:val="Textoindependiente"/>
        <w:tabs>
          <w:tab w:val="left" w:pos="3551"/>
        </w:tabs>
        <w:ind w:left="1985" w:right="283"/>
        <w:rPr>
          <w:rFonts w:ascii="Century Gothic" w:hAnsi="Century Gothic"/>
          <w:i/>
          <w:sz w:val="20"/>
          <w:lang w:val="es-MX"/>
        </w:rPr>
      </w:pPr>
      <w:r w:rsidRPr="001F3670">
        <w:rPr>
          <w:rFonts w:ascii="Century Gothic" w:hAnsi="Century Gothic"/>
          <w:i/>
          <w:sz w:val="20"/>
          <w:lang w:val="es-MX"/>
        </w:rPr>
        <w:tab/>
      </w:r>
    </w:p>
    <w:p w:rsidR="003B556A" w:rsidRPr="001F3670" w:rsidRDefault="00C34017" w:rsidP="00CD1D8C">
      <w:pPr>
        <w:pStyle w:val="Textoindependiente"/>
        <w:tabs>
          <w:tab w:val="left" w:pos="2694"/>
          <w:tab w:val="left" w:pos="8647"/>
        </w:tabs>
        <w:ind w:left="1985" w:right="283" w:hanging="1701"/>
        <w:rPr>
          <w:rFonts w:ascii="Century Gothic" w:hAnsi="Century Gothic"/>
          <w:b/>
          <w:i/>
          <w:sz w:val="20"/>
          <w:lang w:val="es-MX"/>
        </w:rPr>
      </w:pPr>
      <w:r w:rsidRPr="001F3670">
        <w:rPr>
          <w:rFonts w:ascii="Century Gothic" w:hAnsi="Century Gothic"/>
          <w:b/>
          <w:i/>
          <w:sz w:val="20"/>
          <w:lang w:val="es-MX"/>
        </w:rPr>
        <w:tab/>
        <w:t>Universidades Extranjeras</w:t>
      </w:r>
    </w:p>
    <w:p w:rsidR="003B556A" w:rsidRPr="001F3670" w:rsidRDefault="005411F6" w:rsidP="00CD1D8C">
      <w:pPr>
        <w:pStyle w:val="Textoindependiente"/>
        <w:tabs>
          <w:tab w:val="left" w:pos="2694"/>
          <w:tab w:val="left" w:pos="8647"/>
        </w:tabs>
        <w:ind w:left="1985" w:right="283" w:hanging="1701"/>
        <w:rPr>
          <w:rFonts w:ascii="Century Gothic" w:hAnsi="Century Gothic"/>
          <w:i/>
          <w:sz w:val="20"/>
          <w:lang w:val="es-MX"/>
        </w:rPr>
      </w:pPr>
    </w:p>
    <w:p w:rsidR="003B556A" w:rsidRPr="001F3670" w:rsidRDefault="00C34017" w:rsidP="00CD1D8C">
      <w:pPr>
        <w:pStyle w:val="Textoindependiente"/>
        <w:numPr>
          <w:ilvl w:val="0"/>
          <w:numId w:val="3"/>
        </w:numPr>
        <w:ind w:left="2345" w:right="283"/>
        <w:rPr>
          <w:rFonts w:ascii="Century Gothic" w:hAnsi="Century Gothic"/>
          <w:i/>
          <w:sz w:val="20"/>
          <w:lang w:val="es-MX"/>
        </w:rPr>
      </w:pPr>
      <w:r w:rsidRPr="001F3670">
        <w:rPr>
          <w:rFonts w:ascii="Century Gothic" w:hAnsi="Century Gothic"/>
          <w:i/>
          <w:sz w:val="20"/>
          <w:lang w:val="es-MX"/>
        </w:rPr>
        <w:t>Los aspirantes provenientes de Universidades extranjeras debidamente acreditadas que aspiren el ingreso a ESPOL a una carrera equivalente a la cursada en la universidad extranjera, se revisará cada programa de las materias tomadas para la homologación respectiva según el Reglamento de Admisión y Ubicación de Pregrado.</w:t>
      </w:r>
    </w:p>
    <w:p w:rsidR="003B556A" w:rsidRPr="001F3670" w:rsidRDefault="005411F6" w:rsidP="00CD1D8C">
      <w:pPr>
        <w:pStyle w:val="Textoindependiente"/>
        <w:ind w:left="2345" w:right="283"/>
        <w:rPr>
          <w:rFonts w:ascii="Century Gothic" w:hAnsi="Century Gothic"/>
          <w:i/>
          <w:sz w:val="20"/>
          <w:lang w:val="es-MX"/>
        </w:rPr>
      </w:pPr>
    </w:p>
    <w:p w:rsidR="003B556A" w:rsidRPr="007C3AC6" w:rsidRDefault="00C34017" w:rsidP="00CD1D8C">
      <w:pPr>
        <w:pStyle w:val="Textoindependiente"/>
        <w:numPr>
          <w:ilvl w:val="0"/>
          <w:numId w:val="3"/>
        </w:numPr>
        <w:ind w:left="2345" w:right="283"/>
        <w:rPr>
          <w:rFonts w:ascii="Century Gothic" w:hAnsi="Century Gothic"/>
          <w:i/>
          <w:szCs w:val="22"/>
          <w:lang w:val="es-MX"/>
        </w:rPr>
      </w:pPr>
      <w:r w:rsidRPr="001F3670">
        <w:rPr>
          <w:rFonts w:ascii="Century Gothic" w:hAnsi="Century Gothic"/>
          <w:i/>
          <w:sz w:val="20"/>
          <w:lang w:val="es-MX"/>
        </w:rPr>
        <w:t xml:space="preserve">Los aspirantes de universidades extranjeras no acreditadas a ellos se les aplicarán el mismo reglamento de las universidades nacionales. </w:t>
      </w:r>
    </w:p>
    <w:p w:rsidR="003B556A" w:rsidRPr="006635E4" w:rsidRDefault="005411F6" w:rsidP="00CD1D8C">
      <w:pPr>
        <w:tabs>
          <w:tab w:val="left" w:pos="8647"/>
        </w:tabs>
        <w:ind w:left="1985" w:right="283"/>
        <w:jc w:val="both"/>
        <w:rPr>
          <w:rFonts w:ascii="Century Gothic" w:hAnsi="Century Gothic"/>
          <w:sz w:val="22"/>
          <w:szCs w:val="22"/>
          <w:lang w:val="es-MX"/>
        </w:rPr>
      </w:pPr>
    </w:p>
    <w:p w:rsidR="0051381A" w:rsidRPr="006635E4" w:rsidRDefault="00C34017" w:rsidP="00CD1D8C">
      <w:pPr>
        <w:tabs>
          <w:tab w:val="left" w:pos="8647"/>
        </w:tabs>
        <w:ind w:left="1985" w:right="-1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5" w:name="CDOC2013005"/>
      <w:r w:rsidRPr="006635E4">
        <w:rPr>
          <w:rFonts w:ascii="Century Gothic" w:hAnsi="Century Gothic"/>
          <w:b/>
          <w:sz w:val="22"/>
          <w:szCs w:val="22"/>
          <w:lang w:val="es-MX"/>
        </w:rPr>
        <w:t>C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-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D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o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c-2013-005</w:t>
      </w:r>
      <w:bookmarkEnd w:id="5"/>
      <w:r w:rsidRPr="006635E4">
        <w:rPr>
          <w:rFonts w:ascii="Century Gothic" w:hAnsi="Century Gothic"/>
          <w:b/>
          <w:sz w:val="22"/>
          <w:szCs w:val="22"/>
          <w:lang w:val="es-MX"/>
        </w:rPr>
        <w:t>.- Revisión de la resol</w:t>
      </w:r>
      <w:r>
        <w:rPr>
          <w:rFonts w:ascii="Century Gothic" w:hAnsi="Century Gothic"/>
          <w:b/>
          <w:sz w:val="22"/>
          <w:szCs w:val="22"/>
          <w:lang w:val="es-MX"/>
        </w:rPr>
        <w:t>ución CAC-2013-110 respecto al c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 xml:space="preserve">ambio de carreras de estudiantes de la ESPOL.  </w:t>
      </w:r>
    </w:p>
    <w:p w:rsidR="001B786D" w:rsidRPr="006635E4" w:rsidRDefault="00C34017" w:rsidP="00CD1D8C">
      <w:pPr>
        <w:tabs>
          <w:tab w:val="left" w:pos="8647"/>
        </w:tabs>
        <w:ind w:left="1985" w:right="-1" w:hanging="1701"/>
        <w:jc w:val="both"/>
        <w:rPr>
          <w:rFonts w:ascii="Century Gothic" w:hAnsi="Century Gothic"/>
          <w:sz w:val="22"/>
          <w:szCs w:val="22"/>
        </w:rPr>
      </w:pPr>
      <w:r w:rsidRPr="006635E4">
        <w:rPr>
          <w:rFonts w:ascii="Century Gothic" w:hAnsi="Century Gothic"/>
          <w:sz w:val="22"/>
          <w:szCs w:val="22"/>
          <w:lang w:val="es-MX"/>
        </w:rPr>
        <w:tab/>
        <w:t xml:space="preserve">Revisando la </w:t>
      </w:r>
      <w:r>
        <w:rPr>
          <w:rFonts w:ascii="Century Gothic" w:hAnsi="Century Gothic"/>
          <w:sz w:val="22"/>
          <w:szCs w:val="22"/>
          <w:lang w:val="es-MX"/>
        </w:rPr>
        <w:t xml:space="preserve">resolución </w:t>
      </w:r>
      <w:r w:rsidRPr="006635E4">
        <w:rPr>
          <w:rFonts w:ascii="Century Gothic" w:hAnsi="Century Gothic"/>
          <w:b/>
          <w:sz w:val="22"/>
          <w:szCs w:val="22"/>
          <w:u w:val="single"/>
          <w:lang w:val="es-MX"/>
        </w:rPr>
        <w:t>CAc-2013-110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 de la Comisión Académica adoptada el </w:t>
      </w:r>
      <w:r w:rsidRPr="006635E4">
        <w:rPr>
          <w:rFonts w:ascii="Century Gothic" w:hAnsi="Century Gothic"/>
          <w:sz w:val="22"/>
          <w:szCs w:val="22"/>
        </w:rPr>
        <w:t xml:space="preserve">5 de marzo del 2013 y modificada en resolución </w:t>
      </w:r>
      <w:r w:rsidRPr="006635E4">
        <w:rPr>
          <w:rFonts w:ascii="Century Gothic" w:hAnsi="Century Gothic"/>
          <w:b/>
          <w:sz w:val="22"/>
          <w:szCs w:val="22"/>
          <w:u w:val="single"/>
        </w:rPr>
        <w:t>13-03-053</w:t>
      </w:r>
      <w:r w:rsidRPr="006635E4">
        <w:rPr>
          <w:rFonts w:ascii="Century Gothic" w:hAnsi="Century Gothic"/>
          <w:sz w:val="22"/>
          <w:szCs w:val="22"/>
        </w:rPr>
        <w:t xml:space="preserve"> del Consejo Politécnico del 12 de marzo del 2013, cuyo texto dice así: </w:t>
      </w:r>
    </w:p>
    <w:p w:rsidR="00A7119B" w:rsidRPr="006635E4" w:rsidRDefault="005411F6" w:rsidP="00CD1D8C">
      <w:pPr>
        <w:pStyle w:val="Textoindependiente"/>
        <w:ind w:left="1985" w:right="-1" w:hanging="1701"/>
        <w:rPr>
          <w:rFonts w:ascii="Century Gothic" w:hAnsi="Century Gothic"/>
          <w:b/>
          <w:szCs w:val="22"/>
        </w:rPr>
      </w:pPr>
    </w:p>
    <w:p w:rsidR="00A7119B" w:rsidRPr="00107249" w:rsidRDefault="00C34017" w:rsidP="00CD1D8C">
      <w:pPr>
        <w:pStyle w:val="Textoindependiente"/>
        <w:ind w:left="1985" w:right="283"/>
        <w:rPr>
          <w:rFonts w:ascii="Century Gothic" w:hAnsi="Century Gothic"/>
          <w:b/>
          <w:i/>
          <w:sz w:val="20"/>
          <w:lang w:val="es-MX"/>
        </w:rPr>
      </w:pPr>
      <w:r w:rsidRPr="006635E4">
        <w:rPr>
          <w:rFonts w:ascii="Century Gothic" w:hAnsi="Century Gothic"/>
          <w:b/>
          <w:szCs w:val="22"/>
        </w:rPr>
        <w:t>“</w:t>
      </w:r>
      <w:r w:rsidRPr="00107249">
        <w:rPr>
          <w:rFonts w:ascii="Century Gothic" w:hAnsi="Century Gothic"/>
          <w:b/>
          <w:i/>
          <w:sz w:val="20"/>
          <w:lang w:val="es-MX"/>
        </w:rPr>
        <w:t>CAc-2013-110.-Cambio de carreras de estudiantes de ESPOL.</w:t>
      </w:r>
    </w:p>
    <w:p w:rsidR="00A7119B" w:rsidRPr="00107249" w:rsidRDefault="00C34017" w:rsidP="00CD1D8C">
      <w:pPr>
        <w:ind w:left="1985" w:right="283"/>
        <w:jc w:val="both"/>
        <w:rPr>
          <w:rFonts w:ascii="Century Gothic" w:hAnsi="Century Gothic"/>
          <w:i/>
          <w:sz w:val="20"/>
          <w:szCs w:val="20"/>
          <w:lang w:val="es-MX"/>
        </w:rPr>
      </w:pPr>
      <w:r w:rsidRPr="00107249">
        <w:rPr>
          <w:rFonts w:ascii="Century Gothic" w:hAnsi="Century Gothic"/>
          <w:i/>
          <w:sz w:val="20"/>
          <w:szCs w:val="20"/>
          <w:lang w:val="es-MX"/>
        </w:rPr>
        <w:t xml:space="preserve">De acuerdo a la situación de estudiantes politécnicos que no ingresaron por el Sistema Nacional de Nivelación y Admisiones (SNNA) y  solicitan cambio de carrera sin cumplir con el requisito de ingreso de la carrera a la que aspiran, </w:t>
      </w:r>
      <w:r w:rsidRPr="00107249">
        <w:rPr>
          <w:rFonts w:ascii="Century Gothic" w:hAnsi="Century Gothic"/>
          <w:b/>
          <w:i/>
          <w:sz w:val="20"/>
          <w:szCs w:val="20"/>
          <w:lang w:val="es-MX"/>
        </w:rPr>
        <w:t>se resuelve:</w:t>
      </w:r>
      <w:r w:rsidRPr="00107249">
        <w:rPr>
          <w:rFonts w:ascii="Century Gothic" w:hAnsi="Century Gothic"/>
          <w:i/>
          <w:sz w:val="20"/>
          <w:szCs w:val="20"/>
          <w:lang w:val="es-MX"/>
        </w:rPr>
        <w:t xml:space="preserve"> </w:t>
      </w:r>
    </w:p>
    <w:p w:rsidR="00A7119B" w:rsidRPr="00107249" w:rsidRDefault="005411F6" w:rsidP="00CD1D8C">
      <w:pPr>
        <w:ind w:left="1985" w:right="283"/>
        <w:jc w:val="both"/>
        <w:rPr>
          <w:rFonts w:ascii="Century Gothic" w:hAnsi="Century Gothic"/>
          <w:i/>
          <w:sz w:val="20"/>
          <w:szCs w:val="20"/>
          <w:lang w:val="es-MX"/>
        </w:rPr>
      </w:pPr>
    </w:p>
    <w:p w:rsidR="00A7119B" w:rsidRPr="00107249" w:rsidRDefault="00C34017" w:rsidP="00CD1D8C">
      <w:pPr>
        <w:ind w:left="1985" w:right="283"/>
        <w:jc w:val="both"/>
        <w:rPr>
          <w:rFonts w:ascii="Century Gothic" w:hAnsi="Century Gothic"/>
          <w:i/>
          <w:sz w:val="20"/>
          <w:szCs w:val="20"/>
          <w:lang w:val="es-MX"/>
        </w:rPr>
      </w:pPr>
      <w:r w:rsidRPr="00107249">
        <w:rPr>
          <w:rFonts w:ascii="Century Gothic" w:hAnsi="Century Gothic"/>
          <w:i/>
          <w:sz w:val="20"/>
          <w:szCs w:val="20"/>
          <w:lang w:val="es-MX"/>
        </w:rPr>
        <w:t xml:space="preserve">Tratar las solicitudes en el Consejo Directivo de la Unidad Académica a la que aspira ingresar el estudiante, considerando las siguientes alternativas: </w:t>
      </w:r>
    </w:p>
    <w:p w:rsidR="00A7119B" w:rsidRPr="00107249" w:rsidRDefault="005411F6" w:rsidP="00CD1D8C">
      <w:pPr>
        <w:ind w:left="1985" w:right="283"/>
        <w:jc w:val="both"/>
        <w:rPr>
          <w:rFonts w:ascii="Century Gothic" w:hAnsi="Century Gothic"/>
          <w:i/>
          <w:sz w:val="20"/>
          <w:szCs w:val="20"/>
          <w:lang w:val="es-MX"/>
        </w:rPr>
      </w:pPr>
    </w:p>
    <w:p w:rsidR="00A7119B" w:rsidRPr="00CD1D8C" w:rsidRDefault="00C34017" w:rsidP="00CD1D8C">
      <w:pPr>
        <w:pStyle w:val="Prrafodelista"/>
        <w:numPr>
          <w:ilvl w:val="0"/>
          <w:numId w:val="21"/>
        </w:numPr>
        <w:ind w:right="283"/>
        <w:jc w:val="both"/>
        <w:rPr>
          <w:rFonts w:ascii="Century Gothic" w:hAnsi="Century Gothic"/>
          <w:i/>
          <w:sz w:val="20"/>
          <w:szCs w:val="20"/>
          <w:lang w:val="es-MX"/>
        </w:rPr>
      </w:pPr>
      <w:r w:rsidRPr="00CD1D8C">
        <w:rPr>
          <w:rFonts w:ascii="Century Gothic" w:hAnsi="Century Gothic"/>
          <w:i/>
          <w:sz w:val="20"/>
          <w:szCs w:val="20"/>
          <w:lang w:val="es-MX"/>
        </w:rPr>
        <w:t>Tomar exámenes de conocimiento equivalentes a los exámenes del SNNA, correspondiente a la carrera solicitada, o en su  lugar,</w:t>
      </w:r>
    </w:p>
    <w:p w:rsidR="00A7119B" w:rsidRPr="00107249" w:rsidRDefault="005411F6" w:rsidP="00CD1D8C">
      <w:pPr>
        <w:ind w:left="1985" w:right="283"/>
        <w:jc w:val="both"/>
        <w:rPr>
          <w:rFonts w:ascii="Century Gothic" w:hAnsi="Century Gothic"/>
          <w:i/>
          <w:sz w:val="20"/>
          <w:szCs w:val="20"/>
          <w:lang w:val="es-MX"/>
        </w:rPr>
      </w:pPr>
    </w:p>
    <w:p w:rsidR="00A7119B" w:rsidRPr="00CD1D8C" w:rsidRDefault="00C34017" w:rsidP="00CD1D8C">
      <w:pPr>
        <w:pStyle w:val="Prrafodelista"/>
        <w:numPr>
          <w:ilvl w:val="0"/>
          <w:numId w:val="21"/>
        </w:numPr>
        <w:ind w:right="283"/>
        <w:jc w:val="both"/>
        <w:rPr>
          <w:rFonts w:ascii="Century Gothic" w:hAnsi="Century Gothic"/>
          <w:b/>
          <w:i/>
          <w:sz w:val="20"/>
          <w:szCs w:val="20"/>
          <w:lang w:val="es-MX"/>
        </w:rPr>
      </w:pPr>
      <w:r w:rsidRPr="00CD1D8C">
        <w:rPr>
          <w:rFonts w:ascii="Century Gothic" w:hAnsi="Century Gothic"/>
          <w:i/>
          <w:sz w:val="20"/>
          <w:szCs w:val="20"/>
          <w:lang w:val="es-MX"/>
        </w:rPr>
        <w:t>Que la Unidad brinde la posibilidad al estudiante de registrarse en materias equivalentes al requisito de ingreso, como materia de Libre Opción, de cuya aprobación dependerá la admisión a la carrera solicitada.</w:t>
      </w:r>
    </w:p>
    <w:p w:rsidR="00A7119B" w:rsidRPr="00107249" w:rsidRDefault="005411F6" w:rsidP="00CD1D8C">
      <w:pPr>
        <w:pStyle w:val="Prrafodelista"/>
        <w:ind w:left="1985" w:right="283"/>
        <w:rPr>
          <w:rFonts w:ascii="Garamond" w:hAnsi="Garamond"/>
          <w:b/>
          <w:bCs/>
          <w:i/>
          <w:sz w:val="20"/>
          <w:szCs w:val="20"/>
        </w:rPr>
      </w:pPr>
    </w:p>
    <w:p w:rsidR="00A7119B" w:rsidRPr="00107249" w:rsidRDefault="00C34017" w:rsidP="00D91397">
      <w:pPr>
        <w:pStyle w:val="Sinespaciado"/>
        <w:ind w:left="1843" w:right="283"/>
        <w:jc w:val="both"/>
        <w:rPr>
          <w:rFonts w:ascii="Garamond" w:hAnsi="Garamond"/>
          <w:bCs/>
          <w:i/>
          <w:sz w:val="20"/>
          <w:szCs w:val="20"/>
        </w:rPr>
      </w:pPr>
      <w:r w:rsidRPr="00107249">
        <w:rPr>
          <w:rFonts w:ascii="Garamond" w:hAnsi="Garamond"/>
          <w:b/>
          <w:bCs/>
          <w:i/>
          <w:sz w:val="20"/>
          <w:szCs w:val="20"/>
          <w:u w:val="single"/>
        </w:rPr>
        <w:t>13-03-053</w:t>
      </w:r>
      <w:r w:rsidRPr="00107249">
        <w:rPr>
          <w:rFonts w:ascii="Garamond" w:hAnsi="Garamond"/>
          <w:b/>
          <w:bCs/>
          <w:i/>
          <w:sz w:val="20"/>
          <w:szCs w:val="20"/>
        </w:rPr>
        <w:t>.-</w:t>
      </w:r>
      <w:r w:rsidRPr="00107249">
        <w:rPr>
          <w:rFonts w:ascii="Garamond" w:hAnsi="Garamond"/>
          <w:bCs/>
          <w:i/>
          <w:sz w:val="20"/>
          <w:szCs w:val="20"/>
        </w:rPr>
        <w:t>Al</w:t>
      </w:r>
      <w:r w:rsidRPr="00107249">
        <w:rPr>
          <w:rFonts w:ascii="Garamond" w:hAnsi="Garamond"/>
          <w:b/>
          <w:bCs/>
          <w:i/>
          <w:sz w:val="20"/>
          <w:szCs w:val="20"/>
        </w:rPr>
        <w:t xml:space="preserve"> CONOCER </w:t>
      </w:r>
      <w:r w:rsidRPr="00107249">
        <w:rPr>
          <w:rFonts w:ascii="Garamond" w:hAnsi="Garamond"/>
          <w:bCs/>
          <w:i/>
          <w:sz w:val="20"/>
          <w:szCs w:val="20"/>
        </w:rPr>
        <w:t>la resolución Nº</w:t>
      </w:r>
      <w:r w:rsidRPr="00107249">
        <w:rPr>
          <w:rFonts w:ascii="Garamond" w:hAnsi="Garamond"/>
          <w:b/>
          <w:bCs/>
          <w:i/>
          <w:sz w:val="20"/>
          <w:szCs w:val="20"/>
        </w:rPr>
        <w:t xml:space="preserve"> CAc-2013-110 </w:t>
      </w:r>
      <w:r w:rsidRPr="00107249">
        <w:rPr>
          <w:rFonts w:ascii="Garamond" w:hAnsi="Garamond"/>
          <w:bCs/>
          <w:i/>
          <w:sz w:val="20"/>
          <w:szCs w:val="20"/>
        </w:rPr>
        <w:t xml:space="preserve">de la Comisión Académica de su sesión de marzo 5 de 2013, inserta en el adjunto de la circular S-CAc-112 de marzo 8 de 2013 de su Secretario (E) Ing. Marcos </w:t>
      </w:r>
      <w:r w:rsidRPr="00107249">
        <w:rPr>
          <w:rFonts w:ascii="Garamond" w:hAnsi="Garamond"/>
          <w:bCs/>
          <w:i/>
          <w:sz w:val="20"/>
          <w:szCs w:val="20"/>
        </w:rPr>
        <w:lastRenderedPageBreak/>
        <w:t xml:space="preserve">Mendoza Vélez, el </w:t>
      </w:r>
      <w:r w:rsidRPr="00107249">
        <w:rPr>
          <w:rFonts w:ascii="Garamond" w:hAnsi="Garamond"/>
          <w:b/>
          <w:bCs/>
          <w:i/>
          <w:sz w:val="20"/>
          <w:szCs w:val="20"/>
        </w:rPr>
        <w:t>CONSEJO POLITÉCNICO RESUELVE  APROBARLA, determinando: QUE el/la estudiante tome la materia pero no se le dé ‘créditos’; que sea como requisito de admisión a la carrera</w:t>
      </w:r>
      <w:r w:rsidRPr="00107249">
        <w:rPr>
          <w:rFonts w:ascii="Garamond" w:hAnsi="Garamond"/>
          <w:bCs/>
          <w:i/>
          <w:sz w:val="20"/>
          <w:szCs w:val="20"/>
        </w:rPr>
        <w:t>.</w:t>
      </w:r>
    </w:p>
    <w:p w:rsidR="00A7119B" w:rsidRPr="00107249" w:rsidRDefault="005411F6" w:rsidP="00D91397">
      <w:pPr>
        <w:pStyle w:val="Sinespaciado"/>
        <w:ind w:left="1843" w:right="283"/>
        <w:jc w:val="both"/>
        <w:rPr>
          <w:rFonts w:ascii="Garamond" w:hAnsi="Garamond"/>
          <w:bCs/>
          <w:i/>
          <w:sz w:val="20"/>
          <w:szCs w:val="20"/>
        </w:rPr>
      </w:pPr>
    </w:p>
    <w:p w:rsidR="00A7119B" w:rsidRPr="00107249" w:rsidRDefault="00C34017" w:rsidP="00D91397">
      <w:pPr>
        <w:pStyle w:val="Sinespaciado"/>
        <w:ind w:left="1843" w:right="283"/>
        <w:jc w:val="both"/>
        <w:rPr>
          <w:rFonts w:ascii="Garamond" w:hAnsi="Garamond"/>
          <w:b/>
          <w:bCs/>
          <w:i/>
          <w:sz w:val="20"/>
          <w:szCs w:val="20"/>
        </w:rPr>
      </w:pPr>
      <w:r w:rsidRPr="00107249">
        <w:rPr>
          <w:rFonts w:ascii="Garamond" w:hAnsi="Garamond"/>
          <w:bCs/>
          <w:i/>
          <w:sz w:val="20"/>
          <w:szCs w:val="20"/>
        </w:rPr>
        <w:tab/>
        <w:t>Asimismo, intercala la palabra “académica”, a continuación  de la frase “Que la unidad…” constante en su ‘punto 2.’.</w:t>
      </w:r>
      <w:r w:rsidRPr="00107249">
        <w:rPr>
          <w:rFonts w:ascii="Garamond" w:hAnsi="Garamond"/>
          <w:b/>
          <w:bCs/>
          <w:i/>
          <w:sz w:val="20"/>
          <w:szCs w:val="20"/>
        </w:rPr>
        <w:t>”</w:t>
      </w:r>
    </w:p>
    <w:p w:rsidR="002A36C3" w:rsidRPr="006635E4" w:rsidRDefault="005411F6" w:rsidP="00CD7F1C">
      <w:pPr>
        <w:pStyle w:val="Sinespaciado"/>
        <w:ind w:left="1701" w:right="-1" w:hanging="1701"/>
        <w:jc w:val="both"/>
        <w:rPr>
          <w:rFonts w:ascii="Garamond" w:hAnsi="Garamond"/>
          <w:b/>
          <w:bCs/>
        </w:rPr>
      </w:pPr>
    </w:p>
    <w:p w:rsidR="002A36C3" w:rsidRPr="006635E4" w:rsidRDefault="00C34017" w:rsidP="002C5D67">
      <w:pPr>
        <w:pStyle w:val="Sinespaciado"/>
        <w:ind w:left="1985" w:right="-1"/>
        <w:jc w:val="both"/>
        <w:rPr>
          <w:rFonts w:ascii="Century Gothic" w:eastAsia="Times New Roman" w:hAnsi="Century Gothic"/>
          <w:lang w:val="es-MX" w:eastAsia="es-ES"/>
        </w:rPr>
      </w:pPr>
      <w:r w:rsidRPr="006635E4">
        <w:rPr>
          <w:rFonts w:ascii="Century Gothic" w:eastAsia="Times New Roman" w:hAnsi="Century Gothic"/>
          <w:lang w:val="es-MX" w:eastAsia="es-ES"/>
        </w:rPr>
        <w:t xml:space="preserve">La Comisión de Docencia </w:t>
      </w:r>
      <w:r w:rsidRPr="006635E4">
        <w:rPr>
          <w:rFonts w:ascii="Century Gothic" w:eastAsia="Times New Roman" w:hAnsi="Century Gothic"/>
          <w:b/>
          <w:lang w:val="es-MX" w:eastAsia="es-ES"/>
        </w:rPr>
        <w:t xml:space="preserve">RECOMIENDA </w:t>
      </w:r>
      <w:r w:rsidRPr="006635E4">
        <w:rPr>
          <w:rFonts w:ascii="Century Gothic" w:eastAsia="Times New Roman" w:hAnsi="Century Gothic"/>
          <w:lang w:val="es-MX" w:eastAsia="es-ES"/>
        </w:rPr>
        <w:t>al Consejo Politécnico</w:t>
      </w:r>
      <w:r w:rsidRPr="006635E4">
        <w:rPr>
          <w:rFonts w:ascii="Century Gothic" w:eastAsia="Times New Roman" w:hAnsi="Century Gothic"/>
          <w:b/>
          <w:lang w:val="es-MX" w:eastAsia="es-ES"/>
        </w:rPr>
        <w:t>,</w:t>
      </w:r>
      <w:r w:rsidRPr="006635E4">
        <w:rPr>
          <w:rFonts w:ascii="Century Gothic" w:eastAsia="Times New Roman" w:hAnsi="Century Gothic"/>
          <w:lang w:val="es-MX" w:eastAsia="es-ES"/>
        </w:rPr>
        <w:t xml:space="preserve"> se derogue </w:t>
      </w:r>
      <w:r>
        <w:rPr>
          <w:rFonts w:ascii="Century Gothic" w:eastAsia="Times New Roman" w:hAnsi="Century Gothic"/>
          <w:lang w:val="es-MX" w:eastAsia="es-ES"/>
        </w:rPr>
        <w:t>ésta</w:t>
      </w:r>
      <w:r w:rsidRPr="006635E4">
        <w:rPr>
          <w:rFonts w:ascii="Century Gothic" w:eastAsia="Times New Roman" w:hAnsi="Century Gothic"/>
          <w:lang w:val="es-MX" w:eastAsia="es-ES"/>
        </w:rPr>
        <w:t xml:space="preserve"> y en su lugar considerar lo siguiente: </w:t>
      </w:r>
    </w:p>
    <w:p w:rsidR="001B786D" w:rsidRPr="006635E4" w:rsidRDefault="005411F6" w:rsidP="002C5D67">
      <w:pPr>
        <w:ind w:left="1985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1B786D" w:rsidRPr="002C5D67" w:rsidRDefault="00C34017" w:rsidP="002C5D67">
      <w:pPr>
        <w:pStyle w:val="Prrafodelista"/>
        <w:numPr>
          <w:ilvl w:val="0"/>
          <w:numId w:val="28"/>
        </w:numPr>
        <w:ind w:left="2345" w:right="-1"/>
        <w:jc w:val="both"/>
        <w:rPr>
          <w:rFonts w:ascii="Century Gothic" w:hAnsi="Century Gothic"/>
          <w:sz w:val="22"/>
          <w:szCs w:val="22"/>
          <w:lang w:val="es-MX"/>
        </w:rPr>
      </w:pPr>
      <w:r w:rsidRPr="002C5D67">
        <w:rPr>
          <w:rFonts w:ascii="Century Gothic" w:hAnsi="Century Gothic"/>
          <w:sz w:val="22"/>
          <w:szCs w:val="22"/>
          <w:lang w:val="es-MX"/>
        </w:rPr>
        <w:t xml:space="preserve">Cuando un estudiante de la Escuela Superior Politécnica del Litoral solicite el cambio de carrera a otra, que tenga diferente currículo de nivelación, el estudiante deberá aprobar los correspondientes requisitos de admisión utilizando alguna de las alternativas ofrecidas por la Oficina de Admisiones; y, </w:t>
      </w:r>
    </w:p>
    <w:p w:rsidR="001B786D" w:rsidRPr="006635E4" w:rsidRDefault="005411F6" w:rsidP="002C5D67">
      <w:pPr>
        <w:pStyle w:val="Prrafodelista"/>
        <w:ind w:left="3610"/>
        <w:rPr>
          <w:rFonts w:ascii="Century Gothic" w:hAnsi="Century Gothic"/>
          <w:sz w:val="22"/>
          <w:szCs w:val="22"/>
          <w:lang w:val="es-MX"/>
        </w:rPr>
      </w:pPr>
    </w:p>
    <w:p w:rsidR="001B786D" w:rsidRPr="002C5D67" w:rsidRDefault="00C34017" w:rsidP="002C5D67">
      <w:pPr>
        <w:pStyle w:val="Prrafodelista"/>
        <w:numPr>
          <w:ilvl w:val="0"/>
          <w:numId w:val="28"/>
        </w:numPr>
        <w:ind w:left="2345" w:right="-1"/>
        <w:jc w:val="both"/>
        <w:rPr>
          <w:rFonts w:ascii="Century Gothic" w:hAnsi="Century Gothic"/>
          <w:sz w:val="22"/>
          <w:szCs w:val="22"/>
          <w:lang w:val="es-MX"/>
        </w:rPr>
      </w:pPr>
      <w:r w:rsidRPr="002C5D67">
        <w:rPr>
          <w:rFonts w:ascii="Century Gothic" w:hAnsi="Century Gothic"/>
          <w:sz w:val="22"/>
          <w:szCs w:val="22"/>
          <w:lang w:val="es-MX"/>
        </w:rPr>
        <w:t xml:space="preserve">Se encarga al Ing. Marcos Mendoza Vélez, Director de la Secretaría Técnica Académica, para que proponga el procedimiento para estos cambios de carreras.  </w:t>
      </w:r>
    </w:p>
    <w:p w:rsidR="005D5557" w:rsidRDefault="005411F6" w:rsidP="002C5D67">
      <w:pPr>
        <w:pStyle w:val="Prrafodelista"/>
        <w:tabs>
          <w:tab w:val="left" w:pos="1701"/>
        </w:tabs>
        <w:ind w:left="1985"/>
        <w:rPr>
          <w:rFonts w:ascii="Century Gothic" w:hAnsi="Century Gothic"/>
          <w:sz w:val="22"/>
          <w:szCs w:val="22"/>
          <w:lang w:val="es-MX"/>
        </w:rPr>
      </w:pPr>
    </w:p>
    <w:p w:rsidR="000D366B" w:rsidRPr="006635E4" w:rsidRDefault="00C34017" w:rsidP="00CD1D8C">
      <w:pPr>
        <w:tabs>
          <w:tab w:val="left" w:pos="6946"/>
          <w:tab w:val="left" w:pos="8647"/>
        </w:tabs>
        <w:ind w:left="1985" w:right="-1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6" w:name="CDOC2013006"/>
      <w:r w:rsidRPr="006635E4">
        <w:rPr>
          <w:rFonts w:ascii="Century Gothic" w:hAnsi="Century Gothic"/>
          <w:b/>
          <w:sz w:val="22"/>
          <w:szCs w:val="22"/>
          <w:lang w:val="es-MX"/>
        </w:rPr>
        <w:t>C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-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D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o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c-2013-006</w:t>
      </w:r>
      <w:bookmarkEnd w:id="6"/>
      <w:r w:rsidRPr="006635E4">
        <w:rPr>
          <w:rFonts w:ascii="Century Gothic" w:hAnsi="Century Gothic"/>
          <w:b/>
          <w:sz w:val="22"/>
          <w:szCs w:val="22"/>
          <w:lang w:val="es-MX"/>
        </w:rPr>
        <w:t>.-Informe de la Secretaría Técnica Académica respecto al número de estudiantes en estado incompleto en el Sistema Académico de la Escuela Superior Politécnica del Litoral.</w:t>
      </w:r>
    </w:p>
    <w:p w:rsidR="00AF7343" w:rsidRDefault="00C34017" w:rsidP="00CD1D8C">
      <w:pPr>
        <w:tabs>
          <w:tab w:val="left" w:pos="1843"/>
          <w:tab w:val="left" w:pos="8647"/>
        </w:tabs>
        <w:ind w:left="1985" w:right="-1" w:hanging="1985"/>
        <w:jc w:val="both"/>
        <w:rPr>
          <w:rFonts w:ascii="Century Gothic" w:hAnsi="Century Gothic"/>
          <w:sz w:val="22"/>
          <w:szCs w:val="22"/>
          <w:lang w:val="es-MX"/>
        </w:rPr>
      </w:pPr>
      <w:r w:rsidRPr="006635E4">
        <w:rPr>
          <w:rFonts w:ascii="Century Gothic" w:hAnsi="Century Gothic"/>
          <w:sz w:val="22"/>
          <w:szCs w:val="22"/>
          <w:lang w:val="es-MX"/>
        </w:rPr>
        <w:tab/>
      </w:r>
      <w:r w:rsidR="00CD1D8C">
        <w:rPr>
          <w:rFonts w:ascii="Century Gothic" w:hAnsi="Century Gothic"/>
          <w:sz w:val="22"/>
          <w:szCs w:val="22"/>
          <w:lang w:val="es-MX"/>
        </w:rPr>
        <w:t xml:space="preserve">  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Considerando el oficio </w:t>
      </w:r>
      <w:r w:rsidRPr="006635E4">
        <w:rPr>
          <w:rFonts w:ascii="Century Gothic" w:hAnsi="Century Gothic"/>
          <w:b/>
          <w:sz w:val="22"/>
          <w:szCs w:val="22"/>
          <w:u w:val="single"/>
          <w:lang w:val="es-MX"/>
        </w:rPr>
        <w:t>STA-168-2013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del Ing. Marcos Mendoza Vélez, de la Secretaría Técnica Académica, dirigido a la PhD. Cecilia Paredes Verduga, Vicerrectora Académica de la ESPOL, con el que se presenta el informe de estudiantes en estado incompleto, la Comisión de Docencia, </w:t>
      </w:r>
      <w:r>
        <w:rPr>
          <w:rFonts w:ascii="Century Gothic" w:hAnsi="Century Gothic"/>
          <w:b/>
          <w:i/>
          <w:sz w:val="22"/>
          <w:szCs w:val="22"/>
          <w:lang w:val="es-MX"/>
        </w:rPr>
        <w:t>sugiere</w:t>
      </w:r>
      <w:r w:rsidRPr="006635E4">
        <w:rPr>
          <w:rFonts w:ascii="Century Gothic" w:hAnsi="Century Gothic"/>
          <w:b/>
          <w:i/>
          <w:sz w:val="22"/>
          <w:szCs w:val="22"/>
          <w:lang w:val="es-MX"/>
        </w:rPr>
        <w:t>: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BD6F71" w:rsidRPr="006635E4" w:rsidRDefault="005411F6" w:rsidP="00CD1D8C">
      <w:pPr>
        <w:tabs>
          <w:tab w:val="left" w:pos="1843"/>
          <w:tab w:val="left" w:pos="8647"/>
        </w:tabs>
        <w:ind w:left="1985" w:right="-1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EE6EB4" w:rsidRDefault="00C34017" w:rsidP="00CD1D8C">
      <w:pPr>
        <w:pStyle w:val="Prrafodelista"/>
        <w:ind w:left="1985" w:right="-1"/>
        <w:jc w:val="both"/>
        <w:rPr>
          <w:rFonts w:ascii="Century Gothic" w:hAnsi="Century Gothic"/>
          <w:sz w:val="22"/>
          <w:szCs w:val="22"/>
          <w:lang w:val="es-MX"/>
        </w:rPr>
      </w:pPr>
      <w:r w:rsidRPr="00F45C7F">
        <w:rPr>
          <w:rFonts w:ascii="Century Gothic" w:hAnsi="Century Gothic"/>
          <w:color w:val="000000" w:themeColor="text1"/>
          <w:sz w:val="14"/>
          <w:szCs w:val="22"/>
          <w:lang w:val="es-MX"/>
        </w:rPr>
        <w:t>(1)</w:t>
      </w:r>
      <w:r w:rsidRPr="00B80DA3">
        <w:rPr>
          <w:rFonts w:ascii="Century Gothic" w:hAnsi="Century Gothic"/>
          <w:b/>
          <w:sz w:val="22"/>
          <w:szCs w:val="22"/>
          <w:lang w:val="es-MX"/>
        </w:rPr>
        <w:t>RECOMENDAR</w:t>
      </w:r>
      <w:r w:rsidRPr="00B80DA3">
        <w:rPr>
          <w:rFonts w:ascii="Century Gothic" w:hAnsi="Century Gothic"/>
          <w:sz w:val="22"/>
          <w:szCs w:val="22"/>
          <w:lang w:val="es-MX"/>
        </w:rPr>
        <w:t xml:space="preserve"> al Consejo Politécnico que el </w:t>
      </w:r>
      <w:r w:rsidRPr="00B80DA3">
        <w:rPr>
          <w:rFonts w:ascii="Century Gothic" w:hAnsi="Century Gothic"/>
          <w:i/>
          <w:sz w:val="22"/>
          <w:szCs w:val="22"/>
          <w:lang w:val="es-MX"/>
        </w:rPr>
        <w:t>“Estado de Incompleto”</w:t>
      </w:r>
      <w:r w:rsidRPr="00B80DA3">
        <w:rPr>
          <w:rFonts w:ascii="Century Gothic" w:hAnsi="Century Gothic"/>
          <w:sz w:val="22"/>
          <w:szCs w:val="22"/>
          <w:lang w:val="es-MX"/>
        </w:rPr>
        <w:t xml:space="preserve"> de los 134 estudiantes presentado en el informe emitido por la Secretaría Técnica Académica</w:t>
      </w:r>
      <w:r>
        <w:rPr>
          <w:rFonts w:ascii="Century Gothic" w:hAnsi="Century Gothic"/>
          <w:sz w:val="22"/>
          <w:szCs w:val="22"/>
          <w:lang w:val="es-MX"/>
        </w:rPr>
        <w:t xml:space="preserve"> (STA)</w:t>
      </w:r>
      <w:r w:rsidRPr="00B80DA3">
        <w:rPr>
          <w:rFonts w:ascii="Century Gothic" w:hAnsi="Century Gothic"/>
          <w:sz w:val="22"/>
          <w:szCs w:val="22"/>
          <w:lang w:val="es-MX"/>
        </w:rPr>
        <w:t xml:space="preserve">, sea cambiado al estado “Perdió Carrera” en el Sistema Académico de la Escuela Superior Politécnica del Litoral, </w:t>
      </w:r>
      <w:r>
        <w:rPr>
          <w:rFonts w:ascii="Century Gothic" w:hAnsi="Century Gothic"/>
          <w:sz w:val="22"/>
          <w:szCs w:val="22"/>
          <w:lang w:val="es-MX"/>
        </w:rPr>
        <w:t xml:space="preserve">previo a esto </w:t>
      </w:r>
      <w:r w:rsidRPr="00B80DA3">
        <w:rPr>
          <w:rFonts w:ascii="Century Gothic" w:hAnsi="Century Gothic"/>
          <w:sz w:val="22"/>
          <w:szCs w:val="22"/>
          <w:lang w:val="es-MX"/>
        </w:rPr>
        <w:t>las Unidades Académicas inform</w:t>
      </w:r>
      <w:r>
        <w:rPr>
          <w:rFonts w:ascii="Century Gothic" w:hAnsi="Century Gothic"/>
          <w:sz w:val="22"/>
          <w:szCs w:val="22"/>
          <w:lang w:val="es-MX"/>
        </w:rPr>
        <w:t>arán</w:t>
      </w:r>
      <w:r w:rsidRPr="00B80DA3">
        <w:rPr>
          <w:rFonts w:ascii="Century Gothic" w:hAnsi="Century Gothic"/>
          <w:sz w:val="22"/>
          <w:szCs w:val="22"/>
          <w:lang w:val="es-MX"/>
        </w:rPr>
        <w:t xml:space="preserve"> a los estudiantes de sus respectivas carreras de lo que se procederá a ejecutar</w:t>
      </w:r>
      <w:r>
        <w:rPr>
          <w:rFonts w:ascii="Century Gothic" w:hAnsi="Century Gothic"/>
          <w:sz w:val="22"/>
          <w:szCs w:val="22"/>
          <w:lang w:val="es-MX"/>
        </w:rPr>
        <w:t>.</w:t>
      </w:r>
    </w:p>
    <w:p w:rsidR="00EE6EB4" w:rsidRDefault="005411F6" w:rsidP="00CD1D8C">
      <w:pPr>
        <w:pStyle w:val="Prrafodelista"/>
        <w:ind w:left="1985" w:right="-1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9B4A99" w:rsidRDefault="00C34017" w:rsidP="00CD1D8C">
      <w:pPr>
        <w:pStyle w:val="Prrafodelista"/>
        <w:ind w:left="1985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color w:val="000000" w:themeColor="text1"/>
          <w:sz w:val="14"/>
          <w:lang w:val="es-MX"/>
        </w:rPr>
        <w:t>(2)</w:t>
      </w:r>
      <w:r w:rsidRPr="0014633B">
        <w:rPr>
          <w:rFonts w:ascii="Century Gothic" w:hAnsi="Century Gothic"/>
          <w:b/>
          <w:sz w:val="22"/>
          <w:szCs w:val="22"/>
          <w:lang w:val="es-MX"/>
        </w:rPr>
        <w:t>RECOMENDAR</w:t>
      </w:r>
      <w:r w:rsidRPr="0014633B">
        <w:rPr>
          <w:rFonts w:ascii="Century Gothic" w:hAnsi="Century Gothic"/>
          <w:sz w:val="22"/>
          <w:szCs w:val="22"/>
          <w:lang w:val="es-MX"/>
        </w:rPr>
        <w:t xml:space="preserve"> al Consejo Politécnico que las Unidades Académicas informen a la STA el cumplimiento de la notificación cuyo plazo será hasta finales del presente semestre.</w:t>
      </w:r>
    </w:p>
    <w:p w:rsidR="007C3AC6" w:rsidRDefault="007C3AC6" w:rsidP="00CD1D8C">
      <w:pPr>
        <w:pStyle w:val="Prrafodelista"/>
        <w:ind w:left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AF7343" w:rsidRPr="006635E4" w:rsidRDefault="005411F6" w:rsidP="00EB0159">
      <w:pPr>
        <w:pStyle w:val="Prrafodelista"/>
        <w:rPr>
          <w:lang w:val="es-MX"/>
        </w:rPr>
      </w:pPr>
    </w:p>
    <w:p w:rsidR="003E0674" w:rsidRPr="006635E4" w:rsidRDefault="00C34017" w:rsidP="00CD1D8C">
      <w:pPr>
        <w:tabs>
          <w:tab w:val="left" w:pos="8647"/>
        </w:tabs>
        <w:ind w:left="1985" w:right="-1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7" w:name="CDOC2013007"/>
      <w:r w:rsidRPr="006635E4">
        <w:rPr>
          <w:rFonts w:ascii="Century Gothic" w:hAnsi="Century Gothic"/>
          <w:b/>
          <w:sz w:val="22"/>
          <w:szCs w:val="22"/>
          <w:lang w:val="es-MX"/>
        </w:rPr>
        <w:t>C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-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D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o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c-2013-007</w:t>
      </w:r>
      <w:bookmarkEnd w:id="7"/>
      <w:r>
        <w:rPr>
          <w:rFonts w:ascii="Century Gothic" w:hAnsi="Century Gothic"/>
          <w:b/>
          <w:sz w:val="22"/>
          <w:szCs w:val="22"/>
          <w:lang w:val="es-MX"/>
        </w:rPr>
        <w:t>.- Eliminación del término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 xml:space="preserve"> EGRESADO del Sistema Académico de la Escuela Superior Politécnica del Litoral. </w:t>
      </w:r>
    </w:p>
    <w:p w:rsidR="00AF7343" w:rsidRPr="006635E4" w:rsidRDefault="00C34017" w:rsidP="00CD1D8C">
      <w:pPr>
        <w:tabs>
          <w:tab w:val="left" w:pos="6946"/>
          <w:tab w:val="left" w:pos="8647"/>
        </w:tabs>
        <w:ind w:left="1985" w:right="-1" w:hanging="1701"/>
        <w:jc w:val="both"/>
        <w:rPr>
          <w:rFonts w:ascii="Century Gothic" w:hAnsi="Century Gothic"/>
          <w:b/>
          <w:i/>
          <w:sz w:val="22"/>
          <w:szCs w:val="22"/>
          <w:lang w:val="es-MX"/>
        </w:rPr>
      </w:pPr>
      <w:r w:rsidRPr="006635E4">
        <w:rPr>
          <w:rFonts w:ascii="Century Gothic" w:hAnsi="Century Gothic"/>
          <w:sz w:val="22"/>
          <w:szCs w:val="22"/>
          <w:lang w:val="es-MX"/>
        </w:rPr>
        <w:tab/>
        <w:t xml:space="preserve">Considerando el oficio </w:t>
      </w:r>
      <w:r w:rsidRPr="006635E4">
        <w:rPr>
          <w:rFonts w:ascii="Century Gothic" w:hAnsi="Century Gothic"/>
          <w:b/>
          <w:sz w:val="22"/>
          <w:szCs w:val="22"/>
          <w:u w:val="single"/>
          <w:lang w:val="es-MX"/>
        </w:rPr>
        <w:t>STA-157-2013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del Ing. Marcos Mendoza Vélez, de la Secretaría Técnica Académica, dirigido a la PhD. Cecilia Paredes Verduga, Vicerrectora Académica de la ESPOL, respecto a la solicitud de reemplazar el término egresado en los certificados que emite el Sistema Académico, la Comisión de Docencia, </w:t>
      </w:r>
      <w:r>
        <w:rPr>
          <w:rFonts w:ascii="Century Gothic" w:hAnsi="Century Gothic"/>
          <w:b/>
          <w:i/>
          <w:sz w:val="22"/>
          <w:szCs w:val="22"/>
          <w:lang w:val="es-MX"/>
        </w:rPr>
        <w:t>sugiere</w:t>
      </w:r>
      <w:r w:rsidRPr="006635E4">
        <w:rPr>
          <w:rFonts w:ascii="Century Gothic" w:hAnsi="Century Gothic"/>
          <w:b/>
          <w:i/>
          <w:sz w:val="22"/>
          <w:szCs w:val="22"/>
          <w:lang w:val="es-MX"/>
        </w:rPr>
        <w:t>:</w:t>
      </w:r>
    </w:p>
    <w:p w:rsidR="00F8430D" w:rsidRPr="006635E4" w:rsidRDefault="005411F6" w:rsidP="00CD7F1C">
      <w:pPr>
        <w:tabs>
          <w:tab w:val="left" w:pos="6946"/>
          <w:tab w:val="left" w:pos="8647"/>
        </w:tabs>
        <w:ind w:left="1701" w:right="-1" w:hanging="1701"/>
        <w:jc w:val="both"/>
        <w:rPr>
          <w:rFonts w:ascii="Century Gothic" w:hAnsi="Century Gothic"/>
          <w:b/>
          <w:i/>
          <w:sz w:val="22"/>
          <w:szCs w:val="22"/>
          <w:lang w:val="es-MX"/>
        </w:rPr>
      </w:pPr>
    </w:p>
    <w:p w:rsidR="005B3A06" w:rsidRPr="005B3A06" w:rsidRDefault="00C34017" w:rsidP="00CD1D8C">
      <w:pPr>
        <w:pStyle w:val="Textoindependiente"/>
        <w:numPr>
          <w:ilvl w:val="0"/>
          <w:numId w:val="14"/>
        </w:numPr>
        <w:tabs>
          <w:tab w:val="left" w:pos="2880"/>
        </w:tabs>
        <w:ind w:left="2345" w:right="-1"/>
        <w:rPr>
          <w:rFonts w:ascii="Century Gothic" w:hAnsi="Century Gothic"/>
          <w:szCs w:val="22"/>
          <w:lang w:val="es-MX"/>
        </w:rPr>
      </w:pPr>
      <w:r w:rsidRPr="005B3A06">
        <w:rPr>
          <w:rFonts w:ascii="Century Gothic" w:hAnsi="Century Gothic"/>
          <w:b/>
          <w:szCs w:val="22"/>
          <w:lang w:val="es-MX"/>
        </w:rPr>
        <w:lastRenderedPageBreak/>
        <w:t>RECOMENDAR</w:t>
      </w:r>
      <w:r w:rsidRPr="005B3A06">
        <w:rPr>
          <w:rFonts w:ascii="Century Gothic" w:hAnsi="Century Gothic"/>
          <w:szCs w:val="22"/>
          <w:lang w:val="es-MX"/>
        </w:rPr>
        <w:t xml:space="preserve"> al Consejo Politécnico se elimine el término</w:t>
      </w:r>
      <w:r w:rsidRPr="005B3A06">
        <w:rPr>
          <w:rFonts w:ascii="Century Gothic" w:hAnsi="Century Gothic"/>
          <w:b/>
          <w:szCs w:val="22"/>
          <w:lang w:val="es-MX"/>
        </w:rPr>
        <w:t xml:space="preserve">  “EGRESADO” </w:t>
      </w:r>
      <w:r w:rsidRPr="005B3A06">
        <w:rPr>
          <w:rFonts w:ascii="Century Gothic" w:hAnsi="Century Gothic"/>
          <w:szCs w:val="22"/>
          <w:lang w:val="es-MX"/>
        </w:rPr>
        <w:t>del Sistema Académico de la ESPOL y de cualquier documentación que se utilice de aquí en adelante, dado que la Ley Orgánica de Educación Superior (LOES) no contempla el estado de egresado para los estudiantes.</w:t>
      </w:r>
    </w:p>
    <w:p w:rsidR="005B3A06" w:rsidRDefault="005411F6" w:rsidP="00CD1D8C">
      <w:pPr>
        <w:tabs>
          <w:tab w:val="left" w:pos="6946"/>
          <w:tab w:val="left" w:pos="8647"/>
        </w:tabs>
        <w:ind w:left="2617" w:right="-1" w:hanging="284"/>
        <w:jc w:val="both"/>
        <w:rPr>
          <w:rFonts w:ascii="Century Gothic" w:hAnsi="Century Gothic"/>
          <w:sz w:val="22"/>
          <w:szCs w:val="22"/>
          <w:lang w:val="es-MX"/>
        </w:rPr>
      </w:pPr>
    </w:p>
    <w:p w:rsidR="00CD7F1C" w:rsidRPr="005B3A06" w:rsidRDefault="00C34017" w:rsidP="00CD1D8C">
      <w:pPr>
        <w:pStyle w:val="Textoindependiente"/>
        <w:numPr>
          <w:ilvl w:val="0"/>
          <w:numId w:val="14"/>
        </w:numPr>
        <w:ind w:left="2411" w:right="-1" w:hanging="426"/>
        <w:rPr>
          <w:rFonts w:ascii="Century Gothic" w:hAnsi="Century Gothic"/>
          <w:szCs w:val="22"/>
          <w:lang w:val="es-MX"/>
        </w:rPr>
      </w:pPr>
      <w:r w:rsidRPr="005B3A06">
        <w:rPr>
          <w:rFonts w:ascii="Century Gothic" w:hAnsi="Century Gothic"/>
          <w:b/>
          <w:szCs w:val="22"/>
          <w:lang w:val="es-MX"/>
        </w:rPr>
        <w:t>RECOMENDAR</w:t>
      </w:r>
      <w:r w:rsidRPr="005B3A06">
        <w:rPr>
          <w:rFonts w:ascii="Century Gothic" w:hAnsi="Century Gothic"/>
          <w:szCs w:val="22"/>
          <w:lang w:val="es-MX"/>
        </w:rPr>
        <w:t xml:space="preserve"> al Consejo Politécnico dejar de emitir certificaciones de egreso a nivel Institucional.</w:t>
      </w:r>
    </w:p>
    <w:p w:rsidR="00D50C9B" w:rsidRPr="006635E4" w:rsidRDefault="005411F6" w:rsidP="00CD1D8C">
      <w:pPr>
        <w:tabs>
          <w:tab w:val="left" w:pos="6946"/>
          <w:tab w:val="left" w:pos="8647"/>
        </w:tabs>
        <w:ind w:left="1846" w:right="-1" w:hanging="284"/>
        <w:jc w:val="both"/>
        <w:rPr>
          <w:rFonts w:ascii="Century Gothic" w:hAnsi="Century Gothic"/>
          <w:sz w:val="22"/>
          <w:szCs w:val="22"/>
          <w:lang w:val="es-MX"/>
        </w:rPr>
      </w:pPr>
    </w:p>
    <w:p w:rsidR="005B3A06" w:rsidRPr="007C3AC6" w:rsidRDefault="00C34017" w:rsidP="00CD1D8C">
      <w:pPr>
        <w:pStyle w:val="Textoindependiente"/>
        <w:numPr>
          <w:ilvl w:val="0"/>
          <w:numId w:val="14"/>
        </w:numPr>
        <w:tabs>
          <w:tab w:val="left" w:pos="2880"/>
        </w:tabs>
        <w:ind w:left="2411" w:right="-1" w:hanging="423"/>
        <w:rPr>
          <w:rFonts w:ascii="Century Gothic" w:hAnsi="Century Gothic"/>
          <w:b/>
          <w:szCs w:val="22"/>
          <w:lang w:val="es-MX"/>
        </w:rPr>
      </w:pPr>
      <w:r w:rsidRPr="005B3A06">
        <w:rPr>
          <w:rFonts w:ascii="Century Gothic" w:hAnsi="Century Gothic"/>
          <w:b/>
          <w:szCs w:val="22"/>
          <w:lang w:val="es-MX"/>
        </w:rPr>
        <w:t>RECOMENDAR</w:t>
      </w:r>
      <w:r w:rsidRPr="005B3A06">
        <w:rPr>
          <w:rFonts w:ascii="Century Gothic" w:hAnsi="Century Gothic"/>
          <w:szCs w:val="22"/>
          <w:lang w:val="es-MX"/>
        </w:rPr>
        <w:t xml:space="preserve"> al Consejo Politécnico </w:t>
      </w:r>
      <w:r>
        <w:rPr>
          <w:rFonts w:ascii="Century Gothic" w:hAnsi="Century Gothic"/>
          <w:szCs w:val="22"/>
          <w:lang w:val="es-MX"/>
        </w:rPr>
        <w:t xml:space="preserve">que </w:t>
      </w:r>
      <w:r w:rsidRPr="005B3A06">
        <w:rPr>
          <w:rFonts w:ascii="Century Gothic" w:hAnsi="Century Gothic"/>
          <w:szCs w:val="22"/>
          <w:lang w:val="es-MX"/>
        </w:rPr>
        <w:t>para efectos de identificación de los estudiantes que hubiesen aprobado todas las materias de su correspondi</w:t>
      </w:r>
      <w:r>
        <w:rPr>
          <w:rFonts w:ascii="Century Gothic" w:hAnsi="Century Gothic"/>
          <w:szCs w:val="22"/>
          <w:lang w:val="es-MX"/>
        </w:rPr>
        <w:t>ente malla curricular obtengan el</w:t>
      </w:r>
      <w:r w:rsidRPr="005B3A06">
        <w:rPr>
          <w:rFonts w:ascii="Century Gothic" w:hAnsi="Century Gothic"/>
          <w:szCs w:val="22"/>
          <w:lang w:val="es-MX"/>
        </w:rPr>
        <w:t xml:space="preserve"> estatus, en el Sistema Académico, de </w:t>
      </w:r>
      <w:r w:rsidRPr="005B487E">
        <w:rPr>
          <w:rFonts w:ascii="Century Gothic" w:hAnsi="Century Gothic"/>
          <w:b/>
          <w:szCs w:val="22"/>
          <w:lang w:val="es-MX"/>
        </w:rPr>
        <w:t>“CULMINÓ LAS MATERIA</w:t>
      </w:r>
      <w:r>
        <w:rPr>
          <w:rFonts w:ascii="Century Gothic" w:hAnsi="Century Gothic"/>
          <w:b/>
          <w:szCs w:val="22"/>
          <w:lang w:val="es-MX"/>
        </w:rPr>
        <w:t>S</w:t>
      </w:r>
      <w:r w:rsidRPr="005B487E">
        <w:rPr>
          <w:rFonts w:ascii="Century Gothic" w:hAnsi="Century Gothic"/>
          <w:b/>
          <w:szCs w:val="22"/>
          <w:lang w:val="es-MX"/>
        </w:rPr>
        <w:t xml:space="preserve"> DE LA MALLA</w:t>
      </w:r>
      <w:r>
        <w:rPr>
          <w:rFonts w:ascii="Century Gothic" w:hAnsi="Century Gothic"/>
          <w:b/>
          <w:szCs w:val="22"/>
          <w:lang w:val="es-MX"/>
        </w:rPr>
        <w:t xml:space="preserve"> CURRICULAR</w:t>
      </w:r>
      <w:r w:rsidRPr="005B487E">
        <w:rPr>
          <w:rFonts w:ascii="Century Gothic" w:hAnsi="Century Gothic"/>
          <w:b/>
          <w:szCs w:val="22"/>
          <w:lang w:val="es-MX"/>
        </w:rPr>
        <w:t>”</w:t>
      </w:r>
      <w:r w:rsidRPr="005B3A06">
        <w:rPr>
          <w:rFonts w:ascii="Century Gothic" w:hAnsi="Century Gothic"/>
          <w:szCs w:val="22"/>
          <w:lang w:val="es-MX"/>
        </w:rPr>
        <w:t>;</w:t>
      </w:r>
      <w:r>
        <w:rPr>
          <w:rFonts w:ascii="Century Gothic" w:hAnsi="Century Gothic"/>
          <w:szCs w:val="22"/>
          <w:lang w:val="es-MX"/>
        </w:rPr>
        <w:t xml:space="preserve"> sin que esto amerite la emisión de certificados del referido estatus.</w:t>
      </w:r>
    </w:p>
    <w:p w:rsidR="007C3AC6" w:rsidRDefault="007C3AC6" w:rsidP="007C3AC6">
      <w:pPr>
        <w:pStyle w:val="Prrafodelista"/>
        <w:rPr>
          <w:rFonts w:ascii="Century Gothic" w:hAnsi="Century Gothic"/>
          <w:b/>
          <w:szCs w:val="22"/>
          <w:lang w:val="es-MX"/>
        </w:rPr>
      </w:pPr>
    </w:p>
    <w:p w:rsidR="00CD7F1C" w:rsidRPr="009B4A99" w:rsidRDefault="00C34017" w:rsidP="000E0494">
      <w:pPr>
        <w:tabs>
          <w:tab w:val="left" w:pos="6946"/>
          <w:tab w:val="left" w:pos="8647"/>
        </w:tabs>
        <w:ind w:left="1985" w:right="-1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8" w:name="CDOC2013008"/>
      <w:r w:rsidRPr="009B4A99">
        <w:rPr>
          <w:rFonts w:ascii="Century Gothic" w:hAnsi="Century Gothic"/>
          <w:b/>
          <w:sz w:val="22"/>
          <w:szCs w:val="22"/>
          <w:lang w:val="es-MX"/>
        </w:rPr>
        <w:t>C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-</w:t>
      </w:r>
      <w:r w:rsidRPr="009B4A99">
        <w:rPr>
          <w:rFonts w:ascii="Century Gothic" w:hAnsi="Century Gothic"/>
          <w:b/>
          <w:sz w:val="22"/>
          <w:szCs w:val="22"/>
          <w:lang w:val="es-MX"/>
        </w:rPr>
        <w:t>D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o</w:t>
      </w:r>
      <w:r w:rsidRPr="009B4A99">
        <w:rPr>
          <w:rFonts w:ascii="Century Gothic" w:hAnsi="Century Gothic"/>
          <w:b/>
          <w:sz w:val="22"/>
          <w:szCs w:val="22"/>
          <w:lang w:val="es-MX"/>
        </w:rPr>
        <w:t>c-2013-008</w:t>
      </w:r>
      <w:bookmarkEnd w:id="8"/>
      <w:r w:rsidRPr="009B4A99">
        <w:rPr>
          <w:rFonts w:ascii="Century Gothic" w:hAnsi="Century Gothic"/>
          <w:b/>
          <w:sz w:val="22"/>
          <w:szCs w:val="22"/>
          <w:lang w:val="es-MX"/>
        </w:rPr>
        <w:t>.- Presentación del cronograma de Evaluación Docente del I Término 2013-2014 de la ESPOL.</w:t>
      </w:r>
    </w:p>
    <w:p w:rsidR="00EE529F" w:rsidRPr="006635E4" w:rsidRDefault="00C34017" w:rsidP="00CD1D8C">
      <w:pPr>
        <w:ind w:left="1985" w:right="-1" w:hanging="1985"/>
        <w:jc w:val="both"/>
        <w:rPr>
          <w:rFonts w:ascii="Century Gothic" w:hAnsi="Century Gothic"/>
          <w:b/>
          <w:i/>
          <w:sz w:val="22"/>
          <w:szCs w:val="22"/>
          <w:lang w:val="es-MX"/>
        </w:rPr>
      </w:pPr>
      <w:r w:rsidRPr="009B4A99">
        <w:rPr>
          <w:rFonts w:ascii="Century Gothic" w:hAnsi="Century Gothic"/>
          <w:b/>
          <w:sz w:val="22"/>
          <w:szCs w:val="22"/>
          <w:lang w:val="es-MX"/>
        </w:rPr>
        <w:tab/>
      </w:r>
      <w:r w:rsidRPr="009B4A99">
        <w:rPr>
          <w:rFonts w:ascii="Century Gothic" w:hAnsi="Century Gothic"/>
          <w:sz w:val="22"/>
          <w:szCs w:val="22"/>
          <w:lang w:val="es-MX"/>
        </w:rPr>
        <w:t xml:space="preserve">Considerando el oficio </w:t>
      </w:r>
      <w:r w:rsidRPr="009B4A99">
        <w:rPr>
          <w:rFonts w:ascii="Century Gothic" w:hAnsi="Century Gothic"/>
          <w:b/>
          <w:sz w:val="22"/>
          <w:szCs w:val="22"/>
          <w:u w:val="single"/>
          <w:lang w:val="es-MX"/>
        </w:rPr>
        <w:t>CISE-116</w:t>
      </w:r>
      <w:r w:rsidRPr="009B4A99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9B4A99">
        <w:rPr>
          <w:rFonts w:ascii="Century Gothic" w:hAnsi="Century Gothic"/>
          <w:sz w:val="22"/>
          <w:szCs w:val="22"/>
          <w:lang w:val="es-MX"/>
        </w:rPr>
        <w:t xml:space="preserve">del </w:t>
      </w:r>
      <w:proofErr w:type="spellStart"/>
      <w:r w:rsidRPr="009B4A99">
        <w:rPr>
          <w:rFonts w:ascii="Century Gothic" w:hAnsi="Century Gothic"/>
          <w:sz w:val="22"/>
          <w:szCs w:val="22"/>
          <w:lang w:val="es-MX"/>
        </w:rPr>
        <w:t>Ps</w:t>
      </w:r>
      <w:proofErr w:type="spellEnd"/>
      <w:r w:rsidRPr="009B4A99">
        <w:rPr>
          <w:rFonts w:ascii="Century Gothic" w:hAnsi="Century Gothic"/>
          <w:sz w:val="22"/>
          <w:szCs w:val="22"/>
          <w:lang w:val="es-MX"/>
        </w:rPr>
        <w:t xml:space="preserve">. Iván Mejía Mora, Director encargado del Centro de Investigación y </w:t>
      </w:r>
      <w:r w:rsidRPr="0014633B">
        <w:rPr>
          <w:rFonts w:ascii="Century Gothic" w:hAnsi="Century Gothic"/>
          <w:sz w:val="22"/>
          <w:szCs w:val="22"/>
          <w:lang w:val="es-MX"/>
        </w:rPr>
        <w:t>Servicios Educativos,</w:t>
      </w:r>
      <w:r w:rsidRPr="00EB0159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14633B">
        <w:rPr>
          <w:rFonts w:ascii="Century Gothic" w:hAnsi="Century Gothic"/>
          <w:sz w:val="22"/>
          <w:szCs w:val="22"/>
          <w:lang w:val="es-MX"/>
        </w:rPr>
        <w:t>dirigido a la</w:t>
      </w:r>
      <w:r w:rsidRPr="00EB0159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14633B">
        <w:rPr>
          <w:rFonts w:ascii="Century Gothic" w:hAnsi="Century Gothic"/>
          <w:sz w:val="22"/>
          <w:szCs w:val="22"/>
          <w:lang w:val="es-MX"/>
        </w:rPr>
        <w:t>PhD. Cecilia Paredes Verduga</w:t>
      </w:r>
      <w:r w:rsidRPr="009B4A99">
        <w:rPr>
          <w:rFonts w:ascii="Century Gothic" w:hAnsi="Century Gothic"/>
          <w:sz w:val="22"/>
          <w:szCs w:val="22"/>
          <w:lang w:val="es-MX"/>
        </w:rPr>
        <w:t>, Vicerrectora Académica de la ESPOL, respecto a la presen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tación del cronograma planificado para la Evaluación Docente del I término 2013, la Comisión de Docencia, </w:t>
      </w:r>
      <w:r>
        <w:rPr>
          <w:rFonts w:ascii="Century Gothic" w:hAnsi="Century Gothic"/>
          <w:b/>
          <w:i/>
          <w:sz w:val="22"/>
          <w:szCs w:val="22"/>
          <w:lang w:val="es-MX"/>
        </w:rPr>
        <w:t>acuerda</w:t>
      </w:r>
      <w:r w:rsidRPr="006635E4">
        <w:rPr>
          <w:rFonts w:ascii="Century Gothic" w:hAnsi="Century Gothic"/>
          <w:b/>
          <w:i/>
          <w:sz w:val="22"/>
          <w:szCs w:val="22"/>
          <w:lang w:val="es-MX"/>
        </w:rPr>
        <w:t>:</w:t>
      </w:r>
    </w:p>
    <w:p w:rsidR="00CE1371" w:rsidRPr="006635E4" w:rsidRDefault="00C34017" w:rsidP="00CD1D8C">
      <w:pPr>
        <w:tabs>
          <w:tab w:val="left" w:pos="8647"/>
        </w:tabs>
        <w:ind w:left="1985" w:right="-1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 w:rsidRPr="006635E4">
        <w:rPr>
          <w:rFonts w:ascii="Century Gothic" w:hAnsi="Century Gothic"/>
          <w:b/>
          <w:sz w:val="22"/>
          <w:szCs w:val="22"/>
          <w:lang w:val="es-MX"/>
        </w:rPr>
        <w:tab/>
      </w:r>
    </w:p>
    <w:p w:rsidR="001F3670" w:rsidRPr="00CD1D8C" w:rsidRDefault="00C34017" w:rsidP="00CD1D8C">
      <w:pPr>
        <w:pStyle w:val="Prrafodelista"/>
        <w:numPr>
          <w:ilvl w:val="0"/>
          <w:numId w:val="22"/>
        </w:numPr>
        <w:ind w:right="-1"/>
        <w:jc w:val="both"/>
        <w:rPr>
          <w:rFonts w:ascii="Century Gothic" w:hAnsi="Century Gothic"/>
          <w:sz w:val="22"/>
          <w:szCs w:val="22"/>
          <w:lang w:val="es-MX"/>
        </w:rPr>
      </w:pPr>
      <w:r w:rsidRPr="00CD1D8C">
        <w:rPr>
          <w:rFonts w:ascii="Century Gothic" w:hAnsi="Century Gothic"/>
          <w:b/>
          <w:sz w:val="22"/>
          <w:szCs w:val="22"/>
          <w:lang w:val="es-MX"/>
        </w:rPr>
        <w:t xml:space="preserve">CONOCER </w:t>
      </w:r>
      <w:r w:rsidRPr="00CD1D8C">
        <w:rPr>
          <w:rFonts w:ascii="Century Gothic" w:hAnsi="Century Gothic"/>
          <w:sz w:val="22"/>
          <w:szCs w:val="22"/>
          <w:lang w:val="es-MX"/>
        </w:rPr>
        <w:t xml:space="preserve">el cronograma de actividades de Evaluación Docente presentado por el Centro de Investigación y Servicios Educativos (CISE) y se solicita a la Directora del CISE, Dra. Elena Fernández Ronquillo, presente una propuesta en el lapso de una semana con los nuevos lineamientos para la Evaluación Docente de la ESPOL. </w:t>
      </w:r>
    </w:p>
    <w:p w:rsidR="001F3670" w:rsidRDefault="005411F6" w:rsidP="00CD1D8C">
      <w:pPr>
        <w:tabs>
          <w:tab w:val="left" w:pos="8647"/>
        </w:tabs>
        <w:ind w:right="-1"/>
        <w:jc w:val="both"/>
        <w:rPr>
          <w:rFonts w:ascii="Century Gothic" w:hAnsi="Century Gothic"/>
          <w:sz w:val="22"/>
          <w:szCs w:val="22"/>
          <w:lang w:val="es-MX"/>
        </w:rPr>
      </w:pPr>
    </w:p>
    <w:p w:rsidR="00CE1371" w:rsidRPr="00CD1D8C" w:rsidRDefault="00C34017" w:rsidP="00CD1D8C">
      <w:pPr>
        <w:pStyle w:val="Prrafodelista"/>
        <w:numPr>
          <w:ilvl w:val="0"/>
          <w:numId w:val="22"/>
        </w:numPr>
        <w:tabs>
          <w:tab w:val="left" w:pos="8647"/>
        </w:tabs>
        <w:ind w:right="-1"/>
        <w:jc w:val="both"/>
        <w:rPr>
          <w:rFonts w:ascii="Century Gothic" w:hAnsi="Century Gothic"/>
          <w:sz w:val="22"/>
          <w:szCs w:val="22"/>
          <w:lang w:val="es-MX"/>
        </w:rPr>
      </w:pPr>
      <w:r w:rsidRPr="00CD1D8C">
        <w:rPr>
          <w:rFonts w:ascii="Century Gothic" w:hAnsi="Century Gothic"/>
          <w:b/>
          <w:sz w:val="22"/>
          <w:szCs w:val="22"/>
          <w:lang w:val="es-MX"/>
        </w:rPr>
        <w:t>RECOMENDAR</w:t>
      </w:r>
      <w:r w:rsidRPr="00CD1D8C">
        <w:rPr>
          <w:rFonts w:ascii="Century Gothic" w:hAnsi="Century Gothic"/>
          <w:sz w:val="22"/>
          <w:szCs w:val="22"/>
          <w:lang w:val="es-MX"/>
        </w:rPr>
        <w:t xml:space="preserve"> al Consejo Politécnico que la Evaluación Docente del </w:t>
      </w:r>
      <w:r w:rsidR="009041F9" w:rsidRPr="00CD1D8C">
        <w:rPr>
          <w:rFonts w:ascii="Century Gothic" w:hAnsi="Century Gothic"/>
          <w:sz w:val="22"/>
          <w:szCs w:val="22"/>
          <w:lang w:val="es-MX"/>
        </w:rPr>
        <w:t>actual</w:t>
      </w:r>
      <w:r w:rsidRPr="00CD1D8C">
        <w:rPr>
          <w:rFonts w:ascii="Century Gothic" w:hAnsi="Century Gothic"/>
          <w:sz w:val="22"/>
          <w:szCs w:val="22"/>
          <w:lang w:val="es-MX"/>
        </w:rPr>
        <w:t xml:space="preserve"> Término quede pendiente hasta que se presente la propuesta del CISE. </w:t>
      </w:r>
    </w:p>
    <w:p w:rsidR="000D366B" w:rsidRPr="006635E4" w:rsidRDefault="005411F6" w:rsidP="00CD1D8C">
      <w:pPr>
        <w:tabs>
          <w:tab w:val="left" w:pos="8647"/>
        </w:tabs>
        <w:ind w:right="-1" w:firstLine="9210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692B2D" w:rsidRPr="006635E4" w:rsidRDefault="00C34017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9" w:name="CDOC2013009"/>
      <w:r w:rsidRPr="006635E4">
        <w:rPr>
          <w:rFonts w:ascii="Century Gothic" w:hAnsi="Century Gothic"/>
          <w:b/>
          <w:sz w:val="22"/>
          <w:szCs w:val="22"/>
          <w:lang w:val="es-MX"/>
        </w:rPr>
        <w:t>C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-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D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o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c-2013-009</w:t>
      </w:r>
      <w:bookmarkEnd w:id="9"/>
      <w:r w:rsidRPr="006635E4">
        <w:rPr>
          <w:rFonts w:ascii="Century Gothic" w:hAnsi="Century Gothic"/>
          <w:b/>
          <w:sz w:val="22"/>
          <w:szCs w:val="22"/>
          <w:lang w:val="es-MX"/>
        </w:rPr>
        <w:t xml:space="preserve">.- Presentación del Documento de Carga de Trabajo Politécnico. </w:t>
      </w:r>
    </w:p>
    <w:p w:rsidR="00692B2D" w:rsidRPr="006635E4" w:rsidRDefault="00C34017" w:rsidP="00CD1D8C">
      <w:pPr>
        <w:tabs>
          <w:tab w:val="left" w:pos="8647"/>
        </w:tabs>
        <w:ind w:left="1985" w:right="-1" w:hanging="1701"/>
        <w:jc w:val="both"/>
        <w:rPr>
          <w:rFonts w:ascii="Century Gothic" w:hAnsi="Century Gothic"/>
          <w:b/>
          <w:i/>
          <w:sz w:val="22"/>
          <w:szCs w:val="22"/>
          <w:lang w:val="es-MX"/>
        </w:rPr>
      </w:pPr>
      <w:r w:rsidRPr="006635E4">
        <w:rPr>
          <w:rFonts w:ascii="Century Gothic" w:hAnsi="Century Gothic"/>
          <w:sz w:val="22"/>
          <w:szCs w:val="22"/>
          <w:lang w:val="es-MX"/>
        </w:rPr>
        <w:tab/>
        <w:t xml:space="preserve">Considerando el oficio </w:t>
      </w:r>
      <w:r w:rsidRPr="006635E4">
        <w:rPr>
          <w:rFonts w:ascii="Century Gothic" w:hAnsi="Century Gothic"/>
          <w:b/>
          <w:sz w:val="22"/>
          <w:szCs w:val="22"/>
          <w:u w:val="single"/>
          <w:lang w:val="es-MX"/>
        </w:rPr>
        <w:t>IEL-SD-201-2013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6635E4">
        <w:rPr>
          <w:rFonts w:ascii="Century Gothic" w:hAnsi="Century Gothic"/>
          <w:sz w:val="22"/>
          <w:szCs w:val="22"/>
          <w:lang w:val="es-MX"/>
        </w:rPr>
        <w:t>del PhD. Boris Vintimilla Burgos, Subdecano de la Facultad de Ingeniería en Electricidad y Computación, dirigido a la PhD. Cecilia Paredes Verduga, Vicerrectora Académica de la ESPOL, respecto a la presentación del documento de Carga de Trabajo Politécnico,</w:t>
      </w:r>
      <w:r>
        <w:rPr>
          <w:rFonts w:ascii="Century Gothic" w:hAnsi="Century Gothic"/>
          <w:sz w:val="22"/>
          <w:szCs w:val="22"/>
          <w:lang w:val="es-MX"/>
        </w:rPr>
        <w:t xml:space="preserve"> la Comisión de Docencia, </w:t>
      </w:r>
      <w:r>
        <w:rPr>
          <w:rFonts w:ascii="Century Gothic" w:hAnsi="Century Gothic"/>
          <w:b/>
          <w:i/>
          <w:sz w:val="22"/>
          <w:szCs w:val="22"/>
          <w:lang w:val="es-MX"/>
        </w:rPr>
        <w:t>acuerda</w:t>
      </w:r>
      <w:r w:rsidRPr="00EE7844">
        <w:rPr>
          <w:rFonts w:ascii="Century Gothic" w:hAnsi="Century Gothic"/>
          <w:b/>
          <w:i/>
          <w:sz w:val="22"/>
          <w:szCs w:val="22"/>
          <w:lang w:val="es-MX"/>
        </w:rPr>
        <w:t>:</w:t>
      </w:r>
    </w:p>
    <w:p w:rsidR="00F812BC" w:rsidRPr="006635E4" w:rsidRDefault="005411F6" w:rsidP="00CD7F1C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b/>
          <w:i/>
          <w:sz w:val="22"/>
          <w:szCs w:val="22"/>
          <w:lang w:val="es-MX"/>
        </w:rPr>
      </w:pPr>
    </w:p>
    <w:p w:rsidR="00715875" w:rsidRDefault="00C34017" w:rsidP="00CD1D8C">
      <w:pPr>
        <w:pStyle w:val="Textoindependiente"/>
        <w:numPr>
          <w:ilvl w:val="0"/>
          <w:numId w:val="23"/>
        </w:numPr>
        <w:tabs>
          <w:tab w:val="left" w:pos="2880"/>
        </w:tabs>
        <w:ind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>CONOCER</w:t>
      </w:r>
      <w:r w:rsidRPr="00F17F41">
        <w:rPr>
          <w:rFonts w:ascii="Century Gothic" w:hAnsi="Century Gothic"/>
          <w:b/>
          <w:szCs w:val="22"/>
          <w:lang w:val="es-MX"/>
        </w:rPr>
        <w:t xml:space="preserve"> </w:t>
      </w:r>
      <w:r w:rsidRPr="00F17F41">
        <w:rPr>
          <w:rFonts w:ascii="Century Gothic" w:hAnsi="Century Gothic"/>
          <w:szCs w:val="22"/>
          <w:lang w:val="es-MX"/>
        </w:rPr>
        <w:t xml:space="preserve">el documento de </w:t>
      </w:r>
      <w:r w:rsidRPr="00F17F41">
        <w:rPr>
          <w:rFonts w:ascii="Century Gothic" w:hAnsi="Century Gothic"/>
          <w:b/>
          <w:szCs w:val="22"/>
          <w:lang w:val="es-MX"/>
        </w:rPr>
        <w:t>CARGA DE TRABAJO POLITÉCNICO</w:t>
      </w:r>
      <w:r w:rsidRPr="00F17F41">
        <w:rPr>
          <w:rFonts w:ascii="Century Gothic" w:hAnsi="Century Gothic"/>
          <w:szCs w:val="22"/>
          <w:lang w:val="es-MX"/>
        </w:rPr>
        <w:t>, cuya presentación estuvo a cargo del PhD. Boris Vintimilla Burgos, Subdecano de la Facultad de Ingenierí</w:t>
      </w:r>
      <w:r>
        <w:rPr>
          <w:rFonts w:ascii="Century Gothic" w:hAnsi="Century Gothic"/>
          <w:szCs w:val="22"/>
          <w:lang w:val="es-MX"/>
        </w:rPr>
        <w:t>a en Electricidad y Computación.</w:t>
      </w:r>
    </w:p>
    <w:p w:rsidR="00715875" w:rsidRDefault="005411F6" w:rsidP="00CD1D8C">
      <w:pPr>
        <w:pStyle w:val="Textoindependiente"/>
        <w:tabs>
          <w:tab w:val="left" w:pos="3787"/>
        </w:tabs>
        <w:ind w:left="2125" w:right="-1" w:firstLine="2115"/>
        <w:rPr>
          <w:rFonts w:ascii="Century Gothic" w:hAnsi="Century Gothic"/>
          <w:szCs w:val="22"/>
          <w:lang w:val="es-MX"/>
        </w:rPr>
      </w:pPr>
    </w:p>
    <w:p w:rsidR="0017797C" w:rsidRDefault="00C34017" w:rsidP="00CD1D8C">
      <w:pPr>
        <w:pStyle w:val="Textoindependiente"/>
        <w:numPr>
          <w:ilvl w:val="0"/>
          <w:numId w:val="23"/>
        </w:numPr>
        <w:tabs>
          <w:tab w:val="left" w:pos="2880"/>
        </w:tabs>
        <w:ind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lastRenderedPageBreak/>
        <w:t>RECOMENDAR</w:t>
      </w:r>
      <w:r w:rsidRPr="00F17F41">
        <w:rPr>
          <w:rFonts w:ascii="Century Gothic" w:hAnsi="Century Gothic"/>
          <w:szCs w:val="22"/>
          <w:lang w:val="es-MX"/>
        </w:rPr>
        <w:t xml:space="preserve"> al Consejo Politécnico su aprobación con las respectivas sugerencias efectuadas </w:t>
      </w:r>
      <w:r>
        <w:rPr>
          <w:rFonts w:ascii="Century Gothic" w:hAnsi="Century Gothic"/>
          <w:szCs w:val="22"/>
          <w:lang w:val="es-MX"/>
        </w:rPr>
        <w:t>por los miembros de la Comisión de Docencia e</w:t>
      </w:r>
      <w:r w:rsidRPr="00F17F41">
        <w:rPr>
          <w:rFonts w:ascii="Century Gothic" w:hAnsi="Century Gothic"/>
          <w:szCs w:val="22"/>
          <w:lang w:val="es-MX"/>
        </w:rPr>
        <w:t xml:space="preserve"> incorporadas</w:t>
      </w:r>
      <w:r>
        <w:rPr>
          <w:rFonts w:ascii="Century Gothic" w:hAnsi="Century Gothic"/>
          <w:szCs w:val="22"/>
          <w:lang w:val="es-MX"/>
        </w:rPr>
        <w:t xml:space="preserve"> al documento</w:t>
      </w:r>
      <w:r w:rsidRPr="00F17F41">
        <w:rPr>
          <w:rFonts w:ascii="Century Gothic" w:hAnsi="Century Gothic"/>
          <w:szCs w:val="22"/>
          <w:lang w:val="es-MX"/>
        </w:rPr>
        <w:t xml:space="preserve"> en la presente sesión. </w:t>
      </w:r>
    </w:p>
    <w:p w:rsidR="00F17F41" w:rsidRPr="00F17F41" w:rsidRDefault="005411F6" w:rsidP="00CD1D8C">
      <w:pPr>
        <w:pStyle w:val="Textoindependiente"/>
        <w:ind w:left="1984" w:right="-1"/>
        <w:rPr>
          <w:rFonts w:ascii="Century Gothic" w:hAnsi="Century Gothic"/>
          <w:szCs w:val="22"/>
          <w:lang w:val="es-MX"/>
        </w:rPr>
      </w:pPr>
    </w:p>
    <w:p w:rsidR="0017797C" w:rsidRDefault="00C34017" w:rsidP="00CD1D8C">
      <w:pPr>
        <w:pStyle w:val="Textoindependiente"/>
        <w:numPr>
          <w:ilvl w:val="0"/>
          <w:numId w:val="23"/>
        </w:numPr>
        <w:tabs>
          <w:tab w:val="left" w:pos="2880"/>
        </w:tabs>
        <w:ind w:right="-1"/>
        <w:rPr>
          <w:rFonts w:ascii="Century Gothic" w:hAnsi="Century Gothic"/>
          <w:szCs w:val="22"/>
          <w:lang w:val="es-MX"/>
        </w:rPr>
      </w:pPr>
      <w:r w:rsidRPr="006635E4">
        <w:rPr>
          <w:rFonts w:ascii="Century Gothic" w:hAnsi="Century Gothic"/>
          <w:b/>
          <w:szCs w:val="22"/>
          <w:lang w:val="es-MX"/>
        </w:rPr>
        <w:t>AGRADECER</w:t>
      </w:r>
      <w:r w:rsidRPr="006635E4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a la Comisión presidida por </w:t>
      </w:r>
      <w:r w:rsidRPr="006635E4">
        <w:rPr>
          <w:rFonts w:ascii="Century Gothic" w:hAnsi="Century Gothic"/>
          <w:szCs w:val="22"/>
          <w:lang w:val="es-MX"/>
        </w:rPr>
        <w:t>PhD. Boris Vintimilla Burgos, Subdecano de la Facultad de Ingeniería en Electricidad y Computación qu</w:t>
      </w:r>
      <w:r>
        <w:rPr>
          <w:rFonts w:ascii="Century Gothic" w:hAnsi="Century Gothic"/>
          <w:szCs w:val="22"/>
          <w:lang w:val="es-MX"/>
        </w:rPr>
        <w:t>ien dirigió el trabajo para la elaboración del documento “</w:t>
      </w:r>
      <w:r w:rsidRPr="00F17F41">
        <w:rPr>
          <w:rFonts w:ascii="Century Gothic" w:hAnsi="Century Gothic"/>
          <w:b/>
          <w:szCs w:val="22"/>
          <w:lang w:val="es-MX"/>
        </w:rPr>
        <w:t>CARGA DE TRABAJO POLITÉCNICO</w:t>
      </w:r>
      <w:r>
        <w:rPr>
          <w:rFonts w:ascii="Century Gothic" w:hAnsi="Century Gothic"/>
          <w:b/>
          <w:szCs w:val="22"/>
          <w:lang w:val="es-MX"/>
        </w:rPr>
        <w:t>”</w:t>
      </w:r>
      <w:r w:rsidRPr="006635E4">
        <w:rPr>
          <w:rFonts w:ascii="Century Gothic" w:hAnsi="Century Gothic"/>
          <w:szCs w:val="22"/>
          <w:lang w:val="es-MX"/>
        </w:rPr>
        <w:t xml:space="preserve">. </w:t>
      </w:r>
    </w:p>
    <w:p w:rsidR="00850BB8" w:rsidRPr="006635E4" w:rsidRDefault="005411F6" w:rsidP="00304CA4">
      <w:pPr>
        <w:pStyle w:val="Textoindependiente"/>
        <w:tabs>
          <w:tab w:val="left" w:pos="2880"/>
        </w:tabs>
        <w:ind w:left="2049" w:right="-1" w:hanging="708"/>
        <w:rPr>
          <w:rFonts w:ascii="Century Gothic" w:hAnsi="Century Gothic"/>
          <w:szCs w:val="22"/>
          <w:lang w:val="es-MX"/>
        </w:rPr>
      </w:pPr>
    </w:p>
    <w:p w:rsidR="00850BB8" w:rsidRDefault="00C34017" w:rsidP="000E0494">
      <w:pPr>
        <w:pStyle w:val="Textoindependiente"/>
        <w:ind w:left="2098" w:hanging="2127"/>
        <w:rPr>
          <w:rFonts w:ascii="Century Gothic" w:hAnsi="Century Gothic"/>
          <w:b/>
          <w:szCs w:val="22"/>
          <w:lang w:val="es-MX"/>
        </w:rPr>
      </w:pPr>
      <w:bookmarkStart w:id="10" w:name="CDOC2013010"/>
      <w:r w:rsidRPr="006635E4">
        <w:rPr>
          <w:rFonts w:ascii="Century Gothic" w:hAnsi="Century Gothic"/>
          <w:b/>
          <w:szCs w:val="22"/>
          <w:lang w:val="es-MX"/>
        </w:rPr>
        <w:t>C</w:t>
      </w:r>
      <w:r w:rsidR="00CD1D8C">
        <w:rPr>
          <w:rFonts w:ascii="Century Gothic" w:hAnsi="Century Gothic"/>
          <w:b/>
          <w:szCs w:val="22"/>
          <w:lang w:val="es-MX"/>
        </w:rPr>
        <w:t>-</w:t>
      </w:r>
      <w:r w:rsidRPr="006635E4">
        <w:rPr>
          <w:rFonts w:ascii="Century Gothic" w:hAnsi="Century Gothic"/>
          <w:b/>
          <w:szCs w:val="22"/>
          <w:lang w:val="es-MX"/>
        </w:rPr>
        <w:t>D</w:t>
      </w:r>
      <w:r w:rsidR="00CD1D8C">
        <w:rPr>
          <w:rFonts w:ascii="Century Gothic" w:hAnsi="Century Gothic"/>
          <w:b/>
          <w:szCs w:val="22"/>
          <w:lang w:val="es-MX"/>
        </w:rPr>
        <w:t>o</w:t>
      </w:r>
      <w:r w:rsidRPr="006635E4">
        <w:rPr>
          <w:rFonts w:ascii="Century Gothic" w:hAnsi="Century Gothic"/>
          <w:b/>
          <w:szCs w:val="22"/>
          <w:lang w:val="es-MX"/>
        </w:rPr>
        <w:t>c-2013-010</w:t>
      </w:r>
      <w:bookmarkEnd w:id="10"/>
      <w:r w:rsidRPr="006635E4">
        <w:rPr>
          <w:rFonts w:ascii="Century Gothic" w:hAnsi="Century Gothic"/>
          <w:b/>
          <w:szCs w:val="22"/>
          <w:lang w:val="es-MX"/>
        </w:rPr>
        <w:t>.-</w:t>
      </w:r>
      <w:r w:rsidRPr="006635E4">
        <w:rPr>
          <w:rFonts w:ascii="Century Gothic" w:hAnsi="Century Gothic"/>
          <w:b/>
          <w:szCs w:val="22"/>
          <w:lang w:val="es-MX"/>
        </w:rPr>
        <w:tab/>
        <w:t xml:space="preserve">Creación de la materia optativa Sistema de Conservación y Procesamiento de Productos del Mar. </w:t>
      </w:r>
    </w:p>
    <w:p w:rsidR="00850BB8" w:rsidRPr="006635E4" w:rsidRDefault="00C34017" w:rsidP="000E0494">
      <w:pPr>
        <w:pStyle w:val="Textoindependiente"/>
        <w:ind w:left="2098"/>
        <w:rPr>
          <w:rFonts w:ascii="Century Gothic" w:hAnsi="Century Gothic"/>
          <w:b/>
          <w:i/>
          <w:szCs w:val="22"/>
          <w:lang w:val="es-MX"/>
        </w:rPr>
      </w:pPr>
      <w:r w:rsidRPr="006635E4">
        <w:rPr>
          <w:rFonts w:ascii="Century Gothic" w:hAnsi="Century Gothic"/>
          <w:szCs w:val="22"/>
          <w:lang w:val="es-MX"/>
        </w:rPr>
        <w:t xml:space="preserve">Considerando la resolución </w:t>
      </w:r>
      <w:r w:rsidRPr="006635E4">
        <w:rPr>
          <w:rFonts w:ascii="Century Gothic" w:hAnsi="Century Gothic"/>
          <w:b/>
          <w:szCs w:val="22"/>
          <w:u w:val="single"/>
          <w:lang w:val="es-MX"/>
        </w:rPr>
        <w:t>CD-2013-05-15-112</w:t>
      </w:r>
      <w:r w:rsidRPr="006635E4">
        <w:rPr>
          <w:rFonts w:ascii="Century Gothic" w:hAnsi="Century Gothic"/>
          <w:b/>
          <w:szCs w:val="22"/>
          <w:lang w:val="es-MX"/>
        </w:rPr>
        <w:t xml:space="preserve"> </w:t>
      </w:r>
      <w:r w:rsidRPr="006635E4">
        <w:rPr>
          <w:rFonts w:ascii="Century Gothic" w:hAnsi="Century Gothic"/>
          <w:szCs w:val="22"/>
          <w:lang w:val="es-MX"/>
        </w:rPr>
        <w:t xml:space="preserve">del Consejo Directivo de la Facultad de Ingeniería en Mecánica y Ciencias de la Producción, respecto a la aprobación de la creación de la materia optativa Sistema de Conservación y Procesamiento de Productos del Mar, </w:t>
      </w:r>
      <w:r>
        <w:rPr>
          <w:rFonts w:ascii="Century Gothic" w:hAnsi="Century Gothic"/>
          <w:b/>
          <w:i/>
          <w:szCs w:val="22"/>
          <w:lang w:val="es-MX"/>
        </w:rPr>
        <w:t>sugiere</w:t>
      </w:r>
      <w:r w:rsidRPr="006635E4">
        <w:rPr>
          <w:rFonts w:ascii="Century Gothic" w:hAnsi="Century Gothic"/>
          <w:b/>
          <w:i/>
          <w:szCs w:val="22"/>
          <w:lang w:val="es-MX"/>
        </w:rPr>
        <w:t>:</w:t>
      </w:r>
    </w:p>
    <w:p w:rsidR="0002150A" w:rsidRPr="006635E4" w:rsidRDefault="005411F6" w:rsidP="00CD1D8C">
      <w:pPr>
        <w:pStyle w:val="Textoindependiente"/>
        <w:ind w:left="2127" w:right="-1"/>
        <w:rPr>
          <w:rFonts w:ascii="Century Gothic" w:hAnsi="Century Gothic"/>
          <w:b/>
          <w:i/>
          <w:szCs w:val="22"/>
          <w:lang w:val="es-MX"/>
        </w:rPr>
      </w:pPr>
    </w:p>
    <w:p w:rsidR="0002150A" w:rsidRDefault="00C34017" w:rsidP="00CD1D8C">
      <w:pPr>
        <w:pStyle w:val="Textoindependiente"/>
        <w:ind w:left="2127" w:right="-1"/>
        <w:rPr>
          <w:rFonts w:ascii="Century Gothic" w:hAnsi="Century Gothic"/>
          <w:szCs w:val="22"/>
          <w:lang w:val="es-MX"/>
        </w:rPr>
      </w:pPr>
      <w:r w:rsidRPr="00F45C7F">
        <w:rPr>
          <w:rFonts w:ascii="Century Gothic" w:hAnsi="Century Gothic"/>
          <w:color w:val="000000" w:themeColor="text1"/>
          <w:sz w:val="14"/>
          <w:szCs w:val="22"/>
          <w:lang w:val="es-MX"/>
        </w:rPr>
        <w:t>(1)</w:t>
      </w:r>
      <w:r w:rsidRPr="006635E4">
        <w:rPr>
          <w:rFonts w:ascii="Century Gothic" w:hAnsi="Century Gothic"/>
          <w:b/>
          <w:szCs w:val="22"/>
          <w:lang w:val="es-MX"/>
        </w:rPr>
        <w:t>RECOMENDAR</w:t>
      </w:r>
      <w:r w:rsidRPr="006635E4">
        <w:rPr>
          <w:rFonts w:ascii="Century Gothic" w:hAnsi="Century Gothic"/>
          <w:szCs w:val="22"/>
          <w:lang w:val="es-MX"/>
        </w:rPr>
        <w:t xml:space="preserve"> al Consejo Politécnico autorice la creación de la materia optativa </w:t>
      </w:r>
      <w:r w:rsidRPr="006635E4">
        <w:rPr>
          <w:rFonts w:ascii="Century Gothic" w:hAnsi="Century Gothic"/>
          <w:b/>
          <w:i/>
          <w:szCs w:val="22"/>
          <w:lang w:val="es-MX"/>
        </w:rPr>
        <w:t>Sistema de Conservación y Procesamiento de Productos del Mar</w:t>
      </w:r>
      <w:r w:rsidRPr="006635E4">
        <w:rPr>
          <w:rFonts w:ascii="Century Gothic" w:hAnsi="Century Gothic"/>
          <w:szCs w:val="22"/>
          <w:lang w:val="es-MX"/>
        </w:rPr>
        <w:t>, para el currículum de estudios de la carrera de Ingeniería en Alimentos en el</w:t>
      </w:r>
      <w:r>
        <w:rPr>
          <w:rFonts w:ascii="Century Gothic" w:hAnsi="Century Gothic"/>
          <w:szCs w:val="22"/>
          <w:lang w:val="es-MX"/>
        </w:rPr>
        <w:t xml:space="preserve"> </w:t>
      </w:r>
      <w:r w:rsidRPr="006635E4">
        <w:rPr>
          <w:rFonts w:ascii="Century Gothic" w:hAnsi="Century Gothic"/>
          <w:szCs w:val="22"/>
          <w:lang w:val="es-MX"/>
        </w:rPr>
        <w:t xml:space="preserve">área de Procesos Industriales. </w:t>
      </w:r>
      <w:r>
        <w:rPr>
          <w:rFonts w:ascii="Century Gothic" w:hAnsi="Century Gothic"/>
          <w:szCs w:val="22"/>
          <w:lang w:val="es-MX"/>
        </w:rPr>
        <w:t xml:space="preserve">La codificación de la materia estará a cargo de la Secretaría Técnica Académica. </w:t>
      </w:r>
    </w:p>
    <w:p w:rsidR="001F3670" w:rsidRPr="006635E4" w:rsidRDefault="005411F6" w:rsidP="00CD1D8C">
      <w:pPr>
        <w:pStyle w:val="Textoindependiente"/>
        <w:ind w:left="2127" w:right="-1"/>
        <w:rPr>
          <w:rFonts w:ascii="Century Gothic" w:hAnsi="Century Gothic"/>
          <w:szCs w:val="22"/>
          <w:lang w:val="es-MX"/>
        </w:rPr>
      </w:pPr>
    </w:p>
    <w:p w:rsidR="0017797C" w:rsidRPr="006635E4" w:rsidRDefault="00C34017" w:rsidP="00CD1D8C">
      <w:pPr>
        <w:pStyle w:val="Textoindependiente"/>
        <w:ind w:left="2127" w:right="-1" w:hanging="2127"/>
        <w:rPr>
          <w:rFonts w:ascii="Century Gothic" w:hAnsi="Century Gothic"/>
          <w:b/>
          <w:szCs w:val="22"/>
          <w:lang w:val="es-MX"/>
        </w:rPr>
      </w:pPr>
      <w:bookmarkStart w:id="11" w:name="CDOC2013011"/>
      <w:r w:rsidRPr="006635E4">
        <w:rPr>
          <w:rFonts w:ascii="Century Gothic" w:hAnsi="Century Gothic"/>
          <w:b/>
          <w:szCs w:val="22"/>
          <w:lang w:val="es-MX"/>
        </w:rPr>
        <w:t>C</w:t>
      </w:r>
      <w:r w:rsidR="00CD1D8C">
        <w:rPr>
          <w:rFonts w:ascii="Century Gothic" w:hAnsi="Century Gothic"/>
          <w:b/>
          <w:szCs w:val="22"/>
          <w:lang w:val="es-MX"/>
        </w:rPr>
        <w:t>-</w:t>
      </w:r>
      <w:r w:rsidRPr="006635E4">
        <w:rPr>
          <w:rFonts w:ascii="Century Gothic" w:hAnsi="Century Gothic"/>
          <w:b/>
          <w:szCs w:val="22"/>
          <w:lang w:val="es-MX"/>
        </w:rPr>
        <w:t>D</w:t>
      </w:r>
      <w:r w:rsidR="00CD1D8C">
        <w:rPr>
          <w:rFonts w:ascii="Century Gothic" w:hAnsi="Century Gothic"/>
          <w:b/>
          <w:szCs w:val="22"/>
          <w:lang w:val="es-MX"/>
        </w:rPr>
        <w:t>o</w:t>
      </w:r>
      <w:r w:rsidRPr="006635E4">
        <w:rPr>
          <w:rFonts w:ascii="Century Gothic" w:hAnsi="Century Gothic"/>
          <w:b/>
          <w:szCs w:val="22"/>
          <w:lang w:val="es-MX"/>
        </w:rPr>
        <w:t>c-2013-011.-</w:t>
      </w:r>
      <w:bookmarkEnd w:id="11"/>
      <w:r w:rsidRPr="006635E4">
        <w:rPr>
          <w:rFonts w:ascii="Century Gothic" w:hAnsi="Century Gothic"/>
          <w:b/>
          <w:szCs w:val="22"/>
          <w:lang w:val="es-MX"/>
        </w:rPr>
        <w:tab/>
        <w:t xml:space="preserve">Consideración de materia optativa en la carrera de Ingeniería en Alimentos. </w:t>
      </w:r>
    </w:p>
    <w:p w:rsidR="001E2682" w:rsidRPr="006635E4" w:rsidRDefault="00C34017" w:rsidP="00CD1D8C">
      <w:pPr>
        <w:pStyle w:val="Textoindependiente"/>
        <w:ind w:left="2127" w:right="-1"/>
        <w:rPr>
          <w:rFonts w:ascii="Century Gothic" w:hAnsi="Century Gothic"/>
          <w:b/>
          <w:i/>
          <w:szCs w:val="22"/>
          <w:lang w:val="es-MX"/>
        </w:rPr>
      </w:pPr>
      <w:r w:rsidRPr="006635E4">
        <w:rPr>
          <w:rFonts w:ascii="Century Gothic" w:hAnsi="Century Gothic"/>
          <w:szCs w:val="22"/>
          <w:lang w:val="es-MX"/>
        </w:rPr>
        <w:t xml:space="preserve">Considerando la resolución </w:t>
      </w:r>
      <w:r w:rsidRPr="006635E4">
        <w:rPr>
          <w:rFonts w:ascii="Century Gothic" w:hAnsi="Century Gothic"/>
          <w:b/>
          <w:szCs w:val="22"/>
          <w:u w:val="single"/>
          <w:lang w:val="es-MX"/>
        </w:rPr>
        <w:t>CD-2013-06-13-145</w:t>
      </w:r>
      <w:r w:rsidRPr="006635E4">
        <w:rPr>
          <w:rFonts w:ascii="Century Gothic" w:hAnsi="Century Gothic"/>
          <w:b/>
          <w:szCs w:val="22"/>
          <w:lang w:val="es-MX"/>
        </w:rPr>
        <w:t xml:space="preserve"> </w:t>
      </w:r>
      <w:r w:rsidRPr="006635E4">
        <w:rPr>
          <w:rFonts w:ascii="Century Gothic" w:hAnsi="Century Gothic"/>
          <w:szCs w:val="22"/>
          <w:lang w:val="es-MX"/>
        </w:rPr>
        <w:t xml:space="preserve">del Consejo Directivo de la Facultad de Ingeniería en Mecánica y Ciencias de la Producción, respecto a la consideración de materia optativa en la carrera de Ingeniería en Alimentos, </w:t>
      </w:r>
      <w:r>
        <w:rPr>
          <w:rFonts w:ascii="Century Gothic" w:hAnsi="Century Gothic"/>
          <w:b/>
          <w:i/>
          <w:szCs w:val="22"/>
          <w:lang w:val="es-MX"/>
        </w:rPr>
        <w:t>sugiere</w:t>
      </w:r>
      <w:r w:rsidRPr="006635E4">
        <w:rPr>
          <w:rFonts w:ascii="Century Gothic" w:hAnsi="Century Gothic"/>
          <w:b/>
          <w:i/>
          <w:szCs w:val="22"/>
          <w:lang w:val="es-MX"/>
        </w:rPr>
        <w:t>:</w:t>
      </w:r>
    </w:p>
    <w:p w:rsidR="001E2682" w:rsidRPr="006635E4" w:rsidRDefault="005411F6" w:rsidP="00CD1D8C">
      <w:pPr>
        <w:pStyle w:val="Textoindependiente"/>
        <w:ind w:left="2127" w:right="-1" w:hanging="2127"/>
        <w:rPr>
          <w:rFonts w:ascii="Century Gothic" w:hAnsi="Century Gothic"/>
          <w:b/>
          <w:i/>
          <w:szCs w:val="22"/>
          <w:lang w:val="es-MX"/>
        </w:rPr>
      </w:pPr>
    </w:p>
    <w:p w:rsidR="00125BFA" w:rsidRDefault="00C34017" w:rsidP="00CD1D8C">
      <w:pPr>
        <w:pStyle w:val="Textoindependiente"/>
        <w:ind w:left="2127" w:right="-1" w:hanging="3"/>
        <w:rPr>
          <w:rFonts w:ascii="Century Gothic" w:hAnsi="Century Gothic"/>
          <w:szCs w:val="22"/>
          <w:lang w:val="es-MX"/>
        </w:rPr>
      </w:pPr>
      <w:r w:rsidRPr="00F45C7F">
        <w:rPr>
          <w:rFonts w:ascii="Century Gothic" w:hAnsi="Century Gothic"/>
          <w:color w:val="000000" w:themeColor="text1"/>
          <w:sz w:val="14"/>
          <w:szCs w:val="22"/>
          <w:lang w:val="es-MX"/>
        </w:rPr>
        <w:t>(1)</w:t>
      </w:r>
      <w:r w:rsidRPr="006635E4">
        <w:rPr>
          <w:rFonts w:ascii="Century Gothic" w:hAnsi="Century Gothic"/>
          <w:b/>
          <w:szCs w:val="22"/>
          <w:lang w:val="es-MX"/>
        </w:rPr>
        <w:t>RECOMENDAR</w:t>
      </w:r>
      <w:r w:rsidRPr="006635E4">
        <w:rPr>
          <w:rFonts w:ascii="Century Gothic" w:hAnsi="Century Gothic"/>
          <w:szCs w:val="22"/>
          <w:lang w:val="es-MX"/>
        </w:rPr>
        <w:t xml:space="preserve"> al Consejo Politécnico autorice que la materia optativa </w:t>
      </w:r>
      <w:r w:rsidRPr="006635E4">
        <w:rPr>
          <w:rFonts w:ascii="Century Gothic" w:hAnsi="Century Gothic"/>
          <w:b/>
          <w:szCs w:val="22"/>
          <w:lang w:val="es-MX"/>
        </w:rPr>
        <w:t>Producción y Operación Ambientalmente Sustentable (FIMP07021)</w:t>
      </w:r>
      <w:r w:rsidRPr="006635E4">
        <w:rPr>
          <w:rFonts w:ascii="Century Gothic" w:hAnsi="Century Gothic"/>
          <w:szCs w:val="22"/>
          <w:lang w:val="es-MX"/>
        </w:rPr>
        <w:t xml:space="preserve"> de la carrera Ingeniería en Mecánica, sea considerada como materia optativa para la carrera Ingeniería en Alimentos con prerrequisito de las materias: Operación Unitarias III (FIMP06320) e Ingeniería de Procesos II (FIMP06585) en el área de Calidad y Seguridad.  </w:t>
      </w:r>
    </w:p>
    <w:p w:rsidR="00CA4E5F" w:rsidRDefault="00CD1D8C" w:rsidP="00CD1D8C">
      <w:pPr>
        <w:pStyle w:val="Textoindependiente"/>
        <w:tabs>
          <w:tab w:val="left" w:pos="1701"/>
        </w:tabs>
        <w:spacing w:before="240"/>
        <w:ind w:left="2127" w:right="-1" w:hanging="2127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color w:val="000000" w:themeColor="text1"/>
          <w:sz w:val="14"/>
          <w:szCs w:val="22"/>
          <w:lang w:val="es-MX"/>
        </w:rPr>
        <w:tab/>
      </w:r>
      <w:r>
        <w:rPr>
          <w:rFonts w:ascii="Century Gothic" w:hAnsi="Century Gothic"/>
          <w:color w:val="000000" w:themeColor="text1"/>
          <w:sz w:val="14"/>
          <w:szCs w:val="22"/>
          <w:lang w:val="es-MX"/>
        </w:rPr>
        <w:tab/>
      </w:r>
      <w:r w:rsidR="00C34017" w:rsidRPr="00CA4E5F">
        <w:rPr>
          <w:rFonts w:ascii="Century Gothic" w:hAnsi="Century Gothic"/>
          <w:color w:val="000000" w:themeColor="text1"/>
          <w:sz w:val="14"/>
          <w:szCs w:val="22"/>
          <w:lang w:val="es-MX"/>
        </w:rPr>
        <w:t>(2)</w:t>
      </w:r>
      <w:r w:rsidR="00C34017" w:rsidRPr="00CA4E5F">
        <w:rPr>
          <w:rFonts w:ascii="Century Gothic" w:hAnsi="Century Gothic"/>
          <w:szCs w:val="22"/>
          <w:lang w:val="es-MX"/>
        </w:rPr>
        <w:t>Est</w:t>
      </w:r>
      <w:r w:rsidR="00C34017">
        <w:rPr>
          <w:rFonts w:ascii="Century Gothic" w:hAnsi="Century Gothic"/>
          <w:szCs w:val="22"/>
          <w:lang w:val="es-MX"/>
        </w:rPr>
        <w:t>a consideración de materia en la malla curricular de la carrera de Ingeniería en Alimentos, tendrá vigencia a partir del II Término Académico 2013-2014.</w:t>
      </w:r>
    </w:p>
    <w:p w:rsidR="00125BFA" w:rsidRPr="006635E4" w:rsidRDefault="005411F6" w:rsidP="00CA4E5F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</w:p>
    <w:p w:rsidR="001105B1" w:rsidRPr="006635E4" w:rsidRDefault="00C34017" w:rsidP="00CD1D8C">
      <w:pPr>
        <w:pStyle w:val="Textoindependiente"/>
        <w:ind w:left="2127" w:right="-1" w:hanging="2127"/>
        <w:rPr>
          <w:rFonts w:ascii="Century Gothic" w:hAnsi="Century Gothic"/>
          <w:b/>
          <w:szCs w:val="22"/>
          <w:lang w:val="es-MX"/>
        </w:rPr>
      </w:pPr>
      <w:bookmarkStart w:id="12" w:name="CDOC2013012"/>
      <w:r w:rsidRPr="006635E4">
        <w:rPr>
          <w:rFonts w:ascii="Century Gothic" w:hAnsi="Century Gothic"/>
          <w:b/>
          <w:szCs w:val="22"/>
          <w:lang w:val="es-MX"/>
        </w:rPr>
        <w:t>C</w:t>
      </w:r>
      <w:r w:rsidR="00CD1D8C">
        <w:rPr>
          <w:rFonts w:ascii="Century Gothic" w:hAnsi="Century Gothic"/>
          <w:b/>
          <w:szCs w:val="22"/>
          <w:lang w:val="es-MX"/>
        </w:rPr>
        <w:t>-</w:t>
      </w:r>
      <w:r w:rsidRPr="006635E4">
        <w:rPr>
          <w:rFonts w:ascii="Century Gothic" w:hAnsi="Century Gothic"/>
          <w:b/>
          <w:szCs w:val="22"/>
          <w:lang w:val="es-MX"/>
        </w:rPr>
        <w:t>D</w:t>
      </w:r>
      <w:r w:rsidR="00CD1D8C">
        <w:rPr>
          <w:rFonts w:ascii="Century Gothic" w:hAnsi="Century Gothic"/>
          <w:b/>
          <w:szCs w:val="22"/>
          <w:lang w:val="es-MX"/>
        </w:rPr>
        <w:t>o</w:t>
      </w:r>
      <w:r w:rsidRPr="006635E4">
        <w:rPr>
          <w:rFonts w:ascii="Century Gothic" w:hAnsi="Century Gothic"/>
          <w:b/>
          <w:szCs w:val="22"/>
          <w:lang w:val="es-MX"/>
        </w:rPr>
        <w:t>c-2013-012</w:t>
      </w:r>
      <w:bookmarkEnd w:id="12"/>
      <w:r w:rsidRPr="006635E4">
        <w:rPr>
          <w:rFonts w:ascii="Century Gothic" w:hAnsi="Century Gothic"/>
          <w:b/>
          <w:szCs w:val="22"/>
          <w:lang w:val="es-MX"/>
        </w:rPr>
        <w:t>.-</w:t>
      </w:r>
      <w:r w:rsidRPr="006635E4">
        <w:rPr>
          <w:rFonts w:ascii="Century Gothic" w:hAnsi="Century Gothic"/>
          <w:b/>
          <w:szCs w:val="22"/>
          <w:lang w:val="es-MX"/>
        </w:rPr>
        <w:tab/>
        <w:t xml:space="preserve">Presentación del proyecto Maestría en Gerencia en Seguridad y Salud en el Trabajo. </w:t>
      </w:r>
    </w:p>
    <w:p w:rsidR="001105B1" w:rsidRPr="006635E4" w:rsidRDefault="00C34017" w:rsidP="00CD1D8C">
      <w:pPr>
        <w:pStyle w:val="Textoindependiente"/>
        <w:ind w:left="2127" w:right="-1" w:hanging="2127"/>
        <w:rPr>
          <w:rFonts w:ascii="Century Gothic" w:hAnsi="Century Gothic"/>
          <w:szCs w:val="22"/>
          <w:lang w:val="es-MX"/>
        </w:rPr>
      </w:pPr>
      <w:r w:rsidRPr="006635E4">
        <w:rPr>
          <w:rFonts w:ascii="Century Gothic" w:hAnsi="Century Gothic"/>
          <w:b/>
          <w:szCs w:val="22"/>
          <w:lang w:val="es-MX"/>
        </w:rPr>
        <w:tab/>
      </w:r>
      <w:r w:rsidRPr="006635E4">
        <w:rPr>
          <w:rFonts w:ascii="Century Gothic" w:hAnsi="Century Gothic"/>
          <w:szCs w:val="22"/>
          <w:lang w:val="es-MX"/>
        </w:rPr>
        <w:t>Considerando el oficio</w:t>
      </w:r>
      <w:r w:rsidRPr="006635E4">
        <w:rPr>
          <w:rFonts w:ascii="Century Gothic" w:hAnsi="Century Gothic"/>
          <w:b/>
          <w:szCs w:val="22"/>
          <w:lang w:val="es-MX"/>
        </w:rPr>
        <w:t xml:space="preserve"> </w:t>
      </w:r>
      <w:r w:rsidRPr="006635E4">
        <w:rPr>
          <w:rFonts w:ascii="Century Gothic" w:hAnsi="Century Gothic"/>
          <w:b/>
          <w:szCs w:val="22"/>
          <w:u w:val="single"/>
          <w:lang w:val="es-MX"/>
        </w:rPr>
        <w:t>FIP-102-2013</w:t>
      </w:r>
      <w:r w:rsidRPr="006635E4">
        <w:rPr>
          <w:rFonts w:ascii="Century Gothic" w:hAnsi="Century Gothic"/>
          <w:b/>
          <w:szCs w:val="22"/>
          <w:lang w:val="es-MX"/>
        </w:rPr>
        <w:t xml:space="preserve"> </w:t>
      </w:r>
      <w:r w:rsidRPr="006635E4">
        <w:rPr>
          <w:rFonts w:ascii="Century Gothic" w:hAnsi="Century Gothic"/>
          <w:szCs w:val="22"/>
          <w:lang w:val="es-MX"/>
        </w:rPr>
        <w:t xml:space="preserve">del Ph.D. Paúl Herrera Samaniego, Decano encargado de la Facultad de Investigación y Postgrado dirigido a la Ph.D. Cecilia Paredes Verduga, Vicerrectora Académica de la ESPOL, en el que presenta el informe respecto a la evaluación del </w:t>
      </w:r>
      <w:r w:rsidRPr="006635E4">
        <w:rPr>
          <w:rFonts w:ascii="Century Gothic" w:hAnsi="Century Gothic"/>
          <w:szCs w:val="22"/>
          <w:lang w:val="es-MX"/>
        </w:rPr>
        <w:lastRenderedPageBreak/>
        <w:t>proyecto Maestría en Gerencia en Seguridad y Salud e</w:t>
      </w:r>
      <w:r>
        <w:rPr>
          <w:rFonts w:ascii="Century Gothic" w:hAnsi="Century Gothic"/>
          <w:szCs w:val="22"/>
          <w:lang w:val="es-MX"/>
        </w:rPr>
        <w:t>n el Trabajo propuesto por la</w:t>
      </w:r>
      <w:r w:rsidRPr="006635E4">
        <w:rPr>
          <w:rFonts w:ascii="Century Gothic" w:hAnsi="Century Gothic"/>
          <w:szCs w:val="22"/>
          <w:lang w:val="es-MX"/>
        </w:rPr>
        <w:t xml:space="preserve"> FIMCP, la Comisión Académica, </w:t>
      </w:r>
      <w:r>
        <w:rPr>
          <w:rFonts w:ascii="Century Gothic" w:hAnsi="Century Gothic"/>
          <w:b/>
          <w:i/>
          <w:szCs w:val="22"/>
          <w:lang w:val="es-MX"/>
        </w:rPr>
        <w:t>acuerda</w:t>
      </w:r>
      <w:r w:rsidRPr="006635E4">
        <w:rPr>
          <w:rFonts w:ascii="Century Gothic" w:hAnsi="Century Gothic"/>
          <w:b/>
          <w:i/>
          <w:szCs w:val="22"/>
          <w:lang w:val="es-MX"/>
        </w:rPr>
        <w:t>:</w:t>
      </w:r>
      <w:r w:rsidRPr="006635E4">
        <w:rPr>
          <w:rFonts w:ascii="Century Gothic" w:hAnsi="Century Gothic"/>
          <w:szCs w:val="22"/>
          <w:lang w:val="es-MX"/>
        </w:rPr>
        <w:t xml:space="preserve"> </w:t>
      </w:r>
    </w:p>
    <w:p w:rsidR="001105B1" w:rsidRPr="006635E4" w:rsidRDefault="005411F6" w:rsidP="001105B1">
      <w:pPr>
        <w:pStyle w:val="Textoindependiente"/>
        <w:tabs>
          <w:tab w:val="left" w:pos="1701"/>
        </w:tabs>
        <w:ind w:left="1701" w:right="-1" w:hanging="708"/>
        <w:jc w:val="center"/>
        <w:rPr>
          <w:rFonts w:ascii="Century Gothic" w:hAnsi="Century Gothic"/>
          <w:szCs w:val="22"/>
          <w:lang w:val="es-MX"/>
        </w:rPr>
      </w:pPr>
    </w:p>
    <w:p w:rsidR="00E7784E" w:rsidRDefault="00C34017" w:rsidP="00CD1D8C">
      <w:pPr>
        <w:pStyle w:val="Textoindependiente"/>
        <w:numPr>
          <w:ilvl w:val="0"/>
          <w:numId w:val="25"/>
        </w:numPr>
        <w:tabs>
          <w:tab w:val="left" w:pos="2880"/>
        </w:tabs>
        <w:ind w:right="-1"/>
        <w:rPr>
          <w:rFonts w:ascii="Century Gothic" w:hAnsi="Century Gothic"/>
          <w:szCs w:val="22"/>
          <w:lang w:val="es-MX"/>
        </w:rPr>
      </w:pPr>
      <w:r w:rsidRPr="006635E4">
        <w:rPr>
          <w:rFonts w:ascii="Century Gothic" w:hAnsi="Century Gothic"/>
          <w:b/>
          <w:szCs w:val="22"/>
          <w:lang w:val="es-MX"/>
        </w:rPr>
        <w:t xml:space="preserve">CONOCER </w:t>
      </w:r>
      <w:r w:rsidRPr="006635E4">
        <w:rPr>
          <w:rFonts w:ascii="Century Gothic" w:hAnsi="Century Gothic"/>
          <w:szCs w:val="22"/>
          <w:lang w:val="es-MX"/>
        </w:rPr>
        <w:t xml:space="preserve">el proyecto de </w:t>
      </w:r>
      <w:r w:rsidRPr="006635E4">
        <w:rPr>
          <w:rFonts w:ascii="Century Gothic" w:hAnsi="Century Gothic"/>
          <w:b/>
          <w:szCs w:val="22"/>
          <w:lang w:val="es-MX"/>
        </w:rPr>
        <w:t>MAESTRÍA EN GERENCIA EN SEGURIDAD Y SALUD EN EL TRABAJO</w:t>
      </w:r>
      <w:r w:rsidRPr="006635E4">
        <w:rPr>
          <w:rFonts w:ascii="Century Gothic" w:hAnsi="Century Gothic"/>
          <w:szCs w:val="22"/>
          <w:lang w:val="es-MX"/>
        </w:rPr>
        <w:t xml:space="preserve">, propuesto por la Facultad de Ingeniería en Mecánica y Ciencias de la Producción, cuya presentación estuvo a cargo del PhD. Kléber Barcia Villacreses, Decano </w:t>
      </w:r>
      <w:r>
        <w:rPr>
          <w:rFonts w:ascii="Century Gothic" w:hAnsi="Century Gothic"/>
          <w:szCs w:val="22"/>
          <w:lang w:val="es-MX"/>
        </w:rPr>
        <w:t>de ésta</w:t>
      </w:r>
      <w:r w:rsidRPr="006635E4">
        <w:rPr>
          <w:rFonts w:ascii="Century Gothic" w:hAnsi="Century Gothic"/>
          <w:szCs w:val="22"/>
          <w:lang w:val="es-MX"/>
        </w:rPr>
        <w:t xml:space="preserve"> Facultad; y,  </w:t>
      </w:r>
    </w:p>
    <w:p w:rsidR="00E7784E" w:rsidRDefault="005411F6" w:rsidP="00CD1D8C">
      <w:pPr>
        <w:pStyle w:val="Textoindependiente"/>
        <w:tabs>
          <w:tab w:val="left" w:pos="4311"/>
        </w:tabs>
        <w:ind w:left="708" w:right="-1"/>
        <w:rPr>
          <w:rFonts w:ascii="Century Gothic" w:hAnsi="Century Gothic"/>
          <w:b/>
          <w:szCs w:val="22"/>
          <w:lang w:val="es-MX"/>
        </w:rPr>
      </w:pPr>
    </w:p>
    <w:p w:rsidR="001105B1" w:rsidRPr="006635E4" w:rsidRDefault="00C34017" w:rsidP="00CD1D8C">
      <w:pPr>
        <w:pStyle w:val="Textoindependiente"/>
        <w:numPr>
          <w:ilvl w:val="0"/>
          <w:numId w:val="25"/>
        </w:numPr>
        <w:ind w:right="-1"/>
        <w:rPr>
          <w:rFonts w:ascii="Century Gothic" w:hAnsi="Century Gothic"/>
          <w:szCs w:val="22"/>
          <w:lang w:val="es-MX"/>
        </w:rPr>
      </w:pPr>
      <w:r w:rsidRPr="006635E4">
        <w:rPr>
          <w:rFonts w:ascii="Century Gothic" w:hAnsi="Century Gothic"/>
          <w:b/>
          <w:szCs w:val="22"/>
          <w:lang w:val="es-MX"/>
        </w:rPr>
        <w:t>RECOMENDAR</w:t>
      </w:r>
      <w:r w:rsidRPr="006635E4">
        <w:rPr>
          <w:rFonts w:ascii="Century Gothic" w:hAnsi="Century Gothic"/>
          <w:szCs w:val="22"/>
          <w:lang w:val="es-MX"/>
        </w:rPr>
        <w:t xml:space="preserve"> al Consejo Politécnico su aprobación para ser enviada al Consejo de Educación Superior (CES).</w:t>
      </w:r>
    </w:p>
    <w:p w:rsidR="00377E29" w:rsidRPr="006635E4" w:rsidRDefault="005411F6" w:rsidP="001105B1">
      <w:pPr>
        <w:pStyle w:val="Textoindependiente"/>
        <w:tabs>
          <w:tab w:val="left" w:pos="2880"/>
        </w:tabs>
        <w:ind w:left="1701" w:right="-1" w:hanging="708"/>
        <w:rPr>
          <w:rFonts w:ascii="Century Gothic" w:hAnsi="Century Gothic"/>
          <w:szCs w:val="22"/>
          <w:lang w:val="es-MX"/>
        </w:rPr>
      </w:pPr>
    </w:p>
    <w:p w:rsidR="007C7834" w:rsidRPr="006635E4" w:rsidRDefault="00C34017" w:rsidP="00CD1D8C">
      <w:pPr>
        <w:ind w:left="2127" w:right="-1" w:hanging="2127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13" w:name="CDOC2013013"/>
      <w:r w:rsidRPr="006635E4">
        <w:rPr>
          <w:rFonts w:ascii="Century Gothic" w:hAnsi="Century Gothic"/>
          <w:b/>
          <w:sz w:val="22"/>
          <w:szCs w:val="22"/>
          <w:lang w:val="es-MX"/>
        </w:rPr>
        <w:t>C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-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D</w:t>
      </w:r>
      <w:r w:rsidR="00CD1D8C">
        <w:rPr>
          <w:rFonts w:ascii="Century Gothic" w:hAnsi="Century Gothic"/>
          <w:b/>
          <w:sz w:val="22"/>
          <w:szCs w:val="22"/>
          <w:lang w:val="es-MX"/>
        </w:rPr>
        <w:t>o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c-2013-013</w:t>
      </w:r>
      <w:bookmarkEnd w:id="13"/>
      <w:r w:rsidRPr="006635E4">
        <w:rPr>
          <w:rFonts w:ascii="Century Gothic" w:hAnsi="Century Gothic"/>
          <w:b/>
          <w:sz w:val="22"/>
          <w:szCs w:val="22"/>
          <w:lang w:val="es-MX"/>
        </w:rPr>
        <w:t>.-</w:t>
      </w:r>
      <w:r w:rsidR="00CD1D8C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="002C5D67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 xml:space="preserve">Presentación final del proyecto de Reglamento de las Organizaciones Estudiantiles de la ESPOL. </w:t>
      </w:r>
    </w:p>
    <w:p w:rsidR="00010AFE" w:rsidRPr="006635E4" w:rsidRDefault="00C34017" w:rsidP="00CD1D8C">
      <w:pPr>
        <w:ind w:left="2127" w:right="-1" w:hanging="66"/>
        <w:jc w:val="both"/>
        <w:rPr>
          <w:rFonts w:ascii="Century Gothic" w:hAnsi="Century Gothic"/>
          <w:b/>
          <w:i/>
          <w:sz w:val="22"/>
          <w:szCs w:val="22"/>
          <w:lang w:val="es-MX"/>
        </w:rPr>
      </w:pPr>
      <w:r w:rsidRPr="006635E4">
        <w:rPr>
          <w:rFonts w:ascii="Century Gothic" w:hAnsi="Century Gothic"/>
          <w:sz w:val="22"/>
          <w:szCs w:val="22"/>
          <w:lang w:val="es-MX"/>
        </w:rPr>
        <w:t>Considerando el oficio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6635E4">
        <w:rPr>
          <w:rFonts w:ascii="Century Gothic" w:hAnsi="Century Gothic"/>
          <w:b/>
          <w:sz w:val="22"/>
          <w:szCs w:val="22"/>
          <w:u w:val="single"/>
          <w:lang w:val="es-MX"/>
        </w:rPr>
        <w:t>EDCOM-D-219-2013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del MAE. Fausto Jácome López, Director de la Escuela de Diseño y Comunicación Visual,  dirigido a la Ph.D. Cecilia Paredes Verduga, Vicerrectora Académica de la ESPOL, en el que presenta el proyecto final de Reglamento de las Organizaciones Estudiantiles de la ESPOL, la Comisión </w:t>
      </w:r>
      <w:r w:rsidR="007617F0">
        <w:rPr>
          <w:rFonts w:ascii="Century Gothic" w:hAnsi="Century Gothic"/>
          <w:sz w:val="22"/>
          <w:szCs w:val="22"/>
          <w:lang w:val="es-MX"/>
        </w:rPr>
        <w:t>de Docencia</w:t>
      </w:r>
      <w:r w:rsidRPr="006635E4">
        <w:rPr>
          <w:rFonts w:ascii="Century Gothic" w:hAnsi="Century Gothic"/>
          <w:sz w:val="22"/>
          <w:szCs w:val="22"/>
          <w:lang w:val="es-MX"/>
        </w:rPr>
        <w:t xml:space="preserve">, </w:t>
      </w:r>
      <w:r>
        <w:rPr>
          <w:rFonts w:ascii="Century Gothic" w:hAnsi="Century Gothic"/>
          <w:b/>
          <w:i/>
          <w:sz w:val="22"/>
          <w:szCs w:val="22"/>
          <w:lang w:val="es-MX"/>
        </w:rPr>
        <w:t>acuerda</w:t>
      </w:r>
      <w:r w:rsidRPr="006635E4">
        <w:rPr>
          <w:rFonts w:ascii="Century Gothic" w:hAnsi="Century Gothic"/>
          <w:b/>
          <w:i/>
          <w:sz w:val="22"/>
          <w:szCs w:val="22"/>
          <w:lang w:val="es-MX"/>
        </w:rPr>
        <w:t>:</w:t>
      </w:r>
    </w:p>
    <w:p w:rsidR="00DA4EA6" w:rsidRPr="006635E4" w:rsidRDefault="005411F6" w:rsidP="00010AFE">
      <w:pPr>
        <w:ind w:left="1701" w:right="-1"/>
        <w:jc w:val="both"/>
        <w:rPr>
          <w:rFonts w:ascii="Century Gothic" w:hAnsi="Century Gothic"/>
          <w:b/>
          <w:i/>
          <w:sz w:val="22"/>
          <w:szCs w:val="22"/>
          <w:lang w:val="es-MX"/>
        </w:rPr>
      </w:pPr>
    </w:p>
    <w:p w:rsidR="008F76CC" w:rsidRPr="00CD1D8C" w:rsidRDefault="00C34017" w:rsidP="00CD1D8C">
      <w:pPr>
        <w:pStyle w:val="Prrafodelista"/>
        <w:numPr>
          <w:ilvl w:val="0"/>
          <w:numId w:val="27"/>
        </w:numPr>
        <w:ind w:left="2484" w:right="-1"/>
        <w:jc w:val="both"/>
        <w:rPr>
          <w:rFonts w:ascii="Century Gothic" w:hAnsi="Century Gothic"/>
          <w:sz w:val="22"/>
          <w:szCs w:val="22"/>
          <w:lang w:val="es-MX"/>
        </w:rPr>
      </w:pPr>
      <w:r w:rsidRPr="00CD1D8C">
        <w:rPr>
          <w:rFonts w:ascii="Century Gothic" w:hAnsi="Century Gothic"/>
          <w:b/>
          <w:sz w:val="22"/>
          <w:szCs w:val="22"/>
          <w:lang w:val="es-MX"/>
        </w:rPr>
        <w:t xml:space="preserve">CONOCER </w:t>
      </w:r>
      <w:r w:rsidRPr="00CD1D8C">
        <w:rPr>
          <w:rFonts w:ascii="Century Gothic" w:hAnsi="Century Gothic"/>
          <w:sz w:val="22"/>
          <w:szCs w:val="22"/>
          <w:lang w:val="es-MX"/>
        </w:rPr>
        <w:t xml:space="preserve">el proyecto final del </w:t>
      </w:r>
      <w:r w:rsidRPr="00CD1D8C">
        <w:rPr>
          <w:rFonts w:ascii="Century Gothic" w:hAnsi="Century Gothic"/>
          <w:b/>
          <w:sz w:val="22"/>
          <w:szCs w:val="22"/>
          <w:lang w:val="es-MX"/>
        </w:rPr>
        <w:t>Reglamento de las Organizaciones Estudiantiles de la ESPOL</w:t>
      </w:r>
      <w:r w:rsidRPr="00CD1D8C">
        <w:rPr>
          <w:rFonts w:ascii="Century Gothic" w:hAnsi="Century Gothic"/>
          <w:sz w:val="22"/>
          <w:szCs w:val="22"/>
          <w:lang w:val="es-MX"/>
        </w:rPr>
        <w:t xml:space="preserve">, cuya presentación estuvo a cargo </w:t>
      </w:r>
      <w:r w:rsidR="007617F0" w:rsidRPr="00CD1D8C">
        <w:rPr>
          <w:rFonts w:ascii="Century Gothic" w:hAnsi="Century Gothic"/>
          <w:sz w:val="22"/>
          <w:szCs w:val="22"/>
          <w:lang w:val="es-MX"/>
        </w:rPr>
        <w:t xml:space="preserve">de la </w:t>
      </w:r>
      <w:r w:rsidRPr="00CD1D8C">
        <w:rPr>
          <w:rFonts w:ascii="Century Gothic" w:hAnsi="Century Gothic"/>
          <w:szCs w:val="22"/>
          <w:lang w:val="es-MX"/>
        </w:rPr>
        <w:t>Ing. Karla Caicedo Arroyo, representante del Centro de Desarrollo de Emprendedores</w:t>
      </w:r>
      <w:r w:rsidRPr="00CD1D8C">
        <w:rPr>
          <w:rFonts w:ascii="Century Gothic" w:hAnsi="Century Gothic"/>
          <w:sz w:val="22"/>
          <w:szCs w:val="22"/>
          <w:lang w:val="es-MX"/>
        </w:rPr>
        <w:t xml:space="preserve">; y, </w:t>
      </w:r>
    </w:p>
    <w:p w:rsidR="008F76CC" w:rsidRDefault="005411F6" w:rsidP="00CD1D8C">
      <w:pPr>
        <w:ind w:left="3105" w:right="-1"/>
        <w:jc w:val="both"/>
        <w:rPr>
          <w:rFonts w:ascii="Century Gothic" w:hAnsi="Century Gothic"/>
          <w:sz w:val="22"/>
          <w:szCs w:val="22"/>
          <w:lang w:val="es-MX"/>
        </w:rPr>
      </w:pPr>
    </w:p>
    <w:p w:rsidR="00DA4EA6" w:rsidRPr="00CD1D8C" w:rsidRDefault="00C34017" w:rsidP="00CD1D8C">
      <w:pPr>
        <w:pStyle w:val="Prrafodelista"/>
        <w:numPr>
          <w:ilvl w:val="0"/>
          <w:numId w:val="27"/>
        </w:numPr>
        <w:ind w:left="2484" w:right="-1"/>
        <w:jc w:val="both"/>
        <w:rPr>
          <w:rFonts w:ascii="Century Gothic" w:hAnsi="Century Gothic"/>
          <w:sz w:val="22"/>
          <w:szCs w:val="22"/>
          <w:lang w:val="es-MX"/>
        </w:rPr>
      </w:pPr>
      <w:r w:rsidRPr="00CD1D8C">
        <w:rPr>
          <w:rFonts w:ascii="Century Gothic" w:hAnsi="Century Gothic"/>
          <w:b/>
          <w:sz w:val="22"/>
          <w:szCs w:val="22"/>
          <w:lang w:val="es-MX"/>
        </w:rPr>
        <w:t>RECOMENDAR</w:t>
      </w:r>
      <w:r w:rsidRPr="00CD1D8C">
        <w:rPr>
          <w:rFonts w:ascii="Century Gothic" w:hAnsi="Century Gothic"/>
          <w:sz w:val="22"/>
          <w:szCs w:val="22"/>
          <w:lang w:val="es-MX"/>
        </w:rPr>
        <w:t xml:space="preserve"> al Consejo Politécnico su aprobación con las sugerencias efectuadas por los miembros de la Comisión de Docencia incorporadas en dicho documento.</w:t>
      </w:r>
    </w:p>
    <w:p w:rsidR="00DA4EA6" w:rsidRPr="006635E4" w:rsidRDefault="00C34017" w:rsidP="006A5DD7">
      <w:pPr>
        <w:tabs>
          <w:tab w:val="left" w:pos="2768"/>
        </w:tabs>
        <w:ind w:left="1701" w:right="-1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ab/>
      </w:r>
    </w:p>
    <w:p w:rsidR="00A40223" w:rsidRDefault="00C34017" w:rsidP="00A40223">
      <w:pPr>
        <w:spacing w:line="276" w:lineRule="auto"/>
        <w:ind w:left="1701" w:hanging="1701"/>
        <w:rPr>
          <w:rFonts w:ascii="Century Gothic" w:hAnsi="Century Gothic"/>
          <w:b/>
          <w:sz w:val="22"/>
          <w:szCs w:val="22"/>
          <w:lang w:val="es-MX"/>
        </w:rPr>
      </w:pPr>
      <w:bookmarkStart w:id="14" w:name="CDOC2013014"/>
      <w:r w:rsidRPr="006635E4">
        <w:rPr>
          <w:rFonts w:ascii="Century Gothic" w:hAnsi="Century Gothic"/>
          <w:b/>
          <w:sz w:val="22"/>
          <w:szCs w:val="22"/>
          <w:lang w:val="es-MX"/>
        </w:rPr>
        <w:t>C</w:t>
      </w:r>
      <w:r w:rsidR="002C5D67">
        <w:rPr>
          <w:rFonts w:ascii="Century Gothic" w:hAnsi="Century Gothic"/>
          <w:b/>
          <w:sz w:val="22"/>
          <w:szCs w:val="22"/>
          <w:lang w:val="es-MX"/>
        </w:rPr>
        <w:t>-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D</w:t>
      </w:r>
      <w:r w:rsidR="002C5D67">
        <w:rPr>
          <w:rFonts w:ascii="Century Gothic" w:hAnsi="Century Gothic"/>
          <w:b/>
          <w:sz w:val="22"/>
          <w:szCs w:val="22"/>
          <w:lang w:val="es-MX"/>
        </w:rPr>
        <w:t>o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c-2013-01</w:t>
      </w:r>
      <w:r>
        <w:rPr>
          <w:rFonts w:ascii="Century Gothic" w:hAnsi="Century Gothic"/>
          <w:b/>
          <w:sz w:val="22"/>
          <w:szCs w:val="22"/>
          <w:lang w:val="es-MX"/>
        </w:rPr>
        <w:t>4</w:t>
      </w:r>
      <w:bookmarkEnd w:id="14"/>
      <w:r w:rsidRPr="006635E4">
        <w:rPr>
          <w:rFonts w:ascii="Century Gothic" w:hAnsi="Century Gothic"/>
          <w:b/>
          <w:sz w:val="22"/>
          <w:szCs w:val="22"/>
          <w:lang w:val="es-MX"/>
        </w:rPr>
        <w:t>.-</w:t>
      </w:r>
      <w:r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="007058F1">
        <w:rPr>
          <w:rFonts w:ascii="Century Gothic" w:hAnsi="Century Gothic"/>
          <w:b/>
          <w:sz w:val="22"/>
          <w:szCs w:val="22"/>
          <w:lang w:val="es-MX"/>
        </w:rPr>
        <w:t>Agradecimiento al MBA. Fausto Jácome López</w:t>
      </w:r>
    </w:p>
    <w:p w:rsidR="00A40223" w:rsidRDefault="00C34017" w:rsidP="002C5D67">
      <w:pPr>
        <w:spacing w:line="276" w:lineRule="auto"/>
        <w:ind w:left="1985"/>
        <w:jc w:val="both"/>
        <w:rPr>
          <w:rFonts w:ascii="Century Gothic" w:hAnsi="Century Gothic"/>
          <w:sz w:val="22"/>
          <w:szCs w:val="22"/>
          <w:lang w:val="es-MX"/>
        </w:rPr>
      </w:pPr>
      <w:r w:rsidRPr="00A40223">
        <w:rPr>
          <w:rFonts w:ascii="Century Gothic" w:hAnsi="Century Gothic"/>
          <w:sz w:val="22"/>
          <w:szCs w:val="22"/>
          <w:lang w:val="es-MX"/>
        </w:rPr>
        <w:t xml:space="preserve">Considerando la expedición del nuevo estatuto </w:t>
      </w:r>
      <w:r>
        <w:rPr>
          <w:rFonts w:ascii="Century Gothic" w:hAnsi="Century Gothic"/>
          <w:sz w:val="22"/>
          <w:szCs w:val="22"/>
          <w:lang w:val="es-MX"/>
        </w:rPr>
        <w:t>de la Escuela Superior Politécnica de Litoral, aprobado en resolución N</w:t>
      </w:r>
      <w:r w:rsidRPr="00A40223">
        <w:rPr>
          <w:rFonts w:ascii="Century Gothic" w:hAnsi="Century Gothic"/>
          <w:sz w:val="10"/>
          <w:szCs w:val="22"/>
          <w:lang w:val="es-MX"/>
        </w:rPr>
        <w:t>O</w:t>
      </w:r>
      <w:r>
        <w:rPr>
          <w:rFonts w:ascii="Century Gothic" w:hAnsi="Century Gothic"/>
          <w:sz w:val="22"/>
          <w:szCs w:val="22"/>
          <w:lang w:val="es-MX"/>
        </w:rPr>
        <w:t>.RPC-SO-23.N</w:t>
      </w:r>
      <w:r w:rsidRPr="00A40223">
        <w:rPr>
          <w:rFonts w:ascii="Century Gothic" w:hAnsi="Century Gothic"/>
          <w:sz w:val="10"/>
          <w:szCs w:val="22"/>
          <w:lang w:val="es-MX"/>
        </w:rPr>
        <w:t>O</w:t>
      </w:r>
      <w:r w:rsidRPr="00997A2E">
        <w:rPr>
          <w:rFonts w:ascii="Century Gothic" w:hAnsi="Century Gothic"/>
          <w:sz w:val="22"/>
          <w:szCs w:val="22"/>
          <w:lang w:val="es-MX"/>
        </w:rPr>
        <w:t>.243-213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A40223">
        <w:rPr>
          <w:rFonts w:ascii="Century Gothic" w:hAnsi="Century Gothic"/>
          <w:sz w:val="22"/>
          <w:szCs w:val="22"/>
          <w:lang w:val="es-MX"/>
        </w:rPr>
        <w:t>por el</w:t>
      </w:r>
      <w:r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6635E4">
        <w:rPr>
          <w:rFonts w:ascii="Century Gothic" w:hAnsi="Century Gothic"/>
          <w:sz w:val="22"/>
          <w:szCs w:val="22"/>
          <w:lang w:val="es-MX"/>
        </w:rPr>
        <w:t>Consejo de Educación Superior</w:t>
      </w:r>
      <w:r>
        <w:rPr>
          <w:rFonts w:ascii="Century Gothic" w:hAnsi="Century Gothic"/>
          <w:sz w:val="22"/>
          <w:szCs w:val="22"/>
          <w:lang w:val="es-MX"/>
        </w:rPr>
        <w:t xml:space="preserve"> (CES), la Comisi</w:t>
      </w:r>
      <w:r w:rsidR="006E3717">
        <w:rPr>
          <w:rFonts w:ascii="Century Gothic" w:hAnsi="Century Gothic"/>
          <w:sz w:val="22"/>
          <w:szCs w:val="22"/>
          <w:lang w:val="es-MX"/>
        </w:rPr>
        <w:t>ó</w:t>
      </w:r>
      <w:r>
        <w:rPr>
          <w:rFonts w:ascii="Century Gothic" w:hAnsi="Century Gothic"/>
          <w:sz w:val="22"/>
          <w:szCs w:val="22"/>
          <w:lang w:val="es-MX"/>
        </w:rPr>
        <w:t xml:space="preserve">n de Docencia </w:t>
      </w:r>
      <w:r w:rsidRPr="001F3670">
        <w:rPr>
          <w:rFonts w:ascii="Century Gothic" w:hAnsi="Century Gothic"/>
          <w:b/>
          <w:i/>
          <w:sz w:val="22"/>
          <w:szCs w:val="22"/>
          <w:lang w:val="es-MX"/>
        </w:rPr>
        <w:t>acuerda: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997A2E" w:rsidRDefault="005411F6" w:rsidP="002C5D67">
      <w:pPr>
        <w:spacing w:line="276" w:lineRule="auto"/>
        <w:ind w:left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A40223" w:rsidRDefault="00C34017" w:rsidP="002C5D67">
      <w:pPr>
        <w:spacing w:line="276" w:lineRule="auto"/>
        <w:ind w:left="1985" w:hanging="1701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</w:rPr>
        <w:tab/>
      </w:r>
      <w:r w:rsidRPr="00F45C7F">
        <w:rPr>
          <w:rFonts w:ascii="Century Gothic" w:hAnsi="Century Gothic"/>
          <w:color w:val="000000" w:themeColor="text1"/>
          <w:sz w:val="14"/>
          <w:szCs w:val="22"/>
          <w:lang w:val="es-MX"/>
        </w:rPr>
        <w:t>(1)</w:t>
      </w:r>
      <w:r>
        <w:rPr>
          <w:rFonts w:ascii="Century Gothic" w:hAnsi="Century Gothic"/>
          <w:b/>
          <w:sz w:val="22"/>
          <w:szCs w:val="22"/>
          <w:lang w:val="es-MX"/>
        </w:rPr>
        <w:t>AGRADECER</w:t>
      </w:r>
      <w:r w:rsidRPr="00A40223">
        <w:rPr>
          <w:rFonts w:ascii="Century Gothic" w:hAnsi="Century Gothic"/>
          <w:sz w:val="22"/>
          <w:szCs w:val="22"/>
          <w:lang w:val="es-MX"/>
        </w:rPr>
        <w:t xml:space="preserve"> al </w:t>
      </w:r>
      <w:r>
        <w:rPr>
          <w:rFonts w:ascii="Century Gothic" w:hAnsi="Century Gothic"/>
          <w:b/>
          <w:sz w:val="22"/>
          <w:szCs w:val="22"/>
          <w:lang w:val="es-MX"/>
        </w:rPr>
        <w:t xml:space="preserve">MBA. FAUSTO JÁCOME LÓPEZ </w:t>
      </w:r>
      <w:r>
        <w:rPr>
          <w:rFonts w:ascii="Century Gothic" w:hAnsi="Century Gothic"/>
          <w:sz w:val="22"/>
          <w:szCs w:val="22"/>
          <w:lang w:val="es-MX"/>
        </w:rPr>
        <w:t xml:space="preserve">Director </w:t>
      </w:r>
      <w:r w:rsidRPr="00A40223">
        <w:rPr>
          <w:rFonts w:ascii="Century Gothic" w:hAnsi="Century Gothic"/>
          <w:sz w:val="22"/>
          <w:szCs w:val="22"/>
          <w:lang w:val="es-MX"/>
        </w:rPr>
        <w:t>de la Escuela de Diseño y Comunicación Visual</w:t>
      </w:r>
      <w:r>
        <w:rPr>
          <w:rFonts w:ascii="Century Gothic" w:hAnsi="Century Gothic"/>
          <w:sz w:val="22"/>
          <w:szCs w:val="22"/>
          <w:lang w:val="es-MX"/>
        </w:rPr>
        <w:t xml:space="preserve"> (EDCOM), </w:t>
      </w:r>
      <w:r w:rsidRPr="00A40223">
        <w:rPr>
          <w:rFonts w:ascii="Century Gothic" w:hAnsi="Century Gothic"/>
          <w:sz w:val="22"/>
          <w:szCs w:val="22"/>
          <w:lang w:val="es-MX"/>
        </w:rPr>
        <w:t xml:space="preserve">por el  excelente trabajo </w:t>
      </w:r>
      <w:r>
        <w:rPr>
          <w:rFonts w:ascii="Century Gothic" w:hAnsi="Century Gothic"/>
          <w:sz w:val="22"/>
          <w:szCs w:val="22"/>
          <w:lang w:val="es-MX"/>
        </w:rPr>
        <w:t xml:space="preserve">realizado </w:t>
      </w:r>
      <w:r w:rsidRPr="00A40223">
        <w:rPr>
          <w:rFonts w:ascii="Century Gothic" w:hAnsi="Century Gothic"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sz w:val="22"/>
          <w:szCs w:val="22"/>
          <w:lang w:val="es-MX"/>
        </w:rPr>
        <w:t>aportando al</w:t>
      </w:r>
      <w:r w:rsidRPr="00A40223">
        <w:rPr>
          <w:rFonts w:ascii="Century Gothic" w:hAnsi="Century Gothic"/>
          <w:sz w:val="22"/>
          <w:szCs w:val="22"/>
          <w:lang w:val="es-MX"/>
        </w:rPr>
        <w:t xml:space="preserve"> cumplimiento  de las </w:t>
      </w:r>
      <w:r>
        <w:rPr>
          <w:rFonts w:ascii="Century Gothic" w:hAnsi="Century Gothic"/>
          <w:sz w:val="22"/>
          <w:szCs w:val="22"/>
          <w:lang w:val="es-MX"/>
        </w:rPr>
        <w:t>actividades</w:t>
      </w:r>
      <w:r w:rsidRPr="00A40223">
        <w:rPr>
          <w:rFonts w:ascii="Century Gothic" w:hAnsi="Century Gothic"/>
          <w:sz w:val="22"/>
          <w:szCs w:val="22"/>
          <w:lang w:val="es-MX"/>
        </w:rPr>
        <w:t xml:space="preserve"> de la Comisión Académica </w:t>
      </w:r>
      <w:r>
        <w:rPr>
          <w:rFonts w:ascii="Century Gothic" w:hAnsi="Century Gothic"/>
          <w:sz w:val="22"/>
          <w:szCs w:val="22"/>
          <w:lang w:val="es-MX"/>
        </w:rPr>
        <w:t>en representación del EDCOM y se conceden aplausos por esta labor. Se reitera que será invitado a las sesiones de la Comisión de Docencia.</w:t>
      </w:r>
      <w:r w:rsidR="007617F0"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DA4EA6" w:rsidRDefault="005411F6" w:rsidP="00010AFE">
      <w:pPr>
        <w:ind w:left="1701" w:right="-1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15" w:name="CDOC2013015"/>
    </w:p>
    <w:p w:rsidR="000E0494" w:rsidRDefault="000E0494" w:rsidP="0012733D">
      <w:pPr>
        <w:spacing w:line="276" w:lineRule="auto"/>
        <w:ind w:left="1701" w:hanging="1701"/>
        <w:rPr>
          <w:rFonts w:ascii="Century Gothic" w:hAnsi="Century Gothic"/>
          <w:b/>
          <w:sz w:val="22"/>
          <w:szCs w:val="22"/>
          <w:lang w:val="es-MX"/>
        </w:rPr>
      </w:pPr>
    </w:p>
    <w:p w:rsidR="000E0494" w:rsidRDefault="000E0494" w:rsidP="0012733D">
      <w:pPr>
        <w:spacing w:line="276" w:lineRule="auto"/>
        <w:ind w:left="1701" w:hanging="1701"/>
        <w:rPr>
          <w:rFonts w:ascii="Century Gothic" w:hAnsi="Century Gothic"/>
          <w:b/>
          <w:sz w:val="22"/>
          <w:szCs w:val="22"/>
          <w:lang w:val="es-MX"/>
        </w:rPr>
      </w:pPr>
    </w:p>
    <w:p w:rsidR="0012733D" w:rsidRDefault="00C34017" w:rsidP="0012733D">
      <w:pPr>
        <w:spacing w:line="276" w:lineRule="auto"/>
        <w:ind w:left="1701" w:hanging="1701"/>
        <w:rPr>
          <w:rFonts w:ascii="Century Gothic" w:hAnsi="Century Gothic"/>
          <w:b/>
          <w:sz w:val="22"/>
          <w:szCs w:val="22"/>
          <w:lang w:val="es-MX"/>
        </w:rPr>
      </w:pPr>
      <w:r w:rsidRPr="006635E4">
        <w:rPr>
          <w:rFonts w:ascii="Century Gothic" w:hAnsi="Century Gothic"/>
          <w:b/>
          <w:sz w:val="22"/>
          <w:szCs w:val="22"/>
          <w:lang w:val="es-MX"/>
        </w:rPr>
        <w:lastRenderedPageBreak/>
        <w:t>C</w:t>
      </w:r>
      <w:r w:rsidR="002C5D67">
        <w:rPr>
          <w:rFonts w:ascii="Century Gothic" w:hAnsi="Century Gothic"/>
          <w:b/>
          <w:sz w:val="22"/>
          <w:szCs w:val="22"/>
          <w:lang w:val="es-MX"/>
        </w:rPr>
        <w:t>-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D</w:t>
      </w:r>
      <w:r w:rsidR="002C5D67">
        <w:rPr>
          <w:rFonts w:ascii="Century Gothic" w:hAnsi="Century Gothic"/>
          <w:b/>
          <w:sz w:val="22"/>
          <w:szCs w:val="22"/>
          <w:lang w:val="es-MX"/>
        </w:rPr>
        <w:t>o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c-2013-01</w:t>
      </w:r>
      <w:r>
        <w:rPr>
          <w:rFonts w:ascii="Century Gothic" w:hAnsi="Century Gothic"/>
          <w:b/>
          <w:sz w:val="22"/>
          <w:szCs w:val="22"/>
          <w:lang w:val="es-MX"/>
        </w:rPr>
        <w:t>5</w:t>
      </w:r>
      <w:r w:rsidRPr="006635E4">
        <w:rPr>
          <w:rFonts w:ascii="Century Gothic" w:hAnsi="Century Gothic"/>
          <w:b/>
          <w:sz w:val="22"/>
          <w:szCs w:val="22"/>
          <w:lang w:val="es-MX"/>
        </w:rPr>
        <w:t>.-</w:t>
      </w:r>
      <w:r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bookmarkEnd w:id="15"/>
      <w:r>
        <w:rPr>
          <w:rFonts w:ascii="Century Gothic" w:hAnsi="Century Gothic"/>
          <w:b/>
          <w:sz w:val="22"/>
          <w:szCs w:val="22"/>
          <w:lang w:val="es-MX"/>
        </w:rPr>
        <w:t>Agradecimiento al MSc. Eloy Moncayo Triviño</w:t>
      </w:r>
      <w:r w:rsidR="007058F1">
        <w:rPr>
          <w:rFonts w:ascii="Century Gothic" w:hAnsi="Century Gothic"/>
          <w:b/>
          <w:sz w:val="22"/>
          <w:szCs w:val="22"/>
          <w:lang w:val="es-MX"/>
        </w:rPr>
        <w:t>.</w:t>
      </w:r>
    </w:p>
    <w:p w:rsidR="0012733D" w:rsidRDefault="00C34017" w:rsidP="002C5D67">
      <w:pPr>
        <w:spacing w:line="276" w:lineRule="auto"/>
        <w:ind w:left="1985"/>
        <w:jc w:val="both"/>
        <w:rPr>
          <w:rFonts w:ascii="Century Gothic" w:hAnsi="Century Gothic"/>
          <w:sz w:val="22"/>
          <w:szCs w:val="22"/>
          <w:lang w:val="es-MX"/>
        </w:rPr>
      </w:pPr>
      <w:r w:rsidRPr="00A40223">
        <w:rPr>
          <w:rFonts w:ascii="Century Gothic" w:hAnsi="Century Gothic"/>
          <w:sz w:val="22"/>
          <w:szCs w:val="22"/>
          <w:lang w:val="es-MX"/>
        </w:rPr>
        <w:t xml:space="preserve">Considerando la expedición del nuevo estatuto </w:t>
      </w:r>
      <w:r>
        <w:rPr>
          <w:rFonts w:ascii="Century Gothic" w:hAnsi="Century Gothic"/>
          <w:sz w:val="22"/>
          <w:szCs w:val="22"/>
          <w:lang w:val="es-MX"/>
        </w:rPr>
        <w:t>de la Escuela Superior Politécnica de Litoral, aprobado en resolución N</w:t>
      </w:r>
      <w:r w:rsidRPr="00A40223">
        <w:rPr>
          <w:rFonts w:ascii="Century Gothic" w:hAnsi="Century Gothic"/>
          <w:sz w:val="10"/>
          <w:szCs w:val="22"/>
          <w:lang w:val="es-MX"/>
        </w:rPr>
        <w:t>O</w:t>
      </w:r>
      <w:r>
        <w:rPr>
          <w:rFonts w:ascii="Century Gothic" w:hAnsi="Century Gothic"/>
          <w:sz w:val="22"/>
          <w:szCs w:val="22"/>
          <w:lang w:val="es-MX"/>
        </w:rPr>
        <w:t>.RPC-SO-23.N</w:t>
      </w:r>
      <w:r w:rsidRPr="00A40223">
        <w:rPr>
          <w:rFonts w:ascii="Century Gothic" w:hAnsi="Century Gothic"/>
          <w:sz w:val="10"/>
          <w:szCs w:val="22"/>
          <w:lang w:val="es-MX"/>
        </w:rPr>
        <w:t>O</w:t>
      </w:r>
      <w:r w:rsidRPr="00997A2E">
        <w:rPr>
          <w:rFonts w:ascii="Century Gothic" w:hAnsi="Century Gothic"/>
          <w:sz w:val="22"/>
          <w:szCs w:val="22"/>
          <w:lang w:val="es-MX"/>
        </w:rPr>
        <w:t>.243-213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A40223">
        <w:rPr>
          <w:rFonts w:ascii="Century Gothic" w:hAnsi="Century Gothic"/>
          <w:sz w:val="22"/>
          <w:szCs w:val="22"/>
          <w:lang w:val="es-MX"/>
        </w:rPr>
        <w:t>por el</w:t>
      </w:r>
      <w:r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6635E4">
        <w:rPr>
          <w:rFonts w:ascii="Century Gothic" w:hAnsi="Century Gothic"/>
          <w:sz w:val="22"/>
          <w:szCs w:val="22"/>
          <w:lang w:val="es-MX"/>
        </w:rPr>
        <w:t>Consejo de Educación Superior</w:t>
      </w:r>
      <w:r>
        <w:rPr>
          <w:rFonts w:ascii="Century Gothic" w:hAnsi="Century Gothic"/>
          <w:sz w:val="22"/>
          <w:szCs w:val="22"/>
          <w:lang w:val="es-MX"/>
        </w:rPr>
        <w:t xml:space="preserve"> (CES), </w:t>
      </w:r>
      <w:r w:rsidRPr="001F3670">
        <w:rPr>
          <w:rFonts w:ascii="Century Gothic" w:hAnsi="Century Gothic"/>
          <w:b/>
          <w:i/>
          <w:sz w:val="22"/>
          <w:szCs w:val="22"/>
          <w:lang w:val="es-MX"/>
        </w:rPr>
        <w:t>acuerda:</w:t>
      </w:r>
    </w:p>
    <w:p w:rsidR="0012733D" w:rsidRDefault="005411F6" w:rsidP="002C5D67">
      <w:pPr>
        <w:spacing w:line="276" w:lineRule="auto"/>
        <w:ind w:left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2733D" w:rsidRDefault="00C34017" w:rsidP="002C5D67">
      <w:pPr>
        <w:spacing w:line="276" w:lineRule="auto"/>
        <w:ind w:left="1985" w:hanging="1701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</w:rPr>
        <w:tab/>
      </w:r>
      <w:r w:rsidRPr="00F45C7F">
        <w:rPr>
          <w:rFonts w:ascii="Century Gothic" w:hAnsi="Century Gothic"/>
          <w:color w:val="000000" w:themeColor="text1"/>
          <w:sz w:val="14"/>
          <w:szCs w:val="22"/>
          <w:lang w:val="es-MX"/>
        </w:rPr>
        <w:t>(1)</w:t>
      </w:r>
      <w:r>
        <w:rPr>
          <w:rFonts w:ascii="Century Gothic" w:hAnsi="Century Gothic"/>
          <w:b/>
          <w:sz w:val="22"/>
          <w:szCs w:val="22"/>
          <w:lang w:val="es-MX"/>
        </w:rPr>
        <w:t xml:space="preserve">AGRADECER </w:t>
      </w:r>
      <w:r w:rsidRPr="00A40223">
        <w:rPr>
          <w:rFonts w:ascii="Century Gothic" w:hAnsi="Century Gothic"/>
          <w:sz w:val="22"/>
          <w:szCs w:val="22"/>
          <w:lang w:val="es-MX"/>
        </w:rPr>
        <w:t xml:space="preserve">al </w:t>
      </w:r>
      <w:r>
        <w:rPr>
          <w:rFonts w:ascii="Century Gothic" w:hAnsi="Century Gothic"/>
          <w:b/>
          <w:sz w:val="22"/>
          <w:szCs w:val="22"/>
          <w:lang w:val="es-MX"/>
        </w:rPr>
        <w:t xml:space="preserve">MSc. ELOY MONCAYO TRIVIÑO </w:t>
      </w:r>
      <w:r>
        <w:rPr>
          <w:rFonts w:ascii="Century Gothic" w:hAnsi="Century Gothic"/>
          <w:sz w:val="22"/>
          <w:szCs w:val="22"/>
          <w:lang w:val="es-MX"/>
        </w:rPr>
        <w:t xml:space="preserve">Director </w:t>
      </w:r>
      <w:r w:rsidRPr="00A40223">
        <w:rPr>
          <w:rFonts w:ascii="Century Gothic" w:hAnsi="Century Gothic"/>
          <w:sz w:val="22"/>
          <w:szCs w:val="22"/>
          <w:lang w:val="es-MX"/>
        </w:rPr>
        <w:t>de</w:t>
      </w:r>
      <w:r>
        <w:rPr>
          <w:rFonts w:ascii="Century Gothic" w:hAnsi="Century Gothic"/>
          <w:sz w:val="22"/>
          <w:szCs w:val="22"/>
          <w:lang w:val="es-MX"/>
        </w:rPr>
        <w:t xml:space="preserve">l Instituto de Tecnologías (INTEC), </w:t>
      </w:r>
      <w:r w:rsidRPr="00A40223">
        <w:rPr>
          <w:rFonts w:ascii="Century Gothic" w:hAnsi="Century Gothic"/>
          <w:sz w:val="22"/>
          <w:szCs w:val="22"/>
          <w:lang w:val="es-MX"/>
        </w:rPr>
        <w:t xml:space="preserve">por el  excelente trabajo </w:t>
      </w:r>
      <w:r>
        <w:rPr>
          <w:rFonts w:ascii="Century Gothic" w:hAnsi="Century Gothic"/>
          <w:sz w:val="22"/>
          <w:szCs w:val="22"/>
          <w:lang w:val="es-MX"/>
        </w:rPr>
        <w:t xml:space="preserve">realizado </w:t>
      </w:r>
      <w:r w:rsidRPr="00A40223">
        <w:rPr>
          <w:rFonts w:ascii="Century Gothic" w:hAnsi="Century Gothic"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sz w:val="22"/>
          <w:szCs w:val="22"/>
          <w:lang w:val="es-MX"/>
        </w:rPr>
        <w:t>aportando al</w:t>
      </w:r>
      <w:r w:rsidRPr="00A40223">
        <w:rPr>
          <w:rFonts w:ascii="Century Gothic" w:hAnsi="Century Gothic"/>
          <w:sz w:val="22"/>
          <w:szCs w:val="22"/>
          <w:lang w:val="es-MX"/>
        </w:rPr>
        <w:t xml:space="preserve"> cumplimiento  de las </w:t>
      </w:r>
      <w:r>
        <w:rPr>
          <w:rFonts w:ascii="Century Gothic" w:hAnsi="Century Gothic"/>
          <w:sz w:val="22"/>
          <w:szCs w:val="22"/>
          <w:lang w:val="es-MX"/>
        </w:rPr>
        <w:t>actividades</w:t>
      </w:r>
      <w:r w:rsidRPr="00A40223">
        <w:rPr>
          <w:rFonts w:ascii="Century Gothic" w:hAnsi="Century Gothic"/>
          <w:sz w:val="22"/>
          <w:szCs w:val="22"/>
          <w:lang w:val="es-MX"/>
        </w:rPr>
        <w:t xml:space="preserve"> de la Comisión Académica </w:t>
      </w:r>
      <w:r>
        <w:rPr>
          <w:rFonts w:ascii="Century Gothic" w:hAnsi="Century Gothic"/>
          <w:sz w:val="22"/>
          <w:szCs w:val="22"/>
          <w:lang w:val="es-MX"/>
        </w:rPr>
        <w:t xml:space="preserve">en representación del INTEC, y se reitera que será invitado a las sesiones de la Comisión de Docencia. </w:t>
      </w:r>
    </w:p>
    <w:p w:rsidR="00FA2DAF" w:rsidRDefault="00FA2DAF" w:rsidP="00FA2DAF">
      <w:pPr>
        <w:spacing w:line="276" w:lineRule="auto"/>
        <w:ind w:left="1985" w:hanging="1701"/>
        <w:jc w:val="center"/>
        <w:rPr>
          <w:rFonts w:ascii="Century Gothic" w:hAnsi="Century Gothic"/>
          <w:sz w:val="22"/>
          <w:szCs w:val="22"/>
          <w:lang w:val="es-MX"/>
        </w:rPr>
      </w:pPr>
    </w:p>
    <w:p w:rsidR="00FA2DAF" w:rsidRDefault="00FA2DAF" w:rsidP="00FA2DAF">
      <w:pPr>
        <w:spacing w:line="276" w:lineRule="auto"/>
        <w:ind w:left="1985" w:hanging="1701"/>
        <w:jc w:val="center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&lt;&lt;&lt;&lt;&lt;&gt;&gt;&gt;&gt;&gt;</w:t>
      </w:r>
    </w:p>
    <w:p w:rsidR="009B4A99" w:rsidRDefault="005411F6" w:rsidP="0012733D">
      <w:pPr>
        <w:spacing w:line="276" w:lineRule="auto"/>
        <w:ind w:left="170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9B4A99" w:rsidRDefault="005411F6" w:rsidP="0012733D">
      <w:pPr>
        <w:spacing w:line="276" w:lineRule="auto"/>
        <w:ind w:left="170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086B76" w:rsidRPr="006635E4" w:rsidRDefault="005411F6" w:rsidP="003C5258">
      <w:pPr>
        <w:tabs>
          <w:tab w:val="left" w:pos="7690"/>
        </w:tabs>
        <w:rPr>
          <w:sz w:val="22"/>
          <w:szCs w:val="22"/>
          <w:lang w:val="es-MX"/>
        </w:rPr>
      </w:pPr>
    </w:p>
    <w:sectPr w:rsidR="00086B76" w:rsidRPr="006635E4" w:rsidSect="007563D0">
      <w:pgSz w:w="12242" w:h="15842" w:code="1"/>
      <w:pgMar w:top="1134" w:right="90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F6" w:rsidRDefault="005411F6" w:rsidP="002C0F9A">
      <w:r>
        <w:separator/>
      </w:r>
    </w:p>
  </w:endnote>
  <w:endnote w:type="continuationSeparator" w:id="0">
    <w:p w:rsidR="005411F6" w:rsidRDefault="005411F6" w:rsidP="002C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99" w:rsidRPr="00283E96" w:rsidRDefault="00C34017" w:rsidP="002C0F9A">
    <w:pPr>
      <w:ind w:right="-568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Recomendaciones de la Comisión de Docencia del 9 de julio de 2013</w:t>
    </w:r>
    <w:r w:rsidRPr="00283E96">
      <w:rPr>
        <w:rFonts w:ascii="Century Gothic" w:hAnsi="Century Gothic"/>
        <w:sz w:val="18"/>
        <w:szCs w:val="18"/>
      </w:rPr>
      <w:t xml:space="preserve">              </w:t>
    </w:r>
    <w:r>
      <w:rPr>
        <w:rFonts w:ascii="Century Gothic" w:hAnsi="Century Gothic"/>
        <w:sz w:val="18"/>
        <w:szCs w:val="18"/>
      </w:rPr>
      <w:t xml:space="preserve">        </w:t>
    </w:r>
    <w:r w:rsidRPr="00283E96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                             </w:t>
    </w:r>
    <w:r w:rsidRPr="00283E96">
      <w:rPr>
        <w:rFonts w:ascii="Century Gothic" w:hAnsi="Century Gothic"/>
        <w:sz w:val="18"/>
        <w:szCs w:val="18"/>
      </w:rPr>
      <w:t xml:space="preserve">Página </w:t>
    </w:r>
    <w:r w:rsidR="00090B9B"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PAGE </w:instrText>
    </w:r>
    <w:r w:rsidR="00090B9B" w:rsidRPr="00283E96">
      <w:rPr>
        <w:rFonts w:ascii="Century Gothic" w:hAnsi="Century Gothic"/>
        <w:sz w:val="18"/>
        <w:szCs w:val="18"/>
      </w:rPr>
      <w:fldChar w:fldCharType="separate"/>
    </w:r>
    <w:r w:rsidR="00C54AF2">
      <w:rPr>
        <w:rFonts w:ascii="Century Gothic" w:hAnsi="Century Gothic"/>
        <w:noProof/>
        <w:sz w:val="18"/>
        <w:szCs w:val="18"/>
      </w:rPr>
      <w:t>1</w:t>
    </w:r>
    <w:r w:rsidR="00090B9B" w:rsidRPr="00283E96">
      <w:rPr>
        <w:rFonts w:ascii="Century Gothic" w:hAnsi="Century Gothic"/>
        <w:sz w:val="18"/>
        <w:szCs w:val="18"/>
      </w:rPr>
      <w:fldChar w:fldCharType="end"/>
    </w:r>
    <w:r w:rsidRPr="00283E96">
      <w:rPr>
        <w:rFonts w:ascii="Century Gothic" w:hAnsi="Century Gothic"/>
        <w:sz w:val="18"/>
        <w:szCs w:val="18"/>
      </w:rPr>
      <w:t xml:space="preserve"> de </w:t>
    </w:r>
    <w:r w:rsidR="00090B9B"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NUMPAGES  </w:instrText>
    </w:r>
    <w:r w:rsidR="00090B9B" w:rsidRPr="00283E96">
      <w:rPr>
        <w:rFonts w:ascii="Century Gothic" w:hAnsi="Century Gothic"/>
        <w:sz w:val="18"/>
        <w:szCs w:val="18"/>
      </w:rPr>
      <w:fldChar w:fldCharType="separate"/>
    </w:r>
    <w:r w:rsidR="00C54AF2">
      <w:rPr>
        <w:rFonts w:ascii="Century Gothic" w:hAnsi="Century Gothic"/>
        <w:noProof/>
        <w:sz w:val="18"/>
        <w:szCs w:val="18"/>
      </w:rPr>
      <w:t>10</w:t>
    </w:r>
    <w:r w:rsidR="00090B9B" w:rsidRPr="00283E96">
      <w:rPr>
        <w:rFonts w:ascii="Century Gothic" w:hAnsi="Century Gothic"/>
        <w:sz w:val="18"/>
        <w:szCs w:val="18"/>
      </w:rPr>
      <w:fldChar w:fldCharType="end"/>
    </w:r>
  </w:p>
  <w:p w:rsidR="009B4A99" w:rsidRDefault="00C34017">
    <w:pPr>
      <w:pStyle w:val="Piedepgin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F6" w:rsidRDefault="005411F6" w:rsidP="002C0F9A">
      <w:r>
        <w:separator/>
      </w:r>
    </w:p>
  </w:footnote>
  <w:footnote w:type="continuationSeparator" w:id="0">
    <w:p w:rsidR="005411F6" w:rsidRDefault="005411F6" w:rsidP="002C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993"/>
    <w:multiLevelType w:val="hybridMultilevel"/>
    <w:tmpl w:val="7C0A119E"/>
    <w:lvl w:ilvl="0" w:tplc="300A000F">
      <w:start w:val="1"/>
      <w:numFmt w:val="decimal"/>
      <w:lvlText w:val="%1."/>
      <w:lvlJc w:val="left"/>
      <w:pPr>
        <w:ind w:left="2136" w:hanging="360"/>
      </w:pPr>
    </w:lvl>
    <w:lvl w:ilvl="1" w:tplc="300A0019">
      <w:start w:val="1"/>
      <w:numFmt w:val="lowerLetter"/>
      <w:lvlText w:val="%2."/>
      <w:lvlJc w:val="left"/>
      <w:pPr>
        <w:ind w:left="2856" w:hanging="360"/>
      </w:pPr>
    </w:lvl>
    <w:lvl w:ilvl="2" w:tplc="300A001B" w:tentative="1">
      <w:start w:val="1"/>
      <w:numFmt w:val="lowerRoman"/>
      <w:lvlText w:val="%3."/>
      <w:lvlJc w:val="right"/>
      <w:pPr>
        <w:ind w:left="3576" w:hanging="180"/>
      </w:pPr>
    </w:lvl>
    <w:lvl w:ilvl="3" w:tplc="300A000F" w:tentative="1">
      <w:start w:val="1"/>
      <w:numFmt w:val="decimal"/>
      <w:lvlText w:val="%4."/>
      <w:lvlJc w:val="left"/>
      <w:pPr>
        <w:ind w:left="4296" w:hanging="360"/>
      </w:pPr>
    </w:lvl>
    <w:lvl w:ilvl="4" w:tplc="300A0019" w:tentative="1">
      <w:start w:val="1"/>
      <w:numFmt w:val="lowerLetter"/>
      <w:lvlText w:val="%5."/>
      <w:lvlJc w:val="left"/>
      <w:pPr>
        <w:ind w:left="5016" w:hanging="360"/>
      </w:pPr>
    </w:lvl>
    <w:lvl w:ilvl="5" w:tplc="300A001B" w:tentative="1">
      <w:start w:val="1"/>
      <w:numFmt w:val="lowerRoman"/>
      <w:lvlText w:val="%6."/>
      <w:lvlJc w:val="right"/>
      <w:pPr>
        <w:ind w:left="5736" w:hanging="180"/>
      </w:pPr>
    </w:lvl>
    <w:lvl w:ilvl="6" w:tplc="300A000F" w:tentative="1">
      <w:start w:val="1"/>
      <w:numFmt w:val="decimal"/>
      <w:lvlText w:val="%7."/>
      <w:lvlJc w:val="left"/>
      <w:pPr>
        <w:ind w:left="6456" w:hanging="360"/>
      </w:pPr>
    </w:lvl>
    <w:lvl w:ilvl="7" w:tplc="300A0019" w:tentative="1">
      <w:start w:val="1"/>
      <w:numFmt w:val="lowerLetter"/>
      <w:lvlText w:val="%8."/>
      <w:lvlJc w:val="left"/>
      <w:pPr>
        <w:ind w:left="7176" w:hanging="360"/>
      </w:pPr>
    </w:lvl>
    <w:lvl w:ilvl="8" w:tplc="3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77543A5"/>
    <w:multiLevelType w:val="hybridMultilevel"/>
    <w:tmpl w:val="8CDECBB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5F11"/>
    <w:multiLevelType w:val="hybridMultilevel"/>
    <w:tmpl w:val="0C764EC6"/>
    <w:lvl w:ilvl="0" w:tplc="84205816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83623"/>
    <w:multiLevelType w:val="hybridMultilevel"/>
    <w:tmpl w:val="35BE09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153D"/>
    <w:multiLevelType w:val="hybridMultilevel"/>
    <w:tmpl w:val="14D6A0D4"/>
    <w:lvl w:ilvl="0" w:tplc="F0F6D63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5A61721"/>
    <w:multiLevelType w:val="hybridMultilevel"/>
    <w:tmpl w:val="2102946E"/>
    <w:lvl w:ilvl="0" w:tplc="6C160FB0">
      <w:start w:val="1"/>
      <w:numFmt w:val="decimal"/>
      <w:lvlText w:val="%1."/>
      <w:lvlJc w:val="left"/>
      <w:pPr>
        <w:ind w:left="4406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3141" w:hanging="360"/>
      </w:pPr>
    </w:lvl>
    <w:lvl w:ilvl="2" w:tplc="300A001B">
      <w:start w:val="1"/>
      <w:numFmt w:val="lowerRoman"/>
      <w:lvlText w:val="%3."/>
      <w:lvlJc w:val="right"/>
      <w:pPr>
        <w:ind w:left="3861" w:hanging="180"/>
      </w:pPr>
    </w:lvl>
    <w:lvl w:ilvl="3" w:tplc="300A000F" w:tentative="1">
      <w:start w:val="1"/>
      <w:numFmt w:val="decimal"/>
      <w:lvlText w:val="%4."/>
      <w:lvlJc w:val="left"/>
      <w:pPr>
        <w:ind w:left="4581" w:hanging="360"/>
      </w:pPr>
    </w:lvl>
    <w:lvl w:ilvl="4" w:tplc="300A0019" w:tentative="1">
      <w:start w:val="1"/>
      <w:numFmt w:val="lowerLetter"/>
      <w:lvlText w:val="%5."/>
      <w:lvlJc w:val="left"/>
      <w:pPr>
        <w:ind w:left="5301" w:hanging="360"/>
      </w:pPr>
    </w:lvl>
    <w:lvl w:ilvl="5" w:tplc="300A001B" w:tentative="1">
      <w:start w:val="1"/>
      <w:numFmt w:val="lowerRoman"/>
      <w:lvlText w:val="%6."/>
      <w:lvlJc w:val="right"/>
      <w:pPr>
        <w:ind w:left="6021" w:hanging="180"/>
      </w:pPr>
    </w:lvl>
    <w:lvl w:ilvl="6" w:tplc="300A000F" w:tentative="1">
      <w:start w:val="1"/>
      <w:numFmt w:val="decimal"/>
      <w:lvlText w:val="%7."/>
      <w:lvlJc w:val="left"/>
      <w:pPr>
        <w:ind w:left="6741" w:hanging="360"/>
      </w:pPr>
    </w:lvl>
    <w:lvl w:ilvl="7" w:tplc="300A0019" w:tentative="1">
      <w:start w:val="1"/>
      <w:numFmt w:val="lowerLetter"/>
      <w:lvlText w:val="%8."/>
      <w:lvlJc w:val="left"/>
      <w:pPr>
        <w:ind w:left="7461" w:hanging="360"/>
      </w:pPr>
    </w:lvl>
    <w:lvl w:ilvl="8" w:tplc="3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2FEF2572"/>
    <w:multiLevelType w:val="hybridMultilevel"/>
    <w:tmpl w:val="644411E4"/>
    <w:lvl w:ilvl="0" w:tplc="0409000F">
      <w:start w:val="1"/>
      <w:numFmt w:val="decimal"/>
      <w:lvlText w:val="%1."/>
      <w:lvlJc w:val="left"/>
      <w:pPr>
        <w:ind w:left="1704" w:hanging="360"/>
      </w:pPr>
    </w:lvl>
    <w:lvl w:ilvl="1" w:tplc="300A0019">
      <w:start w:val="1"/>
      <w:numFmt w:val="lowerLetter"/>
      <w:lvlText w:val="%2."/>
      <w:lvlJc w:val="left"/>
      <w:pPr>
        <w:ind w:left="2424" w:hanging="360"/>
      </w:pPr>
    </w:lvl>
    <w:lvl w:ilvl="2" w:tplc="300A001B">
      <w:start w:val="1"/>
      <w:numFmt w:val="lowerRoman"/>
      <w:lvlText w:val="%3."/>
      <w:lvlJc w:val="right"/>
      <w:pPr>
        <w:ind w:left="3144" w:hanging="180"/>
      </w:pPr>
    </w:lvl>
    <w:lvl w:ilvl="3" w:tplc="300A000F" w:tentative="1">
      <w:start w:val="1"/>
      <w:numFmt w:val="decimal"/>
      <w:lvlText w:val="%4."/>
      <w:lvlJc w:val="left"/>
      <w:pPr>
        <w:ind w:left="3864" w:hanging="360"/>
      </w:pPr>
    </w:lvl>
    <w:lvl w:ilvl="4" w:tplc="300A0019" w:tentative="1">
      <w:start w:val="1"/>
      <w:numFmt w:val="lowerLetter"/>
      <w:lvlText w:val="%5."/>
      <w:lvlJc w:val="left"/>
      <w:pPr>
        <w:ind w:left="4584" w:hanging="360"/>
      </w:pPr>
    </w:lvl>
    <w:lvl w:ilvl="5" w:tplc="300A001B" w:tentative="1">
      <w:start w:val="1"/>
      <w:numFmt w:val="lowerRoman"/>
      <w:lvlText w:val="%6."/>
      <w:lvlJc w:val="right"/>
      <w:pPr>
        <w:ind w:left="5304" w:hanging="180"/>
      </w:pPr>
    </w:lvl>
    <w:lvl w:ilvl="6" w:tplc="300A000F" w:tentative="1">
      <w:start w:val="1"/>
      <w:numFmt w:val="decimal"/>
      <w:lvlText w:val="%7."/>
      <w:lvlJc w:val="left"/>
      <w:pPr>
        <w:ind w:left="6024" w:hanging="360"/>
      </w:pPr>
    </w:lvl>
    <w:lvl w:ilvl="7" w:tplc="300A0019" w:tentative="1">
      <w:start w:val="1"/>
      <w:numFmt w:val="lowerLetter"/>
      <w:lvlText w:val="%8."/>
      <w:lvlJc w:val="left"/>
      <w:pPr>
        <w:ind w:left="6744" w:hanging="360"/>
      </w:pPr>
    </w:lvl>
    <w:lvl w:ilvl="8" w:tplc="300A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7">
    <w:nsid w:val="35ED7D61"/>
    <w:multiLevelType w:val="hybridMultilevel"/>
    <w:tmpl w:val="795EA616"/>
    <w:lvl w:ilvl="0" w:tplc="768E908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81" w:hanging="360"/>
      </w:pPr>
    </w:lvl>
    <w:lvl w:ilvl="2" w:tplc="300A001B" w:tentative="1">
      <w:start w:val="1"/>
      <w:numFmt w:val="lowerRoman"/>
      <w:lvlText w:val="%3."/>
      <w:lvlJc w:val="right"/>
      <w:pPr>
        <w:ind w:left="3501" w:hanging="180"/>
      </w:pPr>
    </w:lvl>
    <w:lvl w:ilvl="3" w:tplc="300A000F" w:tentative="1">
      <w:start w:val="1"/>
      <w:numFmt w:val="decimal"/>
      <w:lvlText w:val="%4."/>
      <w:lvlJc w:val="left"/>
      <w:pPr>
        <w:ind w:left="4221" w:hanging="360"/>
      </w:pPr>
    </w:lvl>
    <w:lvl w:ilvl="4" w:tplc="300A0019" w:tentative="1">
      <w:start w:val="1"/>
      <w:numFmt w:val="lowerLetter"/>
      <w:lvlText w:val="%5."/>
      <w:lvlJc w:val="left"/>
      <w:pPr>
        <w:ind w:left="4941" w:hanging="360"/>
      </w:pPr>
    </w:lvl>
    <w:lvl w:ilvl="5" w:tplc="300A001B" w:tentative="1">
      <w:start w:val="1"/>
      <w:numFmt w:val="lowerRoman"/>
      <w:lvlText w:val="%6."/>
      <w:lvlJc w:val="right"/>
      <w:pPr>
        <w:ind w:left="5661" w:hanging="180"/>
      </w:pPr>
    </w:lvl>
    <w:lvl w:ilvl="6" w:tplc="300A000F" w:tentative="1">
      <w:start w:val="1"/>
      <w:numFmt w:val="decimal"/>
      <w:lvlText w:val="%7."/>
      <w:lvlJc w:val="left"/>
      <w:pPr>
        <w:ind w:left="6381" w:hanging="360"/>
      </w:pPr>
    </w:lvl>
    <w:lvl w:ilvl="7" w:tplc="300A0019" w:tentative="1">
      <w:start w:val="1"/>
      <w:numFmt w:val="lowerLetter"/>
      <w:lvlText w:val="%8."/>
      <w:lvlJc w:val="left"/>
      <w:pPr>
        <w:ind w:left="7101" w:hanging="360"/>
      </w:pPr>
    </w:lvl>
    <w:lvl w:ilvl="8" w:tplc="3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D047C42"/>
    <w:multiLevelType w:val="hybridMultilevel"/>
    <w:tmpl w:val="A908149E"/>
    <w:lvl w:ilvl="0" w:tplc="300A000F">
      <w:start w:val="1"/>
      <w:numFmt w:val="decimal"/>
      <w:lvlText w:val="%1."/>
      <w:lvlJc w:val="left"/>
      <w:pPr>
        <w:ind w:left="1713" w:hanging="360"/>
      </w:pPr>
    </w:lvl>
    <w:lvl w:ilvl="1" w:tplc="300A0019">
      <w:start w:val="1"/>
      <w:numFmt w:val="lowerLetter"/>
      <w:lvlText w:val="%2."/>
      <w:lvlJc w:val="left"/>
      <w:pPr>
        <w:ind w:left="2433" w:hanging="360"/>
      </w:pPr>
    </w:lvl>
    <w:lvl w:ilvl="2" w:tplc="300A001B" w:tentative="1">
      <w:start w:val="1"/>
      <w:numFmt w:val="lowerRoman"/>
      <w:lvlText w:val="%3."/>
      <w:lvlJc w:val="right"/>
      <w:pPr>
        <w:ind w:left="3153" w:hanging="180"/>
      </w:pPr>
    </w:lvl>
    <w:lvl w:ilvl="3" w:tplc="300A000F" w:tentative="1">
      <w:start w:val="1"/>
      <w:numFmt w:val="decimal"/>
      <w:lvlText w:val="%4."/>
      <w:lvlJc w:val="left"/>
      <w:pPr>
        <w:ind w:left="3873" w:hanging="360"/>
      </w:pPr>
    </w:lvl>
    <w:lvl w:ilvl="4" w:tplc="300A0019" w:tentative="1">
      <w:start w:val="1"/>
      <w:numFmt w:val="lowerLetter"/>
      <w:lvlText w:val="%5."/>
      <w:lvlJc w:val="left"/>
      <w:pPr>
        <w:ind w:left="4593" w:hanging="360"/>
      </w:pPr>
    </w:lvl>
    <w:lvl w:ilvl="5" w:tplc="300A001B" w:tentative="1">
      <w:start w:val="1"/>
      <w:numFmt w:val="lowerRoman"/>
      <w:lvlText w:val="%6."/>
      <w:lvlJc w:val="right"/>
      <w:pPr>
        <w:ind w:left="5313" w:hanging="180"/>
      </w:pPr>
    </w:lvl>
    <w:lvl w:ilvl="6" w:tplc="300A000F" w:tentative="1">
      <w:start w:val="1"/>
      <w:numFmt w:val="decimal"/>
      <w:lvlText w:val="%7."/>
      <w:lvlJc w:val="left"/>
      <w:pPr>
        <w:ind w:left="6033" w:hanging="360"/>
      </w:pPr>
    </w:lvl>
    <w:lvl w:ilvl="7" w:tplc="300A0019" w:tentative="1">
      <w:start w:val="1"/>
      <w:numFmt w:val="lowerLetter"/>
      <w:lvlText w:val="%8."/>
      <w:lvlJc w:val="left"/>
      <w:pPr>
        <w:ind w:left="6753" w:hanging="360"/>
      </w:pPr>
    </w:lvl>
    <w:lvl w:ilvl="8" w:tplc="30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466671C3"/>
    <w:multiLevelType w:val="hybridMultilevel"/>
    <w:tmpl w:val="01D4A0AE"/>
    <w:lvl w:ilvl="0" w:tplc="9F8E782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90B5D"/>
    <w:multiLevelType w:val="hybridMultilevel"/>
    <w:tmpl w:val="4CAE3C6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278AF"/>
    <w:multiLevelType w:val="hybridMultilevel"/>
    <w:tmpl w:val="66344984"/>
    <w:lvl w:ilvl="0" w:tplc="6C160FB0">
      <w:start w:val="1"/>
      <w:numFmt w:val="decimal"/>
      <w:lvlText w:val="%1."/>
      <w:lvlJc w:val="left"/>
      <w:pPr>
        <w:ind w:left="2705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53C26"/>
    <w:multiLevelType w:val="hybridMultilevel"/>
    <w:tmpl w:val="A17C8F9C"/>
    <w:lvl w:ilvl="0" w:tplc="6C160FB0">
      <w:start w:val="1"/>
      <w:numFmt w:val="decimal"/>
      <w:lvlText w:val="%1."/>
      <w:lvlJc w:val="left"/>
      <w:pPr>
        <w:ind w:left="2705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A7BF3"/>
    <w:multiLevelType w:val="hybridMultilevel"/>
    <w:tmpl w:val="B6209F0A"/>
    <w:lvl w:ilvl="0" w:tplc="69FC500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14" w:hanging="360"/>
      </w:pPr>
    </w:lvl>
    <w:lvl w:ilvl="2" w:tplc="300A001B" w:tentative="1">
      <w:start w:val="1"/>
      <w:numFmt w:val="lowerRoman"/>
      <w:lvlText w:val="%3."/>
      <w:lvlJc w:val="right"/>
      <w:pPr>
        <w:ind w:left="2934" w:hanging="180"/>
      </w:pPr>
    </w:lvl>
    <w:lvl w:ilvl="3" w:tplc="300A000F" w:tentative="1">
      <w:start w:val="1"/>
      <w:numFmt w:val="decimal"/>
      <w:lvlText w:val="%4."/>
      <w:lvlJc w:val="left"/>
      <w:pPr>
        <w:ind w:left="3654" w:hanging="360"/>
      </w:pPr>
    </w:lvl>
    <w:lvl w:ilvl="4" w:tplc="300A0019" w:tentative="1">
      <w:start w:val="1"/>
      <w:numFmt w:val="lowerLetter"/>
      <w:lvlText w:val="%5."/>
      <w:lvlJc w:val="left"/>
      <w:pPr>
        <w:ind w:left="4374" w:hanging="360"/>
      </w:pPr>
    </w:lvl>
    <w:lvl w:ilvl="5" w:tplc="300A001B" w:tentative="1">
      <w:start w:val="1"/>
      <w:numFmt w:val="lowerRoman"/>
      <w:lvlText w:val="%6."/>
      <w:lvlJc w:val="right"/>
      <w:pPr>
        <w:ind w:left="5094" w:hanging="180"/>
      </w:pPr>
    </w:lvl>
    <w:lvl w:ilvl="6" w:tplc="300A000F" w:tentative="1">
      <w:start w:val="1"/>
      <w:numFmt w:val="decimal"/>
      <w:lvlText w:val="%7."/>
      <w:lvlJc w:val="left"/>
      <w:pPr>
        <w:ind w:left="5814" w:hanging="360"/>
      </w:pPr>
    </w:lvl>
    <w:lvl w:ilvl="7" w:tplc="300A0019" w:tentative="1">
      <w:start w:val="1"/>
      <w:numFmt w:val="lowerLetter"/>
      <w:lvlText w:val="%8."/>
      <w:lvlJc w:val="left"/>
      <w:pPr>
        <w:ind w:left="6534" w:hanging="360"/>
      </w:pPr>
    </w:lvl>
    <w:lvl w:ilvl="8" w:tplc="3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FB16EA2"/>
    <w:multiLevelType w:val="hybridMultilevel"/>
    <w:tmpl w:val="1466DE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712AC"/>
    <w:multiLevelType w:val="hybridMultilevel"/>
    <w:tmpl w:val="F8709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E0F1E"/>
    <w:multiLevelType w:val="hybridMultilevel"/>
    <w:tmpl w:val="324C08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35D44"/>
    <w:multiLevelType w:val="hybridMultilevel"/>
    <w:tmpl w:val="666C96EA"/>
    <w:lvl w:ilvl="0" w:tplc="F0F6D63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682800D5"/>
    <w:multiLevelType w:val="hybridMultilevel"/>
    <w:tmpl w:val="0EC88680"/>
    <w:lvl w:ilvl="0" w:tplc="300A000F">
      <w:start w:val="1"/>
      <w:numFmt w:val="decimal"/>
      <w:lvlText w:val="%1."/>
      <w:lvlJc w:val="left"/>
      <w:pPr>
        <w:ind w:left="2421" w:hanging="360"/>
      </w:pPr>
    </w:lvl>
    <w:lvl w:ilvl="1" w:tplc="300A0019" w:tentative="1">
      <w:start w:val="1"/>
      <w:numFmt w:val="lowerLetter"/>
      <w:lvlText w:val="%2."/>
      <w:lvlJc w:val="left"/>
      <w:pPr>
        <w:ind w:left="3141" w:hanging="360"/>
      </w:pPr>
    </w:lvl>
    <w:lvl w:ilvl="2" w:tplc="300A001B" w:tentative="1">
      <w:start w:val="1"/>
      <w:numFmt w:val="lowerRoman"/>
      <w:lvlText w:val="%3."/>
      <w:lvlJc w:val="right"/>
      <w:pPr>
        <w:ind w:left="3861" w:hanging="180"/>
      </w:pPr>
    </w:lvl>
    <w:lvl w:ilvl="3" w:tplc="300A000F" w:tentative="1">
      <w:start w:val="1"/>
      <w:numFmt w:val="decimal"/>
      <w:lvlText w:val="%4."/>
      <w:lvlJc w:val="left"/>
      <w:pPr>
        <w:ind w:left="4581" w:hanging="360"/>
      </w:pPr>
    </w:lvl>
    <w:lvl w:ilvl="4" w:tplc="300A0019" w:tentative="1">
      <w:start w:val="1"/>
      <w:numFmt w:val="lowerLetter"/>
      <w:lvlText w:val="%5."/>
      <w:lvlJc w:val="left"/>
      <w:pPr>
        <w:ind w:left="5301" w:hanging="360"/>
      </w:pPr>
    </w:lvl>
    <w:lvl w:ilvl="5" w:tplc="300A001B" w:tentative="1">
      <w:start w:val="1"/>
      <w:numFmt w:val="lowerRoman"/>
      <w:lvlText w:val="%6."/>
      <w:lvlJc w:val="right"/>
      <w:pPr>
        <w:ind w:left="6021" w:hanging="180"/>
      </w:pPr>
    </w:lvl>
    <w:lvl w:ilvl="6" w:tplc="300A000F" w:tentative="1">
      <w:start w:val="1"/>
      <w:numFmt w:val="decimal"/>
      <w:lvlText w:val="%7."/>
      <w:lvlJc w:val="left"/>
      <w:pPr>
        <w:ind w:left="6741" w:hanging="360"/>
      </w:pPr>
    </w:lvl>
    <w:lvl w:ilvl="7" w:tplc="300A0019" w:tentative="1">
      <w:start w:val="1"/>
      <w:numFmt w:val="lowerLetter"/>
      <w:lvlText w:val="%8."/>
      <w:lvlJc w:val="left"/>
      <w:pPr>
        <w:ind w:left="7461" w:hanging="360"/>
      </w:pPr>
    </w:lvl>
    <w:lvl w:ilvl="8" w:tplc="3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>
    <w:nsid w:val="6C3746C7"/>
    <w:multiLevelType w:val="hybridMultilevel"/>
    <w:tmpl w:val="E758D4E0"/>
    <w:lvl w:ilvl="0" w:tplc="6C160FB0">
      <w:start w:val="1"/>
      <w:numFmt w:val="decimal"/>
      <w:lvlText w:val="%1."/>
      <w:lvlJc w:val="left"/>
      <w:pPr>
        <w:ind w:left="2705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D2134"/>
    <w:multiLevelType w:val="hybridMultilevel"/>
    <w:tmpl w:val="918AF9E8"/>
    <w:lvl w:ilvl="0" w:tplc="F4307442">
      <w:start w:val="1"/>
      <w:numFmt w:val="decimal"/>
      <w:lvlText w:val="%1."/>
      <w:lvlJc w:val="left"/>
      <w:pPr>
        <w:ind w:left="1428" w:hanging="360"/>
      </w:pPr>
      <w:rPr>
        <w:b w:val="0"/>
        <w:i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4CA3387"/>
    <w:multiLevelType w:val="hybridMultilevel"/>
    <w:tmpl w:val="93FA7B9A"/>
    <w:lvl w:ilvl="0" w:tplc="23969564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45D63"/>
    <w:multiLevelType w:val="hybridMultilevel"/>
    <w:tmpl w:val="C99E280C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F77C13"/>
    <w:multiLevelType w:val="hybridMultilevel"/>
    <w:tmpl w:val="7D489830"/>
    <w:lvl w:ilvl="0" w:tplc="1CF0917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81" w:hanging="360"/>
      </w:pPr>
    </w:lvl>
    <w:lvl w:ilvl="2" w:tplc="300A001B" w:tentative="1">
      <w:start w:val="1"/>
      <w:numFmt w:val="lowerRoman"/>
      <w:lvlText w:val="%3."/>
      <w:lvlJc w:val="right"/>
      <w:pPr>
        <w:ind w:left="3501" w:hanging="180"/>
      </w:pPr>
    </w:lvl>
    <w:lvl w:ilvl="3" w:tplc="300A000F" w:tentative="1">
      <w:start w:val="1"/>
      <w:numFmt w:val="decimal"/>
      <w:lvlText w:val="%4."/>
      <w:lvlJc w:val="left"/>
      <w:pPr>
        <w:ind w:left="4221" w:hanging="360"/>
      </w:pPr>
    </w:lvl>
    <w:lvl w:ilvl="4" w:tplc="300A0019" w:tentative="1">
      <w:start w:val="1"/>
      <w:numFmt w:val="lowerLetter"/>
      <w:lvlText w:val="%5."/>
      <w:lvlJc w:val="left"/>
      <w:pPr>
        <w:ind w:left="4941" w:hanging="360"/>
      </w:pPr>
    </w:lvl>
    <w:lvl w:ilvl="5" w:tplc="300A001B" w:tentative="1">
      <w:start w:val="1"/>
      <w:numFmt w:val="lowerRoman"/>
      <w:lvlText w:val="%6."/>
      <w:lvlJc w:val="right"/>
      <w:pPr>
        <w:ind w:left="5661" w:hanging="180"/>
      </w:pPr>
    </w:lvl>
    <w:lvl w:ilvl="6" w:tplc="300A000F" w:tentative="1">
      <w:start w:val="1"/>
      <w:numFmt w:val="decimal"/>
      <w:lvlText w:val="%7."/>
      <w:lvlJc w:val="left"/>
      <w:pPr>
        <w:ind w:left="6381" w:hanging="360"/>
      </w:pPr>
    </w:lvl>
    <w:lvl w:ilvl="7" w:tplc="300A0019" w:tentative="1">
      <w:start w:val="1"/>
      <w:numFmt w:val="lowerLetter"/>
      <w:lvlText w:val="%8."/>
      <w:lvlJc w:val="left"/>
      <w:pPr>
        <w:ind w:left="7101" w:hanging="360"/>
      </w:pPr>
    </w:lvl>
    <w:lvl w:ilvl="8" w:tplc="3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796C71AD"/>
    <w:multiLevelType w:val="hybridMultilevel"/>
    <w:tmpl w:val="A316EC84"/>
    <w:lvl w:ilvl="0" w:tplc="6C160FB0">
      <w:start w:val="1"/>
      <w:numFmt w:val="decimal"/>
      <w:lvlText w:val="%1."/>
      <w:lvlJc w:val="left"/>
      <w:pPr>
        <w:ind w:left="2705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15B94"/>
    <w:multiLevelType w:val="hybridMultilevel"/>
    <w:tmpl w:val="19148C1C"/>
    <w:lvl w:ilvl="0" w:tplc="300A000F">
      <w:start w:val="1"/>
      <w:numFmt w:val="decimal"/>
      <w:lvlText w:val="%1."/>
      <w:lvlJc w:val="left"/>
      <w:pPr>
        <w:ind w:left="2136" w:hanging="360"/>
      </w:pPr>
    </w:lvl>
    <w:lvl w:ilvl="1" w:tplc="300A0019" w:tentative="1">
      <w:start w:val="1"/>
      <w:numFmt w:val="lowerLetter"/>
      <w:lvlText w:val="%2."/>
      <w:lvlJc w:val="left"/>
      <w:pPr>
        <w:ind w:left="2856" w:hanging="360"/>
      </w:pPr>
    </w:lvl>
    <w:lvl w:ilvl="2" w:tplc="300A001B">
      <w:start w:val="1"/>
      <w:numFmt w:val="lowerRoman"/>
      <w:lvlText w:val="%3."/>
      <w:lvlJc w:val="right"/>
      <w:pPr>
        <w:ind w:left="3576" w:hanging="180"/>
      </w:pPr>
    </w:lvl>
    <w:lvl w:ilvl="3" w:tplc="300A000F">
      <w:start w:val="1"/>
      <w:numFmt w:val="decimal"/>
      <w:lvlText w:val="%4."/>
      <w:lvlJc w:val="left"/>
      <w:pPr>
        <w:ind w:left="4296" w:hanging="360"/>
      </w:pPr>
    </w:lvl>
    <w:lvl w:ilvl="4" w:tplc="300A0019" w:tentative="1">
      <w:start w:val="1"/>
      <w:numFmt w:val="lowerLetter"/>
      <w:lvlText w:val="%5."/>
      <w:lvlJc w:val="left"/>
      <w:pPr>
        <w:ind w:left="5016" w:hanging="360"/>
      </w:pPr>
    </w:lvl>
    <w:lvl w:ilvl="5" w:tplc="300A001B" w:tentative="1">
      <w:start w:val="1"/>
      <w:numFmt w:val="lowerRoman"/>
      <w:lvlText w:val="%6."/>
      <w:lvlJc w:val="right"/>
      <w:pPr>
        <w:ind w:left="5736" w:hanging="180"/>
      </w:pPr>
    </w:lvl>
    <w:lvl w:ilvl="6" w:tplc="300A000F" w:tentative="1">
      <w:start w:val="1"/>
      <w:numFmt w:val="decimal"/>
      <w:lvlText w:val="%7."/>
      <w:lvlJc w:val="left"/>
      <w:pPr>
        <w:ind w:left="6456" w:hanging="360"/>
      </w:pPr>
    </w:lvl>
    <w:lvl w:ilvl="7" w:tplc="300A0019" w:tentative="1">
      <w:start w:val="1"/>
      <w:numFmt w:val="lowerLetter"/>
      <w:lvlText w:val="%8."/>
      <w:lvlJc w:val="left"/>
      <w:pPr>
        <w:ind w:left="7176" w:hanging="360"/>
      </w:pPr>
    </w:lvl>
    <w:lvl w:ilvl="8" w:tplc="3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7CF35928"/>
    <w:multiLevelType w:val="hybridMultilevel"/>
    <w:tmpl w:val="DFB4AAC8"/>
    <w:lvl w:ilvl="0" w:tplc="6C160FB0">
      <w:start w:val="1"/>
      <w:numFmt w:val="decimal"/>
      <w:lvlText w:val="%1."/>
      <w:lvlJc w:val="left"/>
      <w:pPr>
        <w:ind w:left="2705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3425" w:hanging="360"/>
      </w:pPr>
    </w:lvl>
    <w:lvl w:ilvl="2" w:tplc="300A001B" w:tentative="1">
      <w:start w:val="1"/>
      <w:numFmt w:val="lowerRoman"/>
      <w:lvlText w:val="%3."/>
      <w:lvlJc w:val="right"/>
      <w:pPr>
        <w:ind w:left="4145" w:hanging="180"/>
      </w:pPr>
    </w:lvl>
    <w:lvl w:ilvl="3" w:tplc="300A000F" w:tentative="1">
      <w:start w:val="1"/>
      <w:numFmt w:val="decimal"/>
      <w:lvlText w:val="%4."/>
      <w:lvlJc w:val="left"/>
      <w:pPr>
        <w:ind w:left="4865" w:hanging="360"/>
      </w:pPr>
    </w:lvl>
    <w:lvl w:ilvl="4" w:tplc="300A0019" w:tentative="1">
      <w:start w:val="1"/>
      <w:numFmt w:val="lowerLetter"/>
      <w:lvlText w:val="%5."/>
      <w:lvlJc w:val="left"/>
      <w:pPr>
        <w:ind w:left="5585" w:hanging="360"/>
      </w:pPr>
    </w:lvl>
    <w:lvl w:ilvl="5" w:tplc="300A001B" w:tentative="1">
      <w:start w:val="1"/>
      <w:numFmt w:val="lowerRoman"/>
      <w:lvlText w:val="%6."/>
      <w:lvlJc w:val="right"/>
      <w:pPr>
        <w:ind w:left="6305" w:hanging="180"/>
      </w:pPr>
    </w:lvl>
    <w:lvl w:ilvl="6" w:tplc="300A000F" w:tentative="1">
      <w:start w:val="1"/>
      <w:numFmt w:val="decimal"/>
      <w:lvlText w:val="%7."/>
      <w:lvlJc w:val="left"/>
      <w:pPr>
        <w:ind w:left="7025" w:hanging="360"/>
      </w:pPr>
    </w:lvl>
    <w:lvl w:ilvl="7" w:tplc="300A0019" w:tentative="1">
      <w:start w:val="1"/>
      <w:numFmt w:val="lowerLetter"/>
      <w:lvlText w:val="%8."/>
      <w:lvlJc w:val="left"/>
      <w:pPr>
        <w:ind w:left="7745" w:hanging="360"/>
      </w:pPr>
    </w:lvl>
    <w:lvl w:ilvl="8" w:tplc="30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>
    <w:nsid w:val="7F5B17D3"/>
    <w:multiLevelType w:val="hybridMultilevel"/>
    <w:tmpl w:val="74D810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20"/>
  </w:num>
  <w:num w:numId="5">
    <w:abstractNumId w:val="21"/>
  </w:num>
  <w:num w:numId="6">
    <w:abstractNumId w:val="9"/>
  </w:num>
  <w:num w:numId="7">
    <w:abstractNumId w:val="8"/>
  </w:num>
  <w:num w:numId="8">
    <w:abstractNumId w:val="3"/>
  </w:num>
  <w:num w:numId="9">
    <w:abstractNumId w:val="14"/>
  </w:num>
  <w:num w:numId="10">
    <w:abstractNumId w:val="15"/>
  </w:num>
  <w:num w:numId="11">
    <w:abstractNumId w:val="6"/>
  </w:num>
  <w:num w:numId="12">
    <w:abstractNumId w:val="18"/>
  </w:num>
  <w:num w:numId="13">
    <w:abstractNumId w:val="13"/>
  </w:num>
  <w:num w:numId="14">
    <w:abstractNumId w:val="2"/>
  </w:num>
  <w:num w:numId="15">
    <w:abstractNumId w:val="23"/>
  </w:num>
  <w:num w:numId="16">
    <w:abstractNumId w:val="17"/>
  </w:num>
  <w:num w:numId="17">
    <w:abstractNumId w:val="4"/>
  </w:num>
  <w:num w:numId="18">
    <w:abstractNumId w:val="7"/>
  </w:num>
  <w:num w:numId="19">
    <w:abstractNumId w:val="16"/>
  </w:num>
  <w:num w:numId="20">
    <w:abstractNumId w:val="25"/>
  </w:num>
  <w:num w:numId="21">
    <w:abstractNumId w:val="26"/>
  </w:num>
  <w:num w:numId="22">
    <w:abstractNumId w:val="19"/>
  </w:num>
  <w:num w:numId="23">
    <w:abstractNumId w:val="12"/>
  </w:num>
  <w:num w:numId="24">
    <w:abstractNumId w:val="5"/>
  </w:num>
  <w:num w:numId="25">
    <w:abstractNumId w:val="24"/>
  </w:num>
  <w:num w:numId="26">
    <w:abstractNumId w:val="11"/>
  </w:num>
  <w:num w:numId="27">
    <w:abstractNumId w:val="1"/>
  </w:num>
  <w:num w:numId="28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F9A"/>
    <w:rsid w:val="00063B1B"/>
    <w:rsid w:val="00090B9B"/>
    <w:rsid w:val="000E0494"/>
    <w:rsid w:val="000E4112"/>
    <w:rsid w:val="001018E9"/>
    <w:rsid w:val="0014633B"/>
    <w:rsid w:val="00182C05"/>
    <w:rsid w:val="00264DD6"/>
    <w:rsid w:val="0029530F"/>
    <w:rsid w:val="002C0F9A"/>
    <w:rsid w:val="002C5D67"/>
    <w:rsid w:val="003A50F6"/>
    <w:rsid w:val="00434C61"/>
    <w:rsid w:val="005411F6"/>
    <w:rsid w:val="006E3717"/>
    <w:rsid w:val="007058F1"/>
    <w:rsid w:val="007122DE"/>
    <w:rsid w:val="007563D0"/>
    <w:rsid w:val="007617F0"/>
    <w:rsid w:val="007C3AC6"/>
    <w:rsid w:val="009041F9"/>
    <w:rsid w:val="009516B3"/>
    <w:rsid w:val="00A24ED2"/>
    <w:rsid w:val="00B007BD"/>
    <w:rsid w:val="00B02701"/>
    <w:rsid w:val="00C34017"/>
    <w:rsid w:val="00C54AF2"/>
    <w:rsid w:val="00C5579C"/>
    <w:rsid w:val="00C62EE4"/>
    <w:rsid w:val="00CD1D8C"/>
    <w:rsid w:val="00CD585B"/>
    <w:rsid w:val="00D0232B"/>
    <w:rsid w:val="00D21137"/>
    <w:rsid w:val="00EB0159"/>
    <w:rsid w:val="00F54BB6"/>
    <w:rsid w:val="00FA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816BA"/>
    <w:pPr>
      <w:keepNext/>
      <w:jc w:val="both"/>
      <w:outlineLvl w:val="0"/>
    </w:pPr>
    <w:rPr>
      <w:b/>
      <w:bCs/>
      <w:cap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37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C0F9A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C0F9A"/>
    <w:rPr>
      <w:rFonts w:ascii="Tahoma" w:eastAsia="Times New Roman" w:hAnsi="Tahoma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F9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F38B9"/>
    <w:pPr>
      <w:ind w:left="720"/>
      <w:contextualSpacing/>
    </w:pPr>
  </w:style>
  <w:style w:type="paragraph" w:styleId="Sinespaciado">
    <w:name w:val="No Spacing"/>
    <w:uiPriority w:val="1"/>
    <w:qFormat/>
    <w:rsid w:val="00203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8816BA"/>
    <w:rPr>
      <w:rFonts w:ascii="Times New Roman" w:eastAsia="Times New Roman" w:hAnsi="Times New Roman" w:cs="Times New Roman"/>
      <w:b/>
      <w:bCs/>
      <w:cap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B2F4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30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1E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3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customStyle="1" w:styleId="Default">
    <w:name w:val="Default"/>
    <w:rsid w:val="00797FF8"/>
    <w:pPr>
      <w:autoSpaceDE w:val="0"/>
      <w:autoSpaceDN w:val="0"/>
      <w:adjustRightInd w:val="0"/>
      <w:spacing w:after="0" w:line="240" w:lineRule="auto"/>
      <w:ind w:left="567"/>
      <w:jc w:val="center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E773DC"/>
    <w:pPr>
      <w:spacing w:before="100" w:beforeAutospacing="1" w:after="100" w:afterAutospacing="1"/>
    </w:pPr>
    <w:rPr>
      <w:color w:val="000000"/>
    </w:rPr>
  </w:style>
  <w:style w:type="paragraph" w:customStyle="1" w:styleId="ParaAttribute2">
    <w:name w:val="ParaAttribute2"/>
    <w:rsid w:val="001137CB"/>
    <w:pPr>
      <w:widowControl w:val="0"/>
      <w:wordWrap w:val="0"/>
      <w:spacing w:line="240" w:lineRule="auto"/>
      <w:jc w:val="center"/>
    </w:pPr>
    <w:rPr>
      <w:rFonts w:ascii="Times New Roman" w:eastAsia="□□" w:hAnsi="Times New Roman" w:cs="Times New Roman"/>
      <w:sz w:val="20"/>
      <w:szCs w:val="20"/>
      <w:lang w:val="es-ES" w:eastAsia="es-ES"/>
    </w:rPr>
  </w:style>
  <w:style w:type="character" w:customStyle="1" w:styleId="CharAttribute5">
    <w:name w:val="CharAttribute5"/>
    <w:rsid w:val="001137CB"/>
    <w:rPr>
      <w:rFonts w:ascii="Cambria" w:eastAsia="Times New Roman"/>
      <w:sz w:val="44"/>
    </w:rPr>
  </w:style>
  <w:style w:type="character" w:styleId="nfasisintenso">
    <w:name w:val="Intense Emphasis"/>
    <w:basedOn w:val="Fuentedeprrafopredeter"/>
    <w:uiPriority w:val="21"/>
    <w:qFormat/>
    <w:rsid w:val="003C5258"/>
    <w:rPr>
      <w:b/>
      <w:bCs/>
      <w:i/>
      <w:iCs/>
      <w:color w:val="4F81BD" w:themeColor="accent1"/>
    </w:rPr>
  </w:style>
  <w:style w:type="paragraph" w:styleId="Revisin">
    <w:name w:val="Revision"/>
    <w:hidden/>
    <w:uiPriority w:val="99"/>
    <w:semiHidden/>
    <w:rsid w:val="0071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816BA"/>
    <w:pPr>
      <w:keepNext/>
      <w:jc w:val="both"/>
      <w:outlineLvl w:val="0"/>
    </w:pPr>
    <w:rPr>
      <w:b/>
      <w:bCs/>
      <w:cap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37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C0F9A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C0F9A"/>
    <w:rPr>
      <w:rFonts w:ascii="Tahoma" w:eastAsia="Times New Roman" w:hAnsi="Tahoma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F9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F38B9"/>
    <w:pPr>
      <w:ind w:left="720"/>
      <w:contextualSpacing/>
    </w:pPr>
  </w:style>
  <w:style w:type="paragraph" w:styleId="Sinespaciado">
    <w:name w:val="No Spacing"/>
    <w:uiPriority w:val="1"/>
    <w:qFormat/>
    <w:rsid w:val="00203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8816BA"/>
    <w:rPr>
      <w:rFonts w:ascii="Times New Roman" w:eastAsia="Times New Roman" w:hAnsi="Times New Roman" w:cs="Times New Roman"/>
      <w:b/>
      <w:bCs/>
      <w:cap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B2F4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30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1E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3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customStyle="1" w:styleId="Default">
    <w:name w:val="Default"/>
    <w:rsid w:val="00797FF8"/>
    <w:pPr>
      <w:autoSpaceDE w:val="0"/>
      <w:autoSpaceDN w:val="0"/>
      <w:adjustRightInd w:val="0"/>
      <w:spacing w:after="0" w:line="240" w:lineRule="auto"/>
      <w:ind w:left="567"/>
      <w:jc w:val="center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E773DC"/>
    <w:pPr>
      <w:spacing w:before="100" w:beforeAutospacing="1" w:after="100" w:afterAutospacing="1"/>
    </w:pPr>
    <w:rPr>
      <w:color w:val="000000"/>
    </w:rPr>
  </w:style>
  <w:style w:type="paragraph" w:customStyle="1" w:styleId="ParaAttribute2">
    <w:name w:val="ParaAttribute2"/>
    <w:rsid w:val="001137CB"/>
    <w:pPr>
      <w:widowControl w:val="0"/>
      <w:wordWrap w:val="0"/>
      <w:spacing w:line="240" w:lineRule="auto"/>
      <w:jc w:val="center"/>
    </w:pPr>
    <w:rPr>
      <w:rFonts w:ascii="Times New Roman" w:eastAsia="□□" w:hAnsi="Times New Roman" w:cs="Times New Roman"/>
      <w:sz w:val="20"/>
      <w:szCs w:val="20"/>
      <w:lang w:val="es-ES" w:eastAsia="es-ES"/>
    </w:rPr>
  </w:style>
  <w:style w:type="character" w:customStyle="1" w:styleId="CharAttribute5">
    <w:name w:val="CharAttribute5"/>
    <w:rsid w:val="001137CB"/>
    <w:rPr>
      <w:rFonts w:ascii="Cambria" w:eastAsia="Times New Roman"/>
      <w:sz w:val="44"/>
    </w:rPr>
  </w:style>
  <w:style w:type="character" w:styleId="nfasisintenso">
    <w:name w:val="Intense Emphasis"/>
    <w:basedOn w:val="Fuentedeprrafopredeter"/>
    <w:uiPriority w:val="21"/>
    <w:qFormat/>
    <w:rsid w:val="003C5258"/>
    <w:rPr>
      <w:b/>
      <w:bCs/>
      <w:i/>
      <w:iCs/>
      <w:color w:val="4F81BD" w:themeColor="accent1"/>
    </w:rPr>
  </w:style>
  <w:style w:type="paragraph" w:styleId="Revisin">
    <w:name w:val="Revision"/>
    <w:hidden/>
    <w:uiPriority w:val="99"/>
    <w:semiHidden/>
    <w:rsid w:val="0071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80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05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4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soluciones.espol.edu.ec/search.aspx?option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22EC-E981-4215-9912-7ADF556F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3486</Words>
  <Characters>19177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Johanna Maria Aguirre Olvera</cp:lastModifiedBy>
  <cp:revision>16</cp:revision>
  <cp:lastPrinted>2013-09-23T20:59:00Z</cp:lastPrinted>
  <dcterms:created xsi:type="dcterms:W3CDTF">2013-08-07T16:18:00Z</dcterms:created>
  <dcterms:modified xsi:type="dcterms:W3CDTF">2013-10-18T13:34:00Z</dcterms:modified>
</cp:coreProperties>
</file>