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FAE" w:rsidRPr="008C7BA1" w:rsidRDefault="004618FB">
      <w:pPr>
        <w:rPr>
          <w:rFonts w:ascii="Century Gothic" w:hAnsi="Century Gothic"/>
          <w:sz w:val="20"/>
          <w:szCs w:val="20"/>
        </w:rPr>
      </w:pPr>
      <w:r w:rsidRPr="008C7BA1">
        <w:rPr>
          <w:rFonts w:ascii="Century Gothic" w:hAnsi="Century Gothic"/>
          <w:sz w:val="20"/>
          <w:szCs w:val="20"/>
        </w:rPr>
        <w:t>CONTESTE VERDADERO O FALSO</w:t>
      </w:r>
    </w:p>
    <w:tbl>
      <w:tblPr>
        <w:tblStyle w:val="Tablaconcuadrcula"/>
        <w:tblW w:w="0" w:type="auto"/>
        <w:tblLook w:val="04A0"/>
      </w:tblPr>
      <w:tblGrid>
        <w:gridCol w:w="7479"/>
        <w:gridCol w:w="1165"/>
      </w:tblGrid>
      <w:tr w:rsidR="00003FF6" w:rsidRPr="008C7BA1" w:rsidTr="00774FAE">
        <w:tc>
          <w:tcPr>
            <w:tcW w:w="7479" w:type="dxa"/>
          </w:tcPr>
          <w:p w:rsidR="00003FF6" w:rsidRPr="002E1DF1" w:rsidRDefault="00774FAE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 xml:space="preserve">El sistema Kant indica que el único placer es el  sexual                             </w:t>
            </w:r>
          </w:p>
        </w:tc>
        <w:tc>
          <w:tcPr>
            <w:tcW w:w="1165" w:type="dxa"/>
          </w:tcPr>
          <w:p w:rsidR="00003FF6" w:rsidRPr="008C7BA1" w:rsidRDefault="00774FAE" w:rsidP="00003FF6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774FAE" w:rsidRPr="008C7BA1" w:rsidTr="00774FAE">
        <w:tc>
          <w:tcPr>
            <w:tcW w:w="7479" w:type="dxa"/>
          </w:tcPr>
          <w:p w:rsidR="00774FAE" w:rsidRPr="002E1DF1" w:rsidRDefault="00774FAE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 xml:space="preserve">Epicuro concibe placeres espirituales, intelectuales físicos, materiales  </w:t>
            </w:r>
          </w:p>
        </w:tc>
        <w:tc>
          <w:tcPr>
            <w:tcW w:w="1165" w:type="dxa"/>
          </w:tcPr>
          <w:p w:rsidR="00774FAE" w:rsidRPr="008C7BA1" w:rsidRDefault="00774FAE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3C32C6" w:rsidRPr="008C7BA1" w:rsidTr="00774FAE">
        <w:tc>
          <w:tcPr>
            <w:tcW w:w="7479" w:type="dxa"/>
          </w:tcPr>
          <w:p w:rsidR="003C32C6" w:rsidRPr="002E1DF1" w:rsidRDefault="003C32C6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El sociologismo indica que una acción o cosa es más útil sin importar al número de personas que sirva</w:t>
            </w:r>
          </w:p>
        </w:tc>
        <w:tc>
          <w:tcPr>
            <w:tcW w:w="1165" w:type="dxa"/>
          </w:tcPr>
          <w:p w:rsidR="003C32C6" w:rsidRPr="008C7BA1" w:rsidRDefault="003C32C6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3C32C6" w:rsidRPr="008C7BA1" w:rsidTr="00774FAE">
        <w:tc>
          <w:tcPr>
            <w:tcW w:w="7479" w:type="dxa"/>
          </w:tcPr>
          <w:p w:rsidR="003C32C6" w:rsidRPr="002E1DF1" w:rsidRDefault="003C32C6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La ética de valores indica que éstos son de carácter comunicativo, mientras más se difunden mejores son</w:t>
            </w:r>
          </w:p>
        </w:tc>
        <w:tc>
          <w:tcPr>
            <w:tcW w:w="1165" w:type="dxa"/>
          </w:tcPr>
          <w:p w:rsidR="003C32C6" w:rsidRPr="008C7BA1" w:rsidRDefault="003C32C6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3C32C6" w:rsidRPr="008C7BA1" w:rsidTr="00774FAE">
        <w:tc>
          <w:tcPr>
            <w:tcW w:w="7479" w:type="dxa"/>
          </w:tcPr>
          <w:p w:rsidR="003C32C6" w:rsidRPr="002E1DF1" w:rsidRDefault="003C32C6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La definición de lo bueno y lo malo lo define el marxismo</w:t>
            </w:r>
          </w:p>
        </w:tc>
        <w:tc>
          <w:tcPr>
            <w:tcW w:w="1165" w:type="dxa"/>
          </w:tcPr>
          <w:p w:rsidR="003C32C6" w:rsidRPr="008C7BA1" w:rsidRDefault="003C32C6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3C32C6" w:rsidRPr="008C7BA1" w:rsidTr="00774FAE">
        <w:tc>
          <w:tcPr>
            <w:tcW w:w="7479" w:type="dxa"/>
          </w:tcPr>
          <w:p w:rsidR="003C32C6" w:rsidRPr="002E1DF1" w:rsidRDefault="005B5D7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Los valores son subjetivos e individuales de acuerdo al sociologismo</w:t>
            </w:r>
          </w:p>
        </w:tc>
        <w:tc>
          <w:tcPr>
            <w:tcW w:w="1165" w:type="dxa"/>
          </w:tcPr>
          <w:p w:rsidR="003C32C6" w:rsidRPr="008C7BA1" w:rsidRDefault="003C32C6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3C32C6" w:rsidRPr="008C7BA1" w:rsidTr="00774FAE">
        <w:tc>
          <w:tcPr>
            <w:tcW w:w="7479" w:type="dxa"/>
          </w:tcPr>
          <w:p w:rsidR="003C32C6" w:rsidRPr="002E1DF1" w:rsidRDefault="005B5D7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El marxismo busca tratamientos igualitarios sin importar el patrimonio de las personas</w:t>
            </w:r>
          </w:p>
        </w:tc>
        <w:tc>
          <w:tcPr>
            <w:tcW w:w="1165" w:type="dxa"/>
          </w:tcPr>
          <w:p w:rsidR="003C32C6" w:rsidRPr="008C7BA1" w:rsidRDefault="003C32C6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3C32C6" w:rsidRPr="008C7BA1" w:rsidTr="00774FAE">
        <w:tc>
          <w:tcPr>
            <w:tcW w:w="7479" w:type="dxa"/>
          </w:tcPr>
          <w:p w:rsidR="003C32C6" w:rsidRPr="002E1DF1" w:rsidRDefault="005B5D7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Las sociedades laicas dictan su bien moral en función de las religiones predominantes</w:t>
            </w:r>
          </w:p>
        </w:tc>
        <w:tc>
          <w:tcPr>
            <w:tcW w:w="1165" w:type="dxa"/>
          </w:tcPr>
          <w:p w:rsidR="003C32C6" w:rsidRPr="008C7BA1" w:rsidRDefault="003C32C6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5B5D7B" w:rsidRPr="008C7BA1" w:rsidTr="00774FAE">
        <w:tc>
          <w:tcPr>
            <w:tcW w:w="7479" w:type="dxa"/>
          </w:tcPr>
          <w:p w:rsidR="005B5D7B" w:rsidRPr="002E1DF1" w:rsidRDefault="005B5D7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 xml:space="preserve">El existencialismo consiste en regirse por la existencia divina </w:t>
            </w:r>
            <w:r w:rsidR="001B42B3" w:rsidRPr="002E1DF1">
              <w:rPr>
                <w:rFonts w:ascii="Century Gothic" w:hAnsi="Century Gothic"/>
                <w:sz w:val="20"/>
                <w:szCs w:val="20"/>
              </w:rPr>
              <w:t>de un ser supremo</w:t>
            </w:r>
          </w:p>
        </w:tc>
        <w:tc>
          <w:tcPr>
            <w:tcW w:w="1165" w:type="dxa"/>
          </w:tcPr>
          <w:p w:rsidR="005B5D7B" w:rsidRPr="008C7BA1" w:rsidRDefault="001B42B3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1B42B3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 xml:space="preserve">El estoicismo pide </w:t>
            </w:r>
            <w:r w:rsidRPr="002E1DF1">
              <w:rPr>
                <w:rFonts w:ascii="Century Gothic" w:hAnsi="Century Gothic"/>
                <w:sz w:val="20"/>
                <w:szCs w:val="20"/>
                <w:lang w:val="es-MX"/>
              </w:rPr>
              <w:t>renunciar al propio interés y actuar según las exigencias del deber que es mandatorio</w:t>
            </w:r>
          </w:p>
        </w:tc>
        <w:tc>
          <w:tcPr>
            <w:tcW w:w="1165" w:type="dxa"/>
          </w:tcPr>
          <w:p w:rsidR="001B42B3" w:rsidRPr="008C7BA1" w:rsidRDefault="001B42B3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1B42B3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 xml:space="preserve">Una actitud estoica se refiere al cumplimiento de la ley por amor a lo mandado </w:t>
            </w:r>
          </w:p>
        </w:tc>
        <w:tc>
          <w:tcPr>
            <w:tcW w:w="1165" w:type="dxa"/>
          </w:tcPr>
          <w:p w:rsidR="001B42B3" w:rsidRPr="008C7BA1" w:rsidRDefault="001B42B3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1B42B3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La moral estudia la elevación o deterioro de la persona</w:t>
            </w:r>
          </w:p>
        </w:tc>
        <w:tc>
          <w:tcPr>
            <w:tcW w:w="1165" w:type="dxa"/>
          </w:tcPr>
          <w:p w:rsidR="001B42B3" w:rsidRPr="008C7BA1" w:rsidRDefault="001B42B3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1B42B3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La palabra moral se traduciría al castellano como “costumbre”</w:t>
            </w:r>
          </w:p>
        </w:tc>
        <w:tc>
          <w:tcPr>
            <w:tcW w:w="1165" w:type="dxa"/>
          </w:tcPr>
          <w:p w:rsidR="001B42B3" w:rsidRPr="008C7BA1" w:rsidRDefault="001B42B3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1B42B3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 xml:space="preserve">La ética se divide en formal y material </w:t>
            </w:r>
          </w:p>
        </w:tc>
        <w:tc>
          <w:tcPr>
            <w:tcW w:w="1165" w:type="dxa"/>
          </w:tcPr>
          <w:p w:rsidR="001B42B3" w:rsidRPr="008C7BA1" w:rsidRDefault="001B42B3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1B42B3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La ética formal hace énfasis en el fin que se propone la persona</w:t>
            </w:r>
          </w:p>
        </w:tc>
        <w:tc>
          <w:tcPr>
            <w:tcW w:w="1165" w:type="dxa"/>
          </w:tcPr>
          <w:p w:rsidR="001B42B3" w:rsidRPr="008C7BA1" w:rsidRDefault="001B42B3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1B42B3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La ética material define lo bueno y lo malo sin importar las intenciones de la persona</w:t>
            </w:r>
          </w:p>
        </w:tc>
        <w:tc>
          <w:tcPr>
            <w:tcW w:w="1165" w:type="dxa"/>
          </w:tcPr>
          <w:p w:rsidR="001B42B3" w:rsidRPr="008C7BA1" w:rsidRDefault="001B42B3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1B42B3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618FB" w:rsidRPr="002E1DF1">
              <w:rPr>
                <w:rFonts w:ascii="Century Gothic" w:hAnsi="Century Gothic"/>
                <w:sz w:val="20"/>
                <w:szCs w:val="20"/>
              </w:rPr>
              <w:t>“</w:t>
            </w:r>
            <w:r w:rsidR="004618FB" w:rsidRPr="002E1DF1">
              <w:rPr>
                <w:rFonts w:ascii="Century Gothic" w:hAnsi="Century Gothic"/>
                <w:sz w:val="20"/>
                <w:szCs w:val="20"/>
                <w:lang w:val="es-MX"/>
              </w:rPr>
              <w:t xml:space="preserve">Todo ser humano se propone un fin, todo fin se propone otro” es parte de el máximo fin de la persona </w:t>
            </w:r>
          </w:p>
        </w:tc>
        <w:tc>
          <w:tcPr>
            <w:tcW w:w="1165" w:type="dxa"/>
          </w:tcPr>
          <w:p w:rsidR="001B42B3" w:rsidRPr="008C7BA1" w:rsidRDefault="004618FB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4618F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Ser feliz es moral</w:t>
            </w:r>
          </w:p>
        </w:tc>
        <w:tc>
          <w:tcPr>
            <w:tcW w:w="1165" w:type="dxa"/>
          </w:tcPr>
          <w:p w:rsidR="001B42B3" w:rsidRPr="008C7BA1" w:rsidRDefault="004618FB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4618F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El bien ético lo dictan las religiones</w:t>
            </w:r>
          </w:p>
        </w:tc>
        <w:tc>
          <w:tcPr>
            <w:tcW w:w="1165" w:type="dxa"/>
          </w:tcPr>
          <w:p w:rsidR="001B42B3" w:rsidRPr="008C7BA1" w:rsidRDefault="004618FB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1B42B3" w:rsidRPr="008C7BA1" w:rsidTr="00774FAE">
        <w:tc>
          <w:tcPr>
            <w:tcW w:w="7479" w:type="dxa"/>
          </w:tcPr>
          <w:p w:rsidR="001B42B3" w:rsidRPr="002E1DF1" w:rsidRDefault="004618F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El estado regla una sociedad y posee autoridad de derecho sobre un territorio</w:t>
            </w:r>
          </w:p>
        </w:tc>
        <w:tc>
          <w:tcPr>
            <w:tcW w:w="1165" w:type="dxa"/>
          </w:tcPr>
          <w:p w:rsidR="001B42B3" w:rsidRPr="008C7BA1" w:rsidRDefault="004618FB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4618F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2E1DF1">
              <w:rPr>
                <w:rFonts w:ascii="Century Gothic" w:hAnsi="Century Gothic"/>
                <w:sz w:val="20"/>
                <w:szCs w:val="20"/>
              </w:rPr>
              <w:t>Aristoteles</w:t>
            </w:r>
            <w:proofErr w:type="spellEnd"/>
            <w:r w:rsidRPr="002E1DF1">
              <w:rPr>
                <w:rFonts w:ascii="Century Gothic" w:hAnsi="Century Gothic"/>
                <w:sz w:val="20"/>
                <w:szCs w:val="20"/>
              </w:rPr>
              <w:t xml:space="preserve"> indica que el estado engloba dentro de </w:t>
            </w:r>
            <w:r w:rsidR="00F21255" w:rsidRPr="002E1DF1">
              <w:rPr>
                <w:rFonts w:ascii="Century Gothic" w:hAnsi="Century Gothic"/>
                <w:sz w:val="20"/>
                <w:szCs w:val="20"/>
              </w:rPr>
              <w:t>sí</w:t>
            </w:r>
            <w:r w:rsidRPr="002E1DF1">
              <w:rPr>
                <w:rFonts w:ascii="Century Gothic" w:hAnsi="Century Gothic"/>
                <w:sz w:val="20"/>
                <w:szCs w:val="20"/>
              </w:rPr>
              <w:t xml:space="preserve"> un elemento intelectual, unificador y armónico</w:t>
            </w:r>
          </w:p>
        </w:tc>
        <w:tc>
          <w:tcPr>
            <w:tcW w:w="1165" w:type="dxa"/>
          </w:tcPr>
          <w:p w:rsidR="004618FB" w:rsidRPr="008C7BA1" w:rsidRDefault="004618FB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4618F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Platón en los diálogos de la República indica que si los individuos trabajarán para sí mismos todas las actividades que hicieran, salieran mal</w:t>
            </w:r>
          </w:p>
        </w:tc>
        <w:tc>
          <w:tcPr>
            <w:tcW w:w="1165" w:type="dxa"/>
          </w:tcPr>
          <w:p w:rsidR="004618FB" w:rsidRPr="008C7BA1" w:rsidRDefault="004618FB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4618FB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La ley es estática y está sujeta a aplicación indefinida</w:t>
            </w:r>
          </w:p>
        </w:tc>
        <w:tc>
          <w:tcPr>
            <w:tcW w:w="1165" w:type="dxa"/>
          </w:tcPr>
          <w:p w:rsidR="004618FB" w:rsidRPr="008C7BA1" w:rsidRDefault="004618FB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092476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A los titulados de “tecnólogos” les corresponde solucionar problemas a través de la aplicación de conocimientos científicos</w:t>
            </w:r>
            <w:r w:rsidR="006E69E9" w:rsidRPr="002E1DF1">
              <w:rPr>
                <w:rFonts w:ascii="Century Gothic" w:hAnsi="Century Gothic"/>
                <w:sz w:val="20"/>
                <w:szCs w:val="20"/>
              </w:rPr>
              <w:t>…</w:t>
            </w:r>
          </w:p>
        </w:tc>
        <w:tc>
          <w:tcPr>
            <w:tcW w:w="1165" w:type="dxa"/>
          </w:tcPr>
          <w:p w:rsidR="004618FB" w:rsidRPr="008C7BA1" w:rsidRDefault="00092476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54195D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</w:t>
            </w:r>
            <w:r w:rsidR="00092476" w:rsidRPr="002E1DF1">
              <w:rPr>
                <w:rFonts w:ascii="Century Gothic" w:hAnsi="Century Gothic"/>
                <w:sz w:val="20"/>
                <w:szCs w:val="20"/>
              </w:rPr>
              <w:t xml:space="preserve">os titulados de “técnicos” </w:t>
            </w:r>
            <w:r w:rsidRPr="002E1DF1">
              <w:rPr>
                <w:rFonts w:ascii="Century Gothic" w:hAnsi="Century Gothic"/>
                <w:sz w:val="20"/>
                <w:szCs w:val="20"/>
              </w:rPr>
              <w:t>alcanzan competencias básicas para desarrollar actividades para hacer y producir</w:t>
            </w:r>
          </w:p>
        </w:tc>
        <w:tc>
          <w:tcPr>
            <w:tcW w:w="1165" w:type="dxa"/>
          </w:tcPr>
          <w:p w:rsidR="004618FB" w:rsidRPr="008C7BA1" w:rsidRDefault="0054195D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6E69E9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 xml:space="preserve">El/La “especialista” se le permite profundizar en un área específica del conocimiento y de la práctica profesional </w:t>
            </w:r>
          </w:p>
        </w:tc>
        <w:tc>
          <w:tcPr>
            <w:tcW w:w="1165" w:type="dxa"/>
          </w:tcPr>
          <w:p w:rsidR="004618FB" w:rsidRPr="008C7BA1" w:rsidRDefault="006E69E9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6E69E9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 xml:space="preserve">El </w:t>
            </w:r>
            <w:r w:rsidR="00A27119" w:rsidRPr="002E1DF1">
              <w:rPr>
                <w:rFonts w:ascii="Century Gothic" w:hAnsi="Century Gothic"/>
                <w:sz w:val="20"/>
                <w:szCs w:val="20"/>
              </w:rPr>
              <w:t xml:space="preserve">Magíster es una profesional cuya ética profesional le permite ejercer en su conocimiento a través de la investigación, para el desempeño laboral especializado y la investigación </w:t>
            </w:r>
          </w:p>
        </w:tc>
        <w:tc>
          <w:tcPr>
            <w:tcW w:w="1165" w:type="dxa"/>
          </w:tcPr>
          <w:p w:rsidR="004618FB" w:rsidRPr="008C7BA1" w:rsidRDefault="00F21255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F21255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La ética es temporal y la moral lo contrario es decir atemporal</w:t>
            </w:r>
          </w:p>
        </w:tc>
        <w:tc>
          <w:tcPr>
            <w:tcW w:w="1165" w:type="dxa"/>
          </w:tcPr>
          <w:p w:rsidR="004618FB" w:rsidRPr="008C7BA1" w:rsidRDefault="00F21255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F21255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t>El liderazgo consiste en obligar a la gente a que haga lo que hay que hacer</w:t>
            </w:r>
          </w:p>
        </w:tc>
        <w:tc>
          <w:tcPr>
            <w:tcW w:w="1165" w:type="dxa"/>
          </w:tcPr>
          <w:p w:rsidR="004618FB" w:rsidRPr="008C7BA1" w:rsidRDefault="00F21255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  <w:tr w:rsidR="004618FB" w:rsidRPr="008C7BA1" w:rsidTr="00774FAE">
        <w:tc>
          <w:tcPr>
            <w:tcW w:w="7479" w:type="dxa"/>
          </w:tcPr>
          <w:p w:rsidR="004618FB" w:rsidRPr="002E1DF1" w:rsidRDefault="00F21255" w:rsidP="002E1DF1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Century Gothic" w:hAnsi="Century Gothic"/>
                <w:sz w:val="20"/>
                <w:szCs w:val="20"/>
              </w:rPr>
            </w:pPr>
            <w:r w:rsidRPr="002E1DF1">
              <w:rPr>
                <w:rFonts w:ascii="Century Gothic" w:hAnsi="Century Gothic"/>
                <w:sz w:val="20"/>
                <w:szCs w:val="20"/>
              </w:rPr>
              <w:lastRenderedPageBreak/>
              <w:t>Añadir valor a cada acción son algunos de los rasgos de un líder</w:t>
            </w:r>
          </w:p>
        </w:tc>
        <w:tc>
          <w:tcPr>
            <w:tcW w:w="1165" w:type="dxa"/>
          </w:tcPr>
          <w:p w:rsidR="004618FB" w:rsidRPr="008C7BA1" w:rsidRDefault="00F21255" w:rsidP="00147C2A">
            <w:pPr>
              <w:rPr>
                <w:rFonts w:ascii="Century Gothic" w:hAnsi="Century Gothic"/>
                <w:sz w:val="20"/>
                <w:szCs w:val="20"/>
              </w:rPr>
            </w:pPr>
            <w:r w:rsidRPr="008C7BA1">
              <w:rPr>
                <w:rFonts w:ascii="Century Gothic" w:hAnsi="Century Gothic"/>
                <w:sz w:val="20"/>
                <w:szCs w:val="20"/>
              </w:rPr>
              <w:t>V       F</w:t>
            </w:r>
          </w:p>
        </w:tc>
      </w:tr>
    </w:tbl>
    <w:p w:rsidR="00154E55" w:rsidRDefault="00154E55" w:rsidP="00003FF6">
      <w:pPr>
        <w:rPr>
          <w:rFonts w:ascii="Century Gothic" w:hAnsi="Century Gothic"/>
          <w:sz w:val="20"/>
          <w:szCs w:val="20"/>
        </w:rPr>
      </w:pPr>
    </w:p>
    <w:p w:rsidR="00F21255" w:rsidRPr="008C7BA1" w:rsidRDefault="00F21255" w:rsidP="00003FF6">
      <w:pPr>
        <w:rPr>
          <w:rFonts w:ascii="Century Gothic" w:hAnsi="Century Gothic"/>
          <w:sz w:val="20"/>
          <w:szCs w:val="20"/>
        </w:rPr>
      </w:pPr>
      <w:r w:rsidRPr="008C7BA1">
        <w:rPr>
          <w:rFonts w:ascii="Century Gothic" w:hAnsi="Century Gothic"/>
          <w:sz w:val="20"/>
          <w:szCs w:val="20"/>
        </w:rPr>
        <w:t xml:space="preserve">31. ¿Cuál es el </w:t>
      </w:r>
      <w:r w:rsidRPr="008C7BA1">
        <w:rPr>
          <w:rFonts w:ascii="Century Gothic" w:hAnsi="Century Gothic"/>
          <w:sz w:val="20"/>
          <w:szCs w:val="20"/>
          <w:u w:val="single"/>
        </w:rPr>
        <w:t>artículo que se incumple</w:t>
      </w:r>
      <w:r w:rsidRPr="008C7BA1">
        <w:rPr>
          <w:rFonts w:ascii="Century Gothic" w:hAnsi="Century Gothic"/>
          <w:sz w:val="20"/>
          <w:szCs w:val="20"/>
        </w:rPr>
        <w:t>, cuando en las  comunidades costeras impide</w:t>
      </w:r>
      <w:r w:rsidR="00044BF9" w:rsidRPr="008C7BA1">
        <w:rPr>
          <w:rFonts w:ascii="Century Gothic" w:hAnsi="Century Gothic"/>
          <w:sz w:val="20"/>
          <w:szCs w:val="20"/>
        </w:rPr>
        <w:t>n</w:t>
      </w:r>
      <w:r w:rsidRPr="008C7BA1">
        <w:rPr>
          <w:rFonts w:ascii="Century Gothic" w:hAnsi="Century Gothic"/>
          <w:sz w:val="20"/>
          <w:szCs w:val="20"/>
        </w:rPr>
        <w:t xml:space="preserve"> o pone trabas al ingreso de turistas nacionales que llegan en buses contratados para el día y que son denominados “tures”, además </w:t>
      </w:r>
      <w:r w:rsidR="00044BF9" w:rsidRPr="008C7BA1">
        <w:rPr>
          <w:rFonts w:ascii="Century Gothic" w:hAnsi="Century Gothic"/>
          <w:sz w:val="20"/>
          <w:szCs w:val="20"/>
          <w:u w:val="single"/>
        </w:rPr>
        <w:t>explique qué es lo que se incumple</w:t>
      </w:r>
      <w:r w:rsidR="00044BF9" w:rsidRPr="008C7BA1">
        <w:rPr>
          <w:rFonts w:ascii="Century Gothic" w:hAnsi="Century Gothic"/>
          <w:sz w:val="20"/>
          <w:szCs w:val="20"/>
        </w:rPr>
        <w:t xml:space="preserve"> del Código Ético Mundial para el Turismo? 5 puntos</w:t>
      </w:r>
    </w:p>
    <w:p w:rsidR="00044BF9" w:rsidRPr="008C7BA1" w:rsidRDefault="00044BF9" w:rsidP="00003FF6">
      <w:pPr>
        <w:rPr>
          <w:rFonts w:ascii="Century Gothic" w:hAnsi="Century Gothic"/>
          <w:sz w:val="20"/>
          <w:szCs w:val="20"/>
        </w:rPr>
      </w:pPr>
    </w:p>
    <w:p w:rsidR="00044BF9" w:rsidRDefault="00044BF9" w:rsidP="00003FF6">
      <w:pPr>
        <w:rPr>
          <w:rFonts w:ascii="Century Gothic" w:hAnsi="Century Gothic"/>
          <w:sz w:val="20"/>
          <w:szCs w:val="20"/>
        </w:rPr>
      </w:pPr>
    </w:p>
    <w:p w:rsidR="00154E55" w:rsidRPr="008C7BA1" w:rsidRDefault="00154E55" w:rsidP="00003FF6">
      <w:pPr>
        <w:rPr>
          <w:rFonts w:ascii="Century Gothic" w:hAnsi="Century Gothic"/>
          <w:sz w:val="20"/>
          <w:szCs w:val="20"/>
        </w:rPr>
      </w:pPr>
    </w:p>
    <w:p w:rsidR="00044BF9" w:rsidRDefault="00044BF9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Pr="008C7BA1" w:rsidRDefault="005F6809" w:rsidP="00003FF6">
      <w:pPr>
        <w:rPr>
          <w:rFonts w:ascii="Century Gothic" w:hAnsi="Century Gothic"/>
          <w:sz w:val="20"/>
          <w:szCs w:val="20"/>
        </w:rPr>
      </w:pPr>
    </w:p>
    <w:p w:rsidR="00044BF9" w:rsidRPr="008C7BA1" w:rsidRDefault="00044BF9" w:rsidP="00003FF6">
      <w:pPr>
        <w:rPr>
          <w:rFonts w:ascii="Century Gothic" w:hAnsi="Century Gothic"/>
          <w:sz w:val="20"/>
          <w:szCs w:val="20"/>
        </w:rPr>
      </w:pPr>
      <w:r w:rsidRPr="008C7BA1">
        <w:rPr>
          <w:rFonts w:ascii="Century Gothic" w:hAnsi="Century Gothic"/>
          <w:sz w:val="20"/>
          <w:szCs w:val="20"/>
        </w:rPr>
        <w:t>32. La ausencia de casas de cambio en un territorio, ¿A qué artículo del Código Ético del Turismo contraviene? Y Explicar.   (5 puntos)</w:t>
      </w:r>
    </w:p>
    <w:p w:rsidR="00044BF9" w:rsidRPr="008C7BA1" w:rsidRDefault="00044BF9" w:rsidP="00003FF6">
      <w:pPr>
        <w:rPr>
          <w:rFonts w:ascii="Century Gothic" w:hAnsi="Century Gothic"/>
          <w:sz w:val="20"/>
          <w:szCs w:val="20"/>
        </w:rPr>
      </w:pPr>
    </w:p>
    <w:p w:rsidR="00044BF9" w:rsidRDefault="00044BF9" w:rsidP="00003FF6">
      <w:pPr>
        <w:rPr>
          <w:rFonts w:ascii="Century Gothic" w:hAnsi="Century Gothic"/>
          <w:sz w:val="20"/>
          <w:szCs w:val="20"/>
        </w:rPr>
      </w:pPr>
    </w:p>
    <w:p w:rsidR="00154E55" w:rsidRDefault="00154E55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154E55" w:rsidRDefault="00154E55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Pr="008C7BA1" w:rsidRDefault="005F6809" w:rsidP="00003FF6">
      <w:pPr>
        <w:rPr>
          <w:rFonts w:ascii="Century Gothic" w:hAnsi="Century Gothic"/>
          <w:sz w:val="20"/>
          <w:szCs w:val="20"/>
        </w:rPr>
      </w:pPr>
    </w:p>
    <w:p w:rsidR="00044BF9" w:rsidRPr="008C7BA1" w:rsidRDefault="008C7BA1" w:rsidP="00003FF6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lastRenderedPageBreak/>
        <w:t xml:space="preserve">33. </w:t>
      </w:r>
      <w:r w:rsidR="00044BF9" w:rsidRPr="008C7BA1">
        <w:rPr>
          <w:rFonts w:ascii="Century Gothic" w:hAnsi="Century Gothic"/>
          <w:sz w:val="20"/>
          <w:szCs w:val="20"/>
        </w:rPr>
        <w:t>¿</w:t>
      </w:r>
      <w:r w:rsidR="00044BF9" w:rsidRPr="008C7BA1">
        <w:rPr>
          <w:rFonts w:ascii="Century Gothic" w:hAnsi="Century Gothic"/>
          <w:sz w:val="20"/>
          <w:szCs w:val="20"/>
          <w:u w:val="single"/>
        </w:rPr>
        <w:t>Qué artículo</w:t>
      </w:r>
      <w:r w:rsidR="00044BF9" w:rsidRPr="008C7BA1">
        <w:rPr>
          <w:rFonts w:ascii="Century Gothic" w:hAnsi="Century Gothic"/>
          <w:sz w:val="20"/>
          <w:szCs w:val="20"/>
        </w:rPr>
        <w:t xml:space="preserve"> explícitamente prohíbe la explotación de los seres humanos y a </w:t>
      </w:r>
      <w:r w:rsidR="00044BF9" w:rsidRPr="008C7BA1">
        <w:rPr>
          <w:rFonts w:ascii="Century Gothic" w:hAnsi="Century Gothic"/>
          <w:sz w:val="20"/>
          <w:szCs w:val="20"/>
          <w:u w:val="single"/>
        </w:rPr>
        <w:t>qué se refiere</w:t>
      </w:r>
      <w:r w:rsidR="00044BF9" w:rsidRPr="008C7BA1">
        <w:rPr>
          <w:rFonts w:ascii="Century Gothic" w:hAnsi="Century Gothic"/>
          <w:sz w:val="20"/>
          <w:szCs w:val="20"/>
        </w:rPr>
        <w:t xml:space="preserve"> esto? (5 puntos)</w:t>
      </w:r>
    </w:p>
    <w:p w:rsidR="00044BF9" w:rsidRPr="008C7BA1" w:rsidRDefault="00044BF9" w:rsidP="00003FF6">
      <w:pPr>
        <w:rPr>
          <w:rFonts w:ascii="Century Gothic" w:hAnsi="Century Gothic"/>
          <w:sz w:val="20"/>
          <w:szCs w:val="20"/>
        </w:rPr>
      </w:pPr>
    </w:p>
    <w:p w:rsidR="00044BF9" w:rsidRPr="008C7BA1" w:rsidRDefault="00044BF9" w:rsidP="00003FF6">
      <w:pPr>
        <w:rPr>
          <w:rFonts w:ascii="Century Gothic" w:hAnsi="Century Gothic"/>
          <w:sz w:val="20"/>
          <w:szCs w:val="20"/>
        </w:rPr>
      </w:pPr>
    </w:p>
    <w:p w:rsidR="00044BF9" w:rsidRPr="008C7BA1" w:rsidRDefault="00044BF9" w:rsidP="00003FF6">
      <w:pPr>
        <w:rPr>
          <w:rFonts w:ascii="Century Gothic" w:hAnsi="Century Gothic"/>
          <w:sz w:val="20"/>
          <w:szCs w:val="20"/>
        </w:rPr>
      </w:pPr>
    </w:p>
    <w:p w:rsidR="00044BF9" w:rsidRDefault="00044BF9" w:rsidP="00003FF6">
      <w:pPr>
        <w:rPr>
          <w:rFonts w:ascii="Century Gothic" w:hAnsi="Century Gothic"/>
          <w:sz w:val="20"/>
          <w:szCs w:val="20"/>
        </w:rPr>
      </w:pPr>
    </w:p>
    <w:p w:rsidR="005F6809" w:rsidRDefault="005F6809" w:rsidP="00003FF6">
      <w:pPr>
        <w:rPr>
          <w:rFonts w:ascii="Century Gothic" w:hAnsi="Century Gothic"/>
          <w:sz w:val="20"/>
          <w:szCs w:val="20"/>
        </w:rPr>
      </w:pPr>
    </w:p>
    <w:p w:rsidR="005F6809" w:rsidRPr="008C7BA1" w:rsidRDefault="005F6809" w:rsidP="00003FF6">
      <w:pPr>
        <w:rPr>
          <w:rFonts w:ascii="Century Gothic" w:hAnsi="Century Gothic"/>
          <w:sz w:val="20"/>
          <w:szCs w:val="20"/>
        </w:rPr>
      </w:pPr>
    </w:p>
    <w:p w:rsidR="00044BF9" w:rsidRPr="008C7BA1" w:rsidRDefault="00044BF9" w:rsidP="00003FF6">
      <w:pPr>
        <w:rPr>
          <w:rFonts w:ascii="Century Gothic" w:hAnsi="Century Gothic"/>
          <w:sz w:val="20"/>
          <w:szCs w:val="20"/>
        </w:rPr>
      </w:pPr>
    </w:p>
    <w:p w:rsidR="00044BF9" w:rsidRPr="008C7BA1" w:rsidRDefault="00044BF9" w:rsidP="00003FF6">
      <w:pPr>
        <w:rPr>
          <w:rFonts w:ascii="Century Gothic" w:hAnsi="Century Gothic"/>
          <w:sz w:val="20"/>
          <w:szCs w:val="20"/>
        </w:rPr>
      </w:pPr>
    </w:p>
    <w:p w:rsidR="00044BF9" w:rsidRPr="008C7BA1" w:rsidRDefault="00154E55" w:rsidP="00003FF6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34. </w:t>
      </w:r>
      <w:r w:rsidR="008C7BA1" w:rsidRPr="008C7BA1">
        <w:rPr>
          <w:rFonts w:ascii="Century Gothic" w:hAnsi="Century Gothic"/>
          <w:sz w:val="20"/>
          <w:szCs w:val="20"/>
        </w:rPr>
        <w:t>¿</w:t>
      </w:r>
      <w:r w:rsidR="008C7BA1" w:rsidRPr="008C7BA1">
        <w:rPr>
          <w:rFonts w:ascii="Century Gothic" w:hAnsi="Century Gothic"/>
          <w:sz w:val="20"/>
          <w:szCs w:val="20"/>
          <w:u w:val="single"/>
        </w:rPr>
        <w:t>Qué artículo</w:t>
      </w:r>
      <w:r w:rsidR="008C7BA1" w:rsidRPr="008C7BA1">
        <w:rPr>
          <w:rFonts w:ascii="Century Gothic" w:hAnsi="Century Gothic"/>
          <w:sz w:val="20"/>
          <w:szCs w:val="20"/>
        </w:rPr>
        <w:t xml:space="preserve"> del Código Ético del Turismo, pide a las empresas multinacionales no abusar de su posición  frente a las comunidades y </w:t>
      </w:r>
      <w:r w:rsidR="008C7BA1" w:rsidRPr="008C7BA1">
        <w:rPr>
          <w:rFonts w:ascii="Century Gothic" w:hAnsi="Century Gothic"/>
          <w:sz w:val="20"/>
          <w:szCs w:val="20"/>
          <w:u w:val="single"/>
        </w:rPr>
        <w:t>a qué se refiere</w:t>
      </w:r>
      <w:r w:rsidR="008C7BA1" w:rsidRPr="008C7BA1">
        <w:rPr>
          <w:rFonts w:ascii="Century Gothic" w:hAnsi="Century Gothic"/>
          <w:sz w:val="20"/>
          <w:szCs w:val="20"/>
        </w:rPr>
        <w:t xml:space="preserve"> esto? (5 puntos)</w:t>
      </w:r>
    </w:p>
    <w:p w:rsidR="008C7BA1" w:rsidRPr="008C7BA1" w:rsidRDefault="008C7BA1">
      <w:pPr>
        <w:rPr>
          <w:rFonts w:ascii="Century Gothic" w:hAnsi="Century Gothic"/>
          <w:sz w:val="20"/>
          <w:szCs w:val="20"/>
        </w:rPr>
      </w:pPr>
    </w:p>
    <w:sectPr w:rsidR="008C7BA1" w:rsidRPr="008C7BA1" w:rsidSect="00F01FB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3FF6" w:rsidRDefault="00003FF6" w:rsidP="00003FF6">
      <w:pPr>
        <w:spacing w:after="0" w:line="240" w:lineRule="auto"/>
      </w:pPr>
      <w:r>
        <w:separator/>
      </w:r>
    </w:p>
  </w:endnote>
  <w:endnote w:type="continuationSeparator" w:id="0">
    <w:p w:rsidR="00003FF6" w:rsidRDefault="00003FF6" w:rsidP="00003F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3FF6" w:rsidRDefault="00003FF6" w:rsidP="00003FF6">
      <w:pPr>
        <w:spacing w:after="0" w:line="240" w:lineRule="auto"/>
      </w:pPr>
      <w:r>
        <w:separator/>
      </w:r>
    </w:p>
  </w:footnote>
  <w:footnote w:type="continuationSeparator" w:id="0">
    <w:p w:rsidR="00003FF6" w:rsidRDefault="00003FF6" w:rsidP="00003F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3FF6" w:rsidRDefault="00003FF6" w:rsidP="00003FF6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31" w:color="auto"/>
      </w:pBdr>
      <w:jc w:val="center"/>
      <w:rPr>
        <w:rFonts w:ascii="Calibri" w:eastAsia="Calibri" w:hAnsi="Calibri" w:cs="Times New Roman"/>
        <w:lang w:val="es-MX"/>
      </w:rPr>
    </w:pPr>
    <w:r>
      <w:rPr>
        <w:rFonts w:ascii="Calibri" w:eastAsia="Calibri" w:hAnsi="Calibri" w:cs="Times New Roman"/>
        <w:lang w:val="es-MX"/>
      </w:rPr>
      <w:t>ESCUELA SUPERIOR POLITECNICA DEL LITORAL</w:t>
    </w:r>
  </w:p>
  <w:p w:rsidR="00003FF6" w:rsidRDefault="00003FF6" w:rsidP="00003FF6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31" w:color="auto"/>
      </w:pBdr>
      <w:jc w:val="center"/>
      <w:rPr>
        <w:rFonts w:ascii="Calibri" w:eastAsia="Calibri" w:hAnsi="Calibri" w:cs="Times New Roman"/>
        <w:lang w:val="es-MX"/>
      </w:rPr>
    </w:pPr>
    <w:r>
      <w:rPr>
        <w:rFonts w:ascii="Calibri" w:eastAsia="Calibri" w:hAnsi="Calibri" w:cs="Times New Roman"/>
        <w:lang w:val="es-MX"/>
      </w:rPr>
      <w:t>LICENCIATURA EN TURISMO</w:t>
    </w:r>
  </w:p>
  <w:p w:rsidR="00003FF6" w:rsidRDefault="00003FF6" w:rsidP="00003FF6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31" w:color="auto"/>
      </w:pBdr>
      <w:jc w:val="center"/>
      <w:rPr>
        <w:rFonts w:ascii="Calibri" w:eastAsia="Calibri" w:hAnsi="Calibri" w:cs="Times New Roman"/>
        <w:lang w:val="es-MX"/>
      </w:rPr>
    </w:pPr>
    <w:r>
      <w:rPr>
        <w:rFonts w:ascii="Calibri" w:eastAsia="Calibri" w:hAnsi="Calibri" w:cs="Times New Roman"/>
        <w:lang w:val="es-MX"/>
      </w:rPr>
      <w:t>ETICA Y LIDERAZGO</w:t>
    </w:r>
  </w:p>
  <w:p w:rsidR="00003FF6" w:rsidRDefault="00003FF6" w:rsidP="00003FF6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31" w:color="auto"/>
      </w:pBdr>
      <w:jc w:val="center"/>
      <w:rPr>
        <w:rFonts w:ascii="Calibri" w:eastAsia="Calibri" w:hAnsi="Calibri" w:cs="Times New Roman"/>
        <w:lang w:val="es-MX"/>
      </w:rPr>
    </w:pPr>
  </w:p>
  <w:p w:rsidR="00003FF6" w:rsidRPr="00B239AD" w:rsidRDefault="00003FF6" w:rsidP="00003FF6">
    <w:pPr>
      <w:pStyle w:val="Encabezado"/>
      <w:pBdr>
        <w:top w:val="single" w:sz="4" w:space="1" w:color="auto"/>
        <w:left w:val="single" w:sz="4" w:space="4" w:color="auto"/>
        <w:bottom w:val="single" w:sz="4" w:space="1" w:color="auto"/>
        <w:right w:val="single" w:sz="4" w:space="31" w:color="auto"/>
      </w:pBdr>
      <w:rPr>
        <w:rFonts w:ascii="Calibri" w:eastAsia="Calibri" w:hAnsi="Calibri" w:cs="Times New Roman"/>
        <w:lang w:val="es-MX"/>
      </w:rPr>
    </w:pPr>
    <w:r>
      <w:rPr>
        <w:rFonts w:ascii="Calibri" w:eastAsia="Calibri" w:hAnsi="Calibri" w:cs="Times New Roman"/>
        <w:lang w:val="es-MX"/>
      </w:rPr>
      <w:t>Nombre:_____________________________________________</w:t>
    </w:r>
    <w:r>
      <w:rPr>
        <w:lang w:val="es-MX"/>
      </w:rPr>
      <w:t xml:space="preserve"> _________</w:t>
    </w:r>
    <w:r>
      <w:rPr>
        <w:rFonts w:ascii="Calibri" w:eastAsia="Calibri" w:hAnsi="Calibri" w:cs="Times New Roman"/>
        <w:lang w:val="es-MX"/>
      </w:rPr>
      <w:t>Fecha:</w:t>
    </w:r>
    <w:r>
      <w:rPr>
        <w:lang w:val="es-MX"/>
      </w:rPr>
      <w:t xml:space="preserve"> Dic./2010</w:t>
    </w:r>
  </w:p>
  <w:p w:rsidR="00003FF6" w:rsidRPr="00003FF6" w:rsidRDefault="00003FF6">
    <w:pPr>
      <w:pStyle w:val="Encabezado"/>
      <w:rPr>
        <w:lang w:val="es-MX"/>
      </w:rPr>
    </w:pPr>
  </w:p>
  <w:p w:rsidR="00003FF6" w:rsidRDefault="00003FF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3F3915"/>
    <w:multiLevelType w:val="hybridMultilevel"/>
    <w:tmpl w:val="0E7C146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2B50C0"/>
    <w:multiLevelType w:val="hybridMultilevel"/>
    <w:tmpl w:val="3B56AD5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textFit" w:percent="204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3FF6"/>
    <w:rsid w:val="00003FF6"/>
    <w:rsid w:val="00044BF9"/>
    <w:rsid w:val="00092476"/>
    <w:rsid w:val="00154E55"/>
    <w:rsid w:val="001B42B3"/>
    <w:rsid w:val="002E1DF1"/>
    <w:rsid w:val="003C32C6"/>
    <w:rsid w:val="004618FB"/>
    <w:rsid w:val="0054195D"/>
    <w:rsid w:val="005B5D7B"/>
    <w:rsid w:val="005F6809"/>
    <w:rsid w:val="006E69E9"/>
    <w:rsid w:val="00774FAE"/>
    <w:rsid w:val="008C7BA1"/>
    <w:rsid w:val="00A27119"/>
    <w:rsid w:val="00F01FBA"/>
    <w:rsid w:val="00F21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FBA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03F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3FF6"/>
  </w:style>
  <w:style w:type="paragraph" w:styleId="Piedepgina">
    <w:name w:val="footer"/>
    <w:basedOn w:val="Normal"/>
    <w:link w:val="PiedepginaCar"/>
    <w:uiPriority w:val="99"/>
    <w:semiHidden/>
    <w:unhideWhenUsed/>
    <w:rsid w:val="00003F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03FF6"/>
  </w:style>
  <w:style w:type="paragraph" w:styleId="Textodeglobo">
    <w:name w:val="Balloon Text"/>
    <w:basedOn w:val="Normal"/>
    <w:link w:val="TextodegloboCar"/>
    <w:uiPriority w:val="99"/>
    <w:semiHidden/>
    <w:unhideWhenUsed/>
    <w:rsid w:val="00003F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3FF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03FF6"/>
    <w:pPr>
      <w:ind w:left="720"/>
      <w:contextualSpacing/>
    </w:pPr>
  </w:style>
  <w:style w:type="table" w:styleId="Tablaconcuadrcula">
    <w:name w:val="Table Grid"/>
    <w:basedOn w:val="Tablanormal"/>
    <w:uiPriority w:val="59"/>
    <w:rsid w:val="00003F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BDF558-1F06-4DEB-87C9-7C9A552E5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558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FIMCM</Company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Coordinador</dc:creator>
  <cp:keywords/>
  <dc:description/>
  <cp:lastModifiedBy>Coordinador</cp:lastModifiedBy>
  <cp:revision>7</cp:revision>
  <cp:lastPrinted>2010-12-07T22:23:00Z</cp:lastPrinted>
  <dcterms:created xsi:type="dcterms:W3CDTF">2010-12-07T20:28:00Z</dcterms:created>
  <dcterms:modified xsi:type="dcterms:W3CDTF">2010-12-07T22:32:00Z</dcterms:modified>
</cp:coreProperties>
</file>