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43CD0" w:rsidRPr="0075651E" w:rsidRDefault="00B43CD0" w:rsidP="00B43CD0">
      <w:pPr>
        <w:ind w:left="1080"/>
        <w:rPr>
          <w:rFonts w:ascii="Century Gothic" w:hAnsi="Century Gothic"/>
          <w:sz w:val="20"/>
          <w:szCs w:val="20"/>
          <w:lang w:val="es-MX"/>
        </w:rPr>
      </w:pPr>
    </w:p>
    <w:p w:rsidR="00B43CD0" w:rsidRPr="0075651E" w:rsidRDefault="00B43CD0" w:rsidP="00B43CD0">
      <w:pPr>
        <w:numPr>
          <w:ilvl w:val="0"/>
          <w:numId w:val="1"/>
        </w:numPr>
        <w:rPr>
          <w:rFonts w:ascii="Century Gothic" w:hAnsi="Century Gothic"/>
          <w:sz w:val="20"/>
          <w:szCs w:val="20"/>
          <w:lang w:val="es-MX"/>
        </w:rPr>
      </w:pPr>
      <w:r w:rsidRPr="0075651E">
        <w:rPr>
          <w:rFonts w:ascii="Century Gothic" w:hAnsi="Century Gothic"/>
          <w:sz w:val="20"/>
          <w:szCs w:val="20"/>
          <w:lang w:val="es-MX"/>
        </w:rPr>
        <w:t>Escoja la respuesta correcta:  (2</w:t>
      </w:r>
      <w:r>
        <w:rPr>
          <w:rFonts w:ascii="Century Gothic" w:hAnsi="Century Gothic"/>
          <w:sz w:val="20"/>
          <w:szCs w:val="20"/>
          <w:lang w:val="es-MX"/>
        </w:rPr>
        <w:t xml:space="preserve">.5 </w:t>
      </w:r>
      <w:r w:rsidRPr="0075651E">
        <w:rPr>
          <w:rFonts w:ascii="Century Gothic" w:hAnsi="Century Gothic"/>
          <w:sz w:val="20"/>
          <w:szCs w:val="20"/>
          <w:lang w:val="es-MX"/>
        </w:rPr>
        <w:t xml:space="preserve"> puntos cada/1)</w:t>
      </w:r>
    </w:p>
    <w:p w:rsidR="00B43CD0" w:rsidRPr="0075651E" w:rsidRDefault="00B43CD0" w:rsidP="00B43CD0">
      <w:pPr>
        <w:numPr>
          <w:ilvl w:val="1"/>
          <w:numId w:val="2"/>
        </w:numPr>
        <w:rPr>
          <w:rFonts w:ascii="Century Gothic" w:hAnsi="Century Gothic"/>
          <w:sz w:val="20"/>
          <w:szCs w:val="20"/>
          <w:lang w:val="es-MX"/>
        </w:rPr>
      </w:pPr>
      <w:r w:rsidRPr="0075651E">
        <w:rPr>
          <w:rFonts w:ascii="Century Gothic" w:hAnsi="Century Gothic"/>
          <w:sz w:val="20"/>
          <w:szCs w:val="20"/>
          <w:lang w:val="es-MX"/>
        </w:rPr>
        <w:t xml:space="preserve">Basados en lo estudiado en clase diríamos que una persona que se ha despojado de todo los bienes que posee y que  considera que a pesar de esto no puede cambiar al mundo diríamos que es una persona que se basa en:    </w:t>
      </w:r>
    </w:p>
    <w:p w:rsidR="00B43CD0" w:rsidRPr="007448E8" w:rsidRDefault="00B43CD0" w:rsidP="00B43CD0">
      <w:pPr>
        <w:ind w:left="1440"/>
        <w:rPr>
          <w:rFonts w:ascii="Century Gothic" w:hAnsi="Century Gothic"/>
          <w:b/>
          <w:sz w:val="20"/>
          <w:szCs w:val="20"/>
          <w:lang w:val="es-MX"/>
        </w:rPr>
      </w:pPr>
      <w:r w:rsidRPr="007448E8">
        <w:rPr>
          <w:rFonts w:ascii="Century Gothic" w:hAnsi="Century Gothic"/>
          <w:b/>
          <w:sz w:val="20"/>
          <w:szCs w:val="20"/>
          <w:lang w:val="es-MX"/>
        </w:rPr>
        <w:t xml:space="preserve"> Existencialismo  /         Hedonismo    / </w:t>
      </w:r>
      <w:proofErr w:type="spellStart"/>
      <w:r w:rsidRPr="007448E8">
        <w:rPr>
          <w:rFonts w:ascii="Century Gothic" w:hAnsi="Century Gothic"/>
          <w:b/>
          <w:sz w:val="20"/>
          <w:szCs w:val="20"/>
          <w:lang w:val="es-MX"/>
        </w:rPr>
        <w:t>Sociologismo</w:t>
      </w:r>
      <w:proofErr w:type="spellEnd"/>
    </w:p>
    <w:p w:rsidR="00B43CD0" w:rsidRPr="0075651E" w:rsidRDefault="00B43CD0" w:rsidP="00B43CD0">
      <w:pPr>
        <w:ind w:left="708"/>
        <w:rPr>
          <w:rFonts w:ascii="Century Gothic" w:hAnsi="Century Gothic"/>
          <w:sz w:val="20"/>
          <w:szCs w:val="20"/>
          <w:lang w:val="es-MX"/>
        </w:rPr>
      </w:pPr>
    </w:p>
    <w:p w:rsidR="00B43CD0" w:rsidRDefault="00B43CD0" w:rsidP="00B43CD0">
      <w:pPr>
        <w:numPr>
          <w:ilvl w:val="1"/>
          <w:numId w:val="2"/>
        </w:numPr>
        <w:rPr>
          <w:rFonts w:ascii="Century Gothic" w:hAnsi="Century Gothic"/>
          <w:sz w:val="20"/>
          <w:szCs w:val="20"/>
          <w:lang w:val="es-MX"/>
        </w:rPr>
      </w:pPr>
      <w:r w:rsidRPr="0075651E">
        <w:rPr>
          <w:rFonts w:ascii="Century Gothic" w:hAnsi="Century Gothic"/>
          <w:sz w:val="20"/>
          <w:szCs w:val="20"/>
          <w:lang w:val="es-MX"/>
        </w:rPr>
        <w:t xml:space="preserve">Una persona que considera que todas las pertenencias que posee son inferiores en relación a sus dones, talentos y virtudes sería alguien que se guía por:   </w:t>
      </w:r>
    </w:p>
    <w:p w:rsidR="00B43CD0" w:rsidRPr="007448E8" w:rsidRDefault="00B43CD0" w:rsidP="00B43CD0">
      <w:pPr>
        <w:ind w:left="1440"/>
        <w:rPr>
          <w:rFonts w:ascii="Century Gothic" w:hAnsi="Century Gothic"/>
          <w:b/>
          <w:sz w:val="20"/>
          <w:szCs w:val="20"/>
          <w:lang w:val="es-MX"/>
        </w:rPr>
      </w:pPr>
      <w:r w:rsidRPr="007448E8">
        <w:rPr>
          <w:rFonts w:ascii="Century Gothic" w:hAnsi="Century Gothic"/>
          <w:b/>
          <w:sz w:val="20"/>
          <w:szCs w:val="20"/>
          <w:lang w:val="es-MX"/>
        </w:rPr>
        <w:t xml:space="preserve">Hedonismo      /      Ética de Valores  / </w:t>
      </w:r>
      <w:proofErr w:type="spellStart"/>
      <w:r w:rsidRPr="007448E8">
        <w:rPr>
          <w:rFonts w:ascii="Century Gothic" w:hAnsi="Century Gothic"/>
          <w:b/>
          <w:sz w:val="20"/>
          <w:szCs w:val="20"/>
          <w:lang w:val="es-MX"/>
        </w:rPr>
        <w:t>Sociologismo</w:t>
      </w:r>
      <w:proofErr w:type="spellEnd"/>
    </w:p>
    <w:p w:rsidR="00B43CD0" w:rsidRPr="0075651E" w:rsidRDefault="00B43CD0" w:rsidP="00B43CD0">
      <w:pPr>
        <w:ind w:left="708"/>
        <w:rPr>
          <w:rFonts w:ascii="Century Gothic" w:hAnsi="Century Gothic"/>
          <w:sz w:val="20"/>
          <w:szCs w:val="20"/>
          <w:lang w:val="es-MX"/>
        </w:rPr>
      </w:pPr>
    </w:p>
    <w:p w:rsidR="00B43CD0" w:rsidRPr="0075651E" w:rsidRDefault="00B43CD0" w:rsidP="00B43CD0">
      <w:pPr>
        <w:ind w:left="708"/>
        <w:rPr>
          <w:rFonts w:ascii="Century Gothic" w:hAnsi="Century Gothic"/>
          <w:sz w:val="20"/>
          <w:szCs w:val="20"/>
          <w:lang w:val="es-MX"/>
        </w:rPr>
      </w:pPr>
    </w:p>
    <w:p w:rsidR="00B43CD0" w:rsidRDefault="00B43CD0" w:rsidP="00B43CD0">
      <w:pPr>
        <w:numPr>
          <w:ilvl w:val="1"/>
          <w:numId w:val="2"/>
        </w:numPr>
        <w:rPr>
          <w:rFonts w:ascii="Century Gothic" w:hAnsi="Century Gothic"/>
          <w:sz w:val="20"/>
          <w:szCs w:val="20"/>
          <w:lang w:val="es-MX"/>
        </w:rPr>
      </w:pPr>
      <w:r w:rsidRPr="0075651E">
        <w:rPr>
          <w:rFonts w:ascii="Century Gothic" w:hAnsi="Century Gothic"/>
          <w:sz w:val="20"/>
          <w:szCs w:val="20"/>
          <w:lang w:val="es-MX"/>
        </w:rPr>
        <w:t xml:space="preserve">Platón indicaba que un trabajo tiene más sentido cuando se lo hace para:  </w:t>
      </w:r>
    </w:p>
    <w:p w:rsidR="00B43CD0" w:rsidRPr="00FA40B0" w:rsidRDefault="00B43CD0" w:rsidP="00B43CD0">
      <w:pPr>
        <w:ind w:left="1440"/>
        <w:rPr>
          <w:rFonts w:ascii="Century Gothic" w:hAnsi="Century Gothic"/>
          <w:b/>
          <w:sz w:val="20"/>
          <w:szCs w:val="20"/>
          <w:lang w:val="es-MX"/>
        </w:rPr>
      </w:pPr>
      <w:r w:rsidRPr="00FA40B0">
        <w:rPr>
          <w:rFonts w:ascii="Century Gothic" w:hAnsi="Century Gothic"/>
          <w:b/>
          <w:sz w:val="20"/>
          <w:szCs w:val="20"/>
          <w:lang w:val="es-MX"/>
        </w:rPr>
        <w:t xml:space="preserve"> Uno mismo  /  El Gobierno  / La Sociedad</w:t>
      </w:r>
    </w:p>
    <w:p w:rsidR="00B43CD0" w:rsidRPr="0075651E" w:rsidRDefault="00B43CD0" w:rsidP="00B43CD0">
      <w:pPr>
        <w:ind w:left="708"/>
        <w:rPr>
          <w:rFonts w:ascii="Century Gothic" w:hAnsi="Century Gothic"/>
          <w:sz w:val="20"/>
          <w:szCs w:val="20"/>
          <w:lang w:val="es-MX"/>
        </w:rPr>
      </w:pPr>
    </w:p>
    <w:p w:rsidR="00B43CD0" w:rsidRPr="00FA40B0" w:rsidRDefault="00B43CD0" w:rsidP="00B43CD0">
      <w:pPr>
        <w:numPr>
          <w:ilvl w:val="1"/>
          <w:numId w:val="2"/>
        </w:numPr>
        <w:rPr>
          <w:rFonts w:ascii="Century Gothic" w:hAnsi="Century Gothic"/>
          <w:b/>
          <w:sz w:val="20"/>
          <w:szCs w:val="20"/>
          <w:lang w:val="es-MX"/>
        </w:rPr>
      </w:pPr>
      <w:r w:rsidRPr="0075651E">
        <w:rPr>
          <w:rFonts w:ascii="Century Gothic" w:hAnsi="Century Gothic"/>
          <w:sz w:val="20"/>
          <w:szCs w:val="20"/>
          <w:lang w:val="es-MX"/>
        </w:rPr>
        <w:t xml:space="preserve">Sabemos que las leyes de tránsito ecuatorianas prohíben conducir sin cinturón de seguridad puesto y cumplir esta ordenanza porque amamos hacerla es basar nuestra decisión en:   </w:t>
      </w:r>
      <w:r w:rsidRPr="00FA40B0">
        <w:rPr>
          <w:rFonts w:ascii="Century Gothic" w:hAnsi="Century Gothic"/>
          <w:b/>
          <w:sz w:val="20"/>
          <w:szCs w:val="20"/>
          <w:lang w:val="es-MX"/>
        </w:rPr>
        <w:t xml:space="preserve">El Estoicismo  /   Sistema de Kant   / </w:t>
      </w:r>
      <w:proofErr w:type="spellStart"/>
      <w:r w:rsidRPr="00FA40B0">
        <w:rPr>
          <w:rFonts w:ascii="Century Gothic" w:hAnsi="Century Gothic"/>
          <w:b/>
          <w:sz w:val="20"/>
          <w:szCs w:val="20"/>
          <w:lang w:val="es-MX"/>
        </w:rPr>
        <w:t>Sociologismo</w:t>
      </w:r>
      <w:proofErr w:type="spellEnd"/>
    </w:p>
    <w:p w:rsidR="00B43CD0" w:rsidRPr="0075651E" w:rsidRDefault="00B43CD0" w:rsidP="00B43CD0">
      <w:pPr>
        <w:ind w:left="708"/>
        <w:rPr>
          <w:rFonts w:ascii="Century Gothic" w:hAnsi="Century Gothic"/>
          <w:sz w:val="20"/>
          <w:szCs w:val="20"/>
          <w:lang w:val="es-MX"/>
        </w:rPr>
      </w:pPr>
    </w:p>
    <w:p w:rsidR="00B43CD0" w:rsidRPr="0075651E" w:rsidRDefault="00B43CD0" w:rsidP="00B43CD0">
      <w:pPr>
        <w:numPr>
          <w:ilvl w:val="1"/>
          <w:numId w:val="2"/>
        </w:numPr>
        <w:rPr>
          <w:rFonts w:ascii="Century Gothic" w:hAnsi="Century Gothic"/>
          <w:sz w:val="20"/>
          <w:szCs w:val="20"/>
          <w:lang w:val="es-MX"/>
        </w:rPr>
      </w:pPr>
      <w:r w:rsidRPr="0075651E">
        <w:rPr>
          <w:rFonts w:ascii="Century Gothic" w:hAnsi="Century Gothic"/>
          <w:sz w:val="20"/>
          <w:szCs w:val="20"/>
          <w:lang w:val="es-MX"/>
        </w:rPr>
        <w:t xml:space="preserve">Los “Diálogos de la República” fueron escritos por:  </w:t>
      </w:r>
      <w:r w:rsidRPr="00FA40B0">
        <w:rPr>
          <w:rFonts w:ascii="Century Gothic" w:hAnsi="Century Gothic"/>
          <w:b/>
          <w:sz w:val="20"/>
          <w:szCs w:val="20"/>
          <w:lang w:val="es-MX"/>
        </w:rPr>
        <w:t xml:space="preserve">Platón / </w:t>
      </w:r>
      <w:proofErr w:type="spellStart"/>
      <w:r w:rsidRPr="00FA40B0">
        <w:rPr>
          <w:rFonts w:ascii="Century Gothic" w:hAnsi="Century Gothic"/>
          <w:b/>
          <w:sz w:val="20"/>
          <w:szCs w:val="20"/>
          <w:lang w:val="es-MX"/>
        </w:rPr>
        <w:t>Aristo</w:t>
      </w:r>
      <w:proofErr w:type="spellEnd"/>
      <w:r w:rsidRPr="00FA40B0">
        <w:rPr>
          <w:rFonts w:ascii="Century Gothic" w:hAnsi="Century Gothic"/>
          <w:b/>
          <w:sz w:val="20"/>
          <w:szCs w:val="20"/>
          <w:lang w:val="es-MX"/>
        </w:rPr>
        <w:t xml:space="preserve"> de </w:t>
      </w:r>
      <w:proofErr w:type="spellStart"/>
      <w:r w:rsidRPr="00FA40B0">
        <w:rPr>
          <w:rFonts w:ascii="Century Gothic" w:hAnsi="Century Gothic"/>
          <w:b/>
          <w:sz w:val="20"/>
          <w:szCs w:val="20"/>
          <w:lang w:val="es-MX"/>
        </w:rPr>
        <w:t>Cirene</w:t>
      </w:r>
      <w:proofErr w:type="spellEnd"/>
      <w:r w:rsidRPr="00FA40B0">
        <w:rPr>
          <w:rFonts w:ascii="Century Gothic" w:hAnsi="Century Gothic"/>
          <w:b/>
          <w:sz w:val="20"/>
          <w:szCs w:val="20"/>
          <w:lang w:val="es-MX"/>
        </w:rPr>
        <w:t xml:space="preserve"> / </w:t>
      </w:r>
      <w:proofErr w:type="spellStart"/>
      <w:r w:rsidRPr="00FA40B0">
        <w:rPr>
          <w:rFonts w:ascii="Century Gothic" w:hAnsi="Century Gothic"/>
          <w:b/>
          <w:sz w:val="20"/>
          <w:szCs w:val="20"/>
          <w:lang w:val="es-MX"/>
        </w:rPr>
        <w:t>Epícuro</w:t>
      </w:r>
      <w:proofErr w:type="spellEnd"/>
    </w:p>
    <w:p w:rsidR="00B43CD0" w:rsidRPr="0075651E" w:rsidRDefault="00B43CD0" w:rsidP="00B43CD0">
      <w:pPr>
        <w:ind w:left="708"/>
        <w:rPr>
          <w:rFonts w:ascii="Century Gothic" w:hAnsi="Century Gothic"/>
          <w:sz w:val="20"/>
          <w:szCs w:val="20"/>
          <w:lang w:val="es-MX"/>
        </w:rPr>
      </w:pPr>
    </w:p>
    <w:p w:rsidR="00B43CD0" w:rsidRPr="0075651E" w:rsidRDefault="00B43CD0" w:rsidP="00B43CD0">
      <w:pPr>
        <w:ind w:left="708"/>
        <w:rPr>
          <w:rFonts w:ascii="Century Gothic" w:hAnsi="Century Gothic"/>
          <w:sz w:val="20"/>
          <w:szCs w:val="20"/>
          <w:lang w:val="es-MX"/>
        </w:rPr>
      </w:pPr>
    </w:p>
    <w:p w:rsidR="00B43CD0" w:rsidRDefault="00B43CD0" w:rsidP="00B43CD0">
      <w:pPr>
        <w:numPr>
          <w:ilvl w:val="1"/>
          <w:numId w:val="2"/>
        </w:numPr>
        <w:rPr>
          <w:rFonts w:ascii="Century Gothic" w:hAnsi="Century Gothic"/>
          <w:sz w:val="20"/>
          <w:szCs w:val="20"/>
          <w:lang w:val="es-MX"/>
        </w:rPr>
      </w:pPr>
      <w:r w:rsidRPr="0075651E">
        <w:rPr>
          <w:rFonts w:ascii="Century Gothic" w:hAnsi="Century Gothic"/>
          <w:sz w:val="20"/>
          <w:szCs w:val="20"/>
          <w:lang w:val="es-MX"/>
        </w:rPr>
        <w:t>“</w:t>
      </w:r>
      <w:r>
        <w:rPr>
          <w:rFonts w:ascii="Century Gothic" w:hAnsi="Century Gothic"/>
          <w:sz w:val="20"/>
          <w:szCs w:val="20"/>
          <w:lang w:val="es-MX"/>
        </w:rPr>
        <w:t xml:space="preserve">Cada vez que veas a alguien </w:t>
      </w:r>
      <w:proofErr w:type="spellStart"/>
      <w:r>
        <w:rPr>
          <w:rFonts w:ascii="Century Gothic" w:hAnsi="Century Gothic"/>
          <w:sz w:val="20"/>
          <w:szCs w:val="20"/>
          <w:lang w:val="es-MX"/>
        </w:rPr>
        <w:t>mas</w:t>
      </w:r>
      <w:proofErr w:type="spellEnd"/>
      <w:r>
        <w:rPr>
          <w:rFonts w:ascii="Century Gothic" w:hAnsi="Century Gothic"/>
          <w:sz w:val="20"/>
          <w:szCs w:val="20"/>
          <w:lang w:val="es-MX"/>
        </w:rPr>
        <w:t xml:space="preserve"> exitoso que tu, piensa que hace algo diferente a ti</w:t>
      </w:r>
      <w:r w:rsidRPr="0075651E">
        <w:rPr>
          <w:rFonts w:ascii="Century Gothic" w:hAnsi="Century Gothic"/>
          <w:sz w:val="20"/>
          <w:szCs w:val="20"/>
          <w:lang w:val="es-MX"/>
        </w:rPr>
        <w:t>” fue una frase expresada por</w:t>
      </w:r>
      <w:r>
        <w:rPr>
          <w:rFonts w:ascii="Century Gothic" w:hAnsi="Century Gothic"/>
          <w:sz w:val="20"/>
          <w:szCs w:val="20"/>
          <w:lang w:val="es-MX"/>
        </w:rPr>
        <w:t>:</w:t>
      </w:r>
      <w:r w:rsidRPr="0075651E">
        <w:rPr>
          <w:rFonts w:ascii="Century Gothic" w:hAnsi="Century Gothic"/>
          <w:sz w:val="20"/>
          <w:szCs w:val="20"/>
          <w:lang w:val="es-MX"/>
        </w:rPr>
        <w:t xml:space="preserve"> </w:t>
      </w:r>
    </w:p>
    <w:p w:rsidR="00B43CD0" w:rsidRPr="00FA40B0" w:rsidRDefault="00B43CD0" w:rsidP="00B43CD0">
      <w:pPr>
        <w:ind w:left="1440"/>
        <w:rPr>
          <w:rFonts w:ascii="Century Gothic" w:hAnsi="Century Gothic"/>
          <w:b/>
          <w:sz w:val="20"/>
          <w:szCs w:val="20"/>
          <w:lang w:val="es-MX"/>
        </w:rPr>
      </w:pPr>
      <w:r w:rsidRPr="00FA40B0">
        <w:rPr>
          <w:rFonts w:ascii="Century Gothic" w:hAnsi="Century Gothic"/>
          <w:b/>
          <w:sz w:val="20"/>
          <w:szCs w:val="20"/>
          <w:lang w:val="es-MX"/>
        </w:rPr>
        <w:t>(</w:t>
      </w:r>
      <w:proofErr w:type="spellStart"/>
      <w:r w:rsidRPr="00FA40B0">
        <w:rPr>
          <w:rFonts w:ascii="Century Gothic" w:hAnsi="Century Gothic"/>
          <w:b/>
          <w:sz w:val="20"/>
          <w:szCs w:val="20"/>
          <w:lang w:val="es-MX"/>
        </w:rPr>
        <w:t>Malcom</w:t>
      </w:r>
      <w:proofErr w:type="spellEnd"/>
      <w:r w:rsidRPr="00FA40B0">
        <w:rPr>
          <w:rFonts w:ascii="Century Gothic" w:hAnsi="Century Gothic"/>
          <w:b/>
          <w:sz w:val="20"/>
          <w:szCs w:val="20"/>
          <w:lang w:val="es-MX"/>
        </w:rPr>
        <w:t xml:space="preserve"> X  /  Marx / Platón)</w:t>
      </w:r>
    </w:p>
    <w:p w:rsidR="00B43CD0" w:rsidRPr="0075651E" w:rsidRDefault="00B43CD0" w:rsidP="00B43CD0">
      <w:pPr>
        <w:pStyle w:val="Prrafodelista"/>
        <w:rPr>
          <w:rFonts w:ascii="Century Gothic" w:hAnsi="Century Gothic"/>
          <w:sz w:val="20"/>
          <w:szCs w:val="20"/>
          <w:lang w:val="es-MX"/>
        </w:rPr>
      </w:pPr>
    </w:p>
    <w:p w:rsidR="00B43CD0" w:rsidRPr="0075651E" w:rsidRDefault="00B43CD0" w:rsidP="00B43CD0">
      <w:pPr>
        <w:numPr>
          <w:ilvl w:val="1"/>
          <w:numId w:val="2"/>
        </w:numPr>
        <w:rPr>
          <w:rFonts w:ascii="Century Gothic" w:hAnsi="Century Gothic"/>
          <w:sz w:val="20"/>
          <w:szCs w:val="20"/>
          <w:lang w:val="es-MX"/>
        </w:rPr>
      </w:pPr>
      <w:r w:rsidRPr="0075651E">
        <w:rPr>
          <w:rFonts w:ascii="Century Gothic" w:hAnsi="Century Gothic"/>
          <w:sz w:val="20"/>
          <w:szCs w:val="20"/>
          <w:lang w:val="es-MX"/>
        </w:rPr>
        <w:t xml:space="preserve">Escoja cual de las siguientes características </w:t>
      </w:r>
      <w:r w:rsidRPr="0075651E">
        <w:rPr>
          <w:rFonts w:ascii="Century Gothic" w:hAnsi="Century Gothic"/>
          <w:sz w:val="20"/>
          <w:szCs w:val="20"/>
          <w:u w:val="single"/>
          <w:lang w:val="es-MX"/>
        </w:rPr>
        <w:t>No</w:t>
      </w:r>
      <w:r w:rsidRPr="0075651E">
        <w:rPr>
          <w:rFonts w:ascii="Century Gothic" w:hAnsi="Century Gothic"/>
          <w:sz w:val="20"/>
          <w:szCs w:val="20"/>
          <w:lang w:val="es-MX"/>
        </w:rPr>
        <w:t xml:space="preserve"> pertenece al concepto de ley: ( 3 puntos)</w:t>
      </w:r>
    </w:p>
    <w:p w:rsidR="00B43CD0" w:rsidRPr="0075651E" w:rsidRDefault="00B43CD0" w:rsidP="00B43CD0">
      <w:pPr>
        <w:numPr>
          <w:ilvl w:val="1"/>
          <w:numId w:val="3"/>
        </w:numPr>
        <w:tabs>
          <w:tab w:val="clear" w:pos="1495"/>
          <w:tab w:val="num" w:pos="1701"/>
        </w:tabs>
        <w:ind w:hanging="77"/>
        <w:rPr>
          <w:rFonts w:ascii="Century Gothic" w:hAnsi="Century Gothic"/>
          <w:sz w:val="20"/>
          <w:szCs w:val="20"/>
          <w:lang w:val="es-MX"/>
        </w:rPr>
      </w:pPr>
      <w:r w:rsidRPr="0075651E">
        <w:rPr>
          <w:rFonts w:ascii="Century Gothic" w:hAnsi="Century Gothic"/>
          <w:sz w:val="20"/>
          <w:szCs w:val="20"/>
          <w:lang w:val="es-MX"/>
        </w:rPr>
        <w:t>Normas jurídicas que mandan prohíben o permiten</w:t>
      </w:r>
    </w:p>
    <w:p w:rsidR="00B43CD0" w:rsidRPr="0075651E" w:rsidRDefault="00B43CD0" w:rsidP="00B43CD0">
      <w:pPr>
        <w:numPr>
          <w:ilvl w:val="1"/>
          <w:numId w:val="3"/>
        </w:numPr>
        <w:tabs>
          <w:tab w:val="clear" w:pos="1495"/>
          <w:tab w:val="num" w:pos="1701"/>
        </w:tabs>
        <w:ind w:hanging="77"/>
        <w:rPr>
          <w:rFonts w:ascii="Century Gothic" w:hAnsi="Century Gothic"/>
          <w:sz w:val="20"/>
          <w:szCs w:val="20"/>
          <w:lang w:val="es-MX"/>
        </w:rPr>
      </w:pPr>
      <w:r w:rsidRPr="0075651E">
        <w:rPr>
          <w:rFonts w:ascii="Century Gothic" w:hAnsi="Century Gothic"/>
          <w:sz w:val="20"/>
          <w:szCs w:val="20"/>
          <w:lang w:val="es-MX"/>
        </w:rPr>
        <w:t>Se refiere a patrones y valores comunes</w:t>
      </w:r>
    </w:p>
    <w:p w:rsidR="00B43CD0" w:rsidRPr="0075651E" w:rsidRDefault="00B43CD0" w:rsidP="00B43CD0">
      <w:pPr>
        <w:ind w:left="360"/>
        <w:rPr>
          <w:rFonts w:ascii="Century Gothic" w:hAnsi="Century Gothic"/>
          <w:sz w:val="20"/>
          <w:szCs w:val="20"/>
          <w:lang w:val="es-ES"/>
        </w:rPr>
      </w:pPr>
    </w:p>
    <w:p w:rsidR="00B43CD0" w:rsidRPr="0075651E" w:rsidRDefault="00B43CD0" w:rsidP="00B43CD0">
      <w:pPr>
        <w:numPr>
          <w:ilvl w:val="1"/>
          <w:numId w:val="2"/>
        </w:numPr>
        <w:rPr>
          <w:rFonts w:ascii="Century Gothic" w:hAnsi="Century Gothic"/>
          <w:sz w:val="20"/>
          <w:szCs w:val="20"/>
          <w:lang w:val="es-MX"/>
        </w:rPr>
      </w:pPr>
      <w:r w:rsidRPr="0075651E">
        <w:rPr>
          <w:rFonts w:ascii="Century Gothic" w:hAnsi="Century Gothic"/>
          <w:sz w:val="20"/>
          <w:szCs w:val="20"/>
          <w:lang w:val="es-MX"/>
        </w:rPr>
        <w:t xml:space="preserve">El artículo 2: “El turismo, instrumento de desarrollo personal y colectivo”  del código de Ética del Turismo, se refiere a: </w:t>
      </w:r>
    </w:p>
    <w:p w:rsidR="00B43CD0" w:rsidRPr="0075651E" w:rsidRDefault="00B43CD0" w:rsidP="00B43CD0">
      <w:pPr>
        <w:numPr>
          <w:ilvl w:val="1"/>
          <w:numId w:val="3"/>
        </w:numPr>
        <w:tabs>
          <w:tab w:val="clear" w:pos="1495"/>
          <w:tab w:val="num" w:pos="1701"/>
        </w:tabs>
        <w:ind w:hanging="77"/>
        <w:rPr>
          <w:rFonts w:ascii="Century Gothic" w:hAnsi="Century Gothic"/>
          <w:sz w:val="20"/>
          <w:szCs w:val="20"/>
          <w:lang w:val="es-ES"/>
        </w:rPr>
      </w:pPr>
      <w:r w:rsidRPr="0075651E">
        <w:rPr>
          <w:rFonts w:ascii="Century Gothic" w:hAnsi="Century Gothic"/>
          <w:sz w:val="20"/>
          <w:szCs w:val="20"/>
          <w:lang w:val="es-MX"/>
        </w:rPr>
        <w:t xml:space="preserve">Prestar particular atención a las zonas litorales, rurales y de montaña, </w:t>
      </w:r>
    </w:p>
    <w:p w:rsidR="00B43CD0" w:rsidRPr="0075651E" w:rsidRDefault="00B43CD0" w:rsidP="00B43CD0">
      <w:pPr>
        <w:numPr>
          <w:ilvl w:val="1"/>
          <w:numId w:val="3"/>
        </w:numPr>
        <w:tabs>
          <w:tab w:val="clear" w:pos="1495"/>
          <w:tab w:val="num" w:pos="1701"/>
        </w:tabs>
        <w:ind w:hanging="77"/>
        <w:rPr>
          <w:rFonts w:ascii="Century Gothic" w:hAnsi="Century Gothic"/>
          <w:sz w:val="20"/>
          <w:szCs w:val="20"/>
          <w:lang w:val="es-ES"/>
        </w:rPr>
      </w:pPr>
      <w:r w:rsidRPr="0075651E">
        <w:rPr>
          <w:rFonts w:ascii="Century Gothic" w:hAnsi="Century Gothic"/>
          <w:sz w:val="20"/>
          <w:szCs w:val="20"/>
          <w:lang w:val="es-MX"/>
        </w:rPr>
        <w:t>Factor de autoeducación, tolerancia y aprendizaje.</w:t>
      </w:r>
    </w:p>
    <w:p w:rsidR="00B43CD0" w:rsidRPr="0075651E" w:rsidRDefault="00B43CD0" w:rsidP="00B43CD0">
      <w:pPr>
        <w:ind w:left="1440"/>
        <w:rPr>
          <w:rFonts w:ascii="Century Gothic" w:hAnsi="Century Gothic"/>
          <w:sz w:val="20"/>
          <w:szCs w:val="20"/>
          <w:lang w:val="es-MX"/>
        </w:rPr>
      </w:pPr>
    </w:p>
    <w:p w:rsidR="00B43CD0" w:rsidRPr="0075651E" w:rsidRDefault="00B43CD0" w:rsidP="00B43CD0">
      <w:pPr>
        <w:numPr>
          <w:ilvl w:val="1"/>
          <w:numId w:val="2"/>
        </w:numPr>
        <w:rPr>
          <w:rFonts w:ascii="Century Gothic" w:hAnsi="Century Gothic"/>
          <w:sz w:val="20"/>
          <w:szCs w:val="20"/>
          <w:lang w:val="es-MX"/>
        </w:rPr>
      </w:pPr>
      <w:r w:rsidRPr="0075651E">
        <w:rPr>
          <w:rFonts w:ascii="Century Gothic" w:hAnsi="Century Gothic"/>
          <w:sz w:val="20"/>
          <w:szCs w:val="20"/>
          <w:lang w:val="es-MX"/>
        </w:rPr>
        <w:t xml:space="preserve">El artículo 9: “Derechos de los trabajadores y empresarios del sector turístico” se refiere a: </w:t>
      </w:r>
    </w:p>
    <w:p w:rsidR="00B43CD0" w:rsidRPr="0075651E" w:rsidRDefault="00B43CD0" w:rsidP="00B43CD0">
      <w:pPr>
        <w:numPr>
          <w:ilvl w:val="1"/>
          <w:numId w:val="3"/>
        </w:numPr>
        <w:tabs>
          <w:tab w:val="clear" w:pos="1495"/>
          <w:tab w:val="num" w:pos="1701"/>
        </w:tabs>
        <w:ind w:left="1701" w:hanging="283"/>
        <w:rPr>
          <w:rFonts w:ascii="Century Gothic" w:hAnsi="Century Gothic"/>
          <w:sz w:val="20"/>
          <w:szCs w:val="20"/>
          <w:lang w:val="es-MX"/>
        </w:rPr>
      </w:pPr>
      <w:r w:rsidRPr="0075651E">
        <w:rPr>
          <w:rFonts w:ascii="Century Gothic" w:hAnsi="Century Gothic"/>
          <w:sz w:val="20"/>
          <w:szCs w:val="20"/>
          <w:lang w:val="es-MX"/>
        </w:rPr>
        <w:t>Velarán por la seguridad, la prevención de accidentes, y la higiene alimentaria de sus clientes.</w:t>
      </w:r>
    </w:p>
    <w:p w:rsidR="00B43CD0" w:rsidRPr="0075651E" w:rsidRDefault="00B43CD0" w:rsidP="00B43CD0">
      <w:pPr>
        <w:numPr>
          <w:ilvl w:val="1"/>
          <w:numId w:val="3"/>
        </w:numPr>
        <w:tabs>
          <w:tab w:val="clear" w:pos="1495"/>
          <w:tab w:val="num" w:pos="1701"/>
        </w:tabs>
        <w:ind w:left="1701" w:hanging="283"/>
        <w:rPr>
          <w:rFonts w:ascii="Century Gothic" w:hAnsi="Century Gothic"/>
          <w:sz w:val="20"/>
          <w:szCs w:val="20"/>
          <w:lang w:val="es-MX"/>
        </w:rPr>
      </w:pPr>
      <w:r w:rsidRPr="0075651E">
        <w:rPr>
          <w:rFonts w:ascii="Century Gothic" w:hAnsi="Century Gothic"/>
          <w:sz w:val="20"/>
          <w:szCs w:val="20"/>
          <w:lang w:val="es-MX"/>
        </w:rPr>
        <w:t xml:space="preserve">Proteger los derechos de los trabajadores debido a la </w:t>
      </w:r>
      <w:proofErr w:type="spellStart"/>
      <w:r w:rsidRPr="0075651E">
        <w:rPr>
          <w:rFonts w:ascii="Century Gothic" w:hAnsi="Century Gothic"/>
          <w:sz w:val="20"/>
          <w:szCs w:val="20"/>
          <w:lang w:val="es-MX"/>
        </w:rPr>
        <w:t>ocasionalidad</w:t>
      </w:r>
      <w:proofErr w:type="spellEnd"/>
      <w:r w:rsidRPr="0075651E">
        <w:rPr>
          <w:rFonts w:ascii="Century Gothic" w:hAnsi="Century Gothic"/>
          <w:sz w:val="20"/>
          <w:szCs w:val="20"/>
          <w:lang w:val="es-MX"/>
        </w:rPr>
        <w:t xml:space="preserve"> y flexibilidad de su trabajo.</w:t>
      </w:r>
    </w:p>
    <w:p w:rsidR="00B43CD0" w:rsidRPr="0075651E" w:rsidRDefault="00B43CD0" w:rsidP="00B43CD0">
      <w:pPr>
        <w:ind w:left="1440"/>
        <w:rPr>
          <w:rFonts w:ascii="Century Gothic" w:hAnsi="Century Gothic"/>
          <w:sz w:val="20"/>
          <w:szCs w:val="20"/>
          <w:lang w:val="es-ES"/>
        </w:rPr>
      </w:pPr>
    </w:p>
    <w:p w:rsidR="00B43CD0" w:rsidRPr="0075651E" w:rsidRDefault="00B43CD0" w:rsidP="00B43CD0">
      <w:pPr>
        <w:numPr>
          <w:ilvl w:val="1"/>
          <w:numId w:val="2"/>
        </w:numPr>
        <w:rPr>
          <w:rFonts w:ascii="Century Gothic" w:hAnsi="Century Gothic"/>
          <w:sz w:val="20"/>
          <w:szCs w:val="20"/>
          <w:lang w:val="es-MX"/>
        </w:rPr>
      </w:pPr>
      <w:r w:rsidRPr="0075651E">
        <w:rPr>
          <w:rFonts w:ascii="Century Gothic" w:hAnsi="Century Gothic"/>
          <w:sz w:val="20"/>
          <w:szCs w:val="20"/>
          <w:lang w:val="es-MX"/>
        </w:rPr>
        <w:t>El Artículo 4: ·El turismo, factor de aprovechamiento y enriquecimiento del patrimonio cultural de la humanidad” del Código de Ética del Turismo, se refiere a:</w:t>
      </w:r>
    </w:p>
    <w:p w:rsidR="00B43CD0" w:rsidRPr="0075651E" w:rsidRDefault="00B43CD0" w:rsidP="00B43CD0">
      <w:pPr>
        <w:numPr>
          <w:ilvl w:val="1"/>
          <w:numId w:val="3"/>
        </w:numPr>
        <w:tabs>
          <w:tab w:val="clear" w:pos="1495"/>
          <w:tab w:val="num" w:pos="1701"/>
        </w:tabs>
        <w:ind w:left="1701" w:hanging="283"/>
        <w:rPr>
          <w:rFonts w:ascii="Century Gothic" w:hAnsi="Century Gothic"/>
          <w:sz w:val="20"/>
          <w:szCs w:val="20"/>
          <w:lang w:val="es-MX"/>
        </w:rPr>
      </w:pPr>
      <w:r w:rsidRPr="0075651E">
        <w:rPr>
          <w:rFonts w:ascii="Century Gothic" w:hAnsi="Century Gothic"/>
          <w:sz w:val="20"/>
          <w:szCs w:val="20"/>
          <w:lang w:val="es-MX"/>
        </w:rPr>
        <w:t>Promover los derechos de los niños, personas mayores y minorías étnicas.</w:t>
      </w:r>
    </w:p>
    <w:p w:rsidR="00B43CD0" w:rsidRPr="0075651E" w:rsidRDefault="00B43CD0" w:rsidP="00B43CD0">
      <w:pPr>
        <w:numPr>
          <w:ilvl w:val="1"/>
          <w:numId w:val="3"/>
        </w:numPr>
        <w:tabs>
          <w:tab w:val="clear" w:pos="1495"/>
          <w:tab w:val="num" w:pos="1701"/>
        </w:tabs>
        <w:ind w:left="1701" w:hanging="283"/>
        <w:rPr>
          <w:rFonts w:ascii="Century Gothic" w:hAnsi="Century Gothic"/>
          <w:sz w:val="20"/>
          <w:szCs w:val="20"/>
          <w:lang w:val="es-MX"/>
        </w:rPr>
      </w:pPr>
      <w:r w:rsidRPr="0075651E">
        <w:rPr>
          <w:rFonts w:ascii="Century Gothic" w:hAnsi="Century Gothic"/>
          <w:sz w:val="20"/>
          <w:szCs w:val="20"/>
          <w:lang w:val="es-MX"/>
        </w:rPr>
        <w:t>Respeto al patrimonio artístico, arqueológico y cultural.</w:t>
      </w:r>
    </w:p>
    <w:p w:rsidR="00B43CD0" w:rsidRPr="0075651E" w:rsidRDefault="00B43CD0" w:rsidP="00B43CD0">
      <w:pPr>
        <w:tabs>
          <w:tab w:val="num" w:pos="1495"/>
        </w:tabs>
        <w:ind w:left="1440"/>
        <w:rPr>
          <w:rFonts w:ascii="Century Gothic" w:hAnsi="Century Gothic"/>
          <w:sz w:val="20"/>
          <w:szCs w:val="20"/>
          <w:lang w:val="es-MX"/>
        </w:rPr>
      </w:pPr>
    </w:p>
    <w:p w:rsidR="00B43CD0" w:rsidRPr="0075651E" w:rsidRDefault="00B43CD0" w:rsidP="00B43CD0">
      <w:pPr>
        <w:numPr>
          <w:ilvl w:val="1"/>
          <w:numId w:val="2"/>
        </w:numPr>
        <w:rPr>
          <w:rFonts w:ascii="Century Gothic" w:hAnsi="Century Gothic"/>
          <w:sz w:val="20"/>
          <w:szCs w:val="20"/>
          <w:lang w:val="es-MX"/>
        </w:rPr>
      </w:pPr>
      <w:r w:rsidRPr="0075651E">
        <w:rPr>
          <w:rFonts w:ascii="Century Gothic" w:hAnsi="Century Gothic"/>
          <w:sz w:val="20"/>
          <w:szCs w:val="20"/>
          <w:lang w:val="es-MX"/>
        </w:rPr>
        <w:t>El Artículo 5: ·El turismo, actividad beneficiosa para los países y las comunidades de destino” del Código de Ética del Turismo se refiere a:</w:t>
      </w:r>
    </w:p>
    <w:p w:rsidR="00B43CD0" w:rsidRPr="0075651E" w:rsidRDefault="00B43CD0" w:rsidP="00B43CD0">
      <w:pPr>
        <w:numPr>
          <w:ilvl w:val="1"/>
          <w:numId w:val="3"/>
        </w:numPr>
        <w:tabs>
          <w:tab w:val="clear" w:pos="1495"/>
          <w:tab w:val="num" w:pos="1701"/>
        </w:tabs>
        <w:ind w:left="1701" w:hanging="283"/>
        <w:rPr>
          <w:rFonts w:ascii="Century Gothic" w:hAnsi="Century Gothic"/>
          <w:sz w:val="20"/>
          <w:szCs w:val="20"/>
          <w:lang w:val="es-MX"/>
        </w:rPr>
      </w:pPr>
      <w:r w:rsidRPr="0075651E">
        <w:rPr>
          <w:rFonts w:ascii="Century Gothic" w:hAnsi="Century Gothic"/>
          <w:sz w:val="20"/>
          <w:szCs w:val="20"/>
          <w:lang w:val="es-MX"/>
        </w:rPr>
        <w:t xml:space="preserve">Se prestará particular atención a los problemas específicos de las zonas litorales y de los territorios insulares, … </w:t>
      </w:r>
    </w:p>
    <w:p w:rsidR="00B43CD0" w:rsidRPr="0075651E" w:rsidRDefault="00B43CD0" w:rsidP="00B43CD0">
      <w:pPr>
        <w:numPr>
          <w:ilvl w:val="1"/>
          <w:numId w:val="3"/>
        </w:numPr>
        <w:tabs>
          <w:tab w:val="clear" w:pos="1495"/>
          <w:tab w:val="num" w:pos="1701"/>
        </w:tabs>
        <w:ind w:left="1701" w:hanging="283"/>
        <w:rPr>
          <w:rFonts w:ascii="Century Gothic" w:hAnsi="Century Gothic"/>
          <w:sz w:val="20"/>
          <w:szCs w:val="20"/>
          <w:lang w:val="es-ES_tradnl"/>
        </w:rPr>
      </w:pPr>
      <w:r w:rsidRPr="0075651E">
        <w:rPr>
          <w:rFonts w:ascii="Century Gothic" w:hAnsi="Century Gothic"/>
          <w:sz w:val="20"/>
          <w:szCs w:val="20"/>
          <w:lang w:val="es-MX"/>
        </w:rPr>
        <w:t xml:space="preserve"> Los recursos procedentes de la frecuentación de los sitios y monumentos de interés cultural habrían de asignarse preferentemente, al menos en parte, al mantenimiento, a la protección, a la mejora y al enriquecimiento de ese patrimonio</w:t>
      </w:r>
      <w:r w:rsidRPr="0075651E">
        <w:rPr>
          <w:rFonts w:ascii="Century Gothic" w:hAnsi="Century Gothic"/>
          <w:sz w:val="20"/>
          <w:szCs w:val="20"/>
          <w:lang w:val="es-ES_tradnl"/>
        </w:rPr>
        <w:t>.</w:t>
      </w:r>
    </w:p>
    <w:p w:rsidR="00B43CD0" w:rsidRPr="0075651E" w:rsidRDefault="00B43CD0" w:rsidP="00B43CD0">
      <w:pPr>
        <w:rPr>
          <w:rFonts w:ascii="Century Gothic" w:hAnsi="Century Gothic"/>
          <w:sz w:val="20"/>
          <w:szCs w:val="20"/>
          <w:lang w:val="es-ES_tradnl"/>
        </w:rPr>
      </w:pPr>
    </w:p>
    <w:p w:rsidR="00B43CD0" w:rsidRPr="0075651E" w:rsidRDefault="00B43CD0" w:rsidP="00B43CD0">
      <w:pPr>
        <w:numPr>
          <w:ilvl w:val="0"/>
          <w:numId w:val="1"/>
        </w:numPr>
        <w:rPr>
          <w:rFonts w:ascii="Century Gothic" w:hAnsi="Century Gothic"/>
          <w:sz w:val="20"/>
          <w:szCs w:val="20"/>
          <w:lang w:val="es-MX"/>
        </w:rPr>
      </w:pPr>
      <w:r w:rsidRPr="0075651E">
        <w:rPr>
          <w:rFonts w:ascii="Century Gothic" w:hAnsi="Century Gothic"/>
          <w:sz w:val="20"/>
          <w:szCs w:val="20"/>
          <w:lang w:val="es-MX"/>
        </w:rPr>
        <w:lastRenderedPageBreak/>
        <w:t>Conteste Verdadero o Falso  (2 puntos cada/1)</w:t>
      </w:r>
    </w:p>
    <w:p w:rsidR="00B43CD0" w:rsidRPr="0075651E" w:rsidRDefault="00B43CD0" w:rsidP="00B43CD0">
      <w:pPr>
        <w:numPr>
          <w:ilvl w:val="1"/>
          <w:numId w:val="2"/>
        </w:numPr>
        <w:rPr>
          <w:rFonts w:ascii="Century Gothic" w:hAnsi="Century Gothic"/>
          <w:sz w:val="20"/>
          <w:szCs w:val="20"/>
          <w:lang w:val="es-MX"/>
        </w:rPr>
      </w:pPr>
      <w:r w:rsidRPr="0075651E">
        <w:rPr>
          <w:rFonts w:ascii="Century Gothic" w:hAnsi="Century Gothic"/>
          <w:sz w:val="20"/>
          <w:szCs w:val="20"/>
          <w:lang w:val="es-MX"/>
        </w:rPr>
        <w:t>La palabra ética viene de la voz latina mor-</w:t>
      </w:r>
      <w:proofErr w:type="spellStart"/>
      <w:r w:rsidRPr="0075651E">
        <w:rPr>
          <w:rFonts w:ascii="Century Gothic" w:hAnsi="Century Gothic"/>
          <w:sz w:val="20"/>
          <w:szCs w:val="20"/>
          <w:lang w:val="es-MX"/>
        </w:rPr>
        <w:t>moris</w:t>
      </w:r>
      <w:proofErr w:type="spellEnd"/>
      <w:r w:rsidRPr="0075651E">
        <w:rPr>
          <w:rFonts w:ascii="Century Gothic" w:hAnsi="Century Gothic"/>
          <w:sz w:val="20"/>
          <w:szCs w:val="20"/>
          <w:lang w:val="es-MX"/>
        </w:rPr>
        <w:t xml:space="preserve">                               </w:t>
      </w:r>
      <w:r>
        <w:rPr>
          <w:rFonts w:ascii="Century Gothic" w:hAnsi="Century Gothic"/>
          <w:sz w:val="20"/>
          <w:szCs w:val="20"/>
          <w:lang w:val="es-MX"/>
        </w:rPr>
        <w:t xml:space="preserve">     </w:t>
      </w:r>
      <w:r w:rsidRPr="0075651E">
        <w:rPr>
          <w:rFonts w:ascii="Century Gothic" w:hAnsi="Century Gothic"/>
          <w:sz w:val="20"/>
          <w:szCs w:val="20"/>
          <w:lang w:val="es-MX"/>
        </w:rPr>
        <w:t xml:space="preserve">   V                   F</w:t>
      </w:r>
    </w:p>
    <w:p w:rsidR="00B43CD0" w:rsidRPr="0075651E" w:rsidRDefault="00B43CD0" w:rsidP="00B43CD0">
      <w:pPr>
        <w:numPr>
          <w:ilvl w:val="1"/>
          <w:numId w:val="2"/>
        </w:numPr>
        <w:rPr>
          <w:rFonts w:ascii="Century Gothic" w:hAnsi="Century Gothic"/>
          <w:sz w:val="20"/>
          <w:szCs w:val="20"/>
          <w:lang w:val="es-MX"/>
        </w:rPr>
      </w:pPr>
      <w:r w:rsidRPr="0075651E">
        <w:rPr>
          <w:rFonts w:ascii="Century Gothic" w:hAnsi="Century Gothic"/>
          <w:sz w:val="20"/>
          <w:szCs w:val="20"/>
          <w:lang w:val="es-MX"/>
        </w:rPr>
        <w:t xml:space="preserve">La ética formal se caracteriza por  el fin que se propone la persona   </w:t>
      </w:r>
      <w:r>
        <w:rPr>
          <w:rFonts w:ascii="Century Gothic" w:hAnsi="Century Gothic"/>
          <w:sz w:val="20"/>
          <w:szCs w:val="20"/>
          <w:lang w:val="es-MX"/>
        </w:rPr>
        <w:t xml:space="preserve">     </w:t>
      </w:r>
      <w:r w:rsidRPr="0075651E">
        <w:rPr>
          <w:rFonts w:ascii="Century Gothic" w:hAnsi="Century Gothic"/>
          <w:sz w:val="20"/>
          <w:szCs w:val="20"/>
          <w:lang w:val="es-MX"/>
        </w:rPr>
        <w:t>V                  F</w:t>
      </w:r>
    </w:p>
    <w:p w:rsidR="00B43CD0" w:rsidRPr="0075651E" w:rsidRDefault="00B43CD0" w:rsidP="00B43CD0">
      <w:pPr>
        <w:numPr>
          <w:ilvl w:val="1"/>
          <w:numId w:val="2"/>
        </w:numPr>
        <w:rPr>
          <w:rFonts w:ascii="Century Gothic" w:hAnsi="Century Gothic"/>
          <w:sz w:val="20"/>
          <w:szCs w:val="20"/>
          <w:lang w:val="es-MX"/>
        </w:rPr>
      </w:pPr>
      <w:r w:rsidRPr="0075651E">
        <w:rPr>
          <w:rFonts w:ascii="Century Gothic" w:hAnsi="Century Gothic"/>
          <w:sz w:val="20"/>
          <w:szCs w:val="20"/>
          <w:lang w:val="es-MX"/>
        </w:rPr>
        <w:t xml:space="preserve">El estoicismo </w:t>
      </w:r>
      <w:r>
        <w:rPr>
          <w:rFonts w:ascii="Century Gothic" w:hAnsi="Century Gothic"/>
          <w:sz w:val="20"/>
          <w:szCs w:val="20"/>
          <w:lang w:val="es-MX"/>
        </w:rPr>
        <w:t>es</w:t>
      </w:r>
      <w:r w:rsidRPr="0075651E">
        <w:rPr>
          <w:rFonts w:ascii="Century Gothic" w:hAnsi="Century Gothic"/>
          <w:sz w:val="20"/>
          <w:szCs w:val="20"/>
          <w:lang w:val="es-MX"/>
        </w:rPr>
        <w:t xml:space="preserve"> el cumplimiento de la ley  por amor de lo mandado </w:t>
      </w:r>
      <w:r>
        <w:rPr>
          <w:rFonts w:ascii="Century Gothic" w:hAnsi="Century Gothic"/>
          <w:sz w:val="20"/>
          <w:szCs w:val="20"/>
          <w:lang w:val="es-MX"/>
        </w:rPr>
        <w:t xml:space="preserve"> </w:t>
      </w:r>
      <w:r w:rsidRPr="0075651E">
        <w:rPr>
          <w:rFonts w:ascii="Century Gothic" w:hAnsi="Century Gothic"/>
          <w:sz w:val="20"/>
          <w:szCs w:val="20"/>
          <w:lang w:val="es-MX"/>
        </w:rPr>
        <w:t xml:space="preserve">     V                  F</w:t>
      </w:r>
    </w:p>
    <w:p w:rsidR="00B43CD0" w:rsidRPr="0075651E" w:rsidRDefault="00B43CD0" w:rsidP="00B43CD0">
      <w:pPr>
        <w:numPr>
          <w:ilvl w:val="1"/>
          <w:numId w:val="2"/>
        </w:numPr>
        <w:rPr>
          <w:rFonts w:ascii="Century Gothic" w:hAnsi="Century Gothic"/>
          <w:sz w:val="20"/>
          <w:szCs w:val="20"/>
          <w:lang w:val="es-MX"/>
        </w:rPr>
      </w:pPr>
      <w:r w:rsidRPr="0075651E">
        <w:rPr>
          <w:rFonts w:ascii="Century Gothic" w:hAnsi="Century Gothic"/>
          <w:sz w:val="20"/>
          <w:szCs w:val="20"/>
          <w:lang w:val="es-MX"/>
        </w:rPr>
        <w:t xml:space="preserve">El sistema de Kant </w:t>
      </w:r>
      <w:r>
        <w:rPr>
          <w:rFonts w:ascii="Century Gothic" w:hAnsi="Century Gothic"/>
          <w:sz w:val="20"/>
          <w:szCs w:val="20"/>
          <w:lang w:val="es-MX"/>
        </w:rPr>
        <w:t>resigna</w:t>
      </w:r>
      <w:r w:rsidRPr="0075651E">
        <w:rPr>
          <w:rFonts w:ascii="Century Gothic" w:hAnsi="Century Gothic"/>
          <w:sz w:val="20"/>
          <w:szCs w:val="20"/>
          <w:lang w:val="es-MX"/>
        </w:rPr>
        <w:t xml:space="preserve"> a las personas a cumplir lo que les toca vivir  </w:t>
      </w:r>
      <w:r>
        <w:rPr>
          <w:rFonts w:ascii="Century Gothic" w:hAnsi="Century Gothic"/>
          <w:sz w:val="20"/>
          <w:szCs w:val="20"/>
          <w:lang w:val="es-MX"/>
        </w:rPr>
        <w:t xml:space="preserve"> </w:t>
      </w:r>
      <w:r w:rsidRPr="0075651E">
        <w:rPr>
          <w:rFonts w:ascii="Century Gothic" w:hAnsi="Century Gothic"/>
          <w:sz w:val="20"/>
          <w:szCs w:val="20"/>
          <w:lang w:val="es-MX"/>
        </w:rPr>
        <w:t xml:space="preserve">V              </w:t>
      </w:r>
      <w:r>
        <w:rPr>
          <w:rFonts w:ascii="Century Gothic" w:hAnsi="Century Gothic"/>
          <w:sz w:val="20"/>
          <w:szCs w:val="20"/>
          <w:lang w:val="es-MX"/>
        </w:rPr>
        <w:t xml:space="preserve"> </w:t>
      </w:r>
      <w:r w:rsidRPr="0075651E">
        <w:rPr>
          <w:rFonts w:ascii="Century Gothic" w:hAnsi="Century Gothic"/>
          <w:sz w:val="20"/>
          <w:szCs w:val="20"/>
          <w:lang w:val="es-MX"/>
        </w:rPr>
        <w:t xml:space="preserve">   F</w:t>
      </w:r>
    </w:p>
    <w:p w:rsidR="00B43CD0" w:rsidRPr="0075651E" w:rsidRDefault="00B43CD0" w:rsidP="00B43CD0">
      <w:pPr>
        <w:numPr>
          <w:ilvl w:val="1"/>
          <w:numId w:val="2"/>
        </w:numPr>
        <w:rPr>
          <w:rFonts w:ascii="Century Gothic" w:hAnsi="Century Gothic"/>
          <w:sz w:val="20"/>
          <w:szCs w:val="20"/>
          <w:lang w:val="es-MX"/>
        </w:rPr>
      </w:pPr>
      <w:r w:rsidRPr="0075651E">
        <w:rPr>
          <w:rFonts w:ascii="Century Gothic" w:hAnsi="Century Gothic"/>
          <w:sz w:val="20"/>
          <w:szCs w:val="20"/>
          <w:lang w:val="es-MX"/>
        </w:rPr>
        <w:t xml:space="preserve">El existencialismo se caracteriza por hacer que el individuo viva su existencia propia sin condiciones y se despoja del exterior                           </w:t>
      </w:r>
      <w:r>
        <w:rPr>
          <w:rFonts w:ascii="Century Gothic" w:hAnsi="Century Gothic"/>
          <w:sz w:val="20"/>
          <w:szCs w:val="20"/>
          <w:lang w:val="es-MX"/>
        </w:rPr>
        <w:t xml:space="preserve">                                  </w:t>
      </w:r>
      <w:r w:rsidRPr="0075651E">
        <w:rPr>
          <w:rFonts w:ascii="Century Gothic" w:hAnsi="Century Gothic"/>
          <w:sz w:val="20"/>
          <w:szCs w:val="20"/>
          <w:lang w:val="es-MX"/>
        </w:rPr>
        <w:t>V                 F</w:t>
      </w:r>
    </w:p>
    <w:p w:rsidR="00B43CD0" w:rsidRPr="0075651E" w:rsidRDefault="00B43CD0" w:rsidP="00B43CD0">
      <w:pPr>
        <w:numPr>
          <w:ilvl w:val="1"/>
          <w:numId w:val="2"/>
        </w:numPr>
        <w:rPr>
          <w:rFonts w:ascii="Century Gothic" w:hAnsi="Century Gothic"/>
          <w:sz w:val="20"/>
          <w:szCs w:val="20"/>
          <w:lang w:val="es-MX"/>
        </w:rPr>
      </w:pPr>
      <w:r>
        <w:rPr>
          <w:rFonts w:ascii="Century Gothic" w:hAnsi="Century Gothic"/>
          <w:sz w:val="20"/>
          <w:szCs w:val="20"/>
          <w:lang w:val="es-MX"/>
        </w:rPr>
        <w:t>Las religiones dictan las leyes en los estados laicos</w:t>
      </w:r>
      <w:r w:rsidRPr="0075651E">
        <w:rPr>
          <w:rFonts w:ascii="Century Gothic" w:hAnsi="Century Gothic"/>
          <w:sz w:val="20"/>
          <w:szCs w:val="20"/>
          <w:lang w:val="es-MX"/>
        </w:rPr>
        <w:t xml:space="preserve">                                       V               </w:t>
      </w:r>
      <w:r>
        <w:rPr>
          <w:rFonts w:ascii="Century Gothic" w:hAnsi="Century Gothic"/>
          <w:sz w:val="20"/>
          <w:szCs w:val="20"/>
          <w:lang w:val="es-MX"/>
        </w:rPr>
        <w:t xml:space="preserve"> </w:t>
      </w:r>
      <w:r w:rsidRPr="0075651E">
        <w:rPr>
          <w:rFonts w:ascii="Century Gothic" w:hAnsi="Century Gothic"/>
          <w:sz w:val="20"/>
          <w:szCs w:val="20"/>
          <w:lang w:val="es-MX"/>
        </w:rPr>
        <w:t xml:space="preserve"> F</w:t>
      </w:r>
    </w:p>
    <w:p w:rsidR="00B43CD0" w:rsidRDefault="00B43CD0" w:rsidP="00B43CD0">
      <w:pPr>
        <w:numPr>
          <w:ilvl w:val="1"/>
          <w:numId w:val="2"/>
        </w:numPr>
        <w:rPr>
          <w:rFonts w:ascii="Century Gothic" w:hAnsi="Century Gothic"/>
          <w:sz w:val="20"/>
          <w:szCs w:val="20"/>
          <w:lang w:val="es-MX"/>
        </w:rPr>
      </w:pPr>
      <w:proofErr w:type="spellStart"/>
      <w:r w:rsidRPr="0075651E">
        <w:rPr>
          <w:rFonts w:ascii="Century Gothic" w:hAnsi="Century Gothic"/>
          <w:sz w:val="20"/>
          <w:szCs w:val="20"/>
          <w:lang w:val="es-MX"/>
        </w:rPr>
        <w:t>Aristo</w:t>
      </w:r>
      <w:proofErr w:type="spellEnd"/>
      <w:r w:rsidRPr="0075651E">
        <w:rPr>
          <w:rFonts w:ascii="Century Gothic" w:hAnsi="Century Gothic"/>
          <w:sz w:val="20"/>
          <w:szCs w:val="20"/>
          <w:lang w:val="es-MX"/>
        </w:rPr>
        <w:t xml:space="preserve"> de </w:t>
      </w:r>
      <w:proofErr w:type="spellStart"/>
      <w:r w:rsidRPr="0075651E">
        <w:rPr>
          <w:rFonts w:ascii="Century Gothic" w:hAnsi="Century Gothic"/>
          <w:sz w:val="20"/>
          <w:szCs w:val="20"/>
          <w:lang w:val="es-MX"/>
        </w:rPr>
        <w:t>Cirene</w:t>
      </w:r>
      <w:proofErr w:type="spellEnd"/>
      <w:r w:rsidRPr="0075651E">
        <w:rPr>
          <w:rFonts w:ascii="Century Gothic" w:hAnsi="Century Gothic"/>
          <w:sz w:val="20"/>
          <w:szCs w:val="20"/>
          <w:lang w:val="es-MX"/>
        </w:rPr>
        <w:t xml:space="preserve"> concibe como hedonismo el placer espiritual          </w:t>
      </w:r>
      <w:r>
        <w:rPr>
          <w:rFonts w:ascii="Century Gothic" w:hAnsi="Century Gothic"/>
          <w:sz w:val="20"/>
          <w:szCs w:val="20"/>
          <w:lang w:val="es-MX"/>
        </w:rPr>
        <w:t xml:space="preserve">      </w:t>
      </w:r>
      <w:r w:rsidRPr="0075651E">
        <w:rPr>
          <w:rFonts w:ascii="Century Gothic" w:hAnsi="Century Gothic"/>
          <w:sz w:val="20"/>
          <w:szCs w:val="20"/>
          <w:lang w:val="es-MX"/>
        </w:rPr>
        <w:t xml:space="preserve">  V                </w:t>
      </w:r>
      <w:r>
        <w:rPr>
          <w:rFonts w:ascii="Century Gothic" w:hAnsi="Century Gothic"/>
          <w:sz w:val="20"/>
          <w:szCs w:val="20"/>
          <w:lang w:val="es-MX"/>
        </w:rPr>
        <w:t xml:space="preserve"> </w:t>
      </w:r>
      <w:r w:rsidRPr="0075651E">
        <w:rPr>
          <w:rFonts w:ascii="Century Gothic" w:hAnsi="Century Gothic"/>
          <w:sz w:val="20"/>
          <w:szCs w:val="20"/>
          <w:lang w:val="es-MX"/>
        </w:rPr>
        <w:t>F</w:t>
      </w:r>
    </w:p>
    <w:p w:rsidR="00B43CD0" w:rsidRDefault="00B43CD0" w:rsidP="00B43CD0">
      <w:pPr>
        <w:numPr>
          <w:ilvl w:val="1"/>
          <w:numId w:val="2"/>
        </w:numPr>
        <w:rPr>
          <w:rFonts w:ascii="Century Gothic" w:hAnsi="Century Gothic"/>
          <w:sz w:val="20"/>
          <w:szCs w:val="20"/>
          <w:lang w:val="es-MX"/>
        </w:rPr>
      </w:pPr>
      <w:r>
        <w:rPr>
          <w:rFonts w:ascii="Century Gothic" w:hAnsi="Century Gothic"/>
          <w:sz w:val="20"/>
          <w:szCs w:val="20"/>
          <w:lang w:val="es-MX"/>
        </w:rPr>
        <w:t>El líder autocrático basa su liderazgo en consenso con los seguidos         V                 F</w:t>
      </w:r>
    </w:p>
    <w:p w:rsidR="00B43CD0" w:rsidRPr="0075651E" w:rsidRDefault="00B43CD0" w:rsidP="00B43CD0">
      <w:pPr>
        <w:numPr>
          <w:ilvl w:val="1"/>
          <w:numId w:val="2"/>
        </w:numPr>
        <w:rPr>
          <w:rFonts w:ascii="Century Gothic" w:hAnsi="Century Gothic"/>
          <w:sz w:val="20"/>
          <w:szCs w:val="20"/>
          <w:lang w:val="es-MX"/>
        </w:rPr>
      </w:pPr>
      <w:r>
        <w:rPr>
          <w:rFonts w:ascii="Century Gothic" w:hAnsi="Century Gothic"/>
          <w:sz w:val="20"/>
          <w:szCs w:val="20"/>
          <w:lang w:val="es-MX"/>
        </w:rPr>
        <w:t>La planificación reactiva es la que se realiza basada en supuestos           V                F</w:t>
      </w:r>
    </w:p>
    <w:p w:rsidR="00B43CD0" w:rsidRPr="00B41322" w:rsidRDefault="00B43CD0" w:rsidP="00B43CD0">
      <w:pPr>
        <w:rPr>
          <w:rFonts w:ascii="Century Gothic" w:hAnsi="Century Gothic"/>
          <w:sz w:val="20"/>
          <w:szCs w:val="20"/>
          <w:lang w:val="es-MX"/>
        </w:rPr>
      </w:pPr>
    </w:p>
    <w:p w:rsidR="00B43CD0" w:rsidRPr="0075651E" w:rsidRDefault="00B43CD0" w:rsidP="00B43CD0">
      <w:pPr>
        <w:numPr>
          <w:ilvl w:val="0"/>
          <w:numId w:val="1"/>
        </w:numPr>
        <w:rPr>
          <w:rFonts w:ascii="Century Gothic" w:hAnsi="Century Gothic"/>
          <w:sz w:val="20"/>
          <w:szCs w:val="20"/>
          <w:lang w:val="es-MX"/>
        </w:rPr>
      </w:pPr>
      <w:r>
        <w:rPr>
          <w:rFonts w:ascii="Century Gothic" w:hAnsi="Century Gothic"/>
          <w:sz w:val="20"/>
          <w:szCs w:val="20"/>
          <w:lang w:val="es-MX"/>
        </w:rPr>
        <w:t xml:space="preserve">Explique las lecciones “Comete errores Excelentes” y “Deja Huella” de </w:t>
      </w:r>
      <w:proofErr w:type="spellStart"/>
      <w:r>
        <w:rPr>
          <w:rFonts w:ascii="Century Gothic" w:hAnsi="Century Gothic"/>
          <w:sz w:val="20"/>
          <w:szCs w:val="20"/>
          <w:lang w:val="es-MX"/>
        </w:rPr>
        <w:t>Johny</w:t>
      </w:r>
      <w:proofErr w:type="spellEnd"/>
      <w:r>
        <w:rPr>
          <w:rFonts w:ascii="Century Gothic" w:hAnsi="Century Gothic"/>
          <w:sz w:val="20"/>
          <w:szCs w:val="20"/>
          <w:lang w:val="es-MX"/>
        </w:rPr>
        <w:t xml:space="preserve"> </w:t>
      </w:r>
      <w:proofErr w:type="spellStart"/>
      <w:r>
        <w:rPr>
          <w:rFonts w:ascii="Century Gothic" w:hAnsi="Century Gothic"/>
          <w:sz w:val="20"/>
          <w:szCs w:val="20"/>
          <w:lang w:val="es-MX"/>
        </w:rPr>
        <w:t>Bunko</w:t>
      </w:r>
      <w:proofErr w:type="spellEnd"/>
      <w:r w:rsidRPr="0075651E">
        <w:rPr>
          <w:rFonts w:ascii="Century Gothic" w:hAnsi="Century Gothic"/>
          <w:sz w:val="20"/>
          <w:szCs w:val="20"/>
          <w:lang w:val="es-MX"/>
        </w:rPr>
        <w:t xml:space="preserve">  (</w:t>
      </w:r>
      <w:r>
        <w:rPr>
          <w:rFonts w:ascii="Century Gothic" w:hAnsi="Century Gothic"/>
          <w:sz w:val="20"/>
          <w:szCs w:val="20"/>
          <w:lang w:val="es-MX"/>
        </w:rPr>
        <w:t>50 puntos</w:t>
      </w:r>
      <w:r w:rsidRPr="0075651E">
        <w:rPr>
          <w:rFonts w:ascii="Century Gothic" w:hAnsi="Century Gothic"/>
          <w:sz w:val="20"/>
          <w:szCs w:val="20"/>
          <w:lang w:val="es-MX"/>
        </w:rPr>
        <w:t>)</w:t>
      </w:r>
    </w:p>
    <w:p w:rsidR="00B43CD0" w:rsidRPr="007448E8" w:rsidRDefault="00B43CD0" w:rsidP="00B43CD0">
      <w:pPr>
        <w:rPr>
          <w:rFonts w:ascii="Century Gothic" w:hAnsi="Century Gothic"/>
          <w:sz w:val="20"/>
          <w:szCs w:val="20"/>
          <w:lang w:val="es-MX"/>
        </w:rPr>
      </w:pPr>
    </w:p>
    <w:p w:rsidR="00B43CD0" w:rsidRPr="0075651E" w:rsidRDefault="00B43CD0" w:rsidP="00B43CD0">
      <w:pPr>
        <w:rPr>
          <w:rFonts w:ascii="Century Gothic" w:hAnsi="Century Gothic"/>
          <w:sz w:val="20"/>
          <w:szCs w:val="20"/>
        </w:rPr>
      </w:pPr>
    </w:p>
    <w:p w:rsidR="003F7D2B" w:rsidRDefault="003F7D2B"/>
    <w:sectPr w:rsidR="003F7D2B" w:rsidSect="00097A8D">
      <w:headerReference w:type="default" r:id="rId7"/>
      <w:pgSz w:w="11906" w:h="16838"/>
      <w:pgMar w:top="1417" w:right="926" w:bottom="1417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C1B0B" w:rsidRDefault="006C1B0B" w:rsidP="006C1B0B">
      <w:r>
        <w:separator/>
      </w:r>
    </w:p>
  </w:endnote>
  <w:endnote w:type="continuationSeparator" w:id="0">
    <w:p w:rsidR="006C1B0B" w:rsidRDefault="006C1B0B" w:rsidP="006C1B0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C1B0B" w:rsidRDefault="006C1B0B" w:rsidP="006C1B0B">
      <w:r>
        <w:separator/>
      </w:r>
    </w:p>
  </w:footnote>
  <w:footnote w:type="continuationSeparator" w:id="0">
    <w:p w:rsidR="006C1B0B" w:rsidRDefault="006C1B0B" w:rsidP="006C1B0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367A2" w:rsidRDefault="00BE454D" w:rsidP="00C401E1">
    <w:pPr>
      <w:pStyle w:val="Encabezado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jc w:val="center"/>
      <w:rPr>
        <w:lang w:val="es-MX"/>
      </w:rPr>
    </w:pPr>
    <w:r>
      <w:rPr>
        <w:lang w:val="es-MX"/>
      </w:rPr>
      <w:t>ESCUELA SUPERIOR POLIT</w:t>
    </w:r>
    <w:r>
      <w:rPr>
        <w:lang w:val="es-MX"/>
      </w:rPr>
      <w:t>ECNICA DEL LITORAL</w:t>
    </w:r>
  </w:p>
  <w:p w:rsidR="002367A2" w:rsidRDefault="00BE454D" w:rsidP="00C401E1">
    <w:pPr>
      <w:pStyle w:val="Encabezado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jc w:val="center"/>
      <w:rPr>
        <w:lang w:val="es-MX"/>
      </w:rPr>
    </w:pPr>
    <w:r>
      <w:rPr>
        <w:lang w:val="es-MX"/>
      </w:rPr>
      <w:t>LICENCIATURA EN TURISMO</w:t>
    </w:r>
  </w:p>
  <w:p w:rsidR="002367A2" w:rsidRDefault="00BE454D" w:rsidP="00C401E1">
    <w:pPr>
      <w:pStyle w:val="Encabezado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jc w:val="center"/>
      <w:rPr>
        <w:lang w:val="es-MX"/>
      </w:rPr>
    </w:pPr>
    <w:r>
      <w:rPr>
        <w:lang w:val="es-MX"/>
      </w:rPr>
      <w:t>ETICA Y LIDERAZGO</w:t>
    </w:r>
  </w:p>
  <w:p w:rsidR="002367A2" w:rsidRDefault="00BE454D" w:rsidP="00C401E1">
    <w:pPr>
      <w:pStyle w:val="Encabezado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jc w:val="center"/>
      <w:rPr>
        <w:lang w:val="es-MX"/>
      </w:rPr>
    </w:pPr>
  </w:p>
  <w:p w:rsidR="002367A2" w:rsidRPr="00B239AD" w:rsidRDefault="00BE454D" w:rsidP="00C401E1">
    <w:pPr>
      <w:pStyle w:val="Encabezado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rPr>
        <w:lang w:val="es-MX"/>
      </w:rPr>
    </w:pPr>
    <w:r>
      <w:rPr>
        <w:lang w:val="es-MX"/>
      </w:rPr>
      <w:t>Nombre</w:t>
    </w:r>
    <w:proofErr w:type="gramStart"/>
    <w:r>
      <w:rPr>
        <w:lang w:val="es-MX"/>
      </w:rPr>
      <w:t>:_</w:t>
    </w:r>
    <w:proofErr w:type="gramEnd"/>
    <w:r>
      <w:rPr>
        <w:lang w:val="es-MX"/>
      </w:rPr>
      <w:t>_________________________________________________</w:t>
    </w:r>
    <w:r w:rsidR="006C1B0B">
      <w:rPr>
        <w:b/>
        <w:lang w:val="es-MX"/>
      </w:rPr>
      <w:t>Febrero/2011 P001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F76D63"/>
    <w:multiLevelType w:val="hybridMultilevel"/>
    <w:tmpl w:val="672C8CCC"/>
    <w:lvl w:ilvl="0" w:tplc="0C0A0019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b/>
      </w:rPr>
    </w:lvl>
    <w:lvl w:ilvl="1" w:tplc="097E7B36">
      <w:start w:val="1"/>
      <w:numFmt w:val="decimal"/>
      <w:lvlText w:val="%2."/>
      <w:lvlJc w:val="left"/>
      <w:pPr>
        <w:tabs>
          <w:tab w:val="num" w:pos="1495"/>
        </w:tabs>
        <w:ind w:left="1495" w:hanging="360"/>
      </w:pPr>
      <w:rPr>
        <w:b w:val="0"/>
      </w:rPr>
    </w:lvl>
    <w:lvl w:ilvl="2" w:tplc="0C0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EAB1DA3"/>
    <w:multiLevelType w:val="hybridMultilevel"/>
    <w:tmpl w:val="978EA818"/>
    <w:lvl w:ilvl="0" w:tplc="0C0A0019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b/>
      </w:rPr>
    </w:lvl>
    <w:lvl w:ilvl="1" w:tplc="0C0A0003">
      <w:start w:val="1"/>
      <w:numFmt w:val="bullet"/>
      <w:lvlText w:val="o"/>
      <w:lvlJc w:val="left"/>
      <w:pPr>
        <w:tabs>
          <w:tab w:val="num" w:pos="1495"/>
        </w:tabs>
        <w:ind w:left="1495" w:hanging="360"/>
      </w:pPr>
      <w:rPr>
        <w:rFonts w:ascii="Courier New" w:hAnsi="Courier New" w:cs="Courier New" w:hint="default"/>
        <w:b w:val="0"/>
      </w:rPr>
    </w:lvl>
    <w:lvl w:ilvl="2" w:tplc="0C0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5CF85892"/>
    <w:multiLevelType w:val="hybridMultilevel"/>
    <w:tmpl w:val="F37C7702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0F">
      <w:start w:val="1"/>
      <w:numFmt w:val="decimal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proofState w:spelling="clean" w:grammar="clean"/>
  <w:revisionView w:inkAnnotation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43CD0"/>
    <w:rsid w:val="003F7D2B"/>
    <w:rsid w:val="006C1B0B"/>
    <w:rsid w:val="00B43CD0"/>
    <w:rsid w:val="00BE454D"/>
    <w:rsid w:val="00DA4A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43CD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C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rsid w:val="00B43CD0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rsid w:val="00B43CD0"/>
    <w:rPr>
      <w:rFonts w:ascii="Times New Roman" w:eastAsia="Times New Roman" w:hAnsi="Times New Roman" w:cs="Times New Roman"/>
      <w:sz w:val="24"/>
      <w:szCs w:val="24"/>
      <w:lang w:val="es-EC" w:eastAsia="es-ES"/>
    </w:rPr>
  </w:style>
  <w:style w:type="paragraph" w:styleId="Prrafodelista">
    <w:name w:val="List Paragraph"/>
    <w:basedOn w:val="Normal"/>
    <w:uiPriority w:val="34"/>
    <w:qFormat/>
    <w:rsid w:val="00B43CD0"/>
    <w:pPr>
      <w:ind w:left="708"/>
    </w:pPr>
  </w:style>
  <w:style w:type="paragraph" w:styleId="Piedepgina">
    <w:name w:val="footer"/>
    <w:basedOn w:val="Normal"/>
    <w:link w:val="PiedepginaCar"/>
    <w:uiPriority w:val="99"/>
    <w:semiHidden/>
    <w:unhideWhenUsed/>
    <w:rsid w:val="006C1B0B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6C1B0B"/>
    <w:rPr>
      <w:rFonts w:ascii="Times New Roman" w:eastAsia="Times New Roman" w:hAnsi="Times New Roman" w:cs="Times New Roman"/>
      <w:sz w:val="24"/>
      <w:szCs w:val="24"/>
      <w:lang w:val="es-EC" w:eastAsia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2</Pages>
  <Words>583</Words>
  <Characters>3211</Characters>
  <Application>Microsoft Office Word</Application>
  <DocSecurity>0</DocSecurity>
  <Lines>26</Lines>
  <Paragraphs>7</Paragraphs>
  <ScaleCrop>false</ScaleCrop>
  <Company>FIMCM</Company>
  <LinksUpToDate>false</LinksUpToDate>
  <CharactersWithSpaces>3787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Coordinador</dc:creator>
  <cp:keywords/>
  <dc:description/>
  <cp:lastModifiedBy>Coordinador</cp:lastModifiedBy>
  <cp:revision>4</cp:revision>
  <cp:lastPrinted>2011-02-16T20:12:00Z</cp:lastPrinted>
  <dcterms:created xsi:type="dcterms:W3CDTF">2011-02-16T18:25:00Z</dcterms:created>
  <dcterms:modified xsi:type="dcterms:W3CDTF">2011-02-16T20:13:00Z</dcterms:modified>
</cp:coreProperties>
</file>