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006"/>
        <w:tblW w:w="100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9"/>
        <w:gridCol w:w="6888"/>
        <w:gridCol w:w="1660"/>
      </w:tblGrid>
      <w:tr w:rsidR="002F571F" w:rsidRPr="006C6001" w:rsidTr="002F571F">
        <w:trPr>
          <w:trHeight w:val="431"/>
        </w:trPr>
        <w:tc>
          <w:tcPr>
            <w:tcW w:w="1469" w:type="dxa"/>
          </w:tcPr>
          <w:p w:rsidR="002F571F" w:rsidRDefault="002F571F" w:rsidP="00E00196">
            <w:pPr>
              <w:rPr>
                <w:rFonts w:ascii="Calibri" w:hAnsi="Calibri"/>
              </w:rPr>
            </w:pPr>
          </w:p>
          <w:p w:rsidR="002F571F" w:rsidRPr="006C6001" w:rsidRDefault="002F571F" w:rsidP="00E00196">
            <w:pPr>
              <w:jc w:val="center"/>
              <w:rPr>
                <w:rFonts w:ascii="Calibri" w:hAnsi="Calibri"/>
              </w:rPr>
            </w:pPr>
            <w:r w:rsidRPr="006C6001">
              <w:rPr>
                <w:noProof/>
                <w:lang w:eastAsia="es-ES"/>
              </w:rPr>
              <w:drawing>
                <wp:inline distT="0" distB="0" distL="0" distR="0">
                  <wp:extent cx="657225" cy="647700"/>
                  <wp:effectExtent l="19050" t="0" r="9525" b="0"/>
                  <wp:docPr id="1" name="Imagen 1" descr="logo_ESP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ESP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8" w:type="dxa"/>
          </w:tcPr>
          <w:p w:rsidR="002F571F" w:rsidRPr="00BE6CB0" w:rsidRDefault="002F571F" w:rsidP="00E00196">
            <w:pPr>
              <w:pStyle w:val="Textoindependiente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BE6CB0">
              <w:rPr>
                <w:rFonts w:ascii="Calibri" w:hAnsi="Calibri" w:cs="Arial"/>
                <w:b w:val="0"/>
                <w:sz w:val="24"/>
                <w:szCs w:val="24"/>
              </w:rPr>
              <w:t>ESCUELA SUPERIOR POLIT</w:t>
            </w:r>
            <w:r w:rsidR="003F40DF">
              <w:rPr>
                <w:rFonts w:ascii="Calibri" w:hAnsi="Calibri" w:cs="Arial"/>
                <w:b w:val="0"/>
                <w:sz w:val="24"/>
                <w:szCs w:val="24"/>
              </w:rPr>
              <w:t>É</w:t>
            </w:r>
            <w:r w:rsidRPr="00BE6CB0">
              <w:rPr>
                <w:rFonts w:ascii="Calibri" w:hAnsi="Calibri" w:cs="Arial"/>
                <w:b w:val="0"/>
                <w:sz w:val="24"/>
                <w:szCs w:val="24"/>
              </w:rPr>
              <w:t>CNICA DEL LITORAL</w:t>
            </w:r>
          </w:p>
          <w:p w:rsidR="002F571F" w:rsidRPr="00BE6CB0" w:rsidRDefault="002F571F" w:rsidP="00E00196">
            <w:pPr>
              <w:pStyle w:val="Ttulo2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BE6CB0">
              <w:rPr>
                <w:rFonts w:ascii="Calibri" w:hAnsi="Calibri" w:cs="Arial"/>
                <w:b w:val="0"/>
                <w:sz w:val="24"/>
                <w:szCs w:val="24"/>
              </w:rPr>
              <w:t>FACULTAD DE INGENIE</w:t>
            </w:r>
            <w:r w:rsidR="003F40DF">
              <w:rPr>
                <w:rFonts w:ascii="Calibri" w:hAnsi="Calibri" w:cs="Arial"/>
                <w:b w:val="0"/>
                <w:sz w:val="24"/>
                <w:szCs w:val="24"/>
              </w:rPr>
              <w:t>RÍA EN ELECTRICIDAD Y COMPUTACIÓ</w:t>
            </w:r>
            <w:r w:rsidRPr="00BE6CB0">
              <w:rPr>
                <w:rFonts w:ascii="Calibri" w:hAnsi="Calibri" w:cs="Arial"/>
                <w:b w:val="0"/>
                <w:sz w:val="24"/>
                <w:szCs w:val="24"/>
              </w:rPr>
              <w:t>N</w:t>
            </w:r>
          </w:p>
          <w:p w:rsidR="002F571F" w:rsidRPr="006C6001" w:rsidRDefault="002F571F" w:rsidP="00E00196">
            <w:pPr>
              <w:rPr>
                <w:rFonts w:ascii="Calibri" w:hAnsi="Calibri"/>
                <w:sz w:val="20"/>
                <w:szCs w:val="20"/>
                <w:lang w:eastAsia="es-ES"/>
              </w:rPr>
            </w:pPr>
          </w:p>
          <w:p w:rsidR="002F571F" w:rsidRPr="009A15FF" w:rsidRDefault="009A5130" w:rsidP="00E00196">
            <w:pPr>
              <w:pStyle w:val="Ttulo1"/>
              <w:rPr>
                <w:rFonts w:ascii="Arial Narrow" w:hAnsi="Arial Narrow" w:cs="Arial"/>
                <w:b w:val="0"/>
                <w:sz w:val="22"/>
                <w:szCs w:val="22"/>
              </w:rPr>
            </w:pPr>
            <w:r w:rsidRPr="009A15FF">
              <w:rPr>
                <w:rFonts w:ascii="Arial Narrow" w:hAnsi="Arial Narrow" w:cs="Arial"/>
                <w:b w:val="0"/>
                <w:sz w:val="22"/>
                <w:szCs w:val="22"/>
              </w:rPr>
              <w:t>FUNDAMENTOS DE REDES INALÁMBRICAS (FIEC06007)</w:t>
            </w:r>
          </w:p>
          <w:p w:rsidR="002F571F" w:rsidRPr="006C6001" w:rsidRDefault="009A15FF" w:rsidP="009A5130">
            <w:pPr>
              <w:jc w:val="center"/>
              <w:rPr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Arial"/>
                <w:lang w:eastAsia="es-ES"/>
              </w:rPr>
              <w:t>SEGUND</w:t>
            </w:r>
            <w:r w:rsidR="009A5130">
              <w:rPr>
                <w:rFonts w:ascii="Calibri" w:eastAsia="Times New Roman" w:hAnsi="Calibri" w:cs="Arial"/>
                <w:lang w:eastAsia="es-ES"/>
              </w:rPr>
              <w:t>A EVALUACIÓN</w:t>
            </w:r>
            <w:r w:rsidR="002F571F" w:rsidRPr="00BE6CB0">
              <w:rPr>
                <w:rFonts w:ascii="Calibri" w:eastAsia="Times New Roman" w:hAnsi="Calibri" w:cs="Arial"/>
                <w:lang w:eastAsia="es-ES"/>
              </w:rPr>
              <w:t xml:space="preserve"> </w:t>
            </w:r>
            <w:r w:rsidR="0065500B">
              <w:rPr>
                <w:rFonts w:ascii="Calibri" w:eastAsia="Times New Roman" w:hAnsi="Calibri" w:cs="Arial"/>
                <w:lang w:eastAsia="es-ES"/>
              </w:rPr>
              <w:t>2016</w:t>
            </w:r>
            <w:r w:rsidR="009A5130">
              <w:rPr>
                <w:rFonts w:ascii="Calibri" w:eastAsia="Times New Roman" w:hAnsi="Calibri" w:cs="Arial"/>
                <w:lang w:eastAsia="es-ES"/>
              </w:rPr>
              <w:t>-I</w:t>
            </w:r>
          </w:p>
        </w:tc>
        <w:tc>
          <w:tcPr>
            <w:tcW w:w="1660" w:type="dxa"/>
          </w:tcPr>
          <w:p w:rsidR="002F571F" w:rsidRPr="006C6001" w:rsidRDefault="002F571F" w:rsidP="00E00196">
            <w:pPr>
              <w:ind w:left="355" w:hanging="355"/>
              <w:rPr>
                <w:rFonts w:ascii="Calibri" w:hAnsi="Calibri"/>
              </w:rPr>
            </w:pPr>
          </w:p>
          <w:p w:rsidR="002F571F" w:rsidRPr="006C6001" w:rsidRDefault="002F571F" w:rsidP="00E00196">
            <w:pPr>
              <w:ind w:left="355" w:hanging="355"/>
              <w:rPr>
                <w:rFonts w:ascii="Calibri" w:hAnsi="Calibri"/>
                <w:sz w:val="20"/>
                <w:szCs w:val="20"/>
              </w:rPr>
            </w:pPr>
          </w:p>
          <w:p w:rsidR="002F571F" w:rsidRPr="006C6001" w:rsidRDefault="002F571F" w:rsidP="00E00196">
            <w:pPr>
              <w:jc w:val="center"/>
              <w:rPr>
                <w:rFonts w:ascii="Calibri" w:hAnsi="Calibri"/>
              </w:rPr>
            </w:pPr>
            <w:r w:rsidRPr="006C6001">
              <w:rPr>
                <w:noProof/>
                <w:lang w:eastAsia="es-ES"/>
              </w:rPr>
              <w:drawing>
                <wp:inline distT="0" distB="0" distL="0" distR="0">
                  <wp:extent cx="676275" cy="352425"/>
                  <wp:effectExtent l="19050" t="0" r="9525" b="0"/>
                  <wp:docPr id="2" name="Imagen 2" descr="logo_fi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fi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060D" w:rsidRPr="00D1060D" w:rsidRDefault="00D1060D">
      <w:pPr>
        <w:rPr>
          <w:b/>
          <w:sz w:val="10"/>
          <w:szCs w:val="10"/>
        </w:rPr>
      </w:pPr>
    </w:p>
    <w:p w:rsidR="0001600B" w:rsidRPr="009A15FF" w:rsidRDefault="003F0E9E" w:rsidP="009417FE">
      <w:pPr>
        <w:ind w:left="709"/>
        <w:rPr>
          <w:rFonts w:ascii="Arial Narrow" w:hAnsi="Arial Narrow"/>
        </w:rPr>
      </w:pPr>
      <w:r w:rsidRPr="009A15FF">
        <w:rPr>
          <w:rFonts w:ascii="Arial Narrow" w:hAnsi="Arial Narrow"/>
        </w:rPr>
        <w:t>Apellidos/Nombres:</w:t>
      </w:r>
      <w:r w:rsidRPr="009A15FF">
        <w:rPr>
          <w:rFonts w:ascii="Arial Narrow" w:hAnsi="Arial Narrow"/>
        </w:rPr>
        <w:tab/>
      </w:r>
      <w:r w:rsidR="00B13481" w:rsidRPr="009A15FF">
        <w:rPr>
          <w:rFonts w:ascii="Arial Narrow" w:hAnsi="Arial Narrow"/>
        </w:rPr>
        <w:tab/>
      </w:r>
      <w:r w:rsidR="00B13481" w:rsidRPr="009A15FF">
        <w:rPr>
          <w:rFonts w:ascii="Arial Narrow" w:hAnsi="Arial Narrow"/>
        </w:rPr>
        <w:tab/>
      </w:r>
      <w:r w:rsidR="00B13481" w:rsidRPr="009A15FF">
        <w:rPr>
          <w:rFonts w:ascii="Arial Narrow" w:hAnsi="Arial Narrow"/>
        </w:rPr>
        <w:tab/>
      </w:r>
      <w:r w:rsidR="00B13481" w:rsidRPr="009A15FF">
        <w:rPr>
          <w:rFonts w:ascii="Arial Narrow" w:hAnsi="Arial Narrow"/>
        </w:rPr>
        <w:tab/>
      </w:r>
      <w:r w:rsidR="00B13481" w:rsidRPr="009A15FF">
        <w:rPr>
          <w:rFonts w:ascii="Arial Narrow" w:hAnsi="Arial Narrow"/>
        </w:rPr>
        <w:tab/>
      </w:r>
      <w:r w:rsidR="00B13481" w:rsidRPr="009A15FF">
        <w:rPr>
          <w:rFonts w:ascii="Arial Narrow" w:hAnsi="Arial Narrow"/>
        </w:rPr>
        <w:tab/>
      </w:r>
      <w:r w:rsidR="002F571F" w:rsidRPr="009A15FF">
        <w:rPr>
          <w:rFonts w:ascii="Arial Narrow" w:hAnsi="Arial Narrow"/>
        </w:rPr>
        <w:t>Matricula:</w:t>
      </w:r>
    </w:p>
    <w:p w:rsidR="003A1F13" w:rsidRPr="00D1060D" w:rsidRDefault="003A1F13" w:rsidP="00F75956">
      <w:pPr>
        <w:ind w:left="709"/>
        <w:rPr>
          <w:rFonts w:ascii="Times New Roman" w:eastAsiaTheme="minorEastAsia" w:hAnsi="Times New Roman" w:cs="Times New Roman"/>
          <w:i/>
          <w:sz w:val="10"/>
          <w:szCs w:val="10"/>
        </w:rPr>
      </w:pPr>
    </w:p>
    <w:p w:rsidR="000E695B" w:rsidRDefault="00CD1E08" w:rsidP="00F75956">
      <w:pPr>
        <w:ind w:left="709"/>
        <w:rPr>
          <w:rFonts w:ascii="Times New Roman" w:eastAsiaTheme="minorEastAsia" w:hAnsi="Times New Roman" w:cs="Times New Roman"/>
          <w:i/>
        </w:rPr>
      </w:pPr>
      <w:r>
        <w:rPr>
          <w:rFonts w:ascii="Times New Roman" w:eastAsiaTheme="minorEastAsia" w:hAnsi="Times New Roman" w:cs="Times New Roman"/>
          <w:i/>
        </w:rPr>
        <w:t>En esta sección, c</w:t>
      </w:r>
      <w:r w:rsidR="00F75956" w:rsidRPr="00F75956">
        <w:rPr>
          <w:rFonts w:ascii="Times New Roman" w:eastAsiaTheme="minorEastAsia" w:hAnsi="Times New Roman" w:cs="Times New Roman"/>
          <w:i/>
        </w:rPr>
        <w:t>ada</w:t>
      </w:r>
      <w:r w:rsidR="00A13F9A">
        <w:rPr>
          <w:rFonts w:ascii="Times New Roman" w:eastAsiaTheme="minorEastAsia" w:hAnsi="Times New Roman" w:cs="Times New Roman"/>
          <w:i/>
        </w:rPr>
        <w:t xml:space="preserve"> ítem </w:t>
      </w:r>
      <w:r w:rsidR="003A1F13">
        <w:rPr>
          <w:rFonts w:ascii="Times New Roman" w:eastAsiaTheme="minorEastAsia" w:hAnsi="Times New Roman" w:cs="Times New Roman"/>
          <w:i/>
        </w:rPr>
        <w:t xml:space="preserve">bien respondido en su totalidad </w:t>
      </w:r>
      <w:r w:rsidR="00F75956" w:rsidRPr="00F75956">
        <w:rPr>
          <w:rFonts w:ascii="Times New Roman" w:eastAsiaTheme="minorEastAsia" w:hAnsi="Times New Roman" w:cs="Times New Roman"/>
          <w:i/>
        </w:rPr>
        <w:t>tiene una valoración de</w:t>
      </w:r>
      <w:r w:rsidR="000E695B">
        <w:rPr>
          <w:rFonts w:ascii="Times New Roman" w:eastAsiaTheme="minorEastAsia" w:hAnsi="Times New Roman" w:cs="Times New Roman"/>
          <w:i/>
        </w:rPr>
        <w:t xml:space="preserve">l </w:t>
      </w:r>
      <w:r>
        <w:rPr>
          <w:rFonts w:ascii="Times New Roman" w:eastAsiaTheme="minorEastAsia" w:hAnsi="Times New Roman" w:cs="Times New Roman"/>
          <w:i/>
        </w:rPr>
        <w:t>15</w:t>
      </w:r>
      <w:r w:rsidR="000E695B">
        <w:rPr>
          <w:rFonts w:ascii="Times New Roman" w:eastAsiaTheme="minorEastAsia" w:hAnsi="Times New Roman" w:cs="Times New Roman"/>
          <w:i/>
        </w:rPr>
        <w:t>%.</w:t>
      </w:r>
    </w:p>
    <w:p w:rsidR="009A15FF" w:rsidRDefault="009A15FF" w:rsidP="00F75956">
      <w:pPr>
        <w:ind w:left="709"/>
        <w:rPr>
          <w:rFonts w:ascii="Times New Roman" w:eastAsiaTheme="minorEastAsia" w:hAnsi="Times New Roman" w:cs="Times New Roman"/>
          <w:i/>
        </w:rPr>
      </w:pPr>
    </w:p>
    <w:p w:rsidR="00693F17" w:rsidRDefault="00693F17" w:rsidP="005C6AE5">
      <w:pPr>
        <w:pStyle w:val="Prrafodelista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Radiación no ionizante puede ser definido como:</w:t>
      </w:r>
    </w:p>
    <w:p w:rsidR="00693F17" w:rsidRDefault="00693F17" w:rsidP="005C6AE5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Una onda q</w:t>
      </w:r>
      <w:r w:rsidRPr="00693F17">
        <w:rPr>
          <w:rFonts w:ascii="Arial Narrow" w:hAnsi="Arial Narrow" w:cs="Times New Roman"/>
        </w:rPr>
        <w:t xml:space="preserve">ue es capaz de arrancar electrones de la materia </w:t>
      </w:r>
      <w:r>
        <w:rPr>
          <w:rFonts w:ascii="Arial Narrow" w:hAnsi="Arial Narrow" w:cs="Times New Roman"/>
        </w:rPr>
        <w:t xml:space="preserve">inerte </w:t>
      </w:r>
      <w:r w:rsidR="00923273">
        <w:rPr>
          <w:rFonts w:ascii="Arial Narrow" w:hAnsi="Arial Narrow" w:cs="Times New Roman"/>
        </w:rPr>
        <w:t>a la que irradia</w:t>
      </w:r>
      <w:r>
        <w:rPr>
          <w:rFonts w:ascii="Arial Narrow" w:hAnsi="Arial Narrow" w:cs="Times New Roman"/>
        </w:rPr>
        <w:t>.</w:t>
      </w:r>
    </w:p>
    <w:p w:rsidR="00693F17" w:rsidRDefault="00693F17" w:rsidP="005C6AE5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Una onda q</w:t>
      </w:r>
      <w:r w:rsidRPr="00693F17">
        <w:rPr>
          <w:rFonts w:ascii="Arial Narrow" w:hAnsi="Arial Narrow" w:cs="Times New Roman"/>
        </w:rPr>
        <w:t xml:space="preserve">ue es capaz de arrancar electrones de la materia </w:t>
      </w:r>
      <w:r>
        <w:rPr>
          <w:rFonts w:ascii="Arial Narrow" w:hAnsi="Arial Narrow" w:cs="Times New Roman"/>
        </w:rPr>
        <w:t>viva</w:t>
      </w:r>
      <w:r>
        <w:rPr>
          <w:rFonts w:ascii="Arial Narrow" w:hAnsi="Arial Narrow" w:cs="Times New Roman"/>
        </w:rPr>
        <w:t xml:space="preserve"> </w:t>
      </w:r>
      <w:r w:rsidR="00923273">
        <w:rPr>
          <w:rFonts w:ascii="Arial Narrow" w:hAnsi="Arial Narrow" w:cs="Times New Roman"/>
        </w:rPr>
        <w:t xml:space="preserve">a la </w:t>
      </w:r>
      <w:r w:rsidRPr="00693F17">
        <w:rPr>
          <w:rFonts w:ascii="Arial Narrow" w:hAnsi="Arial Narrow" w:cs="Times New Roman"/>
        </w:rPr>
        <w:t xml:space="preserve">que </w:t>
      </w:r>
      <w:r w:rsidR="00923273">
        <w:rPr>
          <w:rFonts w:ascii="Arial Narrow" w:hAnsi="Arial Narrow" w:cs="Times New Roman"/>
        </w:rPr>
        <w:t>irradia</w:t>
      </w:r>
      <w:r>
        <w:rPr>
          <w:rFonts w:ascii="Arial Narrow" w:hAnsi="Arial Narrow" w:cs="Times New Roman"/>
        </w:rPr>
        <w:t>.</w:t>
      </w:r>
    </w:p>
    <w:p w:rsidR="00693F17" w:rsidRPr="00693F17" w:rsidRDefault="00693F17" w:rsidP="005C6AE5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Aquella radiación que es más peligrosa que la radiación ionizante.</w:t>
      </w:r>
    </w:p>
    <w:p w:rsidR="00693F17" w:rsidRDefault="00693F17" w:rsidP="005C6AE5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Ninguna de las anteriores opciones define </w:t>
      </w:r>
      <w:r w:rsidR="00DD684B">
        <w:rPr>
          <w:rFonts w:ascii="Arial Narrow" w:hAnsi="Arial Narrow" w:cs="Times New Roman"/>
        </w:rPr>
        <w:t>radi</w:t>
      </w:r>
      <w:r>
        <w:rPr>
          <w:rFonts w:ascii="Arial Narrow" w:hAnsi="Arial Narrow" w:cs="Times New Roman"/>
        </w:rPr>
        <w:t>ación no ionizante.</w:t>
      </w:r>
    </w:p>
    <w:p w:rsidR="00693F17" w:rsidRPr="00F23FEE" w:rsidRDefault="00693F17" w:rsidP="005C6AE5">
      <w:pPr>
        <w:spacing w:after="0" w:line="360" w:lineRule="auto"/>
        <w:ind w:left="1134"/>
        <w:rPr>
          <w:rFonts w:ascii="Arial Narrow" w:eastAsiaTheme="minorEastAsia" w:hAnsi="Arial Narrow" w:cs="Times New Roman"/>
        </w:rPr>
      </w:pPr>
      <w:r w:rsidRPr="00F23FEE">
        <w:rPr>
          <w:rFonts w:ascii="Arial Narrow" w:eastAsiaTheme="minorEastAsia" w:hAnsi="Arial Narrow" w:cs="Times New Roman"/>
        </w:rPr>
        <w:t>Opción seleccionada:</w:t>
      </w:r>
    </w:p>
    <w:p w:rsidR="00693F17" w:rsidRPr="00693F17" w:rsidRDefault="00693F17" w:rsidP="005C6AE5">
      <w:pPr>
        <w:pStyle w:val="Prrafodelista"/>
        <w:spacing w:after="0" w:line="360" w:lineRule="auto"/>
        <w:ind w:left="1080"/>
        <w:jc w:val="both"/>
        <w:rPr>
          <w:rFonts w:ascii="Arial Narrow" w:hAnsi="Arial Narrow" w:cs="Times New Roman"/>
        </w:rPr>
      </w:pPr>
    </w:p>
    <w:p w:rsidR="001376C3" w:rsidRDefault="00693F17" w:rsidP="005C6AE5">
      <w:pPr>
        <w:pStyle w:val="Prrafodelista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Cuál de las siguientes opciones </w:t>
      </w:r>
      <w:r w:rsidR="00DD684B" w:rsidRPr="00DD684B">
        <w:rPr>
          <w:rFonts w:ascii="Arial Narrow" w:hAnsi="Arial Narrow" w:cs="Times New Roman"/>
          <w:b/>
        </w:rPr>
        <w:t>NO</w:t>
      </w:r>
      <w:r w:rsidR="00DD684B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>es un componente de un cable coaxial flexible:</w:t>
      </w:r>
    </w:p>
    <w:p w:rsidR="00693F17" w:rsidRDefault="00693F17" w:rsidP="005C6AE5">
      <w:pPr>
        <w:pStyle w:val="Prrafodelista"/>
        <w:numPr>
          <w:ilvl w:val="0"/>
          <w:numId w:val="34"/>
        </w:numPr>
        <w:tabs>
          <w:tab w:val="left" w:pos="993"/>
        </w:tabs>
        <w:spacing w:after="0" w:line="360" w:lineRule="auto"/>
        <w:ind w:hanging="11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Núcleo de cobre.</w:t>
      </w:r>
    </w:p>
    <w:p w:rsidR="00693F17" w:rsidRDefault="00693F17" w:rsidP="005C6AE5">
      <w:pPr>
        <w:pStyle w:val="Prrafodelista"/>
        <w:numPr>
          <w:ilvl w:val="0"/>
          <w:numId w:val="34"/>
        </w:numPr>
        <w:tabs>
          <w:tab w:val="left" w:pos="993"/>
        </w:tabs>
        <w:spacing w:after="0" w:line="360" w:lineRule="auto"/>
        <w:ind w:hanging="11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Dieléctrico aislante interior.</w:t>
      </w:r>
    </w:p>
    <w:p w:rsidR="00693F17" w:rsidRDefault="00DD684B" w:rsidP="005C6AE5">
      <w:pPr>
        <w:pStyle w:val="Prrafodelista"/>
        <w:numPr>
          <w:ilvl w:val="0"/>
          <w:numId w:val="34"/>
        </w:numPr>
        <w:tabs>
          <w:tab w:val="left" w:pos="993"/>
        </w:tabs>
        <w:spacing w:after="0" w:line="360" w:lineRule="auto"/>
        <w:ind w:hanging="11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Funda de plástico interior.</w:t>
      </w:r>
    </w:p>
    <w:p w:rsidR="00DD684B" w:rsidRPr="00693F17" w:rsidRDefault="00DD684B" w:rsidP="005C6AE5">
      <w:pPr>
        <w:pStyle w:val="Prrafodelista"/>
        <w:numPr>
          <w:ilvl w:val="0"/>
          <w:numId w:val="34"/>
        </w:numPr>
        <w:tabs>
          <w:tab w:val="left" w:pos="993"/>
        </w:tabs>
        <w:spacing w:after="0" w:line="360" w:lineRule="auto"/>
        <w:ind w:hanging="11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Todos son componentes básicos del cable coaxial flexible.</w:t>
      </w:r>
    </w:p>
    <w:p w:rsidR="00DD684B" w:rsidRPr="00F23FEE" w:rsidRDefault="00DD684B" w:rsidP="005C6AE5">
      <w:pPr>
        <w:spacing w:after="0" w:line="360" w:lineRule="auto"/>
        <w:ind w:left="1134"/>
        <w:rPr>
          <w:rFonts w:ascii="Arial Narrow" w:eastAsiaTheme="minorEastAsia" w:hAnsi="Arial Narrow" w:cs="Times New Roman"/>
        </w:rPr>
      </w:pPr>
      <w:r w:rsidRPr="00F23FEE">
        <w:rPr>
          <w:rFonts w:ascii="Arial Narrow" w:eastAsiaTheme="minorEastAsia" w:hAnsi="Arial Narrow" w:cs="Times New Roman"/>
        </w:rPr>
        <w:t>Opción seleccionada:</w:t>
      </w:r>
    </w:p>
    <w:p w:rsidR="00DD684B" w:rsidRPr="009417FE" w:rsidRDefault="00DD684B" w:rsidP="005C6AE5">
      <w:pPr>
        <w:spacing w:after="0" w:line="360" w:lineRule="auto"/>
        <w:jc w:val="both"/>
        <w:rPr>
          <w:rFonts w:ascii="Arial Narrow" w:hAnsi="Arial Narrow" w:cs="Times New Roman"/>
        </w:rPr>
      </w:pPr>
    </w:p>
    <w:p w:rsidR="009417FE" w:rsidRDefault="00DD684B" w:rsidP="005C6AE5">
      <w:pPr>
        <w:pStyle w:val="Prrafodelista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De las siguientes opciones, cual es una característica del estándar IEEE 802.11b:</w:t>
      </w:r>
    </w:p>
    <w:p w:rsidR="00DD684B" w:rsidRDefault="00DD684B" w:rsidP="005C6AE5">
      <w:pPr>
        <w:pStyle w:val="Prrafodelista"/>
        <w:numPr>
          <w:ilvl w:val="0"/>
          <w:numId w:val="35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En América, dispone de 12 canales utilizables para </w:t>
      </w:r>
      <w:proofErr w:type="spellStart"/>
      <w:r>
        <w:rPr>
          <w:rFonts w:ascii="Arial Narrow" w:hAnsi="Arial Narrow" w:cs="Times New Roman"/>
        </w:rPr>
        <w:t>Wi</w:t>
      </w:r>
      <w:proofErr w:type="spellEnd"/>
      <w:r>
        <w:rPr>
          <w:rFonts w:ascii="Arial Narrow" w:hAnsi="Arial Narrow" w:cs="Times New Roman"/>
        </w:rPr>
        <w:t>-Fi.</w:t>
      </w:r>
    </w:p>
    <w:p w:rsidR="00DD684B" w:rsidRDefault="00DD684B" w:rsidP="005C6AE5">
      <w:pPr>
        <w:pStyle w:val="Prrafodelista"/>
        <w:numPr>
          <w:ilvl w:val="0"/>
          <w:numId w:val="35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En América</w:t>
      </w:r>
      <w:r>
        <w:rPr>
          <w:rFonts w:ascii="Arial Narrow" w:hAnsi="Arial Narrow" w:cs="Times New Roman"/>
        </w:rPr>
        <w:t>, dispone de 4 canales que no se traslapan entre sí.</w:t>
      </w:r>
    </w:p>
    <w:p w:rsidR="00DD684B" w:rsidRDefault="00DD684B" w:rsidP="005C6AE5">
      <w:pPr>
        <w:pStyle w:val="Prrafodelista"/>
        <w:numPr>
          <w:ilvl w:val="0"/>
          <w:numId w:val="35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En América,</w:t>
      </w:r>
      <w:r>
        <w:rPr>
          <w:rFonts w:ascii="Arial Narrow" w:hAnsi="Arial Narrow" w:cs="Times New Roman"/>
        </w:rPr>
        <w:t xml:space="preserve"> su ancho de canal para transmisión de señales es de 22 MHz.</w:t>
      </w:r>
    </w:p>
    <w:p w:rsidR="00DD684B" w:rsidRDefault="00923273" w:rsidP="005C6AE5">
      <w:pPr>
        <w:pStyle w:val="Prrafodelista"/>
        <w:numPr>
          <w:ilvl w:val="0"/>
          <w:numId w:val="35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Solo las opciones a) y c) son características del estándar IEEE 802.1b.</w:t>
      </w:r>
    </w:p>
    <w:p w:rsidR="00923273" w:rsidRDefault="00923273" w:rsidP="005C6AE5">
      <w:pPr>
        <w:spacing w:after="0" w:line="360" w:lineRule="auto"/>
        <w:ind w:left="1134"/>
        <w:rPr>
          <w:rFonts w:ascii="Arial Narrow" w:eastAsiaTheme="minorEastAsia" w:hAnsi="Arial Narrow" w:cs="Times New Roman"/>
        </w:rPr>
      </w:pPr>
      <w:r w:rsidRPr="00F23FEE">
        <w:rPr>
          <w:rFonts w:ascii="Arial Narrow" w:eastAsiaTheme="minorEastAsia" w:hAnsi="Arial Narrow" w:cs="Times New Roman"/>
        </w:rPr>
        <w:t>Opción seleccionada:</w:t>
      </w:r>
    </w:p>
    <w:p w:rsidR="005C6AE5" w:rsidRPr="00F23FEE" w:rsidRDefault="005C6AE5" w:rsidP="005C6AE5">
      <w:pPr>
        <w:spacing w:after="0" w:line="360" w:lineRule="auto"/>
        <w:ind w:left="1134"/>
        <w:rPr>
          <w:rFonts w:ascii="Arial Narrow" w:eastAsiaTheme="minorEastAsia" w:hAnsi="Arial Narrow" w:cs="Times New Roman"/>
        </w:rPr>
      </w:pPr>
    </w:p>
    <w:p w:rsidR="00923273" w:rsidRDefault="00923273" w:rsidP="005C6AE5">
      <w:pPr>
        <w:pStyle w:val="Prrafodelista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Los m</w:t>
      </w:r>
      <w:r w:rsidR="005C6AE5">
        <w:rPr>
          <w:rFonts w:ascii="Arial Narrow" w:hAnsi="Arial Narrow" w:cs="Times New Roman"/>
        </w:rPr>
        <w:t>o</w:t>
      </w:r>
      <w:r>
        <w:rPr>
          <w:rFonts w:ascii="Arial Narrow" w:hAnsi="Arial Narrow" w:cs="Times New Roman"/>
        </w:rPr>
        <w:t xml:space="preserve">delos de propagación </w:t>
      </w:r>
      <w:r w:rsidR="005C6AE5">
        <w:rPr>
          <w:rFonts w:ascii="Arial Narrow" w:hAnsi="Arial Narrow" w:cs="Times New Roman"/>
        </w:rPr>
        <w:t>se pueden clasificar de acuerdo a:</w:t>
      </w:r>
    </w:p>
    <w:p w:rsidR="005C6AE5" w:rsidRDefault="005C6AE5" w:rsidP="005C6AE5">
      <w:pPr>
        <w:pStyle w:val="Prrafodelista"/>
        <w:numPr>
          <w:ilvl w:val="0"/>
          <w:numId w:val="36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Su área de cobertura.</w:t>
      </w:r>
    </w:p>
    <w:p w:rsidR="005C6AE5" w:rsidRDefault="005C6AE5" w:rsidP="005C6AE5">
      <w:pPr>
        <w:pStyle w:val="Prrafodelista"/>
        <w:numPr>
          <w:ilvl w:val="0"/>
          <w:numId w:val="36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Su área geográfica de implementación.</w:t>
      </w:r>
    </w:p>
    <w:p w:rsidR="005C6AE5" w:rsidRDefault="005C6AE5" w:rsidP="005C6AE5">
      <w:pPr>
        <w:pStyle w:val="Prrafodelista"/>
        <w:numPr>
          <w:ilvl w:val="0"/>
          <w:numId w:val="36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Su velocidad de transmisión.</w:t>
      </w:r>
    </w:p>
    <w:p w:rsidR="005C6AE5" w:rsidRDefault="005C6AE5" w:rsidP="005C6AE5">
      <w:pPr>
        <w:pStyle w:val="Prrafodelista"/>
        <w:numPr>
          <w:ilvl w:val="0"/>
          <w:numId w:val="36"/>
        </w:num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Su </w:t>
      </w:r>
      <w:r>
        <w:rPr>
          <w:rFonts w:ascii="Arial Narrow" w:hAnsi="Arial Narrow" w:cs="Times New Roman"/>
        </w:rPr>
        <w:t>topología de red.</w:t>
      </w:r>
    </w:p>
    <w:p w:rsidR="005C6AE5" w:rsidRDefault="005C6AE5" w:rsidP="005C6AE5">
      <w:pPr>
        <w:spacing w:after="0" w:line="360" w:lineRule="auto"/>
        <w:ind w:left="1134"/>
        <w:rPr>
          <w:rFonts w:ascii="Arial Narrow" w:eastAsiaTheme="minorEastAsia" w:hAnsi="Arial Narrow" w:cs="Times New Roman"/>
        </w:rPr>
      </w:pPr>
      <w:r w:rsidRPr="00F23FEE">
        <w:rPr>
          <w:rFonts w:ascii="Arial Narrow" w:eastAsiaTheme="minorEastAsia" w:hAnsi="Arial Narrow" w:cs="Times New Roman"/>
        </w:rPr>
        <w:t>Opción seleccionada:</w:t>
      </w:r>
    </w:p>
    <w:p w:rsidR="00923273" w:rsidRDefault="00923273" w:rsidP="005C6AE5">
      <w:pPr>
        <w:pStyle w:val="Prrafodelista"/>
        <w:spacing w:after="0" w:line="360" w:lineRule="auto"/>
        <w:ind w:left="1080"/>
        <w:jc w:val="both"/>
        <w:rPr>
          <w:rFonts w:ascii="Arial Narrow" w:hAnsi="Arial Narrow" w:cs="Times New Roman"/>
        </w:rPr>
      </w:pPr>
    </w:p>
    <w:p w:rsidR="009A15FF" w:rsidRDefault="009A15FF" w:rsidP="005C6AE5">
      <w:pPr>
        <w:pStyle w:val="Prrafodelista"/>
        <w:spacing w:after="0" w:line="360" w:lineRule="auto"/>
        <w:ind w:left="1080"/>
        <w:jc w:val="both"/>
        <w:rPr>
          <w:rFonts w:ascii="Arial Narrow" w:hAnsi="Arial Narrow" w:cs="Times New Roman"/>
        </w:rPr>
      </w:pPr>
    </w:p>
    <w:p w:rsidR="009A15FF" w:rsidRDefault="009A15FF" w:rsidP="009A15FF">
      <w:pPr>
        <w:ind w:left="709"/>
        <w:rPr>
          <w:rFonts w:ascii="Times New Roman" w:eastAsiaTheme="minorEastAsia" w:hAnsi="Times New Roman" w:cs="Times New Roman"/>
          <w:i/>
        </w:rPr>
      </w:pPr>
      <w:r>
        <w:rPr>
          <w:rFonts w:ascii="Times New Roman" w:eastAsiaTheme="minorEastAsia" w:hAnsi="Times New Roman" w:cs="Times New Roman"/>
          <w:i/>
        </w:rPr>
        <w:lastRenderedPageBreak/>
        <w:t>En esta sección, c</w:t>
      </w:r>
      <w:r w:rsidRPr="00F75956">
        <w:rPr>
          <w:rFonts w:ascii="Times New Roman" w:eastAsiaTheme="minorEastAsia" w:hAnsi="Times New Roman" w:cs="Times New Roman"/>
          <w:i/>
        </w:rPr>
        <w:t>ada</w:t>
      </w:r>
      <w:r>
        <w:rPr>
          <w:rFonts w:ascii="Times New Roman" w:eastAsiaTheme="minorEastAsia" w:hAnsi="Times New Roman" w:cs="Times New Roman"/>
          <w:i/>
        </w:rPr>
        <w:t xml:space="preserve"> ítem bien respondido en su totalidad </w:t>
      </w:r>
      <w:r w:rsidRPr="00F75956">
        <w:rPr>
          <w:rFonts w:ascii="Times New Roman" w:eastAsiaTheme="minorEastAsia" w:hAnsi="Times New Roman" w:cs="Times New Roman"/>
          <w:i/>
        </w:rPr>
        <w:t>tiene una valoración de</w:t>
      </w:r>
      <w:r>
        <w:rPr>
          <w:rFonts w:ascii="Times New Roman" w:eastAsiaTheme="minorEastAsia" w:hAnsi="Times New Roman" w:cs="Times New Roman"/>
          <w:i/>
        </w:rPr>
        <w:t xml:space="preserve">l </w:t>
      </w:r>
      <w:r>
        <w:rPr>
          <w:rFonts w:ascii="Times New Roman" w:eastAsiaTheme="minorEastAsia" w:hAnsi="Times New Roman" w:cs="Times New Roman"/>
          <w:i/>
        </w:rPr>
        <w:t>20</w:t>
      </w:r>
      <w:r>
        <w:rPr>
          <w:rFonts w:ascii="Times New Roman" w:eastAsiaTheme="minorEastAsia" w:hAnsi="Times New Roman" w:cs="Times New Roman"/>
          <w:i/>
        </w:rPr>
        <w:t>%.</w:t>
      </w:r>
      <w:r w:rsidR="00573A17">
        <w:rPr>
          <w:rFonts w:ascii="Times New Roman" w:eastAsiaTheme="minorEastAsia" w:hAnsi="Times New Roman" w:cs="Times New Roman"/>
          <w:i/>
        </w:rPr>
        <w:t xml:space="preserve"> En ambos casos, sustente sus respuestas.</w:t>
      </w:r>
      <w:bookmarkStart w:id="0" w:name="_GoBack"/>
      <w:bookmarkEnd w:id="0"/>
    </w:p>
    <w:p w:rsidR="009A15FF" w:rsidRPr="00DD684B" w:rsidRDefault="009A15FF" w:rsidP="005C6AE5">
      <w:pPr>
        <w:pStyle w:val="Prrafodelista"/>
        <w:spacing w:after="0" w:line="360" w:lineRule="auto"/>
        <w:ind w:left="1080"/>
        <w:jc w:val="both"/>
        <w:rPr>
          <w:rFonts w:ascii="Arial Narrow" w:hAnsi="Arial Narrow" w:cs="Times New Roman"/>
        </w:rPr>
      </w:pPr>
    </w:p>
    <w:p w:rsidR="00923273" w:rsidRPr="00923273" w:rsidRDefault="00923273" w:rsidP="005C6AE5">
      <w:pPr>
        <w:pStyle w:val="Prrafodelista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Times New Roman"/>
        </w:rPr>
      </w:pPr>
      <w:r w:rsidRPr="00923273">
        <w:rPr>
          <w:rFonts w:ascii="Arial Narrow" w:hAnsi="Arial Narrow" w:cs="Times New Roman"/>
        </w:rPr>
        <w:t xml:space="preserve">Se desea operar </w:t>
      </w:r>
      <w:r w:rsidR="00CD1E08">
        <w:rPr>
          <w:rFonts w:ascii="Arial Narrow" w:hAnsi="Arial Narrow" w:cs="Times New Roman"/>
        </w:rPr>
        <w:t>en el canal de</w:t>
      </w:r>
      <w:r w:rsidRPr="00923273">
        <w:rPr>
          <w:rFonts w:ascii="Arial Narrow" w:hAnsi="Arial Narrow" w:cs="Times New Roman"/>
        </w:rPr>
        <w:t xml:space="preserve"> </w:t>
      </w:r>
      <w:r w:rsidR="00CD1E08">
        <w:rPr>
          <w:rFonts w:ascii="Arial Narrow" w:hAnsi="Arial Narrow" w:cs="Times New Roman"/>
        </w:rPr>
        <w:t>5320</w:t>
      </w:r>
      <w:r w:rsidRPr="00923273">
        <w:rPr>
          <w:rFonts w:ascii="Arial Narrow" w:hAnsi="Arial Narrow" w:cs="Times New Roman"/>
        </w:rPr>
        <w:t xml:space="preserve"> MHz en un enlace que tiene una distancia de </w:t>
      </w:r>
      <w:r w:rsidR="005C6AE5">
        <w:rPr>
          <w:rFonts w:ascii="Arial Narrow" w:hAnsi="Arial Narrow" w:cs="Times New Roman"/>
        </w:rPr>
        <w:t>8</w:t>
      </w:r>
      <w:r w:rsidRPr="00923273">
        <w:rPr>
          <w:rFonts w:ascii="Arial Narrow" w:hAnsi="Arial Narrow" w:cs="Times New Roman"/>
        </w:rPr>
        <w:t xml:space="preserve"> millas con la desventaja qu</w:t>
      </w:r>
      <w:r w:rsidR="005C6AE5">
        <w:rPr>
          <w:rFonts w:ascii="Arial Narrow" w:hAnsi="Arial Narrow" w:cs="Times New Roman"/>
        </w:rPr>
        <w:t>e un potencial obstáculo de 16</w:t>
      </w:r>
      <w:r w:rsidRPr="00923273">
        <w:rPr>
          <w:rFonts w:ascii="Arial Narrow" w:hAnsi="Arial Narrow" w:cs="Times New Roman"/>
        </w:rPr>
        <w:t xml:space="preserve"> m se encuentra a mitad de camino</w:t>
      </w:r>
      <w:r w:rsidR="005C6AE5">
        <w:rPr>
          <w:rFonts w:ascii="Arial Narrow" w:hAnsi="Arial Narrow" w:cs="Times New Roman"/>
        </w:rPr>
        <w:t xml:space="preserve"> entre ambos puntos</w:t>
      </w:r>
      <w:r w:rsidRPr="00923273">
        <w:rPr>
          <w:rFonts w:ascii="Arial Narrow" w:hAnsi="Arial Narrow" w:cs="Times New Roman"/>
        </w:rPr>
        <w:t>. ¿Cuál sería la altura de la elevación adicional de la antena para evitar la curvatura de la tierra?</w:t>
      </w: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9417FE" w:rsidRDefault="009417FE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  <w:r w:rsidRPr="00923273">
        <w:rPr>
          <w:rFonts w:ascii="Arial Narrow" w:hAnsi="Arial Narrow" w:cs="Times New Roman"/>
        </w:rPr>
        <w:tab/>
      </w: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573A17" w:rsidRPr="00923273" w:rsidRDefault="00573A17" w:rsidP="00573A17">
      <w:pPr>
        <w:pStyle w:val="Prrafodelista"/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9417FE" w:rsidRPr="009417FE" w:rsidRDefault="009417FE" w:rsidP="00573A17">
      <w:pPr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9417FE" w:rsidRPr="009417FE" w:rsidRDefault="009417FE" w:rsidP="00573A17">
      <w:pPr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9417FE" w:rsidRPr="009A15FF" w:rsidRDefault="00573A17" w:rsidP="00573A17">
      <w:pPr>
        <w:pStyle w:val="Prrafodelista"/>
        <w:numPr>
          <w:ilvl w:val="0"/>
          <w:numId w:val="20"/>
        </w:numPr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</w:t>
      </w:r>
      <w:r w:rsidR="009A15FF">
        <w:rPr>
          <w:rFonts w:ascii="Arial Narrow" w:hAnsi="Arial Narrow" w:cs="Times New Roman"/>
        </w:rPr>
        <w:t xml:space="preserve">e desea saber la densidad espectral límite con respecto a un equipo de radio configurado a 20 Watts conectado a una antena </w:t>
      </w:r>
      <w:proofErr w:type="spellStart"/>
      <w:r w:rsidR="009A15FF">
        <w:rPr>
          <w:rFonts w:ascii="Arial Narrow" w:hAnsi="Arial Narrow" w:cs="Times New Roman"/>
        </w:rPr>
        <w:t>Yagi</w:t>
      </w:r>
      <w:proofErr w:type="spellEnd"/>
      <w:r w:rsidR="009A15FF">
        <w:rPr>
          <w:rFonts w:ascii="Arial Narrow" w:hAnsi="Arial Narrow" w:cs="Times New Roman"/>
        </w:rPr>
        <w:t xml:space="preserve"> de 12 </w:t>
      </w:r>
      <w:proofErr w:type="spellStart"/>
      <w:r w:rsidR="009A15FF">
        <w:rPr>
          <w:rFonts w:ascii="Arial Narrow" w:hAnsi="Arial Narrow" w:cs="Times New Roman"/>
        </w:rPr>
        <w:t>dBi</w:t>
      </w:r>
      <w:proofErr w:type="spellEnd"/>
      <w:r>
        <w:rPr>
          <w:rFonts w:ascii="Arial Narrow" w:hAnsi="Arial Narrow" w:cs="Times New Roman"/>
        </w:rPr>
        <w:t xml:space="preserve"> desde un punto que se encuentra a 20 metros de distancia con respecto a dicha antena, correspondiente a operación en UHF en 488 MHz. Justifique su respuesta indicando si puede ajustarse a una densidad espectral límite de tipo poblacional u ocupacional.</w:t>
      </w:r>
    </w:p>
    <w:p w:rsidR="009417FE" w:rsidRPr="009417FE" w:rsidRDefault="009417FE" w:rsidP="00573A17">
      <w:pPr>
        <w:tabs>
          <w:tab w:val="left" w:pos="5520"/>
        </w:tabs>
        <w:spacing w:after="0" w:line="360" w:lineRule="auto"/>
        <w:jc w:val="both"/>
        <w:rPr>
          <w:rFonts w:ascii="Arial Narrow" w:hAnsi="Arial Narrow" w:cs="Times New Roman"/>
        </w:rPr>
      </w:pPr>
    </w:p>
    <w:p w:rsidR="00693F17" w:rsidRDefault="00693F17" w:rsidP="00693F17">
      <w:pPr>
        <w:rPr>
          <w:rFonts w:ascii="Arial Narrow" w:eastAsiaTheme="minorEastAsia" w:hAnsi="Arial Narrow" w:cs="Times New Roman"/>
        </w:rPr>
      </w:pPr>
    </w:p>
    <w:sectPr w:rsidR="00693F17" w:rsidSect="00FB54AF">
      <w:pgSz w:w="11906" w:h="16838"/>
      <w:pgMar w:top="1418" w:right="102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7F"/>
    <w:multiLevelType w:val="hybridMultilevel"/>
    <w:tmpl w:val="EE141DEA"/>
    <w:lvl w:ilvl="0" w:tplc="DCD6A7D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B14E9"/>
    <w:multiLevelType w:val="hybridMultilevel"/>
    <w:tmpl w:val="1180D0A4"/>
    <w:lvl w:ilvl="0" w:tplc="45F65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4C401A"/>
    <w:multiLevelType w:val="hybridMultilevel"/>
    <w:tmpl w:val="800603A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44723"/>
    <w:multiLevelType w:val="hybridMultilevel"/>
    <w:tmpl w:val="D2AC89FC"/>
    <w:lvl w:ilvl="0" w:tplc="A76C6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0489"/>
    <w:multiLevelType w:val="hybridMultilevel"/>
    <w:tmpl w:val="4234509C"/>
    <w:lvl w:ilvl="0" w:tplc="E0B62D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D03A13"/>
    <w:multiLevelType w:val="hybridMultilevel"/>
    <w:tmpl w:val="BD76F054"/>
    <w:lvl w:ilvl="0" w:tplc="64CEB7D4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67BC4"/>
    <w:multiLevelType w:val="hybridMultilevel"/>
    <w:tmpl w:val="B7B668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73A6A"/>
    <w:multiLevelType w:val="hybridMultilevel"/>
    <w:tmpl w:val="29A85CCA"/>
    <w:lvl w:ilvl="0" w:tplc="BDBEC1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E055C0"/>
    <w:multiLevelType w:val="hybridMultilevel"/>
    <w:tmpl w:val="3BB4C22C"/>
    <w:lvl w:ilvl="0" w:tplc="DB48EF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D23675"/>
    <w:multiLevelType w:val="hybridMultilevel"/>
    <w:tmpl w:val="E392070E"/>
    <w:lvl w:ilvl="0" w:tplc="2CA2A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6662E6"/>
    <w:multiLevelType w:val="hybridMultilevel"/>
    <w:tmpl w:val="CDE0AD6E"/>
    <w:lvl w:ilvl="0" w:tplc="9864C3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04089B"/>
    <w:multiLevelType w:val="hybridMultilevel"/>
    <w:tmpl w:val="C018E2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04E8"/>
    <w:multiLevelType w:val="hybridMultilevel"/>
    <w:tmpl w:val="8864F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73286"/>
    <w:multiLevelType w:val="hybridMultilevel"/>
    <w:tmpl w:val="CA663286"/>
    <w:lvl w:ilvl="0" w:tplc="8ACE6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8F250E"/>
    <w:multiLevelType w:val="hybridMultilevel"/>
    <w:tmpl w:val="F976CBDA"/>
    <w:lvl w:ilvl="0" w:tplc="B560CC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0E1A27"/>
    <w:multiLevelType w:val="hybridMultilevel"/>
    <w:tmpl w:val="0C600E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234EB3"/>
    <w:multiLevelType w:val="hybridMultilevel"/>
    <w:tmpl w:val="E526955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A2665"/>
    <w:multiLevelType w:val="hybridMultilevel"/>
    <w:tmpl w:val="ACDE41A4"/>
    <w:lvl w:ilvl="0" w:tplc="DC08C65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50623"/>
    <w:multiLevelType w:val="hybridMultilevel"/>
    <w:tmpl w:val="EC365248"/>
    <w:lvl w:ilvl="0" w:tplc="25BACF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12666B"/>
    <w:multiLevelType w:val="hybridMultilevel"/>
    <w:tmpl w:val="269EF5A8"/>
    <w:lvl w:ilvl="0" w:tplc="BD98244E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27FAA"/>
    <w:multiLevelType w:val="hybridMultilevel"/>
    <w:tmpl w:val="53ECDD34"/>
    <w:lvl w:ilvl="0" w:tplc="457AA6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D3768C"/>
    <w:multiLevelType w:val="hybridMultilevel"/>
    <w:tmpl w:val="AC98F940"/>
    <w:lvl w:ilvl="0" w:tplc="C450C1A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FF5683"/>
    <w:multiLevelType w:val="hybridMultilevel"/>
    <w:tmpl w:val="E84A2264"/>
    <w:lvl w:ilvl="0" w:tplc="02DC11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4B55D9"/>
    <w:multiLevelType w:val="hybridMultilevel"/>
    <w:tmpl w:val="7C8C63D0"/>
    <w:lvl w:ilvl="0" w:tplc="E904C5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A36490"/>
    <w:multiLevelType w:val="hybridMultilevel"/>
    <w:tmpl w:val="93A2226C"/>
    <w:lvl w:ilvl="0" w:tplc="02445E9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9" w:hanging="360"/>
      </w:pPr>
    </w:lvl>
    <w:lvl w:ilvl="2" w:tplc="300A001B" w:tentative="1">
      <w:start w:val="1"/>
      <w:numFmt w:val="lowerRoman"/>
      <w:lvlText w:val="%3."/>
      <w:lvlJc w:val="right"/>
      <w:pPr>
        <w:ind w:left="2509" w:hanging="180"/>
      </w:pPr>
    </w:lvl>
    <w:lvl w:ilvl="3" w:tplc="300A000F" w:tentative="1">
      <w:start w:val="1"/>
      <w:numFmt w:val="decimal"/>
      <w:lvlText w:val="%4."/>
      <w:lvlJc w:val="left"/>
      <w:pPr>
        <w:ind w:left="3229" w:hanging="360"/>
      </w:pPr>
    </w:lvl>
    <w:lvl w:ilvl="4" w:tplc="300A0019" w:tentative="1">
      <w:start w:val="1"/>
      <w:numFmt w:val="lowerLetter"/>
      <w:lvlText w:val="%5."/>
      <w:lvlJc w:val="left"/>
      <w:pPr>
        <w:ind w:left="3949" w:hanging="360"/>
      </w:pPr>
    </w:lvl>
    <w:lvl w:ilvl="5" w:tplc="300A001B" w:tentative="1">
      <w:start w:val="1"/>
      <w:numFmt w:val="lowerRoman"/>
      <w:lvlText w:val="%6."/>
      <w:lvlJc w:val="right"/>
      <w:pPr>
        <w:ind w:left="4669" w:hanging="180"/>
      </w:pPr>
    </w:lvl>
    <w:lvl w:ilvl="6" w:tplc="300A000F" w:tentative="1">
      <w:start w:val="1"/>
      <w:numFmt w:val="decimal"/>
      <w:lvlText w:val="%7."/>
      <w:lvlJc w:val="left"/>
      <w:pPr>
        <w:ind w:left="5389" w:hanging="360"/>
      </w:pPr>
    </w:lvl>
    <w:lvl w:ilvl="7" w:tplc="300A0019" w:tentative="1">
      <w:start w:val="1"/>
      <w:numFmt w:val="lowerLetter"/>
      <w:lvlText w:val="%8."/>
      <w:lvlJc w:val="left"/>
      <w:pPr>
        <w:ind w:left="6109" w:hanging="360"/>
      </w:pPr>
    </w:lvl>
    <w:lvl w:ilvl="8" w:tplc="3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CA12F9"/>
    <w:multiLevelType w:val="hybridMultilevel"/>
    <w:tmpl w:val="EC169F6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57116"/>
    <w:multiLevelType w:val="hybridMultilevel"/>
    <w:tmpl w:val="DFF088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C80360"/>
    <w:multiLevelType w:val="hybridMultilevel"/>
    <w:tmpl w:val="F886EC2E"/>
    <w:lvl w:ilvl="0" w:tplc="D8EEB0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397551"/>
    <w:multiLevelType w:val="hybridMultilevel"/>
    <w:tmpl w:val="658E8758"/>
    <w:lvl w:ilvl="0" w:tplc="73641F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AC2491"/>
    <w:multiLevelType w:val="hybridMultilevel"/>
    <w:tmpl w:val="31C23160"/>
    <w:lvl w:ilvl="0" w:tplc="57F2694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830ED6"/>
    <w:multiLevelType w:val="hybridMultilevel"/>
    <w:tmpl w:val="A44203BC"/>
    <w:lvl w:ilvl="0" w:tplc="56B82F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755525"/>
    <w:multiLevelType w:val="hybridMultilevel"/>
    <w:tmpl w:val="62221AA8"/>
    <w:lvl w:ilvl="0" w:tplc="A47E0A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517395"/>
    <w:multiLevelType w:val="hybridMultilevel"/>
    <w:tmpl w:val="E79E1EC4"/>
    <w:lvl w:ilvl="0" w:tplc="C0B2F2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0C20A0"/>
    <w:multiLevelType w:val="hybridMultilevel"/>
    <w:tmpl w:val="7952CFDC"/>
    <w:lvl w:ilvl="0" w:tplc="1354C26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B5867326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26D4D"/>
    <w:multiLevelType w:val="hybridMultilevel"/>
    <w:tmpl w:val="FA0685E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E1D4C"/>
    <w:multiLevelType w:val="hybridMultilevel"/>
    <w:tmpl w:val="3014FF7C"/>
    <w:lvl w:ilvl="0" w:tplc="BCACBB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0"/>
  </w:num>
  <w:num w:numId="3">
    <w:abstractNumId w:val="22"/>
  </w:num>
  <w:num w:numId="4">
    <w:abstractNumId w:val="30"/>
  </w:num>
  <w:num w:numId="5">
    <w:abstractNumId w:val="13"/>
  </w:num>
  <w:num w:numId="6">
    <w:abstractNumId w:val="3"/>
  </w:num>
  <w:num w:numId="7">
    <w:abstractNumId w:val="15"/>
  </w:num>
  <w:num w:numId="8">
    <w:abstractNumId w:val="5"/>
  </w:num>
  <w:num w:numId="9">
    <w:abstractNumId w:val="23"/>
  </w:num>
  <w:num w:numId="10">
    <w:abstractNumId w:val="20"/>
  </w:num>
  <w:num w:numId="11">
    <w:abstractNumId w:val="11"/>
  </w:num>
  <w:num w:numId="12">
    <w:abstractNumId w:val="31"/>
  </w:num>
  <w:num w:numId="13">
    <w:abstractNumId w:val="34"/>
  </w:num>
  <w:num w:numId="14">
    <w:abstractNumId w:val="14"/>
  </w:num>
  <w:num w:numId="15">
    <w:abstractNumId w:val="26"/>
  </w:num>
  <w:num w:numId="16">
    <w:abstractNumId w:val="4"/>
  </w:num>
  <w:num w:numId="17">
    <w:abstractNumId w:val="29"/>
  </w:num>
  <w:num w:numId="18">
    <w:abstractNumId w:val="33"/>
  </w:num>
  <w:num w:numId="19">
    <w:abstractNumId w:val="17"/>
  </w:num>
  <w:num w:numId="20">
    <w:abstractNumId w:val="19"/>
  </w:num>
  <w:num w:numId="21">
    <w:abstractNumId w:val="28"/>
  </w:num>
  <w:num w:numId="22">
    <w:abstractNumId w:val="10"/>
  </w:num>
  <w:num w:numId="23">
    <w:abstractNumId w:val="7"/>
  </w:num>
  <w:num w:numId="24">
    <w:abstractNumId w:val="9"/>
  </w:num>
  <w:num w:numId="25">
    <w:abstractNumId w:val="2"/>
  </w:num>
  <w:num w:numId="26">
    <w:abstractNumId w:val="6"/>
  </w:num>
  <w:num w:numId="27">
    <w:abstractNumId w:val="35"/>
  </w:num>
  <w:num w:numId="28">
    <w:abstractNumId w:val="24"/>
  </w:num>
  <w:num w:numId="29">
    <w:abstractNumId w:val="16"/>
  </w:num>
  <w:num w:numId="30">
    <w:abstractNumId w:val="25"/>
  </w:num>
  <w:num w:numId="31">
    <w:abstractNumId w:val="1"/>
  </w:num>
  <w:num w:numId="32">
    <w:abstractNumId w:val="27"/>
  </w:num>
  <w:num w:numId="33">
    <w:abstractNumId w:val="32"/>
  </w:num>
  <w:num w:numId="34">
    <w:abstractNumId w:val="12"/>
  </w:num>
  <w:num w:numId="35">
    <w:abstractNumId w:val="18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4D"/>
    <w:rsid w:val="00001D71"/>
    <w:rsid w:val="0001600B"/>
    <w:rsid w:val="00022FA1"/>
    <w:rsid w:val="000C5D66"/>
    <w:rsid w:val="000E695B"/>
    <w:rsid w:val="001376C3"/>
    <w:rsid w:val="00182661"/>
    <w:rsid w:val="001D0297"/>
    <w:rsid w:val="002A09DE"/>
    <w:rsid w:val="002F571F"/>
    <w:rsid w:val="00305B0A"/>
    <w:rsid w:val="00306485"/>
    <w:rsid w:val="003A1F13"/>
    <w:rsid w:val="003A2A4D"/>
    <w:rsid w:val="003E2FF2"/>
    <w:rsid w:val="003F0E9E"/>
    <w:rsid w:val="003F40DF"/>
    <w:rsid w:val="00405478"/>
    <w:rsid w:val="004430CE"/>
    <w:rsid w:val="0045094F"/>
    <w:rsid w:val="004A3427"/>
    <w:rsid w:val="004D70EF"/>
    <w:rsid w:val="004D7ED7"/>
    <w:rsid w:val="00573A17"/>
    <w:rsid w:val="00580358"/>
    <w:rsid w:val="005C6AE5"/>
    <w:rsid w:val="005E52CC"/>
    <w:rsid w:val="006019BF"/>
    <w:rsid w:val="0060437A"/>
    <w:rsid w:val="0065500B"/>
    <w:rsid w:val="00693F17"/>
    <w:rsid w:val="006B3A20"/>
    <w:rsid w:val="006C1FE7"/>
    <w:rsid w:val="006C6001"/>
    <w:rsid w:val="006E4121"/>
    <w:rsid w:val="00711BD3"/>
    <w:rsid w:val="007A6006"/>
    <w:rsid w:val="007C5FC5"/>
    <w:rsid w:val="007E0B6B"/>
    <w:rsid w:val="007E3880"/>
    <w:rsid w:val="007E6E4B"/>
    <w:rsid w:val="008122B4"/>
    <w:rsid w:val="0083416C"/>
    <w:rsid w:val="00867BB6"/>
    <w:rsid w:val="008A1350"/>
    <w:rsid w:val="00905071"/>
    <w:rsid w:val="00923273"/>
    <w:rsid w:val="009417FE"/>
    <w:rsid w:val="0096192E"/>
    <w:rsid w:val="00974951"/>
    <w:rsid w:val="009A15FF"/>
    <w:rsid w:val="009A5130"/>
    <w:rsid w:val="009C1EDD"/>
    <w:rsid w:val="009C2C34"/>
    <w:rsid w:val="00A07D2F"/>
    <w:rsid w:val="00A13F9A"/>
    <w:rsid w:val="00A435A9"/>
    <w:rsid w:val="00A572F3"/>
    <w:rsid w:val="00A92977"/>
    <w:rsid w:val="00AD59D6"/>
    <w:rsid w:val="00AF7C5E"/>
    <w:rsid w:val="00B13481"/>
    <w:rsid w:val="00B625C3"/>
    <w:rsid w:val="00B65D14"/>
    <w:rsid w:val="00BE6CB0"/>
    <w:rsid w:val="00BF391F"/>
    <w:rsid w:val="00C11ED1"/>
    <w:rsid w:val="00C257B2"/>
    <w:rsid w:val="00CA566F"/>
    <w:rsid w:val="00CD1E08"/>
    <w:rsid w:val="00D1060D"/>
    <w:rsid w:val="00D417D5"/>
    <w:rsid w:val="00D61C14"/>
    <w:rsid w:val="00D64379"/>
    <w:rsid w:val="00DB54FE"/>
    <w:rsid w:val="00DD03B8"/>
    <w:rsid w:val="00DD684B"/>
    <w:rsid w:val="00DF5C95"/>
    <w:rsid w:val="00E129B1"/>
    <w:rsid w:val="00EC157B"/>
    <w:rsid w:val="00ED61BC"/>
    <w:rsid w:val="00F17B7A"/>
    <w:rsid w:val="00F23FEE"/>
    <w:rsid w:val="00F749DF"/>
    <w:rsid w:val="00F75956"/>
    <w:rsid w:val="00FA46F2"/>
    <w:rsid w:val="00FB54AF"/>
    <w:rsid w:val="00FE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7B00CB-3CDF-42C0-A2D7-FBF86B2D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D66"/>
  </w:style>
  <w:style w:type="paragraph" w:styleId="Ttulo1">
    <w:name w:val="heading 1"/>
    <w:basedOn w:val="Normal"/>
    <w:next w:val="Normal"/>
    <w:link w:val="Ttulo1Car"/>
    <w:qFormat/>
    <w:rsid w:val="002F57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2F571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1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A2A4D"/>
    <w:rPr>
      <w:color w:val="808080"/>
    </w:rPr>
  </w:style>
  <w:style w:type="paragraph" w:styleId="Prrafodelista">
    <w:name w:val="List Paragraph"/>
    <w:basedOn w:val="Normal"/>
    <w:uiPriority w:val="34"/>
    <w:qFormat/>
    <w:rsid w:val="003A2A4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11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1B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2F571F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2F571F"/>
    <w:rPr>
      <w:rFonts w:ascii="Times New Roman" w:eastAsia="Times New Roman" w:hAnsi="Times New Roman" w:cs="Times New Roman"/>
      <w:b/>
      <w:sz w:val="18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2F571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F571F"/>
    <w:rPr>
      <w:rFonts w:ascii="Times New Roman" w:eastAsia="Times New Roman" w:hAnsi="Times New Roman" w:cs="Times New Roman"/>
      <w:b/>
      <w:sz w:val="28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0E6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F5C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VS</cp:lastModifiedBy>
  <cp:revision>4</cp:revision>
  <cp:lastPrinted>2015-05-26T19:02:00Z</cp:lastPrinted>
  <dcterms:created xsi:type="dcterms:W3CDTF">2016-08-29T02:13:00Z</dcterms:created>
  <dcterms:modified xsi:type="dcterms:W3CDTF">2016-08-29T03:35:00Z</dcterms:modified>
</cp:coreProperties>
</file>