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40E8" w:rsidRPr="00287161" w:rsidRDefault="00287161" w:rsidP="00287161">
      <w:pPr>
        <w:spacing w:line="480" w:lineRule="auto"/>
        <w:rPr>
          <w:rFonts w:ascii="Times New Roman" w:hAnsi="Times New Roman" w:cs="Times New Roman"/>
          <w:sz w:val="24"/>
        </w:rPr>
      </w:pPr>
      <w:r w:rsidRPr="00287161">
        <w:rPr>
          <w:rFonts w:ascii="Times New Roman" w:hAnsi="Times New Roman" w:cs="Times New Roman"/>
          <w:sz w:val="24"/>
        </w:rPr>
        <w:t>Autora: Arianna Parra Loza</w:t>
      </w:r>
    </w:p>
    <w:p w:rsidR="00287161" w:rsidRDefault="00287161" w:rsidP="00287161">
      <w:pPr>
        <w:spacing w:line="480" w:lineRule="auto"/>
        <w:rPr>
          <w:rFonts w:ascii="Times New Roman" w:hAnsi="Times New Roman" w:cs="Times New Roman"/>
          <w:b/>
          <w:sz w:val="24"/>
        </w:rPr>
      </w:pPr>
      <w:r w:rsidRPr="00287161">
        <w:rPr>
          <w:rFonts w:ascii="Times New Roman" w:hAnsi="Times New Roman" w:cs="Times New Roman"/>
          <w:b/>
          <w:sz w:val="24"/>
        </w:rPr>
        <w:t xml:space="preserve">Arqueología del Ecuador I – Examen Parcial </w:t>
      </w:r>
    </w:p>
    <w:p w:rsidR="00196CAF" w:rsidRPr="002B2020" w:rsidRDefault="002B2020" w:rsidP="00196CAF">
      <w:pPr>
        <w:pStyle w:val="Prrafodelista"/>
        <w:numPr>
          <w:ilvl w:val="0"/>
          <w:numId w:val="2"/>
        </w:numPr>
        <w:spacing w:line="480" w:lineRule="auto"/>
        <w:rPr>
          <w:rFonts w:ascii="Times New Roman" w:hAnsi="Times New Roman" w:cs="Times New Roman"/>
          <w:b/>
          <w:sz w:val="24"/>
        </w:rPr>
      </w:pPr>
      <w:r w:rsidRPr="002B2020">
        <w:rPr>
          <w:rFonts w:ascii="Times New Roman" w:hAnsi="Times New Roman" w:cs="Times New Roman"/>
          <w:b/>
          <w:sz w:val="24"/>
        </w:rPr>
        <w:t>Primera Pregunta</w:t>
      </w:r>
    </w:p>
    <w:p w:rsidR="00290BC4" w:rsidRDefault="00ED60E1" w:rsidP="00FD3B6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Las relaciones</w:t>
      </w:r>
      <w:r w:rsidR="00290BC4">
        <w:rPr>
          <w:rFonts w:ascii="Times New Roman" w:hAnsi="Times New Roman" w:cs="Times New Roman"/>
          <w:sz w:val="24"/>
          <w:szCs w:val="24"/>
        </w:rPr>
        <w:t xml:space="preserve"> de intercambio </w:t>
      </w:r>
      <w:r>
        <w:rPr>
          <w:rFonts w:ascii="Times New Roman" w:hAnsi="Times New Roman" w:cs="Times New Roman"/>
          <w:sz w:val="24"/>
          <w:szCs w:val="24"/>
        </w:rPr>
        <w:t>entre los pueblos andinos y mesoamericanos son identificadas por medio de u</w:t>
      </w:r>
      <w:r w:rsidR="00FC2D4E">
        <w:rPr>
          <w:rFonts w:ascii="Times New Roman" w:hAnsi="Times New Roman" w:cs="Times New Roman"/>
          <w:sz w:val="24"/>
          <w:szCs w:val="24"/>
        </w:rPr>
        <w:t>n amplio espectro de evidencia</w:t>
      </w:r>
      <w:r>
        <w:rPr>
          <w:rFonts w:ascii="Times New Roman" w:hAnsi="Times New Roman" w:cs="Times New Roman"/>
          <w:sz w:val="24"/>
          <w:szCs w:val="24"/>
        </w:rPr>
        <w:t xml:space="preserve"> </w:t>
      </w:r>
      <w:r w:rsidR="00FC2D4E">
        <w:rPr>
          <w:rFonts w:ascii="Times New Roman" w:hAnsi="Times New Roman" w:cs="Times New Roman"/>
          <w:sz w:val="24"/>
          <w:szCs w:val="24"/>
        </w:rPr>
        <w:t>arqueológica</w:t>
      </w:r>
      <w:r>
        <w:rPr>
          <w:rFonts w:ascii="Times New Roman" w:hAnsi="Times New Roman" w:cs="Times New Roman"/>
          <w:sz w:val="24"/>
          <w:szCs w:val="24"/>
        </w:rPr>
        <w:t xml:space="preserve"> que</w:t>
      </w:r>
      <w:r w:rsidR="00290BC4">
        <w:rPr>
          <w:rFonts w:ascii="Times New Roman" w:hAnsi="Times New Roman" w:cs="Times New Roman"/>
          <w:sz w:val="24"/>
          <w:szCs w:val="24"/>
        </w:rPr>
        <w:t>, ade</w:t>
      </w:r>
      <w:r w:rsidR="00FC2D4E">
        <w:rPr>
          <w:rFonts w:ascii="Times New Roman" w:hAnsi="Times New Roman" w:cs="Times New Roman"/>
          <w:sz w:val="24"/>
          <w:szCs w:val="24"/>
        </w:rPr>
        <w:t>más, demuestra</w:t>
      </w:r>
      <w:r w:rsidR="00290BC4">
        <w:rPr>
          <w:rFonts w:ascii="Times New Roman" w:hAnsi="Times New Roman" w:cs="Times New Roman"/>
          <w:sz w:val="24"/>
          <w:szCs w:val="24"/>
        </w:rPr>
        <w:t xml:space="preserve"> tanto el alcance como la complejidad de las culturas en cuestión</w:t>
      </w:r>
      <w:r>
        <w:rPr>
          <w:rFonts w:ascii="Times New Roman" w:hAnsi="Times New Roman" w:cs="Times New Roman"/>
          <w:sz w:val="24"/>
          <w:szCs w:val="24"/>
        </w:rPr>
        <w:t>.</w:t>
      </w:r>
      <w:r w:rsidR="00290BC4">
        <w:rPr>
          <w:rFonts w:ascii="Times New Roman" w:hAnsi="Times New Roman" w:cs="Times New Roman"/>
          <w:sz w:val="24"/>
          <w:szCs w:val="24"/>
        </w:rPr>
        <w:t xml:space="preserve"> </w:t>
      </w:r>
    </w:p>
    <w:p w:rsidR="00CB7DFB" w:rsidRDefault="00FC2D4E" w:rsidP="00FD3B6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w:t>
      </w:r>
      <w:r w:rsidR="00B45FC2">
        <w:rPr>
          <w:rFonts w:ascii="Times New Roman" w:hAnsi="Times New Roman" w:cs="Times New Roman"/>
          <w:sz w:val="24"/>
          <w:szCs w:val="24"/>
        </w:rPr>
        <w:t xml:space="preserve"> </w:t>
      </w:r>
      <w:r w:rsidR="00CB7DFB">
        <w:rPr>
          <w:rFonts w:ascii="Times New Roman" w:hAnsi="Times New Roman" w:cs="Times New Roman"/>
          <w:sz w:val="24"/>
          <w:szCs w:val="24"/>
        </w:rPr>
        <w:t>fin de determinar un intercambio entre ambas regiones</w:t>
      </w:r>
      <w:r w:rsidR="00B45FC2">
        <w:rPr>
          <w:rFonts w:ascii="Times New Roman" w:hAnsi="Times New Roman" w:cs="Times New Roman"/>
          <w:sz w:val="24"/>
          <w:szCs w:val="24"/>
        </w:rPr>
        <w:t>,</w:t>
      </w:r>
      <w:r w:rsidR="00CB7DFB">
        <w:rPr>
          <w:rFonts w:ascii="Times New Roman" w:hAnsi="Times New Roman" w:cs="Times New Roman"/>
          <w:sz w:val="24"/>
          <w:szCs w:val="24"/>
        </w:rPr>
        <w:t xml:space="preserve"> es menester hallar artefactos que ayuden a e</w:t>
      </w:r>
      <w:r w:rsidR="00C93523">
        <w:rPr>
          <w:rFonts w:ascii="Times New Roman" w:hAnsi="Times New Roman" w:cs="Times New Roman"/>
          <w:sz w:val="24"/>
          <w:szCs w:val="24"/>
        </w:rPr>
        <w:t>stablecer la vía</w:t>
      </w:r>
      <w:r w:rsidR="00B132F1">
        <w:rPr>
          <w:rFonts w:ascii="Times New Roman" w:hAnsi="Times New Roman" w:cs="Times New Roman"/>
          <w:sz w:val="24"/>
          <w:szCs w:val="24"/>
        </w:rPr>
        <w:t xml:space="preserve"> de contacto. </w:t>
      </w:r>
      <w:r w:rsidR="000D1110">
        <w:rPr>
          <w:rFonts w:ascii="Times New Roman" w:hAnsi="Times New Roman" w:cs="Times New Roman"/>
          <w:sz w:val="24"/>
          <w:szCs w:val="24"/>
        </w:rPr>
        <w:t xml:space="preserve">Un gran ejemplo en cuanto a los recursos e información necesaria para llevarlo a cabo son las investigaciones en la Isla de la Plata y Punta Mita. </w:t>
      </w:r>
      <w:r w:rsidR="00B132F1">
        <w:rPr>
          <w:rFonts w:ascii="Times New Roman" w:hAnsi="Times New Roman" w:cs="Times New Roman"/>
          <w:sz w:val="24"/>
          <w:szCs w:val="24"/>
        </w:rPr>
        <w:t xml:space="preserve">Según </w:t>
      </w:r>
      <w:r w:rsidR="005D66C1">
        <w:rPr>
          <w:rFonts w:ascii="Times New Roman" w:hAnsi="Times New Roman" w:cs="Times New Roman"/>
          <w:sz w:val="24"/>
          <w:szCs w:val="24"/>
        </w:rPr>
        <w:t>el Dr. Jorge</w:t>
      </w:r>
      <w:r w:rsidR="00130F45">
        <w:rPr>
          <w:rFonts w:ascii="Times New Roman" w:hAnsi="Times New Roman" w:cs="Times New Roman"/>
          <w:sz w:val="24"/>
          <w:szCs w:val="24"/>
        </w:rPr>
        <w:t xml:space="preserve"> G.</w:t>
      </w:r>
      <w:r w:rsidR="005D66C1">
        <w:rPr>
          <w:rFonts w:ascii="Times New Roman" w:hAnsi="Times New Roman" w:cs="Times New Roman"/>
          <w:sz w:val="24"/>
          <w:szCs w:val="24"/>
        </w:rPr>
        <w:t xml:space="preserve"> Marcos </w:t>
      </w:r>
      <w:sdt>
        <w:sdtPr>
          <w:rPr>
            <w:rFonts w:ascii="Times New Roman" w:hAnsi="Times New Roman" w:cs="Times New Roman"/>
            <w:sz w:val="24"/>
            <w:szCs w:val="24"/>
          </w:rPr>
          <w:id w:val="1974706116"/>
          <w:citation/>
        </w:sdtPr>
        <w:sdtEndPr/>
        <w:sdtContent>
          <w:r w:rsidR="00F304F4">
            <w:rPr>
              <w:rFonts w:ascii="Times New Roman" w:hAnsi="Times New Roman" w:cs="Times New Roman"/>
              <w:sz w:val="24"/>
              <w:szCs w:val="24"/>
            </w:rPr>
            <w:fldChar w:fldCharType="begin"/>
          </w:r>
          <w:r w:rsidR="00F304F4">
            <w:rPr>
              <w:rFonts w:ascii="Times New Roman" w:hAnsi="Times New Roman" w:cs="Times New Roman"/>
              <w:sz w:val="24"/>
              <w:szCs w:val="24"/>
            </w:rPr>
            <w:instrText xml:space="preserve">CITATION Jor051 \n  \t  \l 12298 </w:instrText>
          </w:r>
          <w:r w:rsidR="00F304F4">
            <w:rPr>
              <w:rFonts w:ascii="Times New Roman" w:hAnsi="Times New Roman" w:cs="Times New Roman"/>
              <w:sz w:val="24"/>
              <w:szCs w:val="24"/>
            </w:rPr>
            <w:fldChar w:fldCharType="separate"/>
          </w:r>
          <w:r w:rsidR="00F304F4" w:rsidRPr="00F304F4">
            <w:rPr>
              <w:rFonts w:ascii="Times New Roman" w:hAnsi="Times New Roman" w:cs="Times New Roman"/>
              <w:noProof/>
              <w:sz w:val="24"/>
              <w:szCs w:val="24"/>
            </w:rPr>
            <w:t>(2005)</w:t>
          </w:r>
          <w:r w:rsidR="00F304F4">
            <w:rPr>
              <w:rFonts w:ascii="Times New Roman" w:hAnsi="Times New Roman" w:cs="Times New Roman"/>
              <w:sz w:val="24"/>
              <w:szCs w:val="24"/>
            </w:rPr>
            <w:fldChar w:fldCharType="end"/>
          </w:r>
        </w:sdtContent>
      </w:sdt>
      <w:r w:rsidR="00F304F4">
        <w:rPr>
          <w:rFonts w:ascii="Times New Roman" w:hAnsi="Times New Roman" w:cs="Times New Roman"/>
          <w:sz w:val="24"/>
          <w:szCs w:val="24"/>
        </w:rPr>
        <w:t xml:space="preserve"> </w:t>
      </w:r>
      <w:r w:rsidR="005D66C1">
        <w:rPr>
          <w:rFonts w:ascii="Times New Roman" w:hAnsi="Times New Roman" w:cs="Times New Roman"/>
          <w:sz w:val="24"/>
          <w:szCs w:val="24"/>
        </w:rPr>
        <w:t>“durante</w:t>
      </w:r>
      <w:r w:rsidR="00B132F1">
        <w:rPr>
          <w:rFonts w:ascii="Times New Roman" w:hAnsi="Times New Roman" w:cs="Times New Roman"/>
          <w:sz w:val="24"/>
          <w:szCs w:val="24"/>
        </w:rPr>
        <w:t xml:space="preserve"> las excavaciones </w:t>
      </w:r>
      <w:r w:rsidR="005D66C1">
        <w:rPr>
          <w:rFonts w:ascii="Times New Roman" w:hAnsi="Times New Roman" w:cs="Times New Roman"/>
          <w:sz w:val="24"/>
          <w:szCs w:val="24"/>
        </w:rPr>
        <w:t xml:space="preserve">en la Isla de </w:t>
      </w:r>
      <w:r w:rsidR="00B45FC2">
        <w:rPr>
          <w:rFonts w:ascii="Times New Roman" w:hAnsi="Times New Roman" w:cs="Times New Roman"/>
          <w:sz w:val="24"/>
          <w:szCs w:val="24"/>
        </w:rPr>
        <w:t xml:space="preserve">la </w:t>
      </w:r>
      <w:r w:rsidR="000D1110">
        <w:rPr>
          <w:rFonts w:ascii="Times New Roman" w:hAnsi="Times New Roman" w:cs="Times New Roman"/>
          <w:sz w:val="24"/>
          <w:szCs w:val="24"/>
        </w:rPr>
        <w:t>Plata se encontraron</w:t>
      </w:r>
      <w:r w:rsidR="00B132F1">
        <w:rPr>
          <w:rFonts w:ascii="Times New Roman" w:hAnsi="Times New Roman" w:cs="Times New Roman"/>
          <w:sz w:val="24"/>
          <w:szCs w:val="24"/>
        </w:rPr>
        <w:t xml:space="preserve"> más de seiscientas valvas de Spondyllus</w:t>
      </w:r>
      <w:r w:rsidR="00196CAF">
        <w:rPr>
          <w:rFonts w:ascii="Times New Roman" w:hAnsi="Times New Roman" w:cs="Times New Roman"/>
          <w:sz w:val="24"/>
          <w:szCs w:val="24"/>
        </w:rPr>
        <w:t xml:space="preserve"> prínceps preparadas para su distribución</w:t>
      </w:r>
      <w:r w:rsidR="005D66C1">
        <w:rPr>
          <w:rFonts w:ascii="Times New Roman" w:hAnsi="Times New Roman" w:cs="Times New Roman"/>
          <w:sz w:val="24"/>
          <w:szCs w:val="24"/>
        </w:rPr>
        <w:t>, y pesos de buceo que dat</w:t>
      </w:r>
      <w:r>
        <w:rPr>
          <w:rFonts w:ascii="Times New Roman" w:hAnsi="Times New Roman" w:cs="Times New Roman"/>
          <w:sz w:val="24"/>
          <w:szCs w:val="24"/>
        </w:rPr>
        <w:t>an desde el</w:t>
      </w:r>
      <w:r w:rsidR="005D66C1">
        <w:rPr>
          <w:rFonts w:ascii="Times New Roman" w:hAnsi="Times New Roman" w:cs="Times New Roman"/>
          <w:sz w:val="24"/>
          <w:szCs w:val="24"/>
        </w:rPr>
        <w:t xml:space="preserve"> 300 a.C”</w:t>
      </w:r>
      <w:r w:rsidR="00155B98">
        <w:rPr>
          <w:rFonts w:ascii="Times New Roman" w:hAnsi="Times New Roman" w:cs="Times New Roman"/>
          <w:sz w:val="24"/>
          <w:szCs w:val="24"/>
        </w:rPr>
        <w:t xml:space="preserve"> (p.150)</w:t>
      </w:r>
      <w:r w:rsidR="005D66C1">
        <w:rPr>
          <w:rFonts w:ascii="Times New Roman" w:hAnsi="Times New Roman" w:cs="Times New Roman"/>
          <w:sz w:val="24"/>
          <w:szCs w:val="24"/>
        </w:rPr>
        <w:t xml:space="preserve">. Junto con los moluscos, se ubicaron </w:t>
      </w:r>
      <w:r w:rsidR="00B45FC2">
        <w:rPr>
          <w:rFonts w:ascii="Times New Roman" w:hAnsi="Times New Roman" w:cs="Times New Roman"/>
          <w:sz w:val="24"/>
          <w:szCs w:val="24"/>
        </w:rPr>
        <w:t>restos de cerámica Valdivia</w:t>
      </w:r>
      <w:r>
        <w:rPr>
          <w:rFonts w:ascii="Times New Roman" w:hAnsi="Times New Roman" w:cs="Times New Roman"/>
          <w:sz w:val="24"/>
          <w:szCs w:val="24"/>
        </w:rPr>
        <w:t>, Machalilla y Chorrera, así como</w:t>
      </w:r>
      <w:r w:rsidR="00B45FC2">
        <w:rPr>
          <w:rFonts w:ascii="Times New Roman" w:hAnsi="Times New Roman" w:cs="Times New Roman"/>
          <w:sz w:val="24"/>
          <w:szCs w:val="24"/>
        </w:rPr>
        <w:t xml:space="preserve"> indicios de tejidos usados para la creación de velas. </w:t>
      </w:r>
      <w:r>
        <w:rPr>
          <w:rFonts w:ascii="Times New Roman" w:hAnsi="Times New Roman" w:cs="Times New Roman"/>
          <w:sz w:val="24"/>
          <w:szCs w:val="24"/>
        </w:rPr>
        <w:t>Más tarde</w:t>
      </w:r>
      <w:r w:rsidR="00B45FC2">
        <w:rPr>
          <w:rFonts w:ascii="Times New Roman" w:hAnsi="Times New Roman" w:cs="Times New Roman"/>
          <w:sz w:val="24"/>
          <w:szCs w:val="24"/>
        </w:rPr>
        <w:t>, en Pu</w:t>
      </w:r>
      <w:r w:rsidR="000D1110">
        <w:rPr>
          <w:rFonts w:ascii="Times New Roman" w:hAnsi="Times New Roman" w:cs="Times New Roman"/>
          <w:sz w:val="24"/>
          <w:szCs w:val="24"/>
        </w:rPr>
        <w:t>n</w:t>
      </w:r>
      <w:r w:rsidR="00FD3B66">
        <w:rPr>
          <w:rFonts w:ascii="Times New Roman" w:hAnsi="Times New Roman" w:cs="Times New Roman"/>
          <w:sz w:val="24"/>
          <w:szCs w:val="24"/>
        </w:rPr>
        <w:t>ta Mita, Jorge Beltrán</w:t>
      </w:r>
      <w:r w:rsidR="00196CAF">
        <w:rPr>
          <w:rFonts w:ascii="Times New Roman" w:hAnsi="Times New Roman" w:cs="Times New Roman"/>
          <w:sz w:val="24"/>
          <w:szCs w:val="24"/>
        </w:rPr>
        <w:t xml:space="preserve"> </w:t>
      </w:r>
      <w:r w:rsidR="00FD3B66">
        <w:rPr>
          <w:rFonts w:ascii="Times New Roman" w:hAnsi="Times New Roman" w:cs="Times New Roman"/>
          <w:sz w:val="24"/>
          <w:szCs w:val="24"/>
        </w:rPr>
        <w:t>descubrió</w:t>
      </w:r>
      <w:r w:rsidR="00E61798">
        <w:rPr>
          <w:rFonts w:ascii="Times New Roman" w:hAnsi="Times New Roman" w:cs="Times New Roman"/>
          <w:sz w:val="24"/>
          <w:szCs w:val="24"/>
        </w:rPr>
        <w:t xml:space="preserve"> pesos de buceo exactamente iguales</w:t>
      </w:r>
      <w:bookmarkStart w:id="0" w:name="_GoBack"/>
      <w:bookmarkEnd w:id="0"/>
      <w:r w:rsidR="00B45FC2">
        <w:rPr>
          <w:rFonts w:ascii="Times New Roman" w:hAnsi="Times New Roman" w:cs="Times New Roman"/>
          <w:sz w:val="24"/>
          <w:szCs w:val="24"/>
        </w:rPr>
        <w:t xml:space="preserve"> a l</w:t>
      </w:r>
      <w:r w:rsidR="008A2043">
        <w:rPr>
          <w:rFonts w:ascii="Times New Roman" w:hAnsi="Times New Roman" w:cs="Times New Roman"/>
          <w:sz w:val="24"/>
          <w:szCs w:val="24"/>
        </w:rPr>
        <w:t>os hallados</w:t>
      </w:r>
      <w:r w:rsidR="00196CAF">
        <w:rPr>
          <w:rFonts w:ascii="Times New Roman" w:hAnsi="Times New Roman" w:cs="Times New Roman"/>
          <w:sz w:val="24"/>
          <w:szCs w:val="24"/>
        </w:rPr>
        <w:t xml:space="preserve"> en la Isla de </w:t>
      </w:r>
      <w:r>
        <w:rPr>
          <w:rFonts w:ascii="Times New Roman" w:hAnsi="Times New Roman" w:cs="Times New Roman"/>
          <w:sz w:val="24"/>
          <w:szCs w:val="24"/>
        </w:rPr>
        <w:t xml:space="preserve">la </w:t>
      </w:r>
      <w:r w:rsidR="00196CAF">
        <w:rPr>
          <w:rFonts w:ascii="Times New Roman" w:hAnsi="Times New Roman" w:cs="Times New Roman"/>
          <w:sz w:val="24"/>
          <w:szCs w:val="24"/>
        </w:rPr>
        <w:t xml:space="preserve">Plata. </w:t>
      </w:r>
      <w:r w:rsidR="005669B9">
        <w:rPr>
          <w:rFonts w:ascii="Times New Roman" w:hAnsi="Times New Roman" w:cs="Times New Roman"/>
          <w:sz w:val="24"/>
          <w:szCs w:val="24"/>
        </w:rPr>
        <w:t>A partir de dicha</w:t>
      </w:r>
      <w:r w:rsidR="00196CAF">
        <w:rPr>
          <w:rFonts w:ascii="Times New Roman" w:hAnsi="Times New Roman" w:cs="Times New Roman"/>
          <w:sz w:val="24"/>
          <w:szCs w:val="24"/>
        </w:rPr>
        <w:t xml:space="preserve"> evidencia</w:t>
      </w:r>
      <w:r w:rsidR="00B45FC2">
        <w:rPr>
          <w:rFonts w:ascii="Times New Roman" w:hAnsi="Times New Roman" w:cs="Times New Roman"/>
          <w:sz w:val="24"/>
          <w:szCs w:val="24"/>
        </w:rPr>
        <w:t>, es posible señalar a la navegación como</w:t>
      </w:r>
      <w:r w:rsidR="00CB7DFB">
        <w:rPr>
          <w:rFonts w:ascii="Times New Roman" w:hAnsi="Times New Roman" w:cs="Times New Roman"/>
          <w:sz w:val="24"/>
          <w:szCs w:val="24"/>
        </w:rPr>
        <w:t xml:space="preserve"> el principal</w:t>
      </w:r>
      <w:r w:rsidR="00196CAF">
        <w:rPr>
          <w:rFonts w:ascii="Times New Roman" w:hAnsi="Times New Roman" w:cs="Times New Roman"/>
          <w:sz w:val="24"/>
          <w:szCs w:val="24"/>
        </w:rPr>
        <w:t xml:space="preserve"> mecanismo </w:t>
      </w:r>
      <w:r w:rsidR="00B45FC2">
        <w:rPr>
          <w:rFonts w:ascii="Times New Roman" w:hAnsi="Times New Roman" w:cs="Times New Roman"/>
          <w:sz w:val="24"/>
          <w:szCs w:val="24"/>
        </w:rPr>
        <w:t xml:space="preserve">por el que se </w:t>
      </w:r>
      <w:r w:rsidR="00196CAF">
        <w:rPr>
          <w:rFonts w:ascii="Times New Roman" w:hAnsi="Times New Roman" w:cs="Times New Roman"/>
          <w:sz w:val="24"/>
          <w:szCs w:val="24"/>
        </w:rPr>
        <w:t>propiciaron</w:t>
      </w:r>
      <w:r w:rsidR="00B45FC2">
        <w:rPr>
          <w:rFonts w:ascii="Times New Roman" w:hAnsi="Times New Roman" w:cs="Times New Roman"/>
          <w:sz w:val="24"/>
          <w:szCs w:val="24"/>
        </w:rPr>
        <w:t xml:space="preserve"> las relaciones entre </w:t>
      </w:r>
      <w:r w:rsidR="00617483">
        <w:rPr>
          <w:rFonts w:ascii="Times New Roman" w:hAnsi="Times New Roman" w:cs="Times New Roman"/>
          <w:sz w:val="24"/>
          <w:szCs w:val="24"/>
        </w:rPr>
        <w:t>ciertas</w:t>
      </w:r>
      <w:r w:rsidR="00196CAF">
        <w:rPr>
          <w:rFonts w:ascii="Times New Roman" w:hAnsi="Times New Roman" w:cs="Times New Roman"/>
          <w:sz w:val="24"/>
          <w:szCs w:val="24"/>
        </w:rPr>
        <w:t xml:space="preserve"> culturas mesoamericanas </w:t>
      </w:r>
      <w:r w:rsidR="00FD3B66">
        <w:rPr>
          <w:rFonts w:ascii="Times New Roman" w:hAnsi="Times New Roman" w:cs="Times New Roman"/>
          <w:sz w:val="24"/>
          <w:szCs w:val="24"/>
        </w:rPr>
        <w:t>y</w:t>
      </w:r>
      <w:r w:rsidR="00196CAF">
        <w:rPr>
          <w:rFonts w:ascii="Times New Roman" w:hAnsi="Times New Roman" w:cs="Times New Roman"/>
          <w:sz w:val="24"/>
          <w:szCs w:val="24"/>
        </w:rPr>
        <w:t xml:space="preserve"> la costa ecuatoriana.</w:t>
      </w:r>
      <w:r w:rsidR="00710829">
        <w:rPr>
          <w:rFonts w:ascii="Times New Roman" w:hAnsi="Times New Roman" w:cs="Times New Roman"/>
          <w:sz w:val="24"/>
          <w:szCs w:val="24"/>
        </w:rPr>
        <w:t xml:space="preserve"> </w:t>
      </w:r>
    </w:p>
    <w:p w:rsidR="00900766" w:rsidRDefault="00CB7DFB" w:rsidP="00FD3B6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Dentro de los materiales y objetos </w:t>
      </w:r>
      <w:r w:rsidR="002B2020">
        <w:rPr>
          <w:rFonts w:ascii="Times New Roman" w:hAnsi="Times New Roman" w:cs="Times New Roman"/>
          <w:sz w:val="24"/>
          <w:szCs w:val="24"/>
        </w:rPr>
        <w:t xml:space="preserve">que consideramos </w:t>
      </w:r>
      <w:r w:rsidR="00155B98">
        <w:rPr>
          <w:rFonts w:ascii="Times New Roman" w:hAnsi="Times New Roman" w:cs="Times New Roman"/>
          <w:sz w:val="24"/>
          <w:szCs w:val="24"/>
        </w:rPr>
        <w:t xml:space="preserve">poseen un </w:t>
      </w:r>
      <w:r w:rsidR="0031199F">
        <w:rPr>
          <w:rFonts w:ascii="Times New Roman" w:hAnsi="Times New Roman" w:cs="Times New Roman"/>
          <w:sz w:val="24"/>
          <w:szCs w:val="24"/>
        </w:rPr>
        <w:t>valor de intercambio</w:t>
      </w:r>
      <w:r w:rsidR="003573BF">
        <w:rPr>
          <w:rFonts w:ascii="Times New Roman" w:hAnsi="Times New Roman" w:cs="Times New Roman"/>
          <w:sz w:val="24"/>
          <w:szCs w:val="24"/>
        </w:rPr>
        <w:t xml:space="preserve">, de uso o </w:t>
      </w:r>
      <w:r w:rsidR="00155B98">
        <w:rPr>
          <w:rFonts w:ascii="Times New Roman" w:hAnsi="Times New Roman" w:cs="Times New Roman"/>
          <w:sz w:val="24"/>
          <w:szCs w:val="24"/>
        </w:rPr>
        <w:t xml:space="preserve">de prestigio </w:t>
      </w:r>
      <w:r w:rsidR="0031199F">
        <w:rPr>
          <w:rFonts w:ascii="Times New Roman" w:hAnsi="Times New Roman" w:cs="Times New Roman"/>
          <w:sz w:val="24"/>
          <w:szCs w:val="24"/>
        </w:rPr>
        <w:t xml:space="preserve">están: </w:t>
      </w:r>
      <w:r w:rsidR="003573BF">
        <w:rPr>
          <w:rFonts w:ascii="Times New Roman" w:hAnsi="Times New Roman" w:cs="Times New Roman"/>
          <w:sz w:val="24"/>
          <w:szCs w:val="24"/>
        </w:rPr>
        <w:t>el S</w:t>
      </w:r>
      <w:r w:rsidR="0031199F">
        <w:rPr>
          <w:rFonts w:ascii="Times New Roman" w:hAnsi="Times New Roman" w:cs="Times New Roman"/>
          <w:sz w:val="24"/>
          <w:szCs w:val="24"/>
        </w:rPr>
        <w:t>pondyllus, la obsidiana, la cerámica, los tejidos, la joyería,</w:t>
      </w:r>
      <w:r w:rsidR="001A5193">
        <w:rPr>
          <w:rFonts w:ascii="Times New Roman" w:hAnsi="Times New Roman" w:cs="Times New Roman"/>
          <w:sz w:val="24"/>
          <w:szCs w:val="24"/>
        </w:rPr>
        <w:t xml:space="preserve"> los productos metalúrgicos y de orfebrería,</w:t>
      </w:r>
      <w:r w:rsidR="0031199F">
        <w:rPr>
          <w:rFonts w:ascii="Times New Roman" w:hAnsi="Times New Roman" w:cs="Times New Roman"/>
          <w:sz w:val="24"/>
          <w:szCs w:val="24"/>
        </w:rPr>
        <w:t xml:space="preserve"> </w:t>
      </w:r>
      <w:r w:rsidR="002B2020">
        <w:rPr>
          <w:rFonts w:ascii="Times New Roman" w:hAnsi="Times New Roman" w:cs="Times New Roman"/>
          <w:sz w:val="24"/>
          <w:szCs w:val="24"/>
        </w:rPr>
        <w:t>etc</w:t>
      </w:r>
      <w:r w:rsidR="0031199F">
        <w:rPr>
          <w:rFonts w:ascii="Times New Roman" w:hAnsi="Times New Roman" w:cs="Times New Roman"/>
          <w:sz w:val="24"/>
          <w:szCs w:val="24"/>
        </w:rPr>
        <w:t>.</w:t>
      </w:r>
      <w:r w:rsidR="00155B98">
        <w:rPr>
          <w:rFonts w:ascii="Times New Roman" w:hAnsi="Times New Roman" w:cs="Times New Roman"/>
          <w:sz w:val="24"/>
          <w:szCs w:val="24"/>
        </w:rPr>
        <w:t xml:space="preserve"> (Marcos, 2005, p.148).</w:t>
      </w:r>
      <w:r w:rsidR="0031199F">
        <w:rPr>
          <w:rFonts w:ascii="Times New Roman" w:hAnsi="Times New Roman" w:cs="Times New Roman"/>
          <w:sz w:val="24"/>
          <w:szCs w:val="24"/>
        </w:rPr>
        <w:t xml:space="preserve"> </w:t>
      </w:r>
      <w:r w:rsidR="003573BF">
        <w:rPr>
          <w:rFonts w:ascii="Times New Roman" w:hAnsi="Times New Roman" w:cs="Times New Roman"/>
          <w:sz w:val="24"/>
          <w:szCs w:val="24"/>
        </w:rPr>
        <w:t>Por ende</w:t>
      </w:r>
      <w:r w:rsidR="00F920B6">
        <w:rPr>
          <w:rFonts w:ascii="Times New Roman" w:hAnsi="Times New Roman" w:cs="Times New Roman"/>
          <w:sz w:val="24"/>
          <w:szCs w:val="24"/>
        </w:rPr>
        <w:t>, es necesario</w:t>
      </w:r>
      <w:r w:rsidR="002B2020">
        <w:rPr>
          <w:rFonts w:ascii="Times New Roman" w:hAnsi="Times New Roman" w:cs="Times New Roman"/>
          <w:sz w:val="24"/>
          <w:szCs w:val="24"/>
        </w:rPr>
        <w:t xml:space="preserve"> analizar </w:t>
      </w:r>
      <w:r w:rsidR="001A5193">
        <w:rPr>
          <w:rFonts w:ascii="Times New Roman" w:hAnsi="Times New Roman" w:cs="Times New Roman"/>
          <w:sz w:val="24"/>
          <w:szCs w:val="24"/>
        </w:rPr>
        <w:t xml:space="preserve">su origen y </w:t>
      </w:r>
      <w:r w:rsidR="002B2020">
        <w:rPr>
          <w:rFonts w:ascii="Times New Roman" w:hAnsi="Times New Roman" w:cs="Times New Roman"/>
          <w:sz w:val="24"/>
          <w:szCs w:val="24"/>
        </w:rPr>
        <w:t xml:space="preserve">las similitudes entre ellos para, así, establecer </w:t>
      </w:r>
      <w:r w:rsidR="001A5193">
        <w:rPr>
          <w:rFonts w:ascii="Times New Roman" w:hAnsi="Times New Roman" w:cs="Times New Roman"/>
          <w:sz w:val="24"/>
          <w:szCs w:val="24"/>
        </w:rPr>
        <w:t xml:space="preserve">o no </w:t>
      </w:r>
      <w:r w:rsidR="002B2020">
        <w:rPr>
          <w:rFonts w:ascii="Times New Roman" w:hAnsi="Times New Roman" w:cs="Times New Roman"/>
          <w:sz w:val="24"/>
          <w:szCs w:val="24"/>
        </w:rPr>
        <w:t>un vínculo entre culturas.</w:t>
      </w:r>
      <w:r w:rsidR="003573BF">
        <w:rPr>
          <w:rFonts w:ascii="Times New Roman" w:hAnsi="Times New Roman" w:cs="Times New Roman"/>
          <w:sz w:val="24"/>
          <w:szCs w:val="24"/>
        </w:rPr>
        <w:t xml:space="preserve"> Asimismo</w:t>
      </w:r>
      <w:r w:rsidR="0031199F">
        <w:rPr>
          <w:rFonts w:ascii="Times New Roman" w:hAnsi="Times New Roman" w:cs="Times New Roman"/>
          <w:sz w:val="24"/>
          <w:szCs w:val="24"/>
        </w:rPr>
        <w:t xml:space="preserve">, </w:t>
      </w:r>
      <w:r w:rsidR="003573BF">
        <w:rPr>
          <w:rFonts w:ascii="Times New Roman" w:hAnsi="Times New Roman" w:cs="Times New Roman"/>
          <w:sz w:val="24"/>
          <w:szCs w:val="24"/>
        </w:rPr>
        <w:t xml:space="preserve">el resultado de este intercambio </w:t>
      </w:r>
      <w:r w:rsidR="0031199F">
        <w:rPr>
          <w:rFonts w:ascii="Times New Roman" w:hAnsi="Times New Roman" w:cs="Times New Roman"/>
          <w:sz w:val="24"/>
          <w:szCs w:val="24"/>
        </w:rPr>
        <w:t xml:space="preserve">se refleja </w:t>
      </w:r>
      <w:r w:rsidR="002B2020">
        <w:rPr>
          <w:rFonts w:ascii="Times New Roman" w:hAnsi="Times New Roman" w:cs="Times New Roman"/>
          <w:sz w:val="24"/>
          <w:szCs w:val="24"/>
        </w:rPr>
        <w:t>en</w:t>
      </w:r>
      <w:r w:rsidR="008C155E">
        <w:rPr>
          <w:rFonts w:ascii="Times New Roman" w:hAnsi="Times New Roman" w:cs="Times New Roman"/>
          <w:sz w:val="24"/>
          <w:szCs w:val="24"/>
        </w:rPr>
        <w:t xml:space="preserve"> la incorporación de</w:t>
      </w:r>
      <w:r w:rsidR="002B2020">
        <w:rPr>
          <w:rFonts w:ascii="Times New Roman" w:hAnsi="Times New Roman" w:cs="Times New Roman"/>
          <w:sz w:val="24"/>
          <w:szCs w:val="24"/>
        </w:rPr>
        <w:t xml:space="preserve"> aspectos ideológicos </w:t>
      </w:r>
      <w:r w:rsidR="003573BF">
        <w:rPr>
          <w:rFonts w:ascii="Times New Roman" w:hAnsi="Times New Roman" w:cs="Times New Roman"/>
          <w:sz w:val="24"/>
          <w:szCs w:val="24"/>
        </w:rPr>
        <w:t xml:space="preserve">dentro de </w:t>
      </w:r>
      <w:r w:rsidR="001A5193">
        <w:rPr>
          <w:rFonts w:ascii="Times New Roman" w:hAnsi="Times New Roman" w:cs="Times New Roman"/>
          <w:sz w:val="24"/>
          <w:szCs w:val="24"/>
        </w:rPr>
        <w:t>prácticas rituales</w:t>
      </w:r>
      <w:r w:rsidR="002B2020">
        <w:rPr>
          <w:rFonts w:ascii="Times New Roman" w:hAnsi="Times New Roman" w:cs="Times New Roman"/>
          <w:sz w:val="24"/>
          <w:szCs w:val="24"/>
        </w:rPr>
        <w:t xml:space="preserve"> y la creación de figuras </w:t>
      </w:r>
      <w:r w:rsidR="002B2020">
        <w:rPr>
          <w:rFonts w:ascii="Times New Roman" w:hAnsi="Times New Roman" w:cs="Times New Roman"/>
          <w:sz w:val="24"/>
          <w:szCs w:val="24"/>
        </w:rPr>
        <w:lastRenderedPageBreak/>
        <w:t xml:space="preserve">antropomorfas con elementos de índole </w:t>
      </w:r>
      <w:r w:rsidR="003573BF">
        <w:rPr>
          <w:rFonts w:ascii="Times New Roman" w:hAnsi="Times New Roman" w:cs="Times New Roman"/>
          <w:sz w:val="24"/>
          <w:szCs w:val="24"/>
        </w:rPr>
        <w:t>ceremonial</w:t>
      </w:r>
      <w:r w:rsidR="008C155E">
        <w:rPr>
          <w:rFonts w:ascii="Times New Roman" w:hAnsi="Times New Roman" w:cs="Times New Roman"/>
          <w:sz w:val="24"/>
          <w:szCs w:val="24"/>
        </w:rPr>
        <w:t xml:space="preserve"> que no son propios de la región</w:t>
      </w:r>
      <w:r w:rsidR="003573BF">
        <w:rPr>
          <w:rFonts w:ascii="Times New Roman" w:hAnsi="Times New Roman" w:cs="Times New Roman"/>
          <w:sz w:val="24"/>
          <w:szCs w:val="24"/>
        </w:rPr>
        <w:t xml:space="preserve">. </w:t>
      </w:r>
      <w:r w:rsidR="00B1422C">
        <w:rPr>
          <w:rFonts w:ascii="Times New Roman" w:hAnsi="Times New Roman" w:cs="Times New Roman"/>
          <w:sz w:val="24"/>
          <w:szCs w:val="24"/>
        </w:rPr>
        <w:t>Para ilustrar, e</w:t>
      </w:r>
      <w:r w:rsidR="003573BF">
        <w:rPr>
          <w:rFonts w:ascii="Times New Roman" w:hAnsi="Times New Roman" w:cs="Times New Roman"/>
          <w:sz w:val="24"/>
          <w:szCs w:val="24"/>
        </w:rPr>
        <w:t xml:space="preserve">n </w:t>
      </w:r>
      <w:r w:rsidR="00FD1B7F">
        <w:rPr>
          <w:rFonts w:ascii="Times New Roman" w:hAnsi="Times New Roman" w:cs="Times New Roman"/>
          <w:sz w:val="24"/>
          <w:szCs w:val="24"/>
        </w:rPr>
        <w:t>yacimientos arqueológicos correspondientes a entierros Valdivia 8a y 8b se han encontrado antifaces con Spondyllus que buscan representar al dios Tlatoc. De hecho, figura</w:t>
      </w:r>
      <w:r w:rsidR="00900766">
        <w:rPr>
          <w:rFonts w:ascii="Times New Roman" w:hAnsi="Times New Roman" w:cs="Times New Roman"/>
          <w:sz w:val="24"/>
          <w:szCs w:val="24"/>
        </w:rPr>
        <w:t>s</w:t>
      </w:r>
      <w:r w:rsidR="00FD1B7F">
        <w:rPr>
          <w:rFonts w:ascii="Times New Roman" w:hAnsi="Times New Roman" w:cs="Times New Roman"/>
          <w:sz w:val="24"/>
          <w:szCs w:val="24"/>
        </w:rPr>
        <w:t xml:space="preserve"> u otros artefactos relacionados con Tlatoc son considerados como un magnifico indicador del intercambio</w:t>
      </w:r>
      <w:r w:rsidR="00900766">
        <w:rPr>
          <w:rFonts w:ascii="Times New Roman" w:hAnsi="Times New Roman" w:cs="Times New Roman"/>
          <w:sz w:val="24"/>
          <w:szCs w:val="24"/>
        </w:rPr>
        <w:t>,</w:t>
      </w:r>
      <w:r w:rsidR="00FD1B7F">
        <w:rPr>
          <w:rFonts w:ascii="Times New Roman" w:hAnsi="Times New Roman" w:cs="Times New Roman"/>
          <w:sz w:val="24"/>
          <w:szCs w:val="24"/>
        </w:rPr>
        <w:t xml:space="preserve"> no sólo material sino</w:t>
      </w:r>
      <w:r w:rsidR="00FD3B66">
        <w:rPr>
          <w:rFonts w:ascii="Times New Roman" w:hAnsi="Times New Roman" w:cs="Times New Roman"/>
          <w:sz w:val="24"/>
          <w:szCs w:val="24"/>
        </w:rPr>
        <w:t xml:space="preserve"> </w:t>
      </w:r>
      <w:r w:rsidR="008C155E">
        <w:rPr>
          <w:rFonts w:ascii="Times New Roman" w:hAnsi="Times New Roman" w:cs="Times New Roman"/>
          <w:sz w:val="24"/>
          <w:szCs w:val="24"/>
        </w:rPr>
        <w:t xml:space="preserve">incluso </w:t>
      </w:r>
      <w:r w:rsidR="00900766">
        <w:rPr>
          <w:rFonts w:ascii="Times New Roman" w:hAnsi="Times New Roman" w:cs="Times New Roman"/>
          <w:sz w:val="24"/>
          <w:szCs w:val="24"/>
        </w:rPr>
        <w:t xml:space="preserve">ideológico, entre los pueblos andinos y mesoamericanos. </w:t>
      </w:r>
    </w:p>
    <w:p w:rsidR="001A5193" w:rsidRDefault="00F920B6" w:rsidP="00FD3B6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Por otro lado</w:t>
      </w:r>
      <w:r w:rsidR="001A5193">
        <w:rPr>
          <w:rFonts w:ascii="Times New Roman" w:hAnsi="Times New Roman" w:cs="Times New Roman"/>
          <w:sz w:val="24"/>
          <w:szCs w:val="24"/>
        </w:rPr>
        <w:t xml:space="preserve">, </w:t>
      </w:r>
      <w:r>
        <w:rPr>
          <w:rFonts w:ascii="Times New Roman" w:hAnsi="Times New Roman" w:cs="Times New Roman"/>
          <w:sz w:val="24"/>
          <w:szCs w:val="24"/>
        </w:rPr>
        <w:t xml:space="preserve">la forma y estilo de las figuras antropomorfas también pueden esclarecer semejanzas o diferencias en la vestimenta </w:t>
      </w:r>
      <w:r w:rsidR="00710829">
        <w:rPr>
          <w:rFonts w:ascii="Times New Roman" w:hAnsi="Times New Roman" w:cs="Times New Roman"/>
          <w:sz w:val="24"/>
          <w:szCs w:val="24"/>
        </w:rPr>
        <w:t>habitual de quienes poblaban el o</w:t>
      </w:r>
      <w:r w:rsidR="005B05BA">
        <w:rPr>
          <w:rFonts w:ascii="Times New Roman" w:hAnsi="Times New Roman" w:cs="Times New Roman"/>
          <w:sz w:val="24"/>
          <w:szCs w:val="24"/>
        </w:rPr>
        <w:t>ccidente de México y la costa ecuatoriana</w:t>
      </w:r>
      <w:r w:rsidR="008A620E">
        <w:rPr>
          <w:rFonts w:ascii="Times New Roman" w:hAnsi="Times New Roman" w:cs="Times New Roman"/>
          <w:sz w:val="24"/>
          <w:szCs w:val="24"/>
        </w:rPr>
        <w:t>. Desde el tiempo en que se estableció la cultura Chorrera, alrededor del 1000 al 300 a.C, se evidencia</w:t>
      </w:r>
      <w:r w:rsidR="008C155E">
        <w:rPr>
          <w:rFonts w:ascii="Times New Roman" w:hAnsi="Times New Roman" w:cs="Times New Roman"/>
          <w:sz w:val="24"/>
          <w:szCs w:val="24"/>
        </w:rPr>
        <w:t>n</w:t>
      </w:r>
      <w:r w:rsidR="008A620E">
        <w:rPr>
          <w:rFonts w:ascii="Times New Roman" w:hAnsi="Times New Roman" w:cs="Times New Roman"/>
          <w:sz w:val="24"/>
          <w:szCs w:val="24"/>
        </w:rPr>
        <w:t xml:space="preserve"> patrones similares en la indumentaria de ambas regiones. </w:t>
      </w:r>
      <w:r w:rsidR="005B05BA">
        <w:rPr>
          <w:rFonts w:ascii="Times New Roman" w:hAnsi="Times New Roman" w:cs="Times New Roman"/>
          <w:sz w:val="24"/>
          <w:szCs w:val="24"/>
        </w:rPr>
        <w:t>Dicho estilo compartido es característico de Ecuador</w:t>
      </w:r>
      <w:r w:rsidR="008A620E">
        <w:rPr>
          <w:rFonts w:ascii="Times New Roman" w:hAnsi="Times New Roman" w:cs="Times New Roman"/>
          <w:sz w:val="24"/>
          <w:szCs w:val="24"/>
        </w:rPr>
        <w:t xml:space="preserve"> y representa otro medio por el que evidenciar la existencia de intercambios a larga distancia.</w:t>
      </w:r>
    </w:p>
    <w:p w:rsidR="008A620E" w:rsidRPr="008A620E" w:rsidRDefault="008A620E" w:rsidP="008A620E">
      <w:pPr>
        <w:pStyle w:val="Prrafodelista"/>
        <w:numPr>
          <w:ilvl w:val="0"/>
          <w:numId w:val="2"/>
        </w:numPr>
        <w:spacing w:line="480" w:lineRule="auto"/>
        <w:jc w:val="both"/>
        <w:rPr>
          <w:rFonts w:ascii="Times New Roman" w:hAnsi="Times New Roman" w:cs="Times New Roman"/>
          <w:b/>
          <w:sz w:val="24"/>
          <w:szCs w:val="24"/>
        </w:rPr>
      </w:pPr>
      <w:r w:rsidRPr="008A620E">
        <w:rPr>
          <w:rFonts w:ascii="Times New Roman" w:hAnsi="Times New Roman" w:cs="Times New Roman"/>
          <w:b/>
          <w:sz w:val="24"/>
          <w:szCs w:val="24"/>
        </w:rPr>
        <w:t>Segunda Pregunta</w:t>
      </w:r>
    </w:p>
    <w:p w:rsidR="008A620E" w:rsidRDefault="00B1422C" w:rsidP="002814C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Las comunidades pre-tribales corresponden a aquellas </w:t>
      </w:r>
      <w:r w:rsidR="00656552">
        <w:rPr>
          <w:rFonts w:ascii="Times New Roman" w:hAnsi="Times New Roman" w:cs="Times New Roman"/>
          <w:sz w:val="24"/>
          <w:szCs w:val="24"/>
        </w:rPr>
        <w:t xml:space="preserve">cuyos habitantes están en rumbo a la tribalización. Son cazadores recolectores que, sin embargo, </w:t>
      </w:r>
      <w:r w:rsidR="002814C6">
        <w:rPr>
          <w:rFonts w:ascii="Times New Roman" w:hAnsi="Times New Roman" w:cs="Times New Roman"/>
          <w:sz w:val="24"/>
          <w:szCs w:val="24"/>
        </w:rPr>
        <w:t>empiezan a desarrollar tácticas</w:t>
      </w:r>
      <w:r w:rsidR="001D1ABB">
        <w:rPr>
          <w:rFonts w:ascii="Times New Roman" w:hAnsi="Times New Roman" w:cs="Times New Roman"/>
          <w:sz w:val="24"/>
          <w:szCs w:val="24"/>
        </w:rPr>
        <w:t xml:space="preserve"> revolucionarias; sembrando</w:t>
      </w:r>
      <w:r w:rsidR="00841B5A">
        <w:rPr>
          <w:rFonts w:ascii="Times New Roman" w:hAnsi="Times New Roman" w:cs="Times New Roman"/>
          <w:sz w:val="24"/>
          <w:szCs w:val="24"/>
        </w:rPr>
        <w:t xml:space="preserve"> plantas traídas de su paisaje de origen o recolectadas en el área</w:t>
      </w:r>
      <w:r w:rsidR="00656552">
        <w:rPr>
          <w:rFonts w:ascii="Times New Roman" w:hAnsi="Times New Roman" w:cs="Times New Roman"/>
          <w:sz w:val="24"/>
          <w:szCs w:val="24"/>
        </w:rPr>
        <w:t xml:space="preserve">. </w:t>
      </w:r>
      <w:r w:rsidR="008D63F6">
        <w:rPr>
          <w:rFonts w:ascii="Times New Roman" w:hAnsi="Times New Roman" w:cs="Times New Roman"/>
          <w:sz w:val="24"/>
          <w:szCs w:val="24"/>
        </w:rPr>
        <w:t>Además, los as</w:t>
      </w:r>
      <w:r w:rsidR="001A33EA">
        <w:rPr>
          <w:rFonts w:ascii="Times New Roman" w:hAnsi="Times New Roman" w:cs="Times New Roman"/>
          <w:sz w:val="24"/>
          <w:szCs w:val="24"/>
        </w:rPr>
        <w:t>entamientos de estos grupos</w:t>
      </w:r>
      <w:r w:rsidR="008D63F6">
        <w:rPr>
          <w:rFonts w:ascii="Times New Roman" w:hAnsi="Times New Roman" w:cs="Times New Roman"/>
          <w:sz w:val="24"/>
          <w:szCs w:val="24"/>
        </w:rPr>
        <w:t xml:space="preserve">, por lo general chozas, no solían ser permanentes. </w:t>
      </w:r>
      <w:r w:rsidR="00841B5A">
        <w:rPr>
          <w:rFonts w:ascii="Times New Roman" w:hAnsi="Times New Roman" w:cs="Times New Roman"/>
          <w:sz w:val="24"/>
          <w:szCs w:val="24"/>
        </w:rPr>
        <w:t xml:space="preserve">Por consiguiente, </w:t>
      </w:r>
      <w:r w:rsidR="008D63F6">
        <w:rPr>
          <w:rFonts w:ascii="Times New Roman" w:hAnsi="Times New Roman" w:cs="Times New Roman"/>
          <w:sz w:val="24"/>
          <w:szCs w:val="24"/>
        </w:rPr>
        <w:t xml:space="preserve">la </w:t>
      </w:r>
      <w:r w:rsidR="00841B5A">
        <w:rPr>
          <w:rFonts w:ascii="Times New Roman" w:hAnsi="Times New Roman" w:cs="Times New Roman"/>
          <w:sz w:val="24"/>
          <w:szCs w:val="24"/>
        </w:rPr>
        <w:t>evidencia arqueológica consiste de una pequeña cantidad de fitolitos</w:t>
      </w:r>
      <w:r w:rsidR="008D63F6">
        <w:rPr>
          <w:rFonts w:ascii="Times New Roman" w:hAnsi="Times New Roman" w:cs="Times New Roman"/>
          <w:sz w:val="24"/>
          <w:szCs w:val="24"/>
        </w:rPr>
        <w:t xml:space="preserve">, </w:t>
      </w:r>
      <w:r w:rsidR="00E639A7">
        <w:rPr>
          <w:rFonts w:ascii="Times New Roman" w:hAnsi="Times New Roman" w:cs="Times New Roman"/>
          <w:sz w:val="24"/>
          <w:szCs w:val="24"/>
        </w:rPr>
        <w:t xml:space="preserve">así como </w:t>
      </w:r>
      <w:r w:rsidR="008D63F6">
        <w:rPr>
          <w:rFonts w:ascii="Times New Roman" w:hAnsi="Times New Roman" w:cs="Times New Roman"/>
          <w:sz w:val="24"/>
          <w:szCs w:val="24"/>
        </w:rPr>
        <w:t xml:space="preserve">ciertas herramientas muy simples para la siembra y </w:t>
      </w:r>
      <w:r w:rsidR="001D1ABB">
        <w:rPr>
          <w:rFonts w:ascii="Times New Roman" w:hAnsi="Times New Roman" w:cs="Times New Roman"/>
          <w:sz w:val="24"/>
          <w:szCs w:val="24"/>
        </w:rPr>
        <w:t xml:space="preserve">la </w:t>
      </w:r>
      <w:r w:rsidR="008D63F6">
        <w:rPr>
          <w:rFonts w:ascii="Times New Roman" w:hAnsi="Times New Roman" w:cs="Times New Roman"/>
          <w:sz w:val="24"/>
          <w:szCs w:val="24"/>
        </w:rPr>
        <w:t xml:space="preserve">preparación de alimentos. En comunidades pre-tribales más avanzadas, tal como </w:t>
      </w:r>
      <w:r w:rsidR="00E639A7">
        <w:rPr>
          <w:rFonts w:ascii="Times New Roman" w:hAnsi="Times New Roman" w:cs="Times New Roman"/>
          <w:sz w:val="24"/>
          <w:szCs w:val="24"/>
        </w:rPr>
        <w:t>la fase final de Vegas, se localiza</w:t>
      </w:r>
      <w:r w:rsidR="002814C6">
        <w:rPr>
          <w:rFonts w:ascii="Times New Roman" w:hAnsi="Times New Roman" w:cs="Times New Roman"/>
          <w:sz w:val="24"/>
          <w:szCs w:val="24"/>
        </w:rPr>
        <w:t xml:space="preserve"> evidencia</w:t>
      </w:r>
      <w:r w:rsidR="008D63F6">
        <w:rPr>
          <w:rFonts w:ascii="Times New Roman" w:hAnsi="Times New Roman" w:cs="Times New Roman"/>
          <w:sz w:val="24"/>
          <w:szCs w:val="24"/>
        </w:rPr>
        <w:t xml:space="preserve"> de aldeas </w:t>
      </w:r>
      <w:r w:rsidR="001D1ABB">
        <w:rPr>
          <w:rFonts w:ascii="Times New Roman" w:hAnsi="Times New Roman" w:cs="Times New Roman"/>
          <w:sz w:val="24"/>
          <w:szCs w:val="24"/>
        </w:rPr>
        <w:t>constituidas por casas de paja e incluso un espacio en el que enterraba</w:t>
      </w:r>
      <w:r w:rsidR="00854B64">
        <w:rPr>
          <w:rFonts w:ascii="Times New Roman" w:hAnsi="Times New Roman" w:cs="Times New Roman"/>
          <w:sz w:val="24"/>
          <w:szCs w:val="24"/>
        </w:rPr>
        <w:t>n</w:t>
      </w:r>
      <w:r w:rsidR="001D1ABB">
        <w:rPr>
          <w:rFonts w:ascii="Times New Roman" w:hAnsi="Times New Roman" w:cs="Times New Roman"/>
          <w:sz w:val="24"/>
          <w:szCs w:val="24"/>
        </w:rPr>
        <w:t xml:space="preserve"> a los muertos.</w:t>
      </w:r>
    </w:p>
    <w:p w:rsidR="001D1ABB" w:rsidRDefault="001D1ABB" w:rsidP="001D1AB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Entre las principales características de las comunidades tribales no jerarquizadas se encuentra</w:t>
      </w:r>
      <w:r w:rsidR="00385332">
        <w:rPr>
          <w:rFonts w:ascii="Times New Roman" w:hAnsi="Times New Roman" w:cs="Times New Roman"/>
          <w:sz w:val="24"/>
          <w:szCs w:val="24"/>
        </w:rPr>
        <w:t>n el asentamie</w:t>
      </w:r>
      <w:r w:rsidR="0083245D">
        <w:rPr>
          <w:rFonts w:ascii="Times New Roman" w:hAnsi="Times New Roman" w:cs="Times New Roman"/>
          <w:sz w:val="24"/>
          <w:szCs w:val="24"/>
        </w:rPr>
        <w:t>nto permanente de la población, así como</w:t>
      </w:r>
      <w:r w:rsidR="00385332">
        <w:rPr>
          <w:rFonts w:ascii="Times New Roman" w:hAnsi="Times New Roman" w:cs="Times New Roman"/>
          <w:sz w:val="24"/>
          <w:szCs w:val="24"/>
        </w:rPr>
        <w:t xml:space="preserve"> una agricultura </w:t>
      </w:r>
      <w:r w:rsidR="0083245D">
        <w:rPr>
          <w:rFonts w:ascii="Times New Roman" w:hAnsi="Times New Roman" w:cs="Times New Roman"/>
          <w:sz w:val="24"/>
          <w:szCs w:val="24"/>
        </w:rPr>
        <w:lastRenderedPageBreak/>
        <w:t xml:space="preserve">considerablemente consolidada y </w:t>
      </w:r>
      <w:r w:rsidR="00385332">
        <w:rPr>
          <w:rFonts w:ascii="Times New Roman" w:hAnsi="Times New Roman" w:cs="Times New Roman"/>
          <w:sz w:val="24"/>
          <w:szCs w:val="24"/>
        </w:rPr>
        <w:t>con un papel mucho mayor en la s</w:t>
      </w:r>
      <w:r w:rsidR="005669B9">
        <w:rPr>
          <w:rFonts w:ascii="Times New Roman" w:hAnsi="Times New Roman" w:cs="Times New Roman"/>
          <w:sz w:val="24"/>
          <w:szCs w:val="24"/>
        </w:rPr>
        <w:t>ubsistencia del grupo.  Además</w:t>
      </w:r>
      <w:r w:rsidR="00385332">
        <w:rPr>
          <w:rFonts w:ascii="Times New Roman" w:hAnsi="Times New Roman" w:cs="Times New Roman"/>
          <w:sz w:val="24"/>
          <w:szCs w:val="24"/>
        </w:rPr>
        <w:t>, debido a que las condiciones son adecuadas, las personas inician la elaboración de cerámica. Dicha cerámi</w:t>
      </w:r>
      <w:r w:rsidR="002814C6">
        <w:rPr>
          <w:rFonts w:ascii="Times New Roman" w:hAnsi="Times New Roman" w:cs="Times New Roman"/>
          <w:sz w:val="24"/>
          <w:szCs w:val="24"/>
        </w:rPr>
        <w:t>ca</w:t>
      </w:r>
      <w:r w:rsidR="00385332">
        <w:rPr>
          <w:rFonts w:ascii="Times New Roman" w:hAnsi="Times New Roman" w:cs="Times New Roman"/>
          <w:sz w:val="24"/>
          <w:szCs w:val="24"/>
        </w:rPr>
        <w:t xml:space="preserve"> </w:t>
      </w:r>
      <w:r w:rsidR="00854B64">
        <w:rPr>
          <w:rFonts w:ascii="Times New Roman" w:hAnsi="Times New Roman" w:cs="Times New Roman"/>
          <w:sz w:val="24"/>
          <w:szCs w:val="24"/>
        </w:rPr>
        <w:t xml:space="preserve">resulta </w:t>
      </w:r>
      <w:r w:rsidR="00385332">
        <w:rPr>
          <w:rFonts w:ascii="Times New Roman" w:hAnsi="Times New Roman" w:cs="Times New Roman"/>
          <w:sz w:val="24"/>
          <w:szCs w:val="24"/>
        </w:rPr>
        <w:t>tan rev</w:t>
      </w:r>
      <w:r w:rsidR="005669B9">
        <w:rPr>
          <w:rFonts w:ascii="Times New Roman" w:hAnsi="Times New Roman" w:cs="Times New Roman"/>
          <w:sz w:val="24"/>
          <w:szCs w:val="24"/>
        </w:rPr>
        <w:t>olucionaria puesto que permite la preservación</w:t>
      </w:r>
      <w:r w:rsidR="00FA6435">
        <w:rPr>
          <w:rFonts w:ascii="Times New Roman" w:hAnsi="Times New Roman" w:cs="Times New Roman"/>
          <w:sz w:val="24"/>
          <w:szCs w:val="24"/>
        </w:rPr>
        <w:t xml:space="preserve"> de excedentes y </w:t>
      </w:r>
      <w:r w:rsidR="00385332">
        <w:rPr>
          <w:rFonts w:ascii="Times New Roman" w:hAnsi="Times New Roman" w:cs="Times New Roman"/>
          <w:sz w:val="24"/>
          <w:szCs w:val="24"/>
        </w:rPr>
        <w:t xml:space="preserve">el cocinar </w:t>
      </w:r>
      <w:r w:rsidR="00FA6435">
        <w:rPr>
          <w:rFonts w:ascii="Times New Roman" w:hAnsi="Times New Roman" w:cs="Times New Roman"/>
          <w:sz w:val="24"/>
          <w:szCs w:val="24"/>
        </w:rPr>
        <w:t>aliment</w:t>
      </w:r>
      <w:r w:rsidR="003C7982">
        <w:rPr>
          <w:rFonts w:ascii="Times New Roman" w:hAnsi="Times New Roman" w:cs="Times New Roman"/>
          <w:sz w:val="24"/>
          <w:szCs w:val="24"/>
        </w:rPr>
        <w:t>os directamente sobre el fuego sin estropear el objeto</w:t>
      </w:r>
      <w:r w:rsidR="00FA6435">
        <w:rPr>
          <w:rFonts w:ascii="Times New Roman" w:hAnsi="Times New Roman" w:cs="Times New Roman"/>
          <w:sz w:val="24"/>
          <w:szCs w:val="24"/>
        </w:rPr>
        <w:t xml:space="preserve">. No obstante, la sociedad durante este periodo no establece </w:t>
      </w:r>
      <w:r w:rsidR="002814C6">
        <w:rPr>
          <w:rFonts w:ascii="Times New Roman" w:hAnsi="Times New Roman" w:cs="Times New Roman"/>
          <w:sz w:val="24"/>
          <w:szCs w:val="24"/>
        </w:rPr>
        <w:t xml:space="preserve">una marcada </w:t>
      </w:r>
      <w:r w:rsidR="00FA6435">
        <w:rPr>
          <w:rFonts w:ascii="Times New Roman" w:hAnsi="Times New Roman" w:cs="Times New Roman"/>
          <w:sz w:val="24"/>
          <w:szCs w:val="24"/>
        </w:rPr>
        <w:t>división del t</w:t>
      </w:r>
      <w:r w:rsidR="002814C6">
        <w:rPr>
          <w:rFonts w:ascii="Times New Roman" w:hAnsi="Times New Roman" w:cs="Times New Roman"/>
          <w:sz w:val="24"/>
          <w:szCs w:val="24"/>
        </w:rPr>
        <w:t>rabajo</w:t>
      </w:r>
      <w:r w:rsidR="00FA6435">
        <w:rPr>
          <w:rFonts w:ascii="Times New Roman" w:hAnsi="Times New Roman" w:cs="Times New Roman"/>
          <w:sz w:val="24"/>
          <w:szCs w:val="24"/>
        </w:rPr>
        <w:t xml:space="preserve">; razón por la que es considerada como “no jerarquizada”. En el caso de la cultura Valdivia, podemos identificar a las fases I, II y III como parte de la mencionada categoría. La evidencia arqueológica a considerar constituye una variedad un poco más amplia de fitolitos en los jardines caseros, más tarde, indicios de la agricultura de roza y quema, casas </w:t>
      </w:r>
      <w:r w:rsidR="009B55B7">
        <w:rPr>
          <w:rFonts w:ascii="Times New Roman" w:hAnsi="Times New Roman" w:cs="Times New Roman"/>
          <w:sz w:val="24"/>
          <w:szCs w:val="24"/>
        </w:rPr>
        <w:t xml:space="preserve">colocadas en forma de herradura con una plaza en el centro, </w:t>
      </w:r>
      <w:r w:rsidR="005669B9">
        <w:rPr>
          <w:rFonts w:ascii="Times New Roman" w:hAnsi="Times New Roman" w:cs="Times New Roman"/>
          <w:sz w:val="24"/>
          <w:szCs w:val="24"/>
        </w:rPr>
        <w:t xml:space="preserve">montículos ceremoniales, </w:t>
      </w:r>
      <w:r w:rsidR="009B55B7">
        <w:rPr>
          <w:rFonts w:ascii="Times New Roman" w:hAnsi="Times New Roman" w:cs="Times New Roman"/>
          <w:sz w:val="24"/>
          <w:szCs w:val="24"/>
        </w:rPr>
        <w:t xml:space="preserve">además, de una gran cantidad de herramientas para la agricultura y, por supuesto, </w:t>
      </w:r>
      <w:r w:rsidR="00854B64">
        <w:rPr>
          <w:rFonts w:ascii="Times New Roman" w:hAnsi="Times New Roman" w:cs="Times New Roman"/>
          <w:sz w:val="24"/>
          <w:szCs w:val="24"/>
        </w:rPr>
        <w:t xml:space="preserve">la presencia de al menos tres modelos distintos de </w:t>
      </w:r>
      <w:r w:rsidR="009B55B7">
        <w:rPr>
          <w:rFonts w:ascii="Times New Roman" w:hAnsi="Times New Roman" w:cs="Times New Roman"/>
          <w:sz w:val="24"/>
          <w:szCs w:val="24"/>
        </w:rPr>
        <w:t>cerámica.</w:t>
      </w:r>
    </w:p>
    <w:p w:rsidR="00021203" w:rsidRDefault="00021203" w:rsidP="0002120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En cuanto a las comunidades</w:t>
      </w:r>
      <w:r w:rsidR="00854B64">
        <w:rPr>
          <w:rFonts w:ascii="Times New Roman" w:hAnsi="Times New Roman" w:cs="Times New Roman"/>
          <w:sz w:val="24"/>
          <w:szCs w:val="24"/>
        </w:rPr>
        <w:t xml:space="preserve"> tribales jerarquizadas, se destaca la implement</w:t>
      </w:r>
      <w:r w:rsidR="00170E3F">
        <w:rPr>
          <w:rFonts w:ascii="Times New Roman" w:hAnsi="Times New Roman" w:cs="Times New Roman"/>
          <w:sz w:val="24"/>
          <w:szCs w:val="24"/>
        </w:rPr>
        <w:t>ación de la agricultura tanto extensiva como in</w:t>
      </w:r>
      <w:r w:rsidR="00854B64">
        <w:rPr>
          <w:rFonts w:ascii="Times New Roman" w:hAnsi="Times New Roman" w:cs="Times New Roman"/>
          <w:sz w:val="24"/>
          <w:szCs w:val="24"/>
        </w:rPr>
        <w:t>tensiva, una gran gama de</w:t>
      </w:r>
      <w:r>
        <w:rPr>
          <w:rFonts w:ascii="Times New Roman" w:hAnsi="Times New Roman" w:cs="Times New Roman"/>
          <w:sz w:val="24"/>
          <w:szCs w:val="24"/>
        </w:rPr>
        <w:t xml:space="preserve"> artefactos de variada índole y, en especial, </w:t>
      </w:r>
      <w:r w:rsidR="006A1402">
        <w:rPr>
          <w:rFonts w:ascii="Times New Roman" w:hAnsi="Times New Roman" w:cs="Times New Roman"/>
          <w:sz w:val="24"/>
          <w:szCs w:val="24"/>
        </w:rPr>
        <w:t xml:space="preserve">un </w:t>
      </w:r>
      <w:r w:rsidR="00854B64">
        <w:rPr>
          <w:rFonts w:ascii="Times New Roman" w:hAnsi="Times New Roman" w:cs="Times New Roman"/>
          <w:sz w:val="24"/>
          <w:szCs w:val="24"/>
        </w:rPr>
        <w:t xml:space="preserve">pronunciado </w:t>
      </w:r>
      <w:r w:rsidR="006A1402">
        <w:rPr>
          <w:rFonts w:ascii="Times New Roman" w:hAnsi="Times New Roman" w:cs="Times New Roman"/>
          <w:sz w:val="24"/>
          <w:szCs w:val="24"/>
        </w:rPr>
        <w:t xml:space="preserve">orden </w:t>
      </w:r>
      <w:r w:rsidR="00854B64">
        <w:rPr>
          <w:rFonts w:ascii="Times New Roman" w:hAnsi="Times New Roman" w:cs="Times New Roman"/>
          <w:sz w:val="24"/>
          <w:szCs w:val="24"/>
        </w:rPr>
        <w:t xml:space="preserve">al dividir el trabajo. Una parte de los habitantes permanece en </w:t>
      </w:r>
      <w:r>
        <w:rPr>
          <w:rFonts w:ascii="Times New Roman" w:hAnsi="Times New Roman" w:cs="Times New Roman"/>
          <w:sz w:val="24"/>
          <w:szCs w:val="24"/>
        </w:rPr>
        <w:t>el poblado haciendo cerámica mientras que la otra mueve sus viviendas cerca de las tierras productivas, como las vegas de los ríos, para así ser capaces de satisfacer la demanda de alimentos. En Real Alto, este periodo es evidenciado a través de la existencia de pequeños asentamientos en las cercanías del Río Real y el Río Verde, así como tambié</w:t>
      </w:r>
      <w:r w:rsidR="001E1629">
        <w:rPr>
          <w:rFonts w:ascii="Times New Roman" w:hAnsi="Times New Roman" w:cs="Times New Roman"/>
          <w:sz w:val="24"/>
          <w:szCs w:val="24"/>
        </w:rPr>
        <w:t xml:space="preserve">n la elaboración de albarradas </w:t>
      </w:r>
      <w:r>
        <w:rPr>
          <w:rFonts w:ascii="Times New Roman" w:hAnsi="Times New Roman" w:cs="Times New Roman"/>
          <w:sz w:val="24"/>
          <w:szCs w:val="24"/>
        </w:rPr>
        <w:t>correspondie</w:t>
      </w:r>
      <w:r w:rsidR="001E1629">
        <w:rPr>
          <w:rFonts w:ascii="Times New Roman" w:hAnsi="Times New Roman" w:cs="Times New Roman"/>
          <w:sz w:val="24"/>
          <w:szCs w:val="24"/>
        </w:rPr>
        <w:t>ntes a la agricultura intensiva</w:t>
      </w:r>
      <w:r>
        <w:rPr>
          <w:rFonts w:ascii="Times New Roman" w:hAnsi="Times New Roman" w:cs="Times New Roman"/>
          <w:sz w:val="24"/>
          <w:szCs w:val="24"/>
        </w:rPr>
        <w:t xml:space="preserve">. </w:t>
      </w:r>
      <w:r w:rsidR="005669B9">
        <w:rPr>
          <w:rFonts w:ascii="Times New Roman" w:hAnsi="Times New Roman" w:cs="Times New Roman"/>
          <w:sz w:val="24"/>
          <w:szCs w:val="24"/>
        </w:rPr>
        <w:t>Asimismo, l</w:t>
      </w:r>
      <w:r>
        <w:rPr>
          <w:rFonts w:ascii="Times New Roman" w:hAnsi="Times New Roman" w:cs="Times New Roman"/>
          <w:sz w:val="24"/>
          <w:szCs w:val="24"/>
        </w:rPr>
        <w:t>a creación de pozos de</w:t>
      </w:r>
      <w:r w:rsidR="005669B9">
        <w:rPr>
          <w:rFonts w:ascii="Times New Roman" w:hAnsi="Times New Roman" w:cs="Times New Roman"/>
          <w:sz w:val="24"/>
          <w:szCs w:val="24"/>
        </w:rPr>
        <w:t xml:space="preserve"> almacenaje</w:t>
      </w:r>
      <w:r>
        <w:rPr>
          <w:rFonts w:ascii="Times New Roman" w:hAnsi="Times New Roman" w:cs="Times New Roman"/>
          <w:sz w:val="24"/>
          <w:szCs w:val="24"/>
        </w:rPr>
        <w:t xml:space="preserve"> es muy relevan</w:t>
      </w:r>
      <w:r w:rsidR="009F6BE8">
        <w:rPr>
          <w:rFonts w:ascii="Times New Roman" w:hAnsi="Times New Roman" w:cs="Times New Roman"/>
          <w:sz w:val="24"/>
          <w:szCs w:val="24"/>
        </w:rPr>
        <w:t xml:space="preserve">te y un gran indicador de esta </w:t>
      </w:r>
      <w:r>
        <w:rPr>
          <w:rFonts w:ascii="Times New Roman" w:hAnsi="Times New Roman" w:cs="Times New Roman"/>
          <w:sz w:val="24"/>
          <w:szCs w:val="24"/>
        </w:rPr>
        <w:t>etapa.</w:t>
      </w:r>
    </w:p>
    <w:p w:rsidR="00021203" w:rsidRDefault="009F6BE8" w:rsidP="0002120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En concreto, </w:t>
      </w:r>
      <w:r w:rsidR="002814C6">
        <w:rPr>
          <w:rFonts w:ascii="Times New Roman" w:hAnsi="Times New Roman" w:cs="Times New Roman"/>
          <w:sz w:val="24"/>
          <w:szCs w:val="24"/>
        </w:rPr>
        <w:t>un cambio en la organiz</w:t>
      </w:r>
      <w:r w:rsidR="003C7982">
        <w:rPr>
          <w:rFonts w:ascii="Times New Roman" w:hAnsi="Times New Roman" w:cs="Times New Roman"/>
          <w:sz w:val="24"/>
          <w:szCs w:val="24"/>
        </w:rPr>
        <w:t>ación social implica la existencia de</w:t>
      </w:r>
      <w:r w:rsidR="002814C6">
        <w:rPr>
          <w:rFonts w:ascii="Times New Roman" w:hAnsi="Times New Roman" w:cs="Times New Roman"/>
          <w:sz w:val="24"/>
          <w:szCs w:val="24"/>
        </w:rPr>
        <w:t xml:space="preserve"> necesidades por detrás. Es decir, hay aspectos en la comunidad que se encuentran sin satisfacer y, para hacerlo, es imperativo reformar la estructura. </w:t>
      </w:r>
    </w:p>
    <w:sdt>
      <w:sdtPr>
        <w:rPr>
          <w:rFonts w:asciiTheme="minorHAnsi" w:eastAsiaTheme="minorHAnsi" w:hAnsiTheme="minorHAnsi" w:cstheme="minorBidi"/>
          <w:color w:val="auto"/>
          <w:sz w:val="22"/>
          <w:szCs w:val="22"/>
          <w:lang w:val="es-ES" w:eastAsia="en-US"/>
        </w:rPr>
        <w:id w:val="1092123487"/>
        <w:docPartObj>
          <w:docPartGallery w:val="Bibliographies"/>
          <w:docPartUnique/>
        </w:docPartObj>
      </w:sdtPr>
      <w:sdtEndPr>
        <w:rPr>
          <w:lang w:val="es-EC"/>
        </w:rPr>
      </w:sdtEndPr>
      <w:sdtContent>
        <w:p w:rsidR="00130F45" w:rsidRPr="00130F45" w:rsidRDefault="00130F45">
          <w:pPr>
            <w:pStyle w:val="Ttulo1"/>
            <w:rPr>
              <w:rFonts w:ascii="Times New Roman" w:hAnsi="Times New Roman" w:cs="Times New Roman"/>
              <w:b/>
              <w:color w:val="auto"/>
              <w:sz w:val="24"/>
              <w:szCs w:val="24"/>
            </w:rPr>
          </w:pPr>
          <w:r w:rsidRPr="00130F45">
            <w:rPr>
              <w:rFonts w:ascii="Times New Roman" w:hAnsi="Times New Roman" w:cs="Times New Roman"/>
              <w:b/>
              <w:color w:val="auto"/>
              <w:sz w:val="24"/>
              <w:szCs w:val="24"/>
              <w:lang w:val="es-ES"/>
            </w:rPr>
            <w:t>Bibliografía</w:t>
          </w:r>
        </w:p>
        <w:sdt>
          <w:sdtPr>
            <w:rPr>
              <w:rFonts w:ascii="Times New Roman" w:hAnsi="Times New Roman" w:cs="Times New Roman"/>
              <w:sz w:val="24"/>
              <w:szCs w:val="24"/>
            </w:rPr>
            <w:id w:val="111145805"/>
            <w:bibliography/>
          </w:sdtPr>
          <w:sdtEndPr>
            <w:rPr>
              <w:rFonts w:asciiTheme="minorHAnsi" w:hAnsiTheme="minorHAnsi" w:cstheme="minorBidi"/>
              <w:sz w:val="22"/>
              <w:szCs w:val="22"/>
            </w:rPr>
          </w:sdtEndPr>
          <w:sdtContent>
            <w:p w:rsidR="00130F45" w:rsidRPr="00130F45" w:rsidRDefault="00130F45" w:rsidP="00130F45">
              <w:pPr>
                <w:pStyle w:val="Bibliografa"/>
                <w:ind w:left="720" w:hanging="720"/>
                <w:rPr>
                  <w:rFonts w:ascii="Times New Roman" w:hAnsi="Times New Roman" w:cs="Times New Roman"/>
                  <w:noProof/>
                  <w:sz w:val="24"/>
                  <w:szCs w:val="24"/>
                  <w:lang w:val="es-ES"/>
                </w:rPr>
              </w:pPr>
              <w:r w:rsidRPr="00130F45">
                <w:rPr>
                  <w:rFonts w:ascii="Times New Roman" w:hAnsi="Times New Roman" w:cs="Times New Roman"/>
                  <w:sz w:val="24"/>
                  <w:szCs w:val="24"/>
                </w:rPr>
                <w:fldChar w:fldCharType="begin"/>
              </w:r>
              <w:r w:rsidRPr="00130F45">
                <w:rPr>
                  <w:rFonts w:ascii="Times New Roman" w:hAnsi="Times New Roman" w:cs="Times New Roman"/>
                  <w:sz w:val="24"/>
                  <w:szCs w:val="24"/>
                </w:rPr>
                <w:instrText>BIBLIOGRAPHY</w:instrText>
              </w:r>
              <w:r w:rsidRPr="00130F45">
                <w:rPr>
                  <w:rFonts w:ascii="Times New Roman" w:hAnsi="Times New Roman" w:cs="Times New Roman"/>
                  <w:sz w:val="24"/>
                  <w:szCs w:val="24"/>
                </w:rPr>
                <w:fldChar w:fldCharType="separate"/>
              </w:r>
              <w:r w:rsidR="00A528F0">
                <w:rPr>
                  <w:rFonts w:ascii="Times New Roman" w:hAnsi="Times New Roman" w:cs="Times New Roman"/>
                  <w:noProof/>
                  <w:sz w:val="24"/>
                  <w:szCs w:val="24"/>
                  <w:lang w:val="es-ES"/>
                </w:rPr>
                <w:t>Marcos, J. G. (1986</w:t>
              </w:r>
              <w:r w:rsidRPr="00130F45">
                <w:rPr>
                  <w:rFonts w:ascii="Times New Roman" w:hAnsi="Times New Roman" w:cs="Times New Roman"/>
                  <w:noProof/>
                  <w:sz w:val="24"/>
                  <w:szCs w:val="24"/>
                  <w:lang w:val="es-ES"/>
                </w:rPr>
                <w:t xml:space="preserve">). El Viejo Tlatoc. En J. G. Marcos, </w:t>
              </w:r>
              <w:r w:rsidRPr="00130F45">
                <w:rPr>
                  <w:rFonts w:ascii="Times New Roman" w:hAnsi="Times New Roman" w:cs="Times New Roman"/>
                  <w:i/>
                  <w:iCs/>
                  <w:noProof/>
                  <w:sz w:val="24"/>
                  <w:szCs w:val="24"/>
                  <w:lang w:val="es-ES"/>
                </w:rPr>
                <w:t>El Viejo, La Serpiente Emplumada, El Señor de las Aguas o Tlatoc en la iconografía del Area Septentrional Andina.</w:t>
              </w:r>
              <w:r w:rsidRPr="00130F45">
                <w:rPr>
                  <w:rFonts w:ascii="Times New Roman" w:hAnsi="Times New Roman" w:cs="Times New Roman"/>
                  <w:noProof/>
                  <w:sz w:val="24"/>
                  <w:szCs w:val="24"/>
                  <w:lang w:val="es-ES"/>
                </w:rPr>
                <w:t xml:space="preserve"> </w:t>
              </w:r>
            </w:p>
            <w:p w:rsidR="00130F45" w:rsidRPr="00130F45" w:rsidRDefault="00130F45" w:rsidP="00130F45">
              <w:pPr>
                <w:pStyle w:val="Bibliografa"/>
                <w:ind w:left="720" w:hanging="720"/>
                <w:rPr>
                  <w:rFonts w:ascii="Times New Roman" w:hAnsi="Times New Roman" w:cs="Times New Roman"/>
                  <w:noProof/>
                  <w:sz w:val="24"/>
                  <w:szCs w:val="24"/>
                  <w:lang w:val="es-ES"/>
                </w:rPr>
              </w:pPr>
              <w:r w:rsidRPr="00130F45">
                <w:rPr>
                  <w:rFonts w:ascii="Times New Roman" w:hAnsi="Times New Roman" w:cs="Times New Roman"/>
                  <w:noProof/>
                  <w:sz w:val="24"/>
                  <w:szCs w:val="24"/>
                  <w:lang w:val="es-ES"/>
                </w:rPr>
                <w:t xml:space="preserve">Marcos, J. G. (2005). 'Mullu' y 'Pututo' para el Gran Caimán: un modelo para el intercambio entre Mesomérica y Andino América. En J. G. Marcos, </w:t>
              </w:r>
              <w:r w:rsidRPr="00130F45">
                <w:rPr>
                  <w:rFonts w:ascii="Times New Roman" w:hAnsi="Times New Roman" w:cs="Times New Roman"/>
                  <w:i/>
                  <w:iCs/>
                  <w:noProof/>
                  <w:sz w:val="24"/>
                  <w:szCs w:val="24"/>
                  <w:lang w:val="es-ES"/>
                </w:rPr>
                <w:t xml:space="preserve">Los pueblos navegantes del pasado prehispánico </w:t>
              </w:r>
              <w:r w:rsidRPr="00130F45">
                <w:rPr>
                  <w:rFonts w:ascii="Times New Roman" w:hAnsi="Times New Roman" w:cs="Times New Roman"/>
                  <w:noProof/>
                  <w:sz w:val="24"/>
                  <w:szCs w:val="24"/>
                  <w:lang w:val="es-ES"/>
                </w:rPr>
                <w:t>(pág. 205). Quito: Ediciones Abya-Yala.</w:t>
              </w:r>
            </w:p>
            <w:p w:rsidR="00130F45" w:rsidRDefault="00130F45" w:rsidP="00130F45">
              <w:r w:rsidRPr="00130F45">
                <w:rPr>
                  <w:rFonts w:ascii="Times New Roman" w:hAnsi="Times New Roman" w:cs="Times New Roman"/>
                  <w:b/>
                  <w:bCs/>
                  <w:sz w:val="24"/>
                  <w:szCs w:val="24"/>
                </w:rPr>
                <w:fldChar w:fldCharType="end"/>
              </w:r>
            </w:p>
          </w:sdtContent>
        </w:sdt>
      </w:sdtContent>
    </w:sdt>
    <w:p w:rsidR="00130F45" w:rsidRDefault="00130F45" w:rsidP="00021203">
      <w:pPr>
        <w:spacing w:line="480" w:lineRule="auto"/>
        <w:ind w:firstLine="720"/>
        <w:jc w:val="both"/>
        <w:rPr>
          <w:rFonts w:ascii="Times New Roman" w:hAnsi="Times New Roman" w:cs="Times New Roman"/>
          <w:sz w:val="24"/>
          <w:szCs w:val="24"/>
        </w:rPr>
      </w:pPr>
    </w:p>
    <w:p w:rsidR="00130F45" w:rsidRPr="008A620E" w:rsidRDefault="00130F45" w:rsidP="00021203">
      <w:pPr>
        <w:spacing w:line="480" w:lineRule="auto"/>
        <w:ind w:firstLine="720"/>
        <w:jc w:val="both"/>
        <w:rPr>
          <w:rFonts w:ascii="Times New Roman" w:hAnsi="Times New Roman" w:cs="Times New Roman"/>
          <w:sz w:val="24"/>
          <w:szCs w:val="24"/>
        </w:rPr>
      </w:pPr>
    </w:p>
    <w:sectPr w:rsidR="00130F45" w:rsidRPr="008A620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8386B"/>
    <w:multiLevelType w:val="hybridMultilevel"/>
    <w:tmpl w:val="1FA67026"/>
    <w:lvl w:ilvl="0" w:tplc="300A0013">
      <w:start w:val="1"/>
      <w:numFmt w:val="upperRoman"/>
      <w:lvlText w:val="%1."/>
      <w:lvlJc w:val="righ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3DB51BA4"/>
    <w:multiLevelType w:val="hybridMultilevel"/>
    <w:tmpl w:val="05C6C796"/>
    <w:lvl w:ilvl="0" w:tplc="300A0013">
      <w:start w:val="1"/>
      <w:numFmt w:val="upperRoman"/>
      <w:lvlText w:val="%1."/>
      <w:lvlJc w:val="righ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161"/>
    <w:rsid w:val="00021203"/>
    <w:rsid w:val="000A44FB"/>
    <w:rsid w:val="000D1110"/>
    <w:rsid w:val="00130F45"/>
    <w:rsid w:val="00155B98"/>
    <w:rsid w:val="00170E3F"/>
    <w:rsid w:val="00196CAF"/>
    <w:rsid w:val="001A33EA"/>
    <w:rsid w:val="001A5193"/>
    <w:rsid w:val="001D1ABB"/>
    <w:rsid w:val="001E1629"/>
    <w:rsid w:val="002814C6"/>
    <w:rsid w:val="00287161"/>
    <w:rsid w:val="00290BC4"/>
    <w:rsid w:val="002B2020"/>
    <w:rsid w:val="0031199F"/>
    <w:rsid w:val="003573BF"/>
    <w:rsid w:val="00385332"/>
    <w:rsid w:val="003C7982"/>
    <w:rsid w:val="005669B9"/>
    <w:rsid w:val="005B05BA"/>
    <w:rsid w:val="005D66C1"/>
    <w:rsid w:val="00617483"/>
    <w:rsid w:val="00656552"/>
    <w:rsid w:val="006A1402"/>
    <w:rsid w:val="00710829"/>
    <w:rsid w:val="0083245D"/>
    <w:rsid w:val="00841B5A"/>
    <w:rsid w:val="00854B64"/>
    <w:rsid w:val="008A2043"/>
    <w:rsid w:val="008A620E"/>
    <w:rsid w:val="008C155E"/>
    <w:rsid w:val="008D63F6"/>
    <w:rsid w:val="00900766"/>
    <w:rsid w:val="009909EA"/>
    <w:rsid w:val="009B55B7"/>
    <w:rsid w:val="009F6BE8"/>
    <w:rsid w:val="00A528F0"/>
    <w:rsid w:val="00AA2060"/>
    <w:rsid w:val="00B132F1"/>
    <w:rsid w:val="00B1422C"/>
    <w:rsid w:val="00B45FC2"/>
    <w:rsid w:val="00C411D9"/>
    <w:rsid w:val="00C93523"/>
    <w:rsid w:val="00CB7DFB"/>
    <w:rsid w:val="00E61798"/>
    <w:rsid w:val="00E639A7"/>
    <w:rsid w:val="00ED60E1"/>
    <w:rsid w:val="00F304F4"/>
    <w:rsid w:val="00F920B6"/>
    <w:rsid w:val="00FA6435"/>
    <w:rsid w:val="00FC2D4E"/>
    <w:rsid w:val="00FD1B7F"/>
    <w:rsid w:val="00FD3B66"/>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A3796"/>
  <w15:chartTrackingRefBased/>
  <w15:docId w15:val="{CAA339BD-9BA4-43FE-9AA4-6B0E47564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130F45"/>
    <w:pPr>
      <w:keepNext/>
      <w:keepLines/>
      <w:spacing w:before="240" w:after="0"/>
      <w:outlineLvl w:val="0"/>
    </w:pPr>
    <w:rPr>
      <w:rFonts w:asciiTheme="majorHAnsi" w:eastAsiaTheme="majorEastAsia" w:hAnsiTheme="majorHAnsi" w:cstheme="majorBidi"/>
      <w:color w:val="2E74B5" w:themeColor="accent1" w:themeShade="BF"/>
      <w:sz w:val="32"/>
      <w:szCs w:val="32"/>
      <w:lang w:eastAsia="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87161"/>
    <w:pPr>
      <w:ind w:left="720"/>
      <w:contextualSpacing/>
    </w:pPr>
  </w:style>
  <w:style w:type="character" w:customStyle="1" w:styleId="Ttulo1Car">
    <w:name w:val="Título 1 Car"/>
    <w:basedOn w:val="Fuentedeprrafopredeter"/>
    <w:link w:val="Ttulo1"/>
    <w:uiPriority w:val="9"/>
    <w:rsid w:val="00130F45"/>
    <w:rPr>
      <w:rFonts w:asciiTheme="majorHAnsi" w:eastAsiaTheme="majorEastAsia" w:hAnsiTheme="majorHAnsi" w:cstheme="majorBidi"/>
      <w:color w:val="2E74B5" w:themeColor="accent1" w:themeShade="BF"/>
      <w:sz w:val="32"/>
      <w:szCs w:val="32"/>
      <w:lang w:eastAsia="es-EC"/>
    </w:rPr>
  </w:style>
  <w:style w:type="paragraph" w:styleId="Bibliografa">
    <w:name w:val="Bibliography"/>
    <w:basedOn w:val="Normal"/>
    <w:next w:val="Normal"/>
    <w:uiPriority w:val="37"/>
    <w:unhideWhenUsed/>
    <w:rsid w:val="00130F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9746673">
      <w:bodyDiv w:val="1"/>
      <w:marLeft w:val="0"/>
      <w:marRight w:val="0"/>
      <w:marTop w:val="0"/>
      <w:marBottom w:val="0"/>
      <w:divBdr>
        <w:top w:val="none" w:sz="0" w:space="0" w:color="auto"/>
        <w:left w:val="none" w:sz="0" w:space="0" w:color="auto"/>
        <w:bottom w:val="none" w:sz="0" w:space="0" w:color="auto"/>
        <w:right w:val="none" w:sz="0" w:space="0" w:color="auto"/>
      </w:divBdr>
    </w:div>
    <w:div w:id="416948391">
      <w:bodyDiv w:val="1"/>
      <w:marLeft w:val="0"/>
      <w:marRight w:val="0"/>
      <w:marTop w:val="0"/>
      <w:marBottom w:val="0"/>
      <w:divBdr>
        <w:top w:val="none" w:sz="0" w:space="0" w:color="auto"/>
        <w:left w:val="none" w:sz="0" w:space="0" w:color="auto"/>
        <w:bottom w:val="none" w:sz="0" w:space="0" w:color="auto"/>
        <w:right w:val="none" w:sz="0" w:space="0" w:color="auto"/>
      </w:divBdr>
    </w:div>
    <w:div w:id="1006517540">
      <w:bodyDiv w:val="1"/>
      <w:marLeft w:val="0"/>
      <w:marRight w:val="0"/>
      <w:marTop w:val="0"/>
      <w:marBottom w:val="0"/>
      <w:divBdr>
        <w:top w:val="none" w:sz="0" w:space="0" w:color="auto"/>
        <w:left w:val="none" w:sz="0" w:space="0" w:color="auto"/>
        <w:bottom w:val="none" w:sz="0" w:space="0" w:color="auto"/>
        <w:right w:val="none" w:sz="0" w:space="0" w:color="auto"/>
      </w:divBdr>
    </w:div>
    <w:div w:id="1048338955">
      <w:bodyDiv w:val="1"/>
      <w:marLeft w:val="0"/>
      <w:marRight w:val="0"/>
      <w:marTop w:val="0"/>
      <w:marBottom w:val="0"/>
      <w:divBdr>
        <w:top w:val="none" w:sz="0" w:space="0" w:color="auto"/>
        <w:left w:val="none" w:sz="0" w:space="0" w:color="auto"/>
        <w:bottom w:val="none" w:sz="0" w:space="0" w:color="auto"/>
        <w:right w:val="none" w:sz="0" w:space="0" w:color="auto"/>
      </w:divBdr>
    </w:div>
    <w:div w:id="1170563956">
      <w:bodyDiv w:val="1"/>
      <w:marLeft w:val="0"/>
      <w:marRight w:val="0"/>
      <w:marTop w:val="0"/>
      <w:marBottom w:val="0"/>
      <w:divBdr>
        <w:top w:val="none" w:sz="0" w:space="0" w:color="auto"/>
        <w:left w:val="none" w:sz="0" w:space="0" w:color="auto"/>
        <w:bottom w:val="none" w:sz="0" w:space="0" w:color="auto"/>
        <w:right w:val="none" w:sz="0" w:space="0" w:color="auto"/>
      </w:divBdr>
    </w:div>
    <w:div w:id="1235360849">
      <w:bodyDiv w:val="1"/>
      <w:marLeft w:val="0"/>
      <w:marRight w:val="0"/>
      <w:marTop w:val="0"/>
      <w:marBottom w:val="0"/>
      <w:divBdr>
        <w:top w:val="none" w:sz="0" w:space="0" w:color="auto"/>
        <w:left w:val="none" w:sz="0" w:space="0" w:color="auto"/>
        <w:bottom w:val="none" w:sz="0" w:space="0" w:color="auto"/>
        <w:right w:val="none" w:sz="0" w:space="0" w:color="auto"/>
      </w:divBdr>
    </w:div>
    <w:div w:id="1463376984">
      <w:bodyDiv w:val="1"/>
      <w:marLeft w:val="0"/>
      <w:marRight w:val="0"/>
      <w:marTop w:val="0"/>
      <w:marBottom w:val="0"/>
      <w:divBdr>
        <w:top w:val="none" w:sz="0" w:space="0" w:color="auto"/>
        <w:left w:val="none" w:sz="0" w:space="0" w:color="auto"/>
        <w:bottom w:val="none" w:sz="0" w:space="0" w:color="auto"/>
        <w:right w:val="none" w:sz="0" w:space="0" w:color="auto"/>
      </w:divBdr>
    </w:div>
    <w:div w:id="1844467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Jor051</b:Tag>
    <b:SourceType>BookSection</b:SourceType>
    <b:Guid>{A8DE8190-211E-4770-BBC0-F2AA2D0AFBE8}</b:Guid>
    <b:Author>
      <b:Author>
        <b:NameList>
          <b:Person>
            <b:Last>Marcos</b:Last>
            <b:First>Jorge</b:First>
            <b:Middle>G.</b:Middle>
          </b:Person>
        </b:NameList>
      </b:Author>
      <b:BookAuthor>
        <b:NameList>
          <b:Person>
            <b:Last>Marcos</b:Last>
            <b:First>Jorge</b:First>
            <b:Middle>G.</b:Middle>
          </b:Person>
        </b:NameList>
      </b:BookAuthor>
    </b:Author>
    <b:Title>'Mullu' y 'Pututo' para el Gran Caimán: un modelo para el intercambio entre Mesomérica y Andino América</b:Title>
    <b:BookTitle>Los pueblos navegantes del pasado prehispánico </b:BookTitle>
    <b:Year>2005</b:Year>
    <b:Pages>205</b:Pages>
    <b:City>Quito</b:City>
    <b:Publisher>Ediciones Abya-Yala</b:Publisher>
    <b:RefOrder>1</b:RefOrder>
  </b:Source>
  <b:Source>
    <b:Tag>Jor801</b:Tag>
    <b:SourceType>BookSection</b:SourceType>
    <b:Guid>{157714C2-431D-4A6B-AE0A-AF22B73BB154}</b:Guid>
    <b:Author>
      <b:Author>
        <b:NameList>
          <b:Person>
            <b:Last>Marcos</b:Last>
            <b:First>Jorge</b:First>
            <b:Middle>G.</b:Middle>
          </b:Person>
        </b:NameList>
      </b:Author>
      <b:BookAuthor>
        <b:NameList>
          <b:Person>
            <b:Last>Marcos</b:Last>
            <b:First>Jorge</b:First>
            <b:Middle>G.</b:Middle>
          </b:Person>
        </b:NameList>
      </b:BookAuthor>
    </b:Author>
    <b:Title>Biblioteca Ecuatoriana de Arqueología</b:Title>
    <b:BookTitle>El Viejo, La Serpiente Emplumada, El Señor de las Aguas o Tlatoc en la iconografía del Area Septentrional Andina</b:BookTitle>
    <b:Year>1980</b:Year>
    <b:RefOrder>2</b:RefOrder>
  </b:Source>
</b:Sources>
</file>

<file path=customXml/itemProps1.xml><?xml version="1.0" encoding="utf-8"?>
<ds:datastoreItem xmlns:ds="http://schemas.openxmlformats.org/officeDocument/2006/customXml" ds:itemID="{CED696C5-5166-4A87-B792-F2A43BE31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710</TotalTime>
  <Pages>4</Pages>
  <Words>966</Words>
  <Characters>5313</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Arianna Belen Parra Loza</dc:creator>
  <cp:keywords/>
  <dc:description/>
  <cp:lastModifiedBy>Arianna Belen Parra Loza</cp:lastModifiedBy>
  <cp:revision>15</cp:revision>
  <dcterms:created xsi:type="dcterms:W3CDTF">2022-07-03T16:23:00Z</dcterms:created>
  <dcterms:modified xsi:type="dcterms:W3CDTF">2022-07-04T16:52:00Z</dcterms:modified>
</cp:coreProperties>
</file>