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0489" w:rsidRDefault="001D0489" w:rsidP="00661B1F">
      <w:pPr>
        <w:spacing w:line="360" w:lineRule="auto"/>
        <w:jc w:val="center"/>
        <w:rPr>
          <w:rFonts w:ascii="Arial" w:hAnsi="Arial" w:cs="Arial"/>
          <w:sz w:val="23"/>
          <w:szCs w:val="23"/>
        </w:rPr>
      </w:pPr>
    </w:p>
    <w:p w:rsidR="00902503" w:rsidRDefault="00902503" w:rsidP="00661B1F">
      <w:pPr>
        <w:spacing w:line="360" w:lineRule="auto"/>
        <w:jc w:val="center"/>
        <w:rPr>
          <w:rFonts w:ascii="Arial" w:hAnsi="Arial" w:cs="Arial"/>
          <w:b/>
          <w:sz w:val="27"/>
          <w:szCs w:val="27"/>
        </w:rPr>
      </w:pPr>
    </w:p>
    <w:p w:rsidR="00902503" w:rsidRDefault="003317BF" w:rsidP="00661B1F">
      <w:pPr>
        <w:spacing w:line="360" w:lineRule="auto"/>
        <w:jc w:val="center"/>
        <w:rPr>
          <w:rFonts w:ascii="Arial" w:hAnsi="Arial" w:cs="Arial"/>
          <w:b/>
          <w:sz w:val="27"/>
          <w:szCs w:val="27"/>
        </w:rPr>
      </w:pPr>
      <w:r>
        <w:rPr>
          <w:noProof/>
        </w:rPr>
        <w:drawing>
          <wp:anchor distT="0" distB="0" distL="114300" distR="114300" simplePos="0" relativeHeight="251646464" behindDoc="0" locked="0" layoutInCell="1" allowOverlap="1">
            <wp:simplePos x="0" y="0"/>
            <wp:positionH relativeFrom="column">
              <wp:posOffset>342900</wp:posOffset>
            </wp:positionH>
            <wp:positionV relativeFrom="paragraph">
              <wp:posOffset>138430</wp:posOffset>
            </wp:positionV>
            <wp:extent cx="1028700" cy="1003300"/>
            <wp:effectExtent l="19050" t="0" r="0" b="0"/>
            <wp:wrapSquare wrapText="bothSides"/>
            <wp:docPr id="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srcRect l="29718" t="25751" r="56813" b="54625"/>
                    <a:stretch>
                      <a:fillRect/>
                    </a:stretch>
                  </pic:blipFill>
                  <pic:spPr bwMode="auto">
                    <a:xfrm>
                      <a:off x="0" y="0"/>
                      <a:ext cx="1028700" cy="1003300"/>
                    </a:xfrm>
                    <a:prstGeom prst="rect">
                      <a:avLst/>
                    </a:prstGeom>
                    <a:noFill/>
                    <a:ln w="9525">
                      <a:noFill/>
                      <a:miter lim="800000"/>
                      <a:headEnd/>
                      <a:tailEnd/>
                    </a:ln>
                  </pic:spPr>
                </pic:pic>
              </a:graphicData>
            </a:graphic>
          </wp:anchor>
        </w:drawing>
      </w:r>
      <w:r>
        <w:rPr>
          <w:noProof/>
        </w:rPr>
        <w:drawing>
          <wp:anchor distT="0" distB="0" distL="114300" distR="114300" simplePos="0" relativeHeight="251647488" behindDoc="0" locked="0" layoutInCell="1" allowOverlap="1">
            <wp:simplePos x="0" y="0"/>
            <wp:positionH relativeFrom="column">
              <wp:posOffset>4229100</wp:posOffset>
            </wp:positionH>
            <wp:positionV relativeFrom="paragraph">
              <wp:posOffset>252730</wp:posOffset>
            </wp:positionV>
            <wp:extent cx="914400" cy="855345"/>
            <wp:effectExtent l="19050" t="0" r="0" b="0"/>
            <wp:wrapSquare wrapText="bothSides"/>
            <wp:docPr id="4"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srcRect l="81938" t="28250" r="4500" b="54750"/>
                    <a:stretch>
                      <a:fillRect/>
                    </a:stretch>
                  </pic:blipFill>
                  <pic:spPr bwMode="auto">
                    <a:xfrm>
                      <a:off x="0" y="0"/>
                      <a:ext cx="914400" cy="855345"/>
                    </a:xfrm>
                    <a:prstGeom prst="rect">
                      <a:avLst/>
                    </a:prstGeom>
                    <a:noFill/>
                    <a:ln w="9525">
                      <a:noFill/>
                      <a:miter lim="800000"/>
                      <a:headEnd/>
                      <a:tailEnd/>
                    </a:ln>
                  </pic:spPr>
                </pic:pic>
              </a:graphicData>
            </a:graphic>
          </wp:anchor>
        </w:drawing>
      </w:r>
    </w:p>
    <w:p w:rsidR="00902503" w:rsidRDefault="00902503" w:rsidP="00902503">
      <w:pPr>
        <w:spacing w:line="360" w:lineRule="auto"/>
        <w:jc w:val="center"/>
        <w:rPr>
          <w:rFonts w:ascii="Arial" w:hAnsi="Arial" w:cs="Arial"/>
          <w:b/>
          <w:sz w:val="27"/>
          <w:szCs w:val="27"/>
        </w:rPr>
      </w:pPr>
    </w:p>
    <w:p w:rsidR="00111135" w:rsidRDefault="00111135" w:rsidP="00902503">
      <w:pPr>
        <w:spacing w:line="360" w:lineRule="auto"/>
        <w:jc w:val="center"/>
        <w:rPr>
          <w:rFonts w:ascii="Arial" w:hAnsi="Arial" w:cs="Arial"/>
          <w:b/>
          <w:sz w:val="27"/>
          <w:szCs w:val="27"/>
        </w:rPr>
      </w:pPr>
    </w:p>
    <w:p w:rsidR="00902503" w:rsidRDefault="00902503" w:rsidP="00902503">
      <w:pPr>
        <w:spacing w:line="360" w:lineRule="auto"/>
        <w:jc w:val="center"/>
        <w:rPr>
          <w:rFonts w:ascii="Arial" w:hAnsi="Arial" w:cs="Arial"/>
          <w:b/>
          <w:sz w:val="27"/>
          <w:szCs w:val="27"/>
        </w:rPr>
      </w:pPr>
    </w:p>
    <w:p w:rsidR="00902503" w:rsidRDefault="00902503" w:rsidP="00902503">
      <w:pPr>
        <w:spacing w:line="360" w:lineRule="auto"/>
        <w:jc w:val="center"/>
        <w:rPr>
          <w:rFonts w:ascii="Arial" w:hAnsi="Arial" w:cs="Arial"/>
          <w:b/>
          <w:sz w:val="27"/>
          <w:szCs w:val="27"/>
        </w:rPr>
      </w:pPr>
      <w:r>
        <w:rPr>
          <w:rFonts w:ascii="Arial" w:hAnsi="Arial" w:cs="Arial"/>
          <w:b/>
          <w:sz w:val="27"/>
          <w:szCs w:val="27"/>
        </w:rPr>
        <w:t>ESCUELA SUPERIOR POLITÉCNICA DEL LITORAL</w:t>
      </w:r>
    </w:p>
    <w:p w:rsidR="00902503" w:rsidRDefault="00902503" w:rsidP="00902503">
      <w:pPr>
        <w:spacing w:line="360" w:lineRule="auto"/>
        <w:jc w:val="center"/>
        <w:rPr>
          <w:rFonts w:ascii="Arial" w:hAnsi="Arial" w:cs="Arial"/>
          <w:b/>
        </w:rPr>
      </w:pPr>
    </w:p>
    <w:p w:rsidR="00902503" w:rsidRDefault="00902503" w:rsidP="00902503">
      <w:pPr>
        <w:spacing w:line="360" w:lineRule="auto"/>
        <w:jc w:val="center"/>
        <w:rPr>
          <w:rFonts w:ascii="Arial" w:hAnsi="Arial" w:cs="Arial"/>
          <w:b/>
        </w:rPr>
      </w:pPr>
      <w:r w:rsidRPr="00902503">
        <w:rPr>
          <w:rFonts w:ascii="Arial" w:hAnsi="Arial" w:cs="Arial"/>
          <w:b/>
        </w:rPr>
        <w:t>Facultad de Ciencias Humanísticas y Económicas</w:t>
      </w:r>
    </w:p>
    <w:p w:rsidR="00902503" w:rsidRDefault="00902503" w:rsidP="00902503">
      <w:pPr>
        <w:spacing w:line="360" w:lineRule="auto"/>
        <w:jc w:val="center"/>
        <w:rPr>
          <w:rFonts w:ascii="Arial" w:hAnsi="Arial" w:cs="Arial"/>
          <w:b/>
        </w:rPr>
      </w:pPr>
    </w:p>
    <w:p w:rsidR="00902503" w:rsidRDefault="00902503" w:rsidP="00902503">
      <w:pPr>
        <w:spacing w:line="360" w:lineRule="auto"/>
        <w:jc w:val="center"/>
        <w:rPr>
          <w:rFonts w:ascii="Arial" w:hAnsi="Arial" w:cs="Arial"/>
          <w:b/>
          <w:sz w:val="27"/>
          <w:szCs w:val="27"/>
        </w:rPr>
      </w:pPr>
    </w:p>
    <w:p w:rsidR="00902503" w:rsidRPr="00902503" w:rsidRDefault="00902503" w:rsidP="00902503">
      <w:pPr>
        <w:spacing w:line="360" w:lineRule="auto"/>
        <w:jc w:val="center"/>
        <w:rPr>
          <w:rFonts w:ascii="Arial" w:hAnsi="Arial" w:cs="Arial"/>
        </w:rPr>
      </w:pPr>
      <w:r w:rsidRPr="00902503">
        <w:rPr>
          <w:rFonts w:ascii="Arial" w:hAnsi="Arial" w:cs="Arial"/>
        </w:rPr>
        <w:t xml:space="preserve">“DETERMINACIÓN DE </w:t>
      </w:r>
      <w:smartTag w:uri="urn:schemas-microsoft-com:office:smarttags" w:element="PersonName">
        <w:smartTagPr>
          <w:attr w:name="ProductID" w:val="LA ESTRUCTURA DE"/>
        </w:smartTagPr>
        <w:r w:rsidRPr="00902503">
          <w:rPr>
            <w:rFonts w:ascii="Arial" w:hAnsi="Arial" w:cs="Arial"/>
          </w:rPr>
          <w:t>LA ESTRUCTURA DE</w:t>
        </w:r>
      </w:smartTag>
      <w:r w:rsidRPr="00902503">
        <w:rPr>
          <w:rFonts w:ascii="Arial" w:hAnsi="Arial" w:cs="Arial"/>
        </w:rPr>
        <w:t xml:space="preserve"> FINANCIAMIENTO ÓPTIMA </w:t>
      </w:r>
      <w:r w:rsidR="00720ACC">
        <w:rPr>
          <w:rFonts w:ascii="Arial" w:hAnsi="Arial" w:cs="Arial"/>
        </w:rPr>
        <w:t xml:space="preserve">PARA EMPRESAS ECUATORIANAS: CASO </w:t>
      </w:r>
      <w:r w:rsidRPr="00902503">
        <w:rPr>
          <w:rFonts w:ascii="Arial" w:hAnsi="Arial" w:cs="Arial"/>
        </w:rPr>
        <w:t>AVÍCOLA FERNÁNDEZ</w:t>
      </w:r>
      <w:r w:rsidR="00720ACC">
        <w:rPr>
          <w:rFonts w:ascii="Arial" w:hAnsi="Arial" w:cs="Arial"/>
        </w:rPr>
        <w:t xml:space="preserve"> S.A.</w:t>
      </w:r>
      <w:r w:rsidRPr="00902503">
        <w:rPr>
          <w:rFonts w:ascii="Arial" w:hAnsi="Arial" w:cs="Arial"/>
        </w:rPr>
        <w:t>”</w:t>
      </w:r>
    </w:p>
    <w:p w:rsidR="00902503" w:rsidRDefault="00902503" w:rsidP="00902503">
      <w:pPr>
        <w:spacing w:line="360" w:lineRule="auto"/>
        <w:jc w:val="center"/>
        <w:rPr>
          <w:rFonts w:ascii="Arial" w:hAnsi="Arial" w:cs="Arial"/>
          <w:b/>
          <w:sz w:val="27"/>
          <w:szCs w:val="27"/>
        </w:rPr>
      </w:pPr>
    </w:p>
    <w:p w:rsidR="00902503" w:rsidRDefault="00F06842" w:rsidP="00902503">
      <w:pPr>
        <w:spacing w:line="360" w:lineRule="auto"/>
        <w:jc w:val="center"/>
        <w:rPr>
          <w:rFonts w:ascii="Arial" w:hAnsi="Arial" w:cs="Arial"/>
          <w:b/>
        </w:rPr>
      </w:pPr>
      <w:r>
        <w:rPr>
          <w:rFonts w:ascii="Arial" w:hAnsi="Arial" w:cs="Arial"/>
          <w:b/>
        </w:rPr>
        <w:t>TESIS</w:t>
      </w:r>
      <w:r w:rsidR="00902503" w:rsidRPr="00902503">
        <w:rPr>
          <w:rFonts w:ascii="Arial" w:hAnsi="Arial" w:cs="Arial"/>
          <w:b/>
        </w:rPr>
        <w:t xml:space="preserve"> DE GRADO</w:t>
      </w:r>
    </w:p>
    <w:p w:rsidR="00902503" w:rsidRPr="00902503" w:rsidRDefault="00902503" w:rsidP="00902503">
      <w:pPr>
        <w:spacing w:line="360" w:lineRule="auto"/>
        <w:jc w:val="center"/>
        <w:rPr>
          <w:rFonts w:ascii="Arial" w:hAnsi="Arial" w:cs="Arial"/>
          <w:b/>
        </w:rPr>
      </w:pPr>
    </w:p>
    <w:p w:rsidR="00902503" w:rsidRDefault="00902503" w:rsidP="00902503">
      <w:pPr>
        <w:spacing w:line="360" w:lineRule="auto"/>
        <w:jc w:val="center"/>
        <w:rPr>
          <w:rFonts w:ascii="Arial" w:hAnsi="Arial" w:cs="Arial"/>
        </w:rPr>
      </w:pPr>
      <w:r w:rsidRPr="00902503">
        <w:rPr>
          <w:rFonts w:ascii="Arial" w:hAnsi="Arial" w:cs="Arial"/>
        </w:rPr>
        <w:t>Previo a la obtención del Título de:</w:t>
      </w:r>
    </w:p>
    <w:p w:rsidR="00902503" w:rsidRPr="00902503" w:rsidRDefault="00902503" w:rsidP="00902503">
      <w:pPr>
        <w:spacing w:line="360" w:lineRule="auto"/>
        <w:jc w:val="center"/>
        <w:rPr>
          <w:rFonts w:ascii="Arial" w:hAnsi="Arial" w:cs="Arial"/>
        </w:rPr>
      </w:pPr>
    </w:p>
    <w:p w:rsidR="00902503" w:rsidRPr="00902503" w:rsidRDefault="00902503" w:rsidP="00902503">
      <w:pPr>
        <w:spacing w:line="360" w:lineRule="auto"/>
        <w:jc w:val="center"/>
        <w:rPr>
          <w:rFonts w:ascii="Arial" w:hAnsi="Arial" w:cs="Arial"/>
        </w:rPr>
      </w:pPr>
      <w:r w:rsidRPr="00902503">
        <w:rPr>
          <w:rFonts w:ascii="Arial" w:hAnsi="Arial" w:cs="Arial"/>
        </w:rPr>
        <w:t>INGENIERÍA COMERCIAL Y EMPRESARIAL</w:t>
      </w:r>
    </w:p>
    <w:p w:rsidR="00902503" w:rsidRPr="00902503" w:rsidRDefault="00902503" w:rsidP="00902503">
      <w:pPr>
        <w:spacing w:line="360" w:lineRule="auto"/>
        <w:jc w:val="center"/>
        <w:rPr>
          <w:rFonts w:ascii="Arial" w:hAnsi="Arial" w:cs="Arial"/>
        </w:rPr>
      </w:pPr>
      <w:r w:rsidRPr="00902503">
        <w:rPr>
          <w:rFonts w:ascii="Arial" w:hAnsi="Arial" w:cs="Arial"/>
        </w:rPr>
        <w:t>Especialización Finanzas</w:t>
      </w:r>
    </w:p>
    <w:p w:rsidR="00902503" w:rsidRPr="00902503" w:rsidRDefault="00902503" w:rsidP="00902503">
      <w:pPr>
        <w:spacing w:line="360" w:lineRule="auto"/>
        <w:jc w:val="center"/>
        <w:rPr>
          <w:rFonts w:ascii="Arial" w:hAnsi="Arial" w:cs="Arial"/>
        </w:rPr>
      </w:pPr>
    </w:p>
    <w:p w:rsidR="00902503" w:rsidRDefault="00902503" w:rsidP="00902503">
      <w:pPr>
        <w:spacing w:line="360" w:lineRule="auto"/>
        <w:jc w:val="center"/>
        <w:rPr>
          <w:rFonts w:ascii="Arial" w:hAnsi="Arial" w:cs="Arial"/>
          <w:b/>
        </w:rPr>
      </w:pPr>
      <w:r w:rsidRPr="00902503">
        <w:rPr>
          <w:rFonts w:ascii="Arial" w:hAnsi="Arial" w:cs="Arial"/>
          <w:b/>
        </w:rPr>
        <w:t>Presentada por:</w:t>
      </w:r>
    </w:p>
    <w:p w:rsidR="00902503" w:rsidRPr="00902503" w:rsidRDefault="00902503" w:rsidP="00902503">
      <w:pPr>
        <w:spacing w:line="360" w:lineRule="auto"/>
        <w:jc w:val="center"/>
        <w:rPr>
          <w:rFonts w:ascii="Arial" w:hAnsi="Arial" w:cs="Arial"/>
          <w:b/>
        </w:rPr>
      </w:pPr>
    </w:p>
    <w:p w:rsidR="00902503" w:rsidRPr="00902503" w:rsidRDefault="00902503" w:rsidP="00902503">
      <w:pPr>
        <w:spacing w:line="360" w:lineRule="auto"/>
        <w:jc w:val="center"/>
        <w:rPr>
          <w:rFonts w:ascii="Arial" w:hAnsi="Arial" w:cs="Arial"/>
        </w:rPr>
      </w:pPr>
      <w:r w:rsidRPr="00902503">
        <w:rPr>
          <w:rFonts w:ascii="Arial" w:hAnsi="Arial" w:cs="Arial"/>
        </w:rPr>
        <w:t>PAOLA SOLANGE LARREA SUQUILANDA</w:t>
      </w:r>
    </w:p>
    <w:p w:rsidR="00902503" w:rsidRPr="00902503" w:rsidRDefault="00902503" w:rsidP="00902503">
      <w:pPr>
        <w:spacing w:line="360" w:lineRule="auto"/>
        <w:jc w:val="center"/>
        <w:rPr>
          <w:rFonts w:ascii="Arial" w:hAnsi="Arial" w:cs="Arial"/>
        </w:rPr>
      </w:pPr>
      <w:r w:rsidRPr="00902503">
        <w:rPr>
          <w:rFonts w:ascii="Arial" w:hAnsi="Arial" w:cs="Arial"/>
        </w:rPr>
        <w:t>MARÍA ELIZABETH RODRÍGUEZ PARREÑO</w:t>
      </w:r>
    </w:p>
    <w:p w:rsidR="00111135" w:rsidRPr="00902503" w:rsidRDefault="00111135" w:rsidP="00902503">
      <w:pPr>
        <w:spacing w:line="360" w:lineRule="auto"/>
        <w:jc w:val="center"/>
        <w:rPr>
          <w:rFonts w:ascii="Arial" w:hAnsi="Arial" w:cs="Arial"/>
          <w:b/>
        </w:rPr>
      </w:pPr>
    </w:p>
    <w:p w:rsidR="00902503" w:rsidRPr="00902503" w:rsidRDefault="00902503" w:rsidP="00902503">
      <w:pPr>
        <w:spacing w:line="360" w:lineRule="auto"/>
        <w:jc w:val="center"/>
        <w:rPr>
          <w:rFonts w:ascii="Arial" w:hAnsi="Arial" w:cs="Arial"/>
          <w:b/>
        </w:rPr>
      </w:pPr>
      <w:r w:rsidRPr="00902503">
        <w:rPr>
          <w:rFonts w:ascii="Arial" w:hAnsi="Arial" w:cs="Arial"/>
          <w:b/>
        </w:rPr>
        <w:t>GUAYAQUIL – ECUADOR</w:t>
      </w:r>
    </w:p>
    <w:p w:rsidR="00902503" w:rsidRDefault="00902503" w:rsidP="00902503">
      <w:pPr>
        <w:spacing w:line="360" w:lineRule="auto"/>
        <w:jc w:val="center"/>
        <w:rPr>
          <w:rFonts w:ascii="Arial" w:hAnsi="Arial" w:cs="Arial"/>
          <w:b/>
        </w:rPr>
      </w:pPr>
    </w:p>
    <w:p w:rsidR="00902503" w:rsidRPr="00902503" w:rsidRDefault="005902E3" w:rsidP="00902503">
      <w:pPr>
        <w:spacing w:line="360" w:lineRule="auto"/>
        <w:jc w:val="center"/>
        <w:rPr>
          <w:rFonts w:ascii="Arial" w:hAnsi="Arial" w:cs="Arial"/>
          <w:b/>
        </w:rPr>
      </w:pPr>
      <w:r>
        <w:rPr>
          <w:rFonts w:ascii="Arial" w:hAnsi="Arial" w:cs="Arial"/>
          <w:b/>
        </w:rPr>
        <w:t>AÑ</w:t>
      </w:r>
      <w:r w:rsidR="00902503" w:rsidRPr="00902503">
        <w:rPr>
          <w:rFonts w:ascii="Arial" w:hAnsi="Arial" w:cs="Arial"/>
          <w:b/>
        </w:rPr>
        <w:t>O</w:t>
      </w:r>
    </w:p>
    <w:p w:rsidR="00902503" w:rsidRPr="00902503" w:rsidRDefault="00902503" w:rsidP="00902503">
      <w:pPr>
        <w:spacing w:line="360" w:lineRule="auto"/>
        <w:jc w:val="center"/>
        <w:rPr>
          <w:rFonts w:ascii="Arial" w:hAnsi="Arial" w:cs="Arial"/>
          <w:b/>
        </w:rPr>
      </w:pPr>
      <w:r w:rsidRPr="00902503">
        <w:rPr>
          <w:rFonts w:ascii="Arial" w:hAnsi="Arial" w:cs="Arial"/>
          <w:b/>
        </w:rPr>
        <w:t>2008</w:t>
      </w:r>
    </w:p>
    <w:p w:rsidR="00F760C3" w:rsidRDefault="00902503" w:rsidP="00F760C3">
      <w:pPr>
        <w:spacing w:line="360" w:lineRule="auto"/>
        <w:ind w:left="4248" w:firstLine="708"/>
        <w:rPr>
          <w:rFonts w:ascii="Arial" w:hAnsi="Arial" w:cs="Arial"/>
          <w:b/>
        </w:rPr>
      </w:pPr>
      <w:r w:rsidRPr="00902503">
        <w:rPr>
          <w:rFonts w:ascii="Arial" w:hAnsi="Arial" w:cs="Arial"/>
          <w:b/>
        </w:rPr>
        <w:br w:type="page"/>
      </w:r>
    </w:p>
    <w:p w:rsidR="00F760C3" w:rsidRDefault="00F760C3" w:rsidP="00F760C3">
      <w:pPr>
        <w:spacing w:line="360" w:lineRule="auto"/>
        <w:ind w:left="4248" w:firstLine="708"/>
        <w:rPr>
          <w:rFonts w:ascii="Arial" w:hAnsi="Arial" w:cs="Arial"/>
          <w:b/>
        </w:rPr>
      </w:pPr>
    </w:p>
    <w:p w:rsidR="00F760C3" w:rsidRDefault="00F760C3" w:rsidP="00F760C3">
      <w:pPr>
        <w:spacing w:line="360" w:lineRule="auto"/>
        <w:ind w:left="4248" w:firstLine="708"/>
        <w:rPr>
          <w:rFonts w:ascii="Arial" w:hAnsi="Arial" w:cs="Arial"/>
          <w:b/>
        </w:rPr>
      </w:pPr>
    </w:p>
    <w:p w:rsidR="00046DC5" w:rsidRDefault="00046DC5" w:rsidP="00F760C3">
      <w:pPr>
        <w:spacing w:line="360" w:lineRule="auto"/>
        <w:ind w:left="4248" w:firstLine="708"/>
        <w:rPr>
          <w:rFonts w:ascii="Arial" w:hAnsi="Arial" w:cs="Arial"/>
          <w:b/>
          <w:sz w:val="27"/>
          <w:szCs w:val="27"/>
        </w:rPr>
      </w:pPr>
    </w:p>
    <w:p w:rsidR="002E31C8" w:rsidRPr="00825270" w:rsidRDefault="002E31C8" w:rsidP="00F760C3">
      <w:pPr>
        <w:spacing w:line="360" w:lineRule="auto"/>
        <w:ind w:left="4248" w:firstLine="708"/>
        <w:rPr>
          <w:rFonts w:ascii="Arial" w:hAnsi="Arial" w:cs="Arial"/>
          <w:b/>
        </w:rPr>
      </w:pPr>
      <w:r w:rsidRPr="00825270">
        <w:rPr>
          <w:rFonts w:ascii="Arial" w:hAnsi="Arial" w:cs="Arial"/>
          <w:b/>
        </w:rPr>
        <w:t>DEDICATORIA</w:t>
      </w:r>
    </w:p>
    <w:p w:rsidR="00F760C3" w:rsidRPr="00825270" w:rsidRDefault="00F760C3" w:rsidP="00F760C3">
      <w:pPr>
        <w:spacing w:line="360" w:lineRule="auto"/>
        <w:ind w:left="4248" w:firstLine="708"/>
        <w:rPr>
          <w:rFonts w:ascii="Arial" w:hAnsi="Arial" w:cs="Arial"/>
          <w:b/>
        </w:rPr>
      </w:pPr>
    </w:p>
    <w:p w:rsidR="00F760C3" w:rsidRPr="00825270" w:rsidRDefault="00F760C3" w:rsidP="00F760C3">
      <w:pPr>
        <w:spacing w:line="360" w:lineRule="auto"/>
        <w:ind w:left="4956" w:firstLine="708"/>
        <w:jc w:val="both"/>
        <w:rPr>
          <w:rFonts w:ascii="Arial" w:hAnsi="Arial" w:cs="Arial"/>
        </w:rPr>
      </w:pPr>
    </w:p>
    <w:p w:rsidR="00F760C3" w:rsidRPr="00825270" w:rsidRDefault="00F760C3" w:rsidP="00F760C3">
      <w:pPr>
        <w:spacing w:line="360" w:lineRule="auto"/>
        <w:ind w:left="4956" w:firstLine="708"/>
        <w:jc w:val="both"/>
        <w:rPr>
          <w:rFonts w:ascii="Arial" w:hAnsi="Arial" w:cs="Arial"/>
        </w:rPr>
      </w:pPr>
      <w:r w:rsidRPr="00825270">
        <w:rPr>
          <w:rFonts w:ascii="Arial" w:hAnsi="Arial" w:cs="Arial"/>
        </w:rPr>
        <w:t>Este trabajo se lo dedico a mis padres por todo el apoyo, cariño y confianza que me han demostrado en todo momento.</w:t>
      </w:r>
    </w:p>
    <w:p w:rsidR="00F760C3" w:rsidRPr="00825270" w:rsidRDefault="00F760C3" w:rsidP="00F760C3">
      <w:pPr>
        <w:spacing w:line="360" w:lineRule="auto"/>
        <w:jc w:val="both"/>
        <w:rPr>
          <w:rFonts w:ascii="Arial" w:hAnsi="Arial" w:cs="Arial"/>
        </w:rPr>
      </w:pPr>
      <w:r w:rsidRPr="00825270">
        <w:rPr>
          <w:rFonts w:ascii="Arial" w:hAnsi="Arial" w:cs="Arial"/>
        </w:rPr>
        <w:tab/>
      </w:r>
      <w:r w:rsidRPr="00825270">
        <w:rPr>
          <w:rFonts w:ascii="Arial" w:hAnsi="Arial" w:cs="Arial"/>
        </w:rPr>
        <w:tab/>
      </w:r>
      <w:r w:rsidRPr="00825270">
        <w:rPr>
          <w:rFonts w:ascii="Arial" w:hAnsi="Arial" w:cs="Arial"/>
        </w:rPr>
        <w:tab/>
      </w:r>
      <w:r w:rsidRPr="00825270">
        <w:rPr>
          <w:rFonts w:ascii="Arial" w:hAnsi="Arial" w:cs="Arial"/>
        </w:rPr>
        <w:tab/>
      </w:r>
      <w:r w:rsidRPr="00825270">
        <w:rPr>
          <w:rFonts w:ascii="Arial" w:hAnsi="Arial" w:cs="Arial"/>
        </w:rPr>
        <w:tab/>
      </w:r>
      <w:r w:rsidRPr="00825270">
        <w:rPr>
          <w:rFonts w:ascii="Arial" w:hAnsi="Arial" w:cs="Arial"/>
        </w:rPr>
        <w:tab/>
      </w:r>
      <w:r w:rsidRPr="00825270">
        <w:rPr>
          <w:rFonts w:ascii="Arial" w:hAnsi="Arial" w:cs="Arial"/>
        </w:rPr>
        <w:tab/>
      </w:r>
      <w:r w:rsidRPr="00825270">
        <w:rPr>
          <w:rFonts w:ascii="Arial" w:hAnsi="Arial" w:cs="Arial"/>
        </w:rPr>
        <w:tab/>
      </w:r>
      <w:r w:rsidRPr="00825270">
        <w:rPr>
          <w:rFonts w:ascii="Arial" w:hAnsi="Arial" w:cs="Arial"/>
        </w:rPr>
        <w:tab/>
      </w:r>
    </w:p>
    <w:p w:rsidR="00F760C3" w:rsidRPr="00825270" w:rsidRDefault="00F760C3" w:rsidP="00F760C3">
      <w:pPr>
        <w:spacing w:line="360" w:lineRule="auto"/>
        <w:jc w:val="both"/>
        <w:rPr>
          <w:rFonts w:ascii="Arial" w:hAnsi="Arial" w:cs="Arial"/>
          <w:i/>
        </w:rPr>
      </w:pPr>
      <w:r w:rsidRPr="00825270">
        <w:rPr>
          <w:rFonts w:ascii="Arial" w:hAnsi="Arial" w:cs="Arial"/>
        </w:rPr>
        <w:tab/>
      </w:r>
      <w:r w:rsidRPr="00825270">
        <w:rPr>
          <w:rFonts w:ascii="Arial" w:hAnsi="Arial" w:cs="Arial"/>
        </w:rPr>
        <w:tab/>
      </w:r>
      <w:r w:rsidRPr="00825270">
        <w:rPr>
          <w:rFonts w:ascii="Arial" w:hAnsi="Arial" w:cs="Arial"/>
        </w:rPr>
        <w:tab/>
      </w:r>
      <w:r w:rsidRPr="00825270">
        <w:rPr>
          <w:rFonts w:ascii="Arial" w:hAnsi="Arial" w:cs="Arial"/>
        </w:rPr>
        <w:tab/>
      </w:r>
      <w:r w:rsidRPr="00825270">
        <w:rPr>
          <w:rFonts w:ascii="Arial" w:hAnsi="Arial" w:cs="Arial"/>
        </w:rPr>
        <w:tab/>
      </w:r>
      <w:r w:rsidRPr="00825270">
        <w:rPr>
          <w:rFonts w:ascii="Arial" w:hAnsi="Arial" w:cs="Arial"/>
        </w:rPr>
        <w:tab/>
      </w:r>
      <w:r w:rsidRPr="00825270">
        <w:rPr>
          <w:rFonts w:ascii="Arial" w:hAnsi="Arial" w:cs="Arial"/>
        </w:rPr>
        <w:tab/>
      </w:r>
      <w:r w:rsidR="00825270">
        <w:rPr>
          <w:rFonts w:ascii="Arial" w:hAnsi="Arial" w:cs="Arial"/>
        </w:rPr>
        <w:t xml:space="preserve">         </w:t>
      </w:r>
      <w:r w:rsidRPr="00825270">
        <w:rPr>
          <w:rFonts w:ascii="Arial" w:hAnsi="Arial" w:cs="Arial"/>
          <w:i/>
        </w:rPr>
        <w:t>Paola Larrea Suquilanda</w:t>
      </w:r>
    </w:p>
    <w:p w:rsidR="00F760C3" w:rsidRPr="00825270" w:rsidRDefault="00F760C3" w:rsidP="00F760C3">
      <w:pPr>
        <w:spacing w:line="360" w:lineRule="auto"/>
        <w:jc w:val="both"/>
        <w:rPr>
          <w:rFonts w:ascii="Arial" w:hAnsi="Arial" w:cs="Arial"/>
        </w:rPr>
      </w:pPr>
    </w:p>
    <w:p w:rsidR="00F760C3" w:rsidRPr="00825270" w:rsidRDefault="00F760C3" w:rsidP="00F760C3">
      <w:pPr>
        <w:spacing w:line="360" w:lineRule="auto"/>
        <w:ind w:left="4956" w:firstLine="708"/>
        <w:jc w:val="both"/>
        <w:rPr>
          <w:rFonts w:ascii="Arial" w:hAnsi="Arial" w:cs="Arial"/>
        </w:rPr>
      </w:pPr>
    </w:p>
    <w:p w:rsidR="00F760C3" w:rsidRPr="00825270" w:rsidRDefault="00F760C3" w:rsidP="00F760C3">
      <w:pPr>
        <w:spacing w:line="360" w:lineRule="auto"/>
        <w:ind w:left="4956" w:firstLine="708"/>
        <w:jc w:val="both"/>
        <w:rPr>
          <w:rFonts w:ascii="Arial" w:hAnsi="Arial" w:cs="Arial"/>
        </w:rPr>
      </w:pPr>
    </w:p>
    <w:p w:rsidR="00F760C3" w:rsidRPr="00825270" w:rsidRDefault="00F760C3" w:rsidP="00F760C3">
      <w:pPr>
        <w:spacing w:line="360" w:lineRule="auto"/>
        <w:ind w:left="4956" w:firstLine="708"/>
        <w:jc w:val="both"/>
        <w:rPr>
          <w:rFonts w:ascii="Arial" w:hAnsi="Arial" w:cs="Arial"/>
        </w:rPr>
      </w:pPr>
      <w:r w:rsidRPr="00825270">
        <w:rPr>
          <w:rFonts w:ascii="Arial" w:hAnsi="Arial" w:cs="Arial"/>
        </w:rPr>
        <w:t>Dedico mi esfuerzo en primer lugar a Dios y a mi familia por su fortaleza y continuo apoyo.</w:t>
      </w:r>
    </w:p>
    <w:p w:rsidR="00F760C3" w:rsidRPr="00825270" w:rsidRDefault="00F760C3" w:rsidP="00F760C3">
      <w:pPr>
        <w:spacing w:line="360" w:lineRule="auto"/>
        <w:ind w:left="4956" w:firstLine="708"/>
        <w:jc w:val="both"/>
        <w:rPr>
          <w:rFonts w:ascii="Arial" w:hAnsi="Arial" w:cs="Arial"/>
        </w:rPr>
      </w:pPr>
    </w:p>
    <w:p w:rsidR="00F760C3" w:rsidRPr="00825270" w:rsidRDefault="00D61CF5" w:rsidP="00825270">
      <w:pPr>
        <w:spacing w:line="360" w:lineRule="auto"/>
        <w:ind w:left="4956"/>
        <w:jc w:val="both"/>
        <w:rPr>
          <w:rFonts w:ascii="Arial" w:hAnsi="Arial" w:cs="Arial"/>
          <w:i/>
        </w:rPr>
      </w:pPr>
      <w:r>
        <w:rPr>
          <w:rFonts w:ascii="Arial" w:hAnsi="Arial" w:cs="Arial"/>
          <w:i/>
        </w:rPr>
        <w:t xml:space="preserve">     M</w:t>
      </w:r>
      <w:r w:rsidR="00F760C3" w:rsidRPr="00825270">
        <w:rPr>
          <w:rFonts w:ascii="Arial" w:hAnsi="Arial" w:cs="Arial"/>
          <w:i/>
        </w:rPr>
        <w:t>a. Elizabeth Rodríguez P.</w:t>
      </w:r>
    </w:p>
    <w:p w:rsidR="00F760C3" w:rsidRPr="00825270" w:rsidRDefault="00F760C3" w:rsidP="00F760C3">
      <w:pPr>
        <w:spacing w:line="360" w:lineRule="auto"/>
        <w:rPr>
          <w:rFonts w:ascii="Arial" w:hAnsi="Arial" w:cs="Arial"/>
          <w:b/>
          <w:i/>
        </w:rPr>
      </w:pPr>
    </w:p>
    <w:p w:rsidR="00F760C3" w:rsidRDefault="00F760C3" w:rsidP="00F760C3">
      <w:pPr>
        <w:spacing w:line="360" w:lineRule="auto"/>
        <w:rPr>
          <w:rFonts w:ascii="Arial" w:hAnsi="Arial" w:cs="Arial"/>
          <w:b/>
          <w:sz w:val="27"/>
          <w:szCs w:val="27"/>
        </w:rPr>
      </w:pPr>
    </w:p>
    <w:p w:rsidR="00F760C3" w:rsidRDefault="00F760C3" w:rsidP="00F760C3">
      <w:pPr>
        <w:spacing w:line="360" w:lineRule="auto"/>
        <w:rPr>
          <w:rFonts w:ascii="Arial" w:hAnsi="Arial" w:cs="Arial"/>
          <w:b/>
          <w:sz w:val="27"/>
          <w:szCs w:val="27"/>
        </w:rPr>
      </w:pPr>
    </w:p>
    <w:p w:rsidR="00F760C3" w:rsidRDefault="00F760C3" w:rsidP="00F760C3">
      <w:pPr>
        <w:spacing w:line="360" w:lineRule="auto"/>
        <w:rPr>
          <w:rFonts w:ascii="Arial" w:hAnsi="Arial" w:cs="Arial"/>
          <w:b/>
          <w:sz w:val="27"/>
          <w:szCs w:val="27"/>
        </w:rPr>
      </w:pPr>
    </w:p>
    <w:p w:rsidR="00F760C3" w:rsidRDefault="00F760C3" w:rsidP="00F760C3">
      <w:pPr>
        <w:spacing w:line="360" w:lineRule="auto"/>
        <w:rPr>
          <w:rFonts w:ascii="Arial" w:hAnsi="Arial" w:cs="Arial"/>
          <w:b/>
          <w:sz w:val="27"/>
          <w:szCs w:val="27"/>
        </w:rPr>
      </w:pPr>
    </w:p>
    <w:p w:rsidR="00F760C3" w:rsidRDefault="00F760C3" w:rsidP="00F760C3">
      <w:pPr>
        <w:spacing w:line="360" w:lineRule="auto"/>
        <w:rPr>
          <w:rFonts w:ascii="Arial" w:hAnsi="Arial" w:cs="Arial"/>
          <w:b/>
          <w:sz w:val="27"/>
          <w:szCs w:val="27"/>
        </w:rPr>
      </w:pPr>
    </w:p>
    <w:p w:rsidR="00F760C3" w:rsidRDefault="00F760C3" w:rsidP="00F760C3">
      <w:pPr>
        <w:spacing w:line="360" w:lineRule="auto"/>
        <w:rPr>
          <w:rFonts w:ascii="Arial" w:hAnsi="Arial" w:cs="Arial"/>
          <w:b/>
          <w:sz w:val="27"/>
          <w:szCs w:val="27"/>
        </w:rPr>
      </w:pPr>
    </w:p>
    <w:p w:rsidR="003E5B77" w:rsidRDefault="003E5B77" w:rsidP="00F760C3">
      <w:pPr>
        <w:spacing w:line="360" w:lineRule="auto"/>
        <w:ind w:left="4956"/>
        <w:rPr>
          <w:rFonts w:ascii="Arial" w:hAnsi="Arial" w:cs="Arial"/>
          <w:b/>
          <w:sz w:val="27"/>
          <w:szCs w:val="27"/>
        </w:rPr>
      </w:pPr>
    </w:p>
    <w:p w:rsidR="003E5B77" w:rsidRDefault="003E5B77" w:rsidP="00F760C3">
      <w:pPr>
        <w:spacing w:line="360" w:lineRule="auto"/>
        <w:ind w:left="4956"/>
        <w:rPr>
          <w:rFonts w:ascii="Arial" w:hAnsi="Arial" w:cs="Arial"/>
          <w:b/>
          <w:sz w:val="27"/>
          <w:szCs w:val="27"/>
        </w:rPr>
      </w:pPr>
    </w:p>
    <w:p w:rsidR="002E31C8" w:rsidRPr="00A71AC9" w:rsidRDefault="002E31C8" w:rsidP="00F760C3">
      <w:pPr>
        <w:spacing w:line="360" w:lineRule="auto"/>
        <w:ind w:left="4956"/>
        <w:rPr>
          <w:rFonts w:ascii="Arial" w:hAnsi="Arial" w:cs="Arial"/>
          <w:b/>
        </w:rPr>
      </w:pPr>
      <w:r w:rsidRPr="00A71AC9">
        <w:rPr>
          <w:rFonts w:ascii="Arial" w:hAnsi="Arial" w:cs="Arial"/>
          <w:b/>
        </w:rPr>
        <w:t>AGRADECIMIENTO</w:t>
      </w:r>
    </w:p>
    <w:p w:rsidR="00F760C3" w:rsidRPr="00A71AC9" w:rsidRDefault="00F760C3" w:rsidP="00F760C3">
      <w:pPr>
        <w:spacing w:line="360" w:lineRule="auto"/>
        <w:ind w:left="4956"/>
        <w:rPr>
          <w:rFonts w:ascii="Arial" w:hAnsi="Arial" w:cs="Arial"/>
          <w:b/>
        </w:rPr>
      </w:pPr>
    </w:p>
    <w:p w:rsidR="003E5B77" w:rsidRPr="00A71AC9" w:rsidRDefault="003E5B77" w:rsidP="00F760C3">
      <w:pPr>
        <w:spacing w:line="360" w:lineRule="auto"/>
        <w:ind w:left="4956"/>
        <w:rPr>
          <w:rFonts w:ascii="Arial" w:hAnsi="Arial" w:cs="Arial"/>
          <w:b/>
        </w:rPr>
      </w:pPr>
    </w:p>
    <w:p w:rsidR="00F760C3" w:rsidRPr="00A71AC9" w:rsidRDefault="00F760C3" w:rsidP="003E5B77">
      <w:pPr>
        <w:spacing w:line="360" w:lineRule="auto"/>
        <w:ind w:left="4956" w:firstLine="708"/>
        <w:jc w:val="both"/>
        <w:rPr>
          <w:rFonts w:ascii="Arial" w:hAnsi="Arial" w:cs="Arial"/>
        </w:rPr>
      </w:pPr>
      <w:r w:rsidRPr="00A71AC9">
        <w:rPr>
          <w:rFonts w:ascii="Arial" w:hAnsi="Arial" w:cs="Arial"/>
        </w:rPr>
        <w:t xml:space="preserve">A Dios, a mis padres y a todas las personas que nos apoyaron y motivaron a concluir esta etapa sobre todo a </w:t>
      </w:r>
      <w:smartTag w:uri="urn:schemas-microsoft-com:office:smarttags" w:element="PersonName">
        <w:smartTagPr>
          <w:attr w:name="ProductID" w:val="la Econ. Mar￭a"/>
        </w:smartTagPr>
        <w:r w:rsidRPr="00A71AC9">
          <w:rPr>
            <w:rFonts w:ascii="Arial" w:hAnsi="Arial" w:cs="Arial"/>
          </w:rPr>
          <w:t>la Ec</w:t>
        </w:r>
        <w:r w:rsidR="003E5B77" w:rsidRPr="00A71AC9">
          <w:rPr>
            <w:rFonts w:ascii="Arial" w:hAnsi="Arial" w:cs="Arial"/>
          </w:rPr>
          <w:t>on</w:t>
        </w:r>
        <w:r w:rsidRPr="00A71AC9">
          <w:rPr>
            <w:rFonts w:ascii="Arial" w:hAnsi="Arial" w:cs="Arial"/>
          </w:rPr>
          <w:t>. Ma</w:t>
        </w:r>
        <w:r w:rsidR="003E5B77" w:rsidRPr="00A71AC9">
          <w:rPr>
            <w:rFonts w:ascii="Arial" w:hAnsi="Arial" w:cs="Arial"/>
          </w:rPr>
          <w:t>ría</w:t>
        </w:r>
      </w:smartTag>
      <w:r w:rsidRPr="00A71AC9">
        <w:rPr>
          <w:rFonts w:ascii="Arial" w:hAnsi="Arial" w:cs="Arial"/>
        </w:rPr>
        <w:t xml:space="preserve"> Elena Romero por toda la paciencia. </w:t>
      </w:r>
    </w:p>
    <w:p w:rsidR="003E5B77" w:rsidRPr="00A71AC9" w:rsidRDefault="003E5B77" w:rsidP="003E5B77">
      <w:pPr>
        <w:spacing w:line="360" w:lineRule="auto"/>
        <w:ind w:left="4956" w:firstLine="708"/>
        <w:jc w:val="both"/>
        <w:rPr>
          <w:rFonts w:ascii="Arial" w:hAnsi="Arial" w:cs="Arial"/>
        </w:rPr>
      </w:pPr>
    </w:p>
    <w:p w:rsidR="003E5B77" w:rsidRPr="00A71AC9" w:rsidRDefault="00A71AC9" w:rsidP="00A71AC9">
      <w:pPr>
        <w:spacing w:line="360" w:lineRule="auto"/>
        <w:ind w:left="4956"/>
        <w:jc w:val="both"/>
        <w:rPr>
          <w:rFonts w:ascii="Arial" w:hAnsi="Arial" w:cs="Arial"/>
          <w:i/>
        </w:rPr>
      </w:pPr>
      <w:r>
        <w:rPr>
          <w:rFonts w:ascii="Arial" w:hAnsi="Arial" w:cs="Arial"/>
          <w:i/>
        </w:rPr>
        <w:t xml:space="preserve">         </w:t>
      </w:r>
      <w:r w:rsidR="003E5B77" w:rsidRPr="00A71AC9">
        <w:rPr>
          <w:rFonts w:ascii="Arial" w:hAnsi="Arial" w:cs="Arial"/>
          <w:i/>
        </w:rPr>
        <w:t>Paola Larrea Suquilanda</w:t>
      </w:r>
    </w:p>
    <w:p w:rsidR="003E5B77" w:rsidRPr="00A71AC9" w:rsidRDefault="003E5B77" w:rsidP="003E5B77">
      <w:pPr>
        <w:spacing w:line="360" w:lineRule="auto"/>
        <w:ind w:left="4956" w:firstLine="708"/>
        <w:jc w:val="both"/>
        <w:rPr>
          <w:rFonts w:ascii="Arial" w:hAnsi="Arial" w:cs="Arial"/>
        </w:rPr>
      </w:pPr>
    </w:p>
    <w:p w:rsidR="003E5B77" w:rsidRPr="00A71AC9" w:rsidRDefault="003E5B77" w:rsidP="003E5B77">
      <w:pPr>
        <w:spacing w:line="360" w:lineRule="auto"/>
        <w:ind w:left="4956" w:firstLine="708"/>
        <w:jc w:val="both"/>
        <w:rPr>
          <w:rFonts w:ascii="Arial" w:hAnsi="Arial" w:cs="Arial"/>
        </w:rPr>
      </w:pPr>
    </w:p>
    <w:p w:rsidR="003E5B77" w:rsidRPr="00A71AC9" w:rsidRDefault="003E5B77" w:rsidP="003E5B77">
      <w:pPr>
        <w:spacing w:line="360" w:lineRule="auto"/>
        <w:ind w:left="4956" w:firstLine="708"/>
        <w:jc w:val="both"/>
        <w:rPr>
          <w:rFonts w:ascii="Arial" w:hAnsi="Arial" w:cs="Arial"/>
        </w:rPr>
      </w:pPr>
      <w:r w:rsidRPr="00A71AC9">
        <w:rPr>
          <w:rFonts w:ascii="Arial" w:hAnsi="Arial" w:cs="Arial"/>
        </w:rPr>
        <w:t>A Dios por darme toda la fuerza, valor y paciencia, a toda mi familia en especial a mi hermano y a mi papá. A mi directora de tesis Econ. Ma. Elena Romero por todo su apoyo.</w:t>
      </w:r>
    </w:p>
    <w:p w:rsidR="003E5B77" w:rsidRPr="00A71AC9" w:rsidRDefault="003E5B77" w:rsidP="003E5B77">
      <w:pPr>
        <w:spacing w:line="360" w:lineRule="auto"/>
        <w:ind w:left="4956" w:firstLine="708"/>
        <w:jc w:val="both"/>
        <w:rPr>
          <w:rFonts w:ascii="Arial" w:hAnsi="Arial" w:cs="Arial"/>
        </w:rPr>
      </w:pPr>
    </w:p>
    <w:p w:rsidR="003E5B77" w:rsidRPr="00A71AC9" w:rsidRDefault="00A71AC9" w:rsidP="00A71AC9">
      <w:pPr>
        <w:spacing w:line="360" w:lineRule="auto"/>
        <w:ind w:left="4956"/>
        <w:jc w:val="both"/>
        <w:rPr>
          <w:rFonts w:ascii="Arial" w:hAnsi="Arial" w:cs="Arial"/>
          <w:i/>
        </w:rPr>
      </w:pPr>
      <w:r>
        <w:rPr>
          <w:rFonts w:ascii="Arial" w:hAnsi="Arial" w:cs="Arial"/>
          <w:i/>
        </w:rPr>
        <w:t xml:space="preserve">     </w:t>
      </w:r>
      <w:r w:rsidR="003E5B77" w:rsidRPr="00A71AC9">
        <w:rPr>
          <w:rFonts w:ascii="Arial" w:hAnsi="Arial" w:cs="Arial"/>
          <w:i/>
        </w:rPr>
        <w:t>Ma. Elizabeth Rodríguez P.</w:t>
      </w:r>
    </w:p>
    <w:p w:rsidR="00F760C3" w:rsidRPr="00A71AC9" w:rsidRDefault="00F760C3" w:rsidP="00F760C3">
      <w:pPr>
        <w:spacing w:line="360" w:lineRule="auto"/>
        <w:ind w:left="4956"/>
        <w:rPr>
          <w:rFonts w:ascii="Arial" w:hAnsi="Arial" w:cs="Arial"/>
          <w:b/>
        </w:rPr>
      </w:pPr>
    </w:p>
    <w:p w:rsidR="00720ACC" w:rsidRDefault="00720ACC" w:rsidP="00342973">
      <w:pPr>
        <w:spacing w:line="360" w:lineRule="auto"/>
        <w:jc w:val="center"/>
        <w:rPr>
          <w:rFonts w:ascii="Arial" w:hAnsi="Arial" w:cs="Arial"/>
          <w:b/>
          <w:sz w:val="27"/>
          <w:szCs w:val="27"/>
        </w:rPr>
      </w:pPr>
      <w:r>
        <w:rPr>
          <w:rFonts w:ascii="Arial" w:hAnsi="Arial" w:cs="Arial"/>
          <w:b/>
          <w:sz w:val="27"/>
          <w:szCs w:val="27"/>
        </w:rPr>
        <w:br w:type="page"/>
      </w:r>
    </w:p>
    <w:p w:rsidR="003E5B77" w:rsidRDefault="003E5B77" w:rsidP="00342973">
      <w:pPr>
        <w:spacing w:line="360" w:lineRule="auto"/>
        <w:jc w:val="center"/>
        <w:rPr>
          <w:rFonts w:ascii="Arial" w:hAnsi="Arial" w:cs="Arial"/>
          <w:b/>
          <w:sz w:val="27"/>
          <w:szCs w:val="27"/>
        </w:rPr>
      </w:pPr>
    </w:p>
    <w:p w:rsidR="00720ACC" w:rsidRPr="006F4982" w:rsidRDefault="00720ACC" w:rsidP="00661B1F">
      <w:pPr>
        <w:spacing w:line="360" w:lineRule="auto"/>
        <w:jc w:val="center"/>
        <w:rPr>
          <w:rFonts w:ascii="Arial" w:hAnsi="Arial" w:cs="Arial"/>
          <w:b/>
        </w:rPr>
      </w:pPr>
    </w:p>
    <w:p w:rsidR="00720ACC" w:rsidRPr="006F4982" w:rsidRDefault="00720ACC" w:rsidP="00661B1F">
      <w:pPr>
        <w:spacing w:line="360" w:lineRule="auto"/>
        <w:jc w:val="center"/>
        <w:rPr>
          <w:rFonts w:ascii="Arial" w:hAnsi="Arial" w:cs="Arial"/>
          <w:b/>
        </w:rPr>
      </w:pPr>
      <w:r w:rsidRPr="006F4982">
        <w:rPr>
          <w:rFonts w:ascii="Arial" w:hAnsi="Arial" w:cs="Arial"/>
          <w:b/>
        </w:rPr>
        <w:t>TRIBUNAL DE GRADO</w:t>
      </w:r>
    </w:p>
    <w:p w:rsidR="00720ACC" w:rsidRPr="006F4982" w:rsidRDefault="00720ACC" w:rsidP="00661B1F">
      <w:pPr>
        <w:spacing w:line="360" w:lineRule="auto"/>
        <w:jc w:val="center"/>
        <w:rPr>
          <w:rFonts w:ascii="Arial" w:hAnsi="Arial" w:cs="Arial"/>
          <w:b/>
        </w:rPr>
      </w:pPr>
    </w:p>
    <w:p w:rsidR="00720ACC" w:rsidRPr="006F4982" w:rsidRDefault="00720ACC" w:rsidP="00661B1F">
      <w:pPr>
        <w:spacing w:line="360" w:lineRule="auto"/>
        <w:jc w:val="center"/>
        <w:rPr>
          <w:rFonts w:ascii="Arial" w:hAnsi="Arial" w:cs="Arial"/>
          <w:b/>
        </w:rPr>
      </w:pPr>
    </w:p>
    <w:p w:rsidR="00720ACC" w:rsidRPr="006F4982" w:rsidRDefault="00720ACC" w:rsidP="00661B1F">
      <w:pPr>
        <w:spacing w:line="360" w:lineRule="auto"/>
        <w:jc w:val="center"/>
        <w:rPr>
          <w:rFonts w:ascii="Arial" w:hAnsi="Arial" w:cs="Arial"/>
          <w:b/>
        </w:rPr>
      </w:pPr>
    </w:p>
    <w:p w:rsidR="00720ACC" w:rsidRPr="006F4982" w:rsidRDefault="00720ACC" w:rsidP="00661B1F">
      <w:pPr>
        <w:spacing w:line="360" w:lineRule="auto"/>
        <w:jc w:val="center"/>
        <w:rPr>
          <w:rFonts w:ascii="Arial" w:hAnsi="Arial" w:cs="Arial"/>
          <w:b/>
        </w:rPr>
      </w:pPr>
    </w:p>
    <w:p w:rsidR="00720ACC" w:rsidRPr="006F4982" w:rsidRDefault="00720ACC" w:rsidP="00661B1F">
      <w:pPr>
        <w:spacing w:line="360" w:lineRule="auto"/>
        <w:jc w:val="center"/>
        <w:rPr>
          <w:rFonts w:ascii="Arial" w:hAnsi="Arial" w:cs="Arial"/>
          <w:b/>
        </w:rPr>
      </w:pPr>
      <w:r w:rsidRPr="006F4982">
        <w:rPr>
          <w:rFonts w:ascii="Arial" w:hAnsi="Arial" w:cs="Arial"/>
          <w:b/>
        </w:rPr>
        <w:t>__________________________</w:t>
      </w:r>
    </w:p>
    <w:p w:rsidR="00720ACC" w:rsidRPr="006F4982" w:rsidRDefault="00720ACC" w:rsidP="00661B1F">
      <w:pPr>
        <w:spacing w:line="360" w:lineRule="auto"/>
        <w:jc w:val="center"/>
        <w:rPr>
          <w:rFonts w:ascii="Arial" w:hAnsi="Arial" w:cs="Arial"/>
        </w:rPr>
      </w:pPr>
      <w:r w:rsidRPr="006F4982">
        <w:rPr>
          <w:rFonts w:ascii="Arial" w:hAnsi="Arial" w:cs="Arial"/>
        </w:rPr>
        <w:t>Ing. Oscar Mendoza Macías</w:t>
      </w:r>
      <w:r w:rsidR="000C716B" w:rsidRPr="006F4982">
        <w:rPr>
          <w:rFonts w:ascii="Arial" w:hAnsi="Arial" w:cs="Arial"/>
        </w:rPr>
        <w:t>, Decano</w:t>
      </w:r>
    </w:p>
    <w:p w:rsidR="00720ACC" w:rsidRPr="006F4982" w:rsidRDefault="00720ACC" w:rsidP="00661B1F">
      <w:pPr>
        <w:spacing w:line="360" w:lineRule="auto"/>
        <w:jc w:val="center"/>
        <w:rPr>
          <w:rFonts w:ascii="Arial" w:hAnsi="Arial" w:cs="Arial"/>
          <w:b/>
        </w:rPr>
      </w:pPr>
      <w:r w:rsidRPr="006F4982">
        <w:rPr>
          <w:rFonts w:ascii="Arial" w:hAnsi="Arial" w:cs="Arial"/>
          <w:b/>
        </w:rPr>
        <w:t>PRESIDENTE DEL TRIBUNAL</w:t>
      </w:r>
    </w:p>
    <w:p w:rsidR="00720ACC" w:rsidRPr="006F4982" w:rsidRDefault="00720ACC" w:rsidP="00661B1F">
      <w:pPr>
        <w:spacing w:line="360" w:lineRule="auto"/>
        <w:jc w:val="center"/>
        <w:rPr>
          <w:rFonts w:ascii="Arial" w:hAnsi="Arial" w:cs="Arial"/>
        </w:rPr>
      </w:pPr>
    </w:p>
    <w:p w:rsidR="00720ACC" w:rsidRPr="006F4982" w:rsidRDefault="00720ACC" w:rsidP="00661B1F">
      <w:pPr>
        <w:spacing w:line="360" w:lineRule="auto"/>
        <w:jc w:val="center"/>
        <w:rPr>
          <w:rFonts w:ascii="Arial" w:hAnsi="Arial" w:cs="Arial"/>
        </w:rPr>
      </w:pPr>
    </w:p>
    <w:p w:rsidR="00720ACC" w:rsidRPr="006F4982" w:rsidRDefault="00720ACC" w:rsidP="00661B1F">
      <w:pPr>
        <w:spacing w:line="360" w:lineRule="auto"/>
        <w:jc w:val="center"/>
        <w:rPr>
          <w:rFonts w:ascii="Arial" w:hAnsi="Arial" w:cs="Arial"/>
        </w:rPr>
      </w:pPr>
    </w:p>
    <w:p w:rsidR="00720ACC" w:rsidRPr="006F4982" w:rsidRDefault="00720ACC" w:rsidP="00661B1F">
      <w:pPr>
        <w:spacing w:line="360" w:lineRule="auto"/>
        <w:jc w:val="center"/>
        <w:rPr>
          <w:rFonts w:ascii="Arial" w:hAnsi="Arial" w:cs="Arial"/>
          <w:b/>
        </w:rPr>
      </w:pPr>
      <w:r w:rsidRPr="006F4982">
        <w:rPr>
          <w:rFonts w:ascii="Arial" w:hAnsi="Arial" w:cs="Arial"/>
          <w:b/>
        </w:rPr>
        <w:t>___________________________</w:t>
      </w:r>
    </w:p>
    <w:p w:rsidR="00720ACC" w:rsidRPr="006F4982" w:rsidRDefault="00720ACC" w:rsidP="00661B1F">
      <w:pPr>
        <w:spacing w:line="360" w:lineRule="auto"/>
        <w:jc w:val="center"/>
        <w:rPr>
          <w:rFonts w:ascii="Arial" w:hAnsi="Arial" w:cs="Arial"/>
        </w:rPr>
      </w:pPr>
      <w:r w:rsidRPr="006F4982">
        <w:rPr>
          <w:rFonts w:ascii="Arial" w:hAnsi="Arial" w:cs="Arial"/>
        </w:rPr>
        <w:t>Econ. María Elena Romero Montoya</w:t>
      </w:r>
    </w:p>
    <w:p w:rsidR="00720ACC" w:rsidRPr="006F4982" w:rsidRDefault="00720ACC" w:rsidP="00661B1F">
      <w:pPr>
        <w:spacing w:line="360" w:lineRule="auto"/>
        <w:jc w:val="center"/>
        <w:rPr>
          <w:rFonts w:ascii="Arial" w:hAnsi="Arial" w:cs="Arial"/>
          <w:b/>
        </w:rPr>
      </w:pPr>
      <w:r w:rsidRPr="006F4982">
        <w:rPr>
          <w:rFonts w:ascii="Arial" w:hAnsi="Arial" w:cs="Arial"/>
          <w:b/>
        </w:rPr>
        <w:t>DIRECTORA DE TESIS</w:t>
      </w:r>
    </w:p>
    <w:p w:rsidR="00720ACC" w:rsidRPr="006F4982" w:rsidRDefault="00720ACC" w:rsidP="00661B1F">
      <w:pPr>
        <w:spacing w:line="360" w:lineRule="auto"/>
        <w:jc w:val="center"/>
        <w:rPr>
          <w:rFonts w:ascii="Arial" w:hAnsi="Arial" w:cs="Arial"/>
        </w:rPr>
      </w:pPr>
    </w:p>
    <w:p w:rsidR="00720ACC" w:rsidRPr="006F4982" w:rsidRDefault="00720ACC" w:rsidP="00661B1F">
      <w:pPr>
        <w:spacing w:line="360" w:lineRule="auto"/>
        <w:jc w:val="center"/>
        <w:rPr>
          <w:rFonts w:ascii="Arial" w:hAnsi="Arial" w:cs="Arial"/>
        </w:rPr>
      </w:pPr>
    </w:p>
    <w:p w:rsidR="00720ACC" w:rsidRPr="006F4982" w:rsidRDefault="00720ACC" w:rsidP="00661B1F">
      <w:pPr>
        <w:spacing w:line="360" w:lineRule="auto"/>
        <w:jc w:val="center"/>
        <w:rPr>
          <w:rFonts w:ascii="Arial" w:hAnsi="Arial" w:cs="Arial"/>
        </w:rPr>
      </w:pPr>
    </w:p>
    <w:p w:rsidR="00720ACC" w:rsidRPr="006F4982" w:rsidRDefault="00720ACC" w:rsidP="00661B1F">
      <w:pPr>
        <w:spacing w:line="360" w:lineRule="auto"/>
        <w:jc w:val="center"/>
        <w:rPr>
          <w:rFonts w:ascii="Arial" w:hAnsi="Arial" w:cs="Arial"/>
          <w:b/>
        </w:rPr>
      </w:pPr>
      <w:r w:rsidRPr="006F4982">
        <w:rPr>
          <w:rFonts w:ascii="Arial" w:hAnsi="Arial" w:cs="Arial"/>
          <w:b/>
        </w:rPr>
        <w:t>____________________________</w:t>
      </w:r>
    </w:p>
    <w:p w:rsidR="00720ACC" w:rsidRPr="006F4982" w:rsidRDefault="00720ACC" w:rsidP="00661B1F">
      <w:pPr>
        <w:spacing w:line="360" w:lineRule="auto"/>
        <w:jc w:val="center"/>
        <w:rPr>
          <w:rFonts w:ascii="Arial" w:hAnsi="Arial" w:cs="Arial"/>
        </w:rPr>
      </w:pPr>
      <w:r w:rsidRPr="006F4982">
        <w:rPr>
          <w:rFonts w:ascii="Arial" w:hAnsi="Arial" w:cs="Arial"/>
        </w:rPr>
        <w:t>Econ. Pedro A. Gando Cañarte</w:t>
      </w:r>
    </w:p>
    <w:p w:rsidR="00720ACC" w:rsidRPr="006F4982" w:rsidRDefault="00720ACC" w:rsidP="00661B1F">
      <w:pPr>
        <w:spacing w:line="360" w:lineRule="auto"/>
        <w:jc w:val="center"/>
        <w:rPr>
          <w:rFonts w:ascii="Arial" w:hAnsi="Arial" w:cs="Arial"/>
          <w:b/>
        </w:rPr>
      </w:pPr>
      <w:r w:rsidRPr="006F4982">
        <w:rPr>
          <w:rFonts w:ascii="Arial" w:hAnsi="Arial" w:cs="Arial"/>
          <w:b/>
        </w:rPr>
        <w:t>VOCAL PRINCIPAL</w:t>
      </w:r>
    </w:p>
    <w:p w:rsidR="00720ACC" w:rsidRPr="006F4982" w:rsidRDefault="00720ACC" w:rsidP="00661B1F">
      <w:pPr>
        <w:spacing w:line="360" w:lineRule="auto"/>
        <w:jc w:val="center"/>
        <w:rPr>
          <w:rFonts w:ascii="Arial" w:hAnsi="Arial" w:cs="Arial"/>
        </w:rPr>
      </w:pPr>
    </w:p>
    <w:p w:rsidR="00720ACC" w:rsidRDefault="00720ACC" w:rsidP="00661B1F">
      <w:pPr>
        <w:spacing w:line="360" w:lineRule="auto"/>
        <w:jc w:val="center"/>
        <w:rPr>
          <w:rFonts w:ascii="Arial" w:hAnsi="Arial" w:cs="Arial"/>
        </w:rPr>
      </w:pPr>
    </w:p>
    <w:p w:rsidR="00720ACC" w:rsidRDefault="00720ACC" w:rsidP="00661B1F">
      <w:pPr>
        <w:spacing w:line="360" w:lineRule="auto"/>
        <w:jc w:val="center"/>
        <w:rPr>
          <w:rFonts w:ascii="Arial" w:hAnsi="Arial" w:cs="Arial"/>
        </w:rPr>
      </w:pPr>
    </w:p>
    <w:p w:rsidR="00720ACC" w:rsidRDefault="00720ACC" w:rsidP="00661B1F">
      <w:pPr>
        <w:spacing w:line="360" w:lineRule="auto"/>
        <w:jc w:val="center"/>
        <w:rPr>
          <w:rFonts w:ascii="Arial" w:hAnsi="Arial" w:cs="Arial"/>
          <w:b/>
          <w:sz w:val="27"/>
          <w:szCs w:val="27"/>
        </w:rPr>
      </w:pPr>
      <w:r w:rsidRPr="00720ACC">
        <w:rPr>
          <w:rFonts w:ascii="Arial" w:hAnsi="Arial" w:cs="Arial"/>
          <w:b/>
          <w:sz w:val="27"/>
          <w:szCs w:val="27"/>
        </w:rPr>
        <w:t>_________________________</w:t>
      </w:r>
      <w:r>
        <w:rPr>
          <w:rFonts w:ascii="Arial" w:hAnsi="Arial" w:cs="Arial"/>
          <w:b/>
          <w:sz w:val="27"/>
          <w:szCs w:val="27"/>
        </w:rPr>
        <w:t>_</w:t>
      </w:r>
      <w:r w:rsidRPr="00720ACC">
        <w:rPr>
          <w:rFonts w:ascii="Arial" w:hAnsi="Arial" w:cs="Arial"/>
          <w:b/>
          <w:sz w:val="27"/>
          <w:szCs w:val="27"/>
        </w:rPr>
        <w:t>__</w:t>
      </w:r>
    </w:p>
    <w:p w:rsidR="00720ACC" w:rsidRDefault="000C716B" w:rsidP="00661B1F">
      <w:pPr>
        <w:spacing w:line="360" w:lineRule="auto"/>
        <w:jc w:val="center"/>
        <w:rPr>
          <w:rFonts w:ascii="Arial" w:hAnsi="Arial" w:cs="Arial"/>
        </w:rPr>
      </w:pPr>
      <w:r>
        <w:rPr>
          <w:rFonts w:ascii="Arial" w:hAnsi="Arial" w:cs="Arial"/>
        </w:rPr>
        <w:t>Ing</w:t>
      </w:r>
      <w:r w:rsidR="00720ACC">
        <w:rPr>
          <w:rFonts w:ascii="Arial" w:hAnsi="Arial" w:cs="Arial"/>
        </w:rPr>
        <w:t xml:space="preserve">. </w:t>
      </w:r>
      <w:r w:rsidR="00DD333D">
        <w:rPr>
          <w:rFonts w:ascii="Arial" w:hAnsi="Arial" w:cs="Arial"/>
        </w:rPr>
        <w:t>C</w:t>
      </w:r>
      <w:r w:rsidR="00720ACC" w:rsidRPr="00720ACC">
        <w:rPr>
          <w:rFonts w:ascii="Arial" w:hAnsi="Arial" w:cs="Arial"/>
        </w:rPr>
        <w:t>aterine</w:t>
      </w:r>
      <w:r w:rsidR="00DD333D">
        <w:rPr>
          <w:rFonts w:ascii="Arial" w:hAnsi="Arial" w:cs="Arial"/>
        </w:rPr>
        <w:t xml:space="preserve"> Narcisa</w:t>
      </w:r>
      <w:r w:rsidR="00720ACC" w:rsidRPr="00720ACC">
        <w:rPr>
          <w:rFonts w:ascii="Arial" w:hAnsi="Arial" w:cs="Arial"/>
        </w:rPr>
        <w:t xml:space="preserve"> </w:t>
      </w:r>
      <w:r w:rsidR="00E65D6D" w:rsidRPr="00720ACC">
        <w:rPr>
          <w:rFonts w:ascii="Arial" w:hAnsi="Arial" w:cs="Arial"/>
        </w:rPr>
        <w:t>Vásquez</w:t>
      </w:r>
      <w:r w:rsidR="00720ACC" w:rsidRPr="00720ACC">
        <w:rPr>
          <w:rFonts w:ascii="Arial" w:hAnsi="Arial" w:cs="Arial"/>
        </w:rPr>
        <w:t xml:space="preserve"> </w:t>
      </w:r>
      <w:r w:rsidR="00DD333D">
        <w:rPr>
          <w:rFonts w:ascii="Arial" w:hAnsi="Arial" w:cs="Arial"/>
        </w:rPr>
        <w:t>Castro</w:t>
      </w:r>
    </w:p>
    <w:p w:rsidR="00BE59D8" w:rsidRPr="000C716B" w:rsidRDefault="00720ACC" w:rsidP="00661B1F">
      <w:pPr>
        <w:spacing w:line="360" w:lineRule="auto"/>
        <w:jc w:val="center"/>
        <w:rPr>
          <w:rFonts w:ascii="Arial" w:hAnsi="Arial" w:cs="Arial"/>
          <w:b/>
          <w:sz w:val="27"/>
          <w:szCs w:val="27"/>
        </w:rPr>
      </w:pPr>
      <w:r w:rsidRPr="000C716B">
        <w:rPr>
          <w:rFonts w:ascii="Arial" w:hAnsi="Arial" w:cs="Arial"/>
          <w:b/>
        </w:rPr>
        <w:t>VOCAL PRINCIPAL</w:t>
      </w:r>
      <w:r w:rsidRPr="000C716B">
        <w:rPr>
          <w:rFonts w:ascii="Arial" w:hAnsi="Arial" w:cs="Arial"/>
          <w:b/>
          <w:sz w:val="27"/>
          <w:szCs w:val="27"/>
        </w:rPr>
        <w:br w:type="page"/>
      </w:r>
    </w:p>
    <w:p w:rsidR="00BE59D8" w:rsidRDefault="00BE59D8" w:rsidP="00661B1F">
      <w:pPr>
        <w:spacing w:line="360" w:lineRule="auto"/>
        <w:jc w:val="center"/>
        <w:rPr>
          <w:rFonts w:ascii="Arial" w:hAnsi="Arial" w:cs="Arial"/>
          <w:b/>
          <w:sz w:val="27"/>
          <w:szCs w:val="27"/>
        </w:rPr>
      </w:pPr>
    </w:p>
    <w:p w:rsidR="00BE59D8" w:rsidRDefault="00BE59D8" w:rsidP="00661B1F">
      <w:pPr>
        <w:spacing w:line="360" w:lineRule="auto"/>
        <w:jc w:val="center"/>
        <w:rPr>
          <w:rFonts w:ascii="Arial" w:hAnsi="Arial" w:cs="Arial"/>
          <w:b/>
          <w:sz w:val="27"/>
          <w:szCs w:val="27"/>
        </w:rPr>
      </w:pPr>
    </w:p>
    <w:p w:rsidR="00BE59D8" w:rsidRDefault="00BE59D8" w:rsidP="00661B1F">
      <w:pPr>
        <w:spacing w:line="360" w:lineRule="auto"/>
        <w:jc w:val="center"/>
        <w:rPr>
          <w:rFonts w:ascii="Arial" w:hAnsi="Arial" w:cs="Arial"/>
          <w:b/>
          <w:sz w:val="27"/>
          <w:szCs w:val="27"/>
        </w:rPr>
      </w:pPr>
    </w:p>
    <w:p w:rsidR="00BE59D8" w:rsidRDefault="00BE59D8" w:rsidP="00661B1F">
      <w:pPr>
        <w:spacing w:line="360" w:lineRule="auto"/>
        <w:jc w:val="center"/>
        <w:rPr>
          <w:rFonts w:ascii="Arial" w:hAnsi="Arial" w:cs="Arial"/>
          <w:b/>
          <w:sz w:val="27"/>
          <w:szCs w:val="27"/>
        </w:rPr>
      </w:pPr>
    </w:p>
    <w:p w:rsidR="00BE59D8" w:rsidRDefault="00BE59D8" w:rsidP="00661B1F">
      <w:pPr>
        <w:spacing w:line="360" w:lineRule="auto"/>
        <w:jc w:val="center"/>
        <w:rPr>
          <w:rFonts w:ascii="Arial" w:hAnsi="Arial" w:cs="Arial"/>
          <w:b/>
          <w:sz w:val="27"/>
          <w:szCs w:val="27"/>
        </w:rPr>
      </w:pPr>
    </w:p>
    <w:p w:rsidR="00C2047D" w:rsidRPr="006F4982" w:rsidRDefault="00C2047D" w:rsidP="00661B1F">
      <w:pPr>
        <w:spacing w:line="360" w:lineRule="auto"/>
        <w:jc w:val="center"/>
        <w:rPr>
          <w:rFonts w:ascii="Arial" w:hAnsi="Arial" w:cs="Arial"/>
          <w:b/>
        </w:rPr>
      </w:pPr>
      <w:r w:rsidRPr="006F4982">
        <w:rPr>
          <w:rFonts w:ascii="Arial" w:hAnsi="Arial" w:cs="Arial"/>
          <w:b/>
        </w:rPr>
        <w:t>DECLARACIÓN EXPRESA</w:t>
      </w:r>
    </w:p>
    <w:p w:rsidR="00C2047D" w:rsidRPr="006F4982" w:rsidRDefault="00C2047D" w:rsidP="00661B1F">
      <w:pPr>
        <w:spacing w:line="360" w:lineRule="auto"/>
        <w:jc w:val="center"/>
        <w:rPr>
          <w:rFonts w:ascii="Arial" w:hAnsi="Arial" w:cs="Arial"/>
          <w:b/>
        </w:rPr>
      </w:pPr>
    </w:p>
    <w:p w:rsidR="00BE59D8" w:rsidRPr="006F4982" w:rsidRDefault="00BE59D8" w:rsidP="00661B1F">
      <w:pPr>
        <w:spacing w:line="360" w:lineRule="auto"/>
        <w:jc w:val="center"/>
        <w:rPr>
          <w:rFonts w:ascii="Arial" w:hAnsi="Arial" w:cs="Arial"/>
          <w:b/>
        </w:rPr>
      </w:pPr>
    </w:p>
    <w:p w:rsidR="00C2047D" w:rsidRPr="006F4982" w:rsidRDefault="00C2047D" w:rsidP="002B595A">
      <w:pPr>
        <w:spacing w:line="360" w:lineRule="auto"/>
        <w:jc w:val="both"/>
        <w:rPr>
          <w:rFonts w:ascii="Arial" w:hAnsi="Arial" w:cs="Arial"/>
        </w:rPr>
      </w:pPr>
      <w:r w:rsidRPr="006F4982">
        <w:rPr>
          <w:rFonts w:ascii="Arial" w:hAnsi="Arial" w:cs="Arial"/>
        </w:rPr>
        <w:t xml:space="preserve">La responsabilidad del contenido de este proyecto de grado corresponde exclusivamente a las autoras y el patrimonio intelectual de la misma a </w:t>
      </w:r>
      <w:smartTag w:uri="urn:schemas-microsoft-com:office:smarttags" w:element="PersonName">
        <w:smartTagPr>
          <w:attr w:name="ProductID" w:val="la Escuela Superior"/>
        </w:smartTagPr>
        <w:smartTag w:uri="urn:schemas-microsoft-com:office:smarttags" w:element="PersonName">
          <w:smartTagPr>
            <w:attr w:name="ProductID" w:val="la Escuela"/>
          </w:smartTagPr>
          <w:r w:rsidRPr="006F4982">
            <w:rPr>
              <w:rFonts w:ascii="Arial" w:hAnsi="Arial" w:cs="Arial"/>
            </w:rPr>
            <w:t>la Escuela</w:t>
          </w:r>
        </w:smartTag>
        <w:r w:rsidRPr="006F4982">
          <w:rPr>
            <w:rFonts w:ascii="Arial" w:hAnsi="Arial" w:cs="Arial"/>
          </w:rPr>
          <w:t xml:space="preserve"> Superior</w:t>
        </w:r>
      </w:smartTag>
      <w:r w:rsidRPr="006F4982">
        <w:rPr>
          <w:rFonts w:ascii="Arial" w:hAnsi="Arial" w:cs="Arial"/>
        </w:rPr>
        <w:t xml:space="preserve"> Politécnica del Litoral (ESPOL).</w:t>
      </w:r>
    </w:p>
    <w:p w:rsidR="00BE59D8" w:rsidRPr="006F4982" w:rsidRDefault="00BE59D8" w:rsidP="00C2047D">
      <w:pPr>
        <w:spacing w:line="360" w:lineRule="auto"/>
        <w:jc w:val="both"/>
        <w:rPr>
          <w:rFonts w:ascii="Arial" w:hAnsi="Arial" w:cs="Arial"/>
        </w:rPr>
      </w:pPr>
    </w:p>
    <w:p w:rsidR="00BE59D8" w:rsidRPr="006F4982" w:rsidRDefault="00BE59D8" w:rsidP="00C2047D">
      <w:pPr>
        <w:spacing w:line="360" w:lineRule="auto"/>
        <w:jc w:val="both"/>
        <w:rPr>
          <w:rFonts w:ascii="Arial" w:hAnsi="Arial" w:cs="Arial"/>
        </w:rPr>
      </w:pPr>
    </w:p>
    <w:p w:rsidR="00C2047D" w:rsidRPr="006F4982" w:rsidRDefault="00C2047D" w:rsidP="00C2047D">
      <w:pPr>
        <w:spacing w:line="360" w:lineRule="auto"/>
        <w:jc w:val="both"/>
        <w:rPr>
          <w:rFonts w:ascii="Arial" w:hAnsi="Arial" w:cs="Arial"/>
        </w:rPr>
      </w:pPr>
      <w:r w:rsidRPr="006F4982">
        <w:rPr>
          <w:rFonts w:ascii="Arial" w:hAnsi="Arial" w:cs="Arial"/>
        </w:rPr>
        <w:t xml:space="preserve"> (Reglamento de Exámenes y Títulos Profesionales de </w:t>
      </w:r>
      <w:smartTag w:uri="urn:schemas-microsoft-com:office:smarttags" w:element="PersonName">
        <w:smartTagPr>
          <w:attr w:name="ProductID" w:val="la ESPOL"/>
        </w:smartTagPr>
        <w:r w:rsidRPr="006F4982">
          <w:rPr>
            <w:rFonts w:ascii="Arial" w:hAnsi="Arial" w:cs="Arial"/>
          </w:rPr>
          <w:t>la ESPOL</w:t>
        </w:r>
      </w:smartTag>
      <w:r w:rsidRPr="006F4982">
        <w:rPr>
          <w:rFonts w:ascii="Arial" w:hAnsi="Arial" w:cs="Arial"/>
        </w:rPr>
        <w:t xml:space="preserve">) </w:t>
      </w:r>
    </w:p>
    <w:p w:rsidR="00C2047D" w:rsidRPr="006F4982" w:rsidRDefault="00C2047D" w:rsidP="00C2047D">
      <w:pPr>
        <w:spacing w:line="360" w:lineRule="auto"/>
        <w:jc w:val="both"/>
        <w:rPr>
          <w:rFonts w:ascii="Arial" w:hAnsi="Arial" w:cs="Arial"/>
        </w:rPr>
      </w:pPr>
    </w:p>
    <w:p w:rsidR="00C2047D" w:rsidRPr="006F4982" w:rsidRDefault="00C2047D" w:rsidP="00C2047D">
      <w:pPr>
        <w:spacing w:line="360" w:lineRule="auto"/>
        <w:jc w:val="both"/>
        <w:rPr>
          <w:rFonts w:ascii="Arial" w:hAnsi="Arial" w:cs="Arial"/>
        </w:rPr>
      </w:pPr>
    </w:p>
    <w:p w:rsidR="00BE59D8" w:rsidRPr="006F4982" w:rsidRDefault="00BE59D8" w:rsidP="00C2047D">
      <w:pPr>
        <w:spacing w:line="360" w:lineRule="auto"/>
        <w:jc w:val="both"/>
        <w:rPr>
          <w:rFonts w:ascii="Arial" w:hAnsi="Arial" w:cs="Arial"/>
        </w:rPr>
      </w:pPr>
    </w:p>
    <w:p w:rsidR="00BE59D8" w:rsidRPr="006F4982" w:rsidRDefault="00BE59D8" w:rsidP="00C2047D">
      <w:pPr>
        <w:spacing w:line="360" w:lineRule="auto"/>
        <w:jc w:val="both"/>
        <w:rPr>
          <w:rFonts w:ascii="Arial" w:hAnsi="Arial" w:cs="Arial"/>
        </w:rPr>
      </w:pPr>
    </w:p>
    <w:p w:rsidR="00C2047D" w:rsidRPr="006F4982" w:rsidRDefault="00C2047D" w:rsidP="00C2047D">
      <w:pPr>
        <w:spacing w:line="360" w:lineRule="auto"/>
        <w:jc w:val="both"/>
        <w:rPr>
          <w:rFonts w:ascii="Arial" w:hAnsi="Arial" w:cs="Arial"/>
        </w:rPr>
      </w:pPr>
    </w:p>
    <w:p w:rsidR="00C2047D" w:rsidRPr="006F4982" w:rsidRDefault="00C2047D" w:rsidP="00C2047D">
      <w:pPr>
        <w:spacing w:line="360" w:lineRule="auto"/>
        <w:jc w:val="both"/>
        <w:rPr>
          <w:rFonts w:ascii="Arial" w:hAnsi="Arial" w:cs="Arial"/>
        </w:rPr>
      </w:pPr>
    </w:p>
    <w:p w:rsidR="00C2047D" w:rsidRPr="006F4982" w:rsidRDefault="006F4982" w:rsidP="00C2047D">
      <w:pPr>
        <w:spacing w:line="360" w:lineRule="auto"/>
        <w:jc w:val="both"/>
        <w:rPr>
          <w:rFonts w:ascii="Arial" w:hAnsi="Arial" w:cs="Arial"/>
          <w:b/>
        </w:rPr>
      </w:pPr>
      <w:r>
        <w:rPr>
          <w:rFonts w:ascii="Arial" w:hAnsi="Arial" w:cs="Arial"/>
          <w:b/>
        </w:rPr>
        <w:t xml:space="preserve">   </w:t>
      </w:r>
      <w:r w:rsidR="00C2047D" w:rsidRPr="006F4982">
        <w:rPr>
          <w:rFonts w:ascii="Arial" w:hAnsi="Arial" w:cs="Arial"/>
          <w:b/>
        </w:rPr>
        <w:t xml:space="preserve"> _______________________                 </w:t>
      </w:r>
      <w:r>
        <w:rPr>
          <w:rFonts w:ascii="Arial" w:hAnsi="Arial" w:cs="Arial"/>
          <w:b/>
        </w:rPr>
        <w:t xml:space="preserve">     </w:t>
      </w:r>
      <w:r w:rsidR="00C2047D" w:rsidRPr="006F4982">
        <w:rPr>
          <w:rFonts w:ascii="Arial" w:hAnsi="Arial" w:cs="Arial"/>
          <w:b/>
        </w:rPr>
        <w:t>_______________________</w:t>
      </w:r>
    </w:p>
    <w:p w:rsidR="00D61CF5" w:rsidRDefault="00D61CF5" w:rsidP="00D61CF5">
      <w:pPr>
        <w:spacing w:line="360" w:lineRule="auto"/>
        <w:rPr>
          <w:rFonts w:ascii="Arial" w:hAnsi="Arial" w:cs="Arial"/>
        </w:rPr>
      </w:pPr>
      <w:r>
        <w:rPr>
          <w:rFonts w:ascii="Arial" w:hAnsi="Arial" w:cs="Arial"/>
        </w:rPr>
        <w:t xml:space="preserve">       </w:t>
      </w:r>
      <w:r w:rsidR="00C2047D" w:rsidRPr="006F4982">
        <w:rPr>
          <w:rFonts w:ascii="Arial" w:hAnsi="Arial" w:cs="Arial"/>
        </w:rPr>
        <w:t>Paola Larrea Suquilanda</w:t>
      </w:r>
      <w:r w:rsidR="00C2047D" w:rsidRPr="006F4982">
        <w:rPr>
          <w:rFonts w:ascii="Arial" w:hAnsi="Arial" w:cs="Arial"/>
        </w:rPr>
        <w:tab/>
        <w:t xml:space="preserve"> </w:t>
      </w:r>
      <w:r>
        <w:rPr>
          <w:rFonts w:ascii="Arial" w:hAnsi="Arial" w:cs="Arial"/>
        </w:rPr>
        <w:t xml:space="preserve">  </w:t>
      </w:r>
      <w:r w:rsidR="00C2047D" w:rsidRPr="006F4982">
        <w:rPr>
          <w:rFonts w:ascii="Arial" w:hAnsi="Arial" w:cs="Arial"/>
        </w:rPr>
        <w:t xml:space="preserve">             Ma. Elizabeth Rodríguez Parreño</w:t>
      </w:r>
    </w:p>
    <w:p w:rsidR="00F24444" w:rsidRPr="00D61CF5" w:rsidRDefault="00D61CF5" w:rsidP="00D61CF5">
      <w:pPr>
        <w:spacing w:line="360" w:lineRule="auto"/>
        <w:rPr>
          <w:rFonts w:ascii="Arial" w:hAnsi="Arial" w:cs="Arial"/>
        </w:rPr>
      </w:pPr>
      <w:r>
        <w:rPr>
          <w:rFonts w:ascii="Arial" w:hAnsi="Arial" w:cs="Arial"/>
        </w:rPr>
        <w:t xml:space="preserve">          </w:t>
      </w:r>
      <w:r w:rsidR="00C2047D" w:rsidRPr="006F4982">
        <w:rPr>
          <w:rFonts w:ascii="Arial" w:hAnsi="Arial" w:cs="Arial"/>
        </w:rPr>
        <w:t>Mat</w:t>
      </w:r>
      <w:r w:rsidR="00E65D6D" w:rsidRPr="006F4982">
        <w:rPr>
          <w:rFonts w:ascii="Arial" w:hAnsi="Arial" w:cs="Arial"/>
        </w:rPr>
        <w:t>. No. 200307999</w:t>
      </w:r>
      <w:r w:rsidR="00C2047D" w:rsidRPr="006F4982">
        <w:rPr>
          <w:rFonts w:ascii="Arial" w:hAnsi="Arial" w:cs="Arial"/>
        </w:rPr>
        <w:t xml:space="preserve">      </w:t>
      </w:r>
      <w:r>
        <w:rPr>
          <w:rFonts w:ascii="Arial" w:hAnsi="Arial" w:cs="Arial"/>
        </w:rPr>
        <w:t xml:space="preserve">    </w:t>
      </w:r>
      <w:r w:rsidR="00C2047D" w:rsidRPr="006F4982">
        <w:rPr>
          <w:rFonts w:ascii="Arial" w:hAnsi="Arial" w:cs="Arial"/>
        </w:rPr>
        <w:t xml:space="preserve">                           Mat. No. 200116</w:t>
      </w:r>
      <w:r w:rsidR="00C2047D">
        <w:rPr>
          <w:rFonts w:ascii="Arial" w:hAnsi="Arial" w:cs="Arial"/>
        </w:rPr>
        <w:t>630</w:t>
      </w:r>
      <w:r w:rsidR="00C2047D">
        <w:rPr>
          <w:rFonts w:ascii="Arial" w:hAnsi="Arial" w:cs="Arial"/>
          <w:b/>
          <w:sz w:val="27"/>
          <w:szCs w:val="27"/>
        </w:rPr>
        <w:br w:type="page"/>
      </w:r>
      <w:r w:rsidR="00F24444">
        <w:rPr>
          <w:rFonts w:ascii="Arial" w:hAnsi="Arial" w:cs="Arial"/>
          <w:b/>
          <w:sz w:val="27"/>
          <w:szCs w:val="27"/>
        </w:rPr>
        <w:t>ÍNDICE GENERAL</w:t>
      </w:r>
    </w:p>
    <w:p w:rsidR="006B3EBE" w:rsidRDefault="006B3EBE" w:rsidP="006B3EBE">
      <w:pPr>
        <w:spacing w:line="360" w:lineRule="auto"/>
        <w:jc w:val="center"/>
        <w:rPr>
          <w:rFonts w:ascii="Arial" w:hAnsi="Arial" w:cs="Arial"/>
          <w:b/>
          <w:sz w:val="27"/>
          <w:szCs w:val="27"/>
          <w:lang w:eastAsia="ar-SA"/>
        </w:rPr>
      </w:pPr>
    </w:p>
    <w:p w:rsidR="006B3EBE" w:rsidRDefault="006B3EBE" w:rsidP="006B3EBE">
      <w:pPr>
        <w:spacing w:line="360" w:lineRule="auto"/>
        <w:jc w:val="center"/>
        <w:rPr>
          <w:rFonts w:ascii="Arial" w:hAnsi="Arial" w:cs="Arial"/>
          <w:b/>
          <w:sz w:val="27"/>
          <w:szCs w:val="27"/>
          <w:lang w:eastAsia="ar-SA"/>
        </w:rPr>
      </w:pPr>
    </w:p>
    <w:p w:rsidR="006B3EBE" w:rsidRDefault="00891873" w:rsidP="006B3EBE">
      <w:pPr>
        <w:spacing w:line="360" w:lineRule="auto"/>
        <w:jc w:val="both"/>
        <w:rPr>
          <w:rFonts w:ascii="Arial" w:eastAsia="Batang" w:hAnsi="Arial" w:cs="Arial"/>
          <w:b/>
          <w:caps/>
          <w:sz w:val="23"/>
          <w:szCs w:val="23"/>
          <w:lang w:val="es-EC" w:eastAsia="ar-SA"/>
        </w:rPr>
      </w:pPr>
      <w:r>
        <w:rPr>
          <w:rFonts w:ascii="Arial" w:eastAsia="Batang" w:hAnsi="Arial" w:cs="Arial"/>
          <w:b/>
          <w:caps/>
          <w:sz w:val="23"/>
          <w:szCs w:val="23"/>
          <w:lang w:val="es-EC" w:eastAsia="ar-SA"/>
        </w:rPr>
        <w:t>Dedicatoria</w:t>
      </w:r>
      <w:r>
        <w:rPr>
          <w:rFonts w:ascii="Arial" w:eastAsia="Batang" w:hAnsi="Arial" w:cs="Arial"/>
          <w:b/>
          <w:caps/>
          <w:sz w:val="23"/>
          <w:szCs w:val="23"/>
          <w:lang w:val="es-EC" w:eastAsia="ar-SA"/>
        </w:rPr>
        <w:tab/>
      </w:r>
      <w:r>
        <w:rPr>
          <w:rFonts w:ascii="Arial" w:eastAsia="Batang" w:hAnsi="Arial" w:cs="Arial"/>
          <w:b/>
          <w:caps/>
          <w:sz w:val="23"/>
          <w:szCs w:val="23"/>
          <w:lang w:val="es-EC" w:eastAsia="ar-SA"/>
        </w:rPr>
        <w:tab/>
      </w:r>
      <w:r>
        <w:rPr>
          <w:rFonts w:ascii="Arial" w:eastAsia="Batang" w:hAnsi="Arial" w:cs="Arial"/>
          <w:b/>
          <w:caps/>
          <w:sz w:val="23"/>
          <w:szCs w:val="23"/>
          <w:lang w:val="es-EC" w:eastAsia="ar-SA"/>
        </w:rPr>
        <w:tab/>
      </w:r>
      <w:r>
        <w:rPr>
          <w:rFonts w:ascii="Arial" w:eastAsia="Batang" w:hAnsi="Arial" w:cs="Arial"/>
          <w:b/>
          <w:caps/>
          <w:sz w:val="23"/>
          <w:szCs w:val="23"/>
          <w:lang w:val="es-EC" w:eastAsia="ar-SA"/>
        </w:rPr>
        <w:tab/>
      </w:r>
      <w:r>
        <w:rPr>
          <w:rFonts w:ascii="Arial" w:eastAsia="Batang" w:hAnsi="Arial" w:cs="Arial"/>
          <w:b/>
          <w:caps/>
          <w:sz w:val="23"/>
          <w:szCs w:val="23"/>
          <w:lang w:val="es-EC" w:eastAsia="ar-SA"/>
        </w:rPr>
        <w:tab/>
      </w:r>
      <w:r>
        <w:rPr>
          <w:rFonts w:ascii="Arial" w:eastAsia="Batang" w:hAnsi="Arial" w:cs="Arial"/>
          <w:b/>
          <w:caps/>
          <w:sz w:val="23"/>
          <w:szCs w:val="23"/>
          <w:lang w:val="es-EC" w:eastAsia="ar-SA"/>
        </w:rPr>
        <w:tab/>
      </w:r>
      <w:r>
        <w:rPr>
          <w:rFonts w:ascii="Arial" w:eastAsia="Batang" w:hAnsi="Arial" w:cs="Arial"/>
          <w:b/>
          <w:caps/>
          <w:sz w:val="23"/>
          <w:szCs w:val="23"/>
          <w:lang w:val="es-EC" w:eastAsia="ar-SA"/>
        </w:rPr>
        <w:tab/>
      </w:r>
      <w:r>
        <w:rPr>
          <w:rFonts w:ascii="Arial" w:eastAsia="Batang" w:hAnsi="Arial" w:cs="Arial"/>
          <w:b/>
          <w:caps/>
          <w:sz w:val="23"/>
          <w:szCs w:val="23"/>
          <w:lang w:val="es-EC" w:eastAsia="ar-SA"/>
        </w:rPr>
        <w:tab/>
        <w:t xml:space="preserve">       I</w:t>
      </w:r>
    </w:p>
    <w:p w:rsidR="006B3EBE" w:rsidRDefault="006B3EBE" w:rsidP="006B3EBE">
      <w:pPr>
        <w:spacing w:line="360" w:lineRule="auto"/>
        <w:jc w:val="both"/>
        <w:rPr>
          <w:rFonts w:ascii="Arial" w:eastAsia="Batang" w:hAnsi="Arial" w:cs="Arial"/>
          <w:b/>
          <w:caps/>
          <w:sz w:val="23"/>
          <w:szCs w:val="23"/>
          <w:lang w:val="es-EC" w:eastAsia="ar-SA"/>
        </w:rPr>
      </w:pPr>
      <w:r>
        <w:rPr>
          <w:rFonts w:ascii="Arial" w:eastAsia="Batang" w:hAnsi="Arial" w:cs="Arial"/>
          <w:b/>
          <w:caps/>
          <w:sz w:val="23"/>
          <w:szCs w:val="23"/>
          <w:lang w:val="es-EC" w:eastAsia="ar-SA"/>
        </w:rPr>
        <w:t>Agradecimiento</w:t>
      </w:r>
      <w:r>
        <w:rPr>
          <w:rFonts w:ascii="Arial" w:eastAsia="Batang" w:hAnsi="Arial" w:cs="Arial"/>
          <w:b/>
          <w:caps/>
          <w:sz w:val="23"/>
          <w:szCs w:val="23"/>
          <w:lang w:val="es-EC" w:eastAsia="ar-SA"/>
        </w:rPr>
        <w:tab/>
      </w:r>
      <w:r>
        <w:rPr>
          <w:rFonts w:ascii="Arial" w:eastAsia="Batang" w:hAnsi="Arial" w:cs="Arial"/>
          <w:b/>
          <w:caps/>
          <w:sz w:val="23"/>
          <w:szCs w:val="23"/>
          <w:lang w:val="es-EC" w:eastAsia="ar-SA"/>
        </w:rPr>
        <w:tab/>
      </w:r>
      <w:r>
        <w:rPr>
          <w:rFonts w:ascii="Arial" w:eastAsia="Batang" w:hAnsi="Arial" w:cs="Arial"/>
          <w:b/>
          <w:caps/>
          <w:sz w:val="23"/>
          <w:szCs w:val="23"/>
          <w:lang w:val="es-EC" w:eastAsia="ar-SA"/>
        </w:rPr>
        <w:tab/>
      </w:r>
      <w:r>
        <w:rPr>
          <w:rFonts w:ascii="Arial" w:eastAsia="Batang" w:hAnsi="Arial" w:cs="Arial"/>
          <w:b/>
          <w:caps/>
          <w:sz w:val="23"/>
          <w:szCs w:val="23"/>
          <w:lang w:val="es-EC" w:eastAsia="ar-SA"/>
        </w:rPr>
        <w:tab/>
      </w:r>
      <w:r>
        <w:rPr>
          <w:rFonts w:ascii="Arial" w:eastAsia="Batang" w:hAnsi="Arial" w:cs="Arial"/>
          <w:b/>
          <w:caps/>
          <w:sz w:val="23"/>
          <w:szCs w:val="23"/>
          <w:lang w:val="es-EC" w:eastAsia="ar-SA"/>
        </w:rPr>
        <w:tab/>
      </w:r>
      <w:r>
        <w:rPr>
          <w:rFonts w:ascii="Arial" w:eastAsia="Batang" w:hAnsi="Arial" w:cs="Arial"/>
          <w:b/>
          <w:caps/>
          <w:sz w:val="23"/>
          <w:szCs w:val="23"/>
          <w:lang w:val="es-EC" w:eastAsia="ar-SA"/>
        </w:rPr>
        <w:tab/>
      </w:r>
      <w:r>
        <w:rPr>
          <w:rFonts w:ascii="Arial" w:eastAsia="Batang" w:hAnsi="Arial" w:cs="Arial"/>
          <w:b/>
          <w:caps/>
          <w:sz w:val="23"/>
          <w:szCs w:val="23"/>
          <w:lang w:val="es-EC" w:eastAsia="ar-SA"/>
        </w:rPr>
        <w:tab/>
      </w:r>
      <w:r>
        <w:rPr>
          <w:rFonts w:ascii="Arial" w:eastAsia="Batang" w:hAnsi="Arial" w:cs="Arial"/>
          <w:b/>
          <w:caps/>
          <w:sz w:val="23"/>
          <w:szCs w:val="23"/>
          <w:lang w:val="es-EC" w:eastAsia="ar-SA"/>
        </w:rPr>
        <w:tab/>
        <w:t xml:space="preserve">      </w:t>
      </w:r>
      <w:r w:rsidR="00891873">
        <w:rPr>
          <w:rFonts w:ascii="Arial" w:eastAsia="Batang" w:hAnsi="Arial" w:cs="Arial"/>
          <w:b/>
          <w:caps/>
          <w:sz w:val="23"/>
          <w:szCs w:val="23"/>
          <w:lang w:val="es-EC" w:eastAsia="ar-SA"/>
        </w:rPr>
        <w:t>II</w:t>
      </w:r>
      <w:r>
        <w:rPr>
          <w:rFonts w:ascii="Arial" w:eastAsia="Batang" w:hAnsi="Arial" w:cs="Arial"/>
          <w:b/>
          <w:caps/>
          <w:sz w:val="23"/>
          <w:szCs w:val="23"/>
          <w:lang w:val="es-EC" w:eastAsia="ar-SA"/>
        </w:rPr>
        <w:t xml:space="preserve"> </w:t>
      </w:r>
    </w:p>
    <w:p w:rsidR="006B3EBE" w:rsidRDefault="006B3EBE" w:rsidP="006B3EBE">
      <w:pPr>
        <w:spacing w:line="360" w:lineRule="auto"/>
        <w:jc w:val="both"/>
        <w:rPr>
          <w:rFonts w:ascii="Arial" w:eastAsia="Batang" w:hAnsi="Arial" w:cs="Arial"/>
          <w:b/>
          <w:caps/>
          <w:sz w:val="23"/>
          <w:szCs w:val="23"/>
          <w:lang w:val="es-EC" w:eastAsia="ar-SA"/>
        </w:rPr>
      </w:pPr>
      <w:r>
        <w:rPr>
          <w:rFonts w:ascii="Arial" w:eastAsia="Batang" w:hAnsi="Arial" w:cs="Arial"/>
          <w:b/>
          <w:caps/>
          <w:sz w:val="23"/>
          <w:szCs w:val="23"/>
          <w:lang w:val="es-EC" w:eastAsia="ar-SA"/>
        </w:rPr>
        <w:t>T</w:t>
      </w:r>
      <w:r w:rsidR="00891873">
        <w:rPr>
          <w:rFonts w:ascii="Arial" w:eastAsia="Batang" w:hAnsi="Arial" w:cs="Arial"/>
          <w:b/>
          <w:caps/>
          <w:sz w:val="23"/>
          <w:szCs w:val="23"/>
          <w:lang w:val="es-EC" w:eastAsia="ar-SA"/>
        </w:rPr>
        <w:t>RIBUNAL DE GRADO</w:t>
      </w:r>
      <w:r w:rsidR="00891873">
        <w:rPr>
          <w:rFonts w:ascii="Arial" w:eastAsia="Batang" w:hAnsi="Arial" w:cs="Arial"/>
          <w:b/>
          <w:caps/>
          <w:sz w:val="23"/>
          <w:szCs w:val="23"/>
          <w:lang w:val="es-EC" w:eastAsia="ar-SA"/>
        </w:rPr>
        <w:tab/>
      </w:r>
      <w:r w:rsidR="00891873">
        <w:rPr>
          <w:rFonts w:ascii="Arial" w:eastAsia="Batang" w:hAnsi="Arial" w:cs="Arial"/>
          <w:b/>
          <w:caps/>
          <w:sz w:val="23"/>
          <w:szCs w:val="23"/>
          <w:lang w:val="es-EC" w:eastAsia="ar-SA"/>
        </w:rPr>
        <w:tab/>
      </w:r>
      <w:r w:rsidR="00891873">
        <w:rPr>
          <w:rFonts w:ascii="Arial" w:eastAsia="Batang" w:hAnsi="Arial" w:cs="Arial"/>
          <w:b/>
          <w:caps/>
          <w:sz w:val="23"/>
          <w:szCs w:val="23"/>
          <w:lang w:val="es-EC" w:eastAsia="ar-SA"/>
        </w:rPr>
        <w:tab/>
      </w:r>
      <w:r w:rsidR="00891873">
        <w:rPr>
          <w:rFonts w:ascii="Arial" w:eastAsia="Batang" w:hAnsi="Arial" w:cs="Arial"/>
          <w:b/>
          <w:caps/>
          <w:sz w:val="23"/>
          <w:szCs w:val="23"/>
          <w:lang w:val="es-EC" w:eastAsia="ar-SA"/>
        </w:rPr>
        <w:tab/>
      </w:r>
      <w:r w:rsidR="00891873">
        <w:rPr>
          <w:rFonts w:ascii="Arial" w:eastAsia="Batang" w:hAnsi="Arial" w:cs="Arial"/>
          <w:b/>
          <w:caps/>
          <w:sz w:val="23"/>
          <w:szCs w:val="23"/>
          <w:lang w:val="es-EC" w:eastAsia="ar-SA"/>
        </w:rPr>
        <w:tab/>
      </w:r>
      <w:r w:rsidR="00891873">
        <w:rPr>
          <w:rFonts w:ascii="Arial" w:eastAsia="Batang" w:hAnsi="Arial" w:cs="Arial"/>
          <w:b/>
          <w:caps/>
          <w:sz w:val="23"/>
          <w:szCs w:val="23"/>
          <w:lang w:val="es-EC" w:eastAsia="ar-SA"/>
        </w:rPr>
        <w:tab/>
      </w:r>
      <w:r w:rsidR="00891873">
        <w:rPr>
          <w:rFonts w:ascii="Arial" w:eastAsia="Batang" w:hAnsi="Arial" w:cs="Arial"/>
          <w:b/>
          <w:caps/>
          <w:sz w:val="23"/>
          <w:szCs w:val="23"/>
          <w:lang w:val="es-EC" w:eastAsia="ar-SA"/>
        </w:rPr>
        <w:tab/>
        <w:t xml:space="preserve">      I</w:t>
      </w:r>
      <w:r w:rsidR="009F6BA1">
        <w:rPr>
          <w:rFonts w:ascii="Arial" w:eastAsia="Batang" w:hAnsi="Arial" w:cs="Arial"/>
          <w:b/>
          <w:caps/>
          <w:sz w:val="23"/>
          <w:szCs w:val="23"/>
          <w:lang w:val="es-EC" w:eastAsia="ar-SA"/>
        </w:rPr>
        <w:t>II</w:t>
      </w:r>
      <w:r>
        <w:rPr>
          <w:rFonts w:ascii="Arial" w:eastAsia="Batang" w:hAnsi="Arial" w:cs="Arial"/>
          <w:b/>
          <w:caps/>
          <w:sz w:val="23"/>
          <w:szCs w:val="23"/>
          <w:lang w:val="es-EC" w:eastAsia="ar-SA"/>
        </w:rPr>
        <w:tab/>
      </w:r>
    </w:p>
    <w:p w:rsidR="006B3EBE" w:rsidRDefault="006B3EBE" w:rsidP="006B3EBE">
      <w:pPr>
        <w:spacing w:line="360" w:lineRule="auto"/>
        <w:jc w:val="both"/>
        <w:rPr>
          <w:rFonts w:ascii="Arial" w:eastAsia="Batang" w:hAnsi="Arial" w:cs="Arial"/>
          <w:b/>
          <w:caps/>
          <w:sz w:val="23"/>
          <w:szCs w:val="23"/>
          <w:lang w:val="es-EC" w:eastAsia="ar-SA"/>
        </w:rPr>
      </w:pPr>
      <w:r>
        <w:rPr>
          <w:rFonts w:ascii="Arial" w:eastAsia="Batang" w:hAnsi="Arial" w:cs="Arial"/>
          <w:b/>
          <w:caps/>
          <w:sz w:val="23"/>
          <w:szCs w:val="23"/>
          <w:lang w:val="es-EC" w:eastAsia="ar-SA"/>
        </w:rPr>
        <w:t>DECLARACIÓN EXPRESA</w:t>
      </w:r>
      <w:r>
        <w:rPr>
          <w:rFonts w:ascii="Arial" w:eastAsia="Batang" w:hAnsi="Arial" w:cs="Arial"/>
          <w:b/>
          <w:caps/>
          <w:sz w:val="23"/>
          <w:szCs w:val="23"/>
          <w:lang w:val="es-EC" w:eastAsia="ar-SA"/>
        </w:rPr>
        <w:tab/>
      </w:r>
      <w:r>
        <w:rPr>
          <w:rFonts w:ascii="Arial" w:eastAsia="Batang" w:hAnsi="Arial" w:cs="Arial"/>
          <w:b/>
          <w:caps/>
          <w:sz w:val="23"/>
          <w:szCs w:val="23"/>
          <w:lang w:val="es-EC" w:eastAsia="ar-SA"/>
        </w:rPr>
        <w:tab/>
      </w:r>
      <w:r>
        <w:rPr>
          <w:rFonts w:ascii="Arial" w:eastAsia="Batang" w:hAnsi="Arial" w:cs="Arial"/>
          <w:b/>
          <w:caps/>
          <w:sz w:val="23"/>
          <w:szCs w:val="23"/>
          <w:lang w:val="es-EC" w:eastAsia="ar-SA"/>
        </w:rPr>
        <w:tab/>
      </w:r>
      <w:r>
        <w:rPr>
          <w:rFonts w:ascii="Arial" w:eastAsia="Batang" w:hAnsi="Arial" w:cs="Arial"/>
          <w:b/>
          <w:caps/>
          <w:sz w:val="23"/>
          <w:szCs w:val="23"/>
          <w:lang w:val="es-EC" w:eastAsia="ar-SA"/>
        </w:rPr>
        <w:tab/>
      </w:r>
      <w:r>
        <w:rPr>
          <w:rFonts w:ascii="Arial" w:eastAsia="Batang" w:hAnsi="Arial" w:cs="Arial"/>
          <w:b/>
          <w:caps/>
          <w:sz w:val="23"/>
          <w:szCs w:val="23"/>
          <w:lang w:val="es-EC" w:eastAsia="ar-SA"/>
        </w:rPr>
        <w:tab/>
      </w:r>
      <w:r>
        <w:rPr>
          <w:rFonts w:ascii="Arial" w:eastAsia="Batang" w:hAnsi="Arial" w:cs="Arial"/>
          <w:b/>
          <w:caps/>
          <w:sz w:val="23"/>
          <w:szCs w:val="23"/>
          <w:lang w:val="es-EC" w:eastAsia="ar-SA"/>
        </w:rPr>
        <w:tab/>
        <w:t xml:space="preserve">      </w:t>
      </w:r>
      <w:r w:rsidR="009F6BA1">
        <w:rPr>
          <w:rFonts w:ascii="Arial" w:eastAsia="Batang" w:hAnsi="Arial" w:cs="Arial"/>
          <w:b/>
          <w:caps/>
          <w:sz w:val="23"/>
          <w:szCs w:val="23"/>
          <w:lang w:val="es-EC" w:eastAsia="ar-SA"/>
        </w:rPr>
        <w:t>I</w:t>
      </w:r>
      <w:r w:rsidR="00891873">
        <w:rPr>
          <w:rFonts w:ascii="Arial" w:eastAsia="Batang" w:hAnsi="Arial" w:cs="Arial"/>
          <w:b/>
          <w:caps/>
          <w:sz w:val="23"/>
          <w:szCs w:val="23"/>
          <w:lang w:val="es-EC" w:eastAsia="ar-SA"/>
        </w:rPr>
        <w:t>V</w:t>
      </w:r>
    </w:p>
    <w:p w:rsidR="006B3EBE" w:rsidRDefault="006B3EBE" w:rsidP="006B3EBE">
      <w:pPr>
        <w:spacing w:line="360" w:lineRule="auto"/>
        <w:jc w:val="both"/>
        <w:rPr>
          <w:rFonts w:ascii="Arial" w:eastAsia="Batang" w:hAnsi="Arial" w:cs="Arial"/>
          <w:b/>
          <w:caps/>
          <w:sz w:val="23"/>
          <w:szCs w:val="23"/>
          <w:lang w:val="es-EC" w:eastAsia="ar-SA"/>
        </w:rPr>
      </w:pPr>
      <w:r>
        <w:rPr>
          <w:rFonts w:ascii="Arial" w:eastAsia="Batang" w:hAnsi="Arial" w:cs="Arial"/>
          <w:b/>
          <w:caps/>
          <w:sz w:val="23"/>
          <w:szCs w:val="23"/>
          <w:lang w:val="es-EC" w:eastAsia="ar-SA"/>
        </w:rPr>
        <w:t>INDICE GENERAL</w:t>
      </w:r>
      <w:r>
        <w:rPr>
          <w:rFonts w:ascii="Arial" w:eastAsia="Batang" w:hAnsi="Arial" w:cs="Arial"/>
          <w:b/>
          <w:caps/>
          <w:sz w:val="23"/>
          <w:szCs w:val="23"/>
          <w:lang w:val="es-EC" w:eastAsia="ar-SA"/>
        </w:rPr>
        <w:tab/>
      </w:r>
      <w:r>
        <w:rPr>
          <w:rFonts w:ascii="Arial" w:eastAsia="Batang" w:hAnsi="Arial" w:cs="Arial"/>
          <w:b/>
          <w:caps/>
          <w:sz w:val="23"/>
          <w:szCs w:val="23"/>
          <w:lang w:val="es-EC" w:eastAsia="ar-SA"/>
        </w:rPr>
        <w:tab/>
      </w:r>
      <w:r>
        <w:rPr>
          <w:rFonts w:ascii="Arial" w:eastAsia="Batang" w:hAnsi="Arial" w:cs="Arial"/>
          <w:b/>
          <w:caps/>
          <w:sz w:val="23"/>
          <w:szCs w:val="23"/>
          <w:lang w:val="es-EC" w:eastAsia="ar-SA"/>
        </w:rPr>
        <w:tab/>
      </w:r>
      <w:r>
        <w:rPr>
          <w:rFonts w:ascii="Arial" w:eastAsia="Batang" w:hAnsi="Arial" w:cs="Arial"/>
          <w:b/>
          <w:caps/>
          <w:sz w:val="23"/>
          <w:szCs w:val="23"/>
          <w:lang w:val="es-EC" w:eastAsia="ar-SA"/>
        </w:rPr>
        <w:tab/>
      </w:r>
      <w:r>
        <w:rPr>
          <w:rFonts w:ascii="Arial" w:eastAsia="Batang" w:hAnsi="Arial" w:cs="Arial"/>
          <w:b/>
          <w:caps/>
          <w:sz w:val="23"/>
          <w:szCs w:val="23"/>
          <w:lang w:val="es-EC" w:eastAsia="ar-SA"/>
        </w:rPr>
        <w:tab/>
      </w:r>
      <w:r>
        <w:rPr>
          <w:rFonts w:ascii="Arial" w:eastAsia="Batang" w:hAnsi="Arial" w:cs="Arial"/>
          <w:b/>
          <w:caps/>
          <w:sz w:val="23"/>
          <w:szCs w:val="23"/>
          <w:lang w:val="es-EC" w:eastAsia="ar-SA"/>
        </w:rPr>
        <w:tab/>
      </w:r>
      <w:r>
        <w:rPr>
          <w:rFonts w:ascii="Arial" w:eastAsia="Batang" w:hAnsi="Arial" w:cs="Arial"/>
          <w:b/>
          <w:caps/>
          <w:sz w:val="23"/>
          <w:szCs w:val="23"/>
          <w:lang w:val="es-EC" w:eastAsia="ar-SA"/>
        </w:rPr>
        <w:tab/>
      </w:r>
      <w:r>
        <w:rPr>
          <w:rFonts w:ascii="Arial" w:eastAsia="Batang" w:hAnsi="Arial" w:cs="Arial"/>
          <w:b/>
          <w:caps/>
          <w:sz w:val="23"/>
          <w:szCs w:val="23"/>
          <w:lang w:val="es-EC" w:eastAsia="ar-SA"/>
        </w:rPr>
        <w:tab/>
        <w:t xml:space="preserve">     </w:t>
      </w:r>
      <w:r w:rsidR="009F6BA1">
        <w:rPr>
          <w:rFonts w:ascii="Arial" w:eastAsia="Batang" w:hAnsi="Arial" w:cs="Arial"/>
          <w:b/>
          <w:caps/>
          <w:sz w:val="23"/>
          <w:szCs w:val="23"/>
          <w:lang w:val="es-EC" w:eastAsia="ar-SA"/>
        </w:rPr>
        <w:t xml:space="preserve">  </w:t>
      </w:r>
      <w:r w:rsidR="00891873">
        <w:rPr>
          <w:rFonts w:ascii="Arial" w:eastAsia="Batang" w:hAnsi="Arial" w:cs="Arial"/>
          <w:b/>
          <w:caps/>
          <w:sz w:val="23"/>
          <w:szCs w:val="23"/>
          <w:lang w:val="es-EC" w:eastAsia="ar-SA"/>
        </w:rPr>
        <w:t>V</w:t>
      </w:r>
    </w:p>
    <w:p w:rsidR="006B3EBE" w:rsidRDefault="006B3EBE" w:rsidP="006B3EBE">
      <w:pPr>
        <w:spacing w:line="360" w:lineRule="auto"/>
        <w:jc w:val="both"/>
        <w:rPr>
          <w:rFonts w:ascii="Arial" w:eastAsia="Batang" w:hAnsi="Arial" w:cs="Arial"/>
          <w:b/>
          <w:caps/>
          <w:sz w:val="23"/>
          <w:szCs w:val="23"/>
          <w:lang w:val="es-EC" w:eastAsia="ar-SA"/>
        </w:rPr>
      </w:pPr>
      <w:r>
        <w:rPr>
          <w:rFonts w:ascii="Arial" w:eastAsia="Batang" w:hAnsi="Arial" w:cs="Arial"/>
          <w:b/>
          <w:caps/>
          <w:sz w:val="23"/>
          <w:szCs w:val="23"/>
          <w:lang w:val="es-EC" w:eastAsia="ar-SA"/>
        </w:rPr>
        <w:t xml:space="preserve">INTRODUCCIÓN </w:t>
      </w:r>
      <w:r>
        <w:rPr>
          <w:rFonts w:ascii="Arial" w:eastAsia="Batang" w:hAnsi="Arial" w:cs="Arial"/>
          <w:b/>
          <w:caps/>
          <w:sz w:val="23"/>
          <w:szCs w:val="23"/>
          <w:lang w:val="es-EC" w:eastAsia="ar-SA"/>
        </w:rPr>
        <w:tab/>
      </w:r>
      <w:r>
        <w:rPr>
          <w:rFonts w:ascii="Arial" w:eastAsia="Batang" w:hAnsi="Arial" w:cs="Arial"/>
          <w:b/>
          <w:caps/>
          <w:sz w:val="23"/>
          <w:szCs w:val="23"/>
          <w:lang w:val="es-EC" w:eastAsia="ar-SA"/>
        </w:rPr>
        <w:tab/>
      </w:r>
      <w:r>
        <w:rPr>
          <w:rFonts w:ascii="Arial" w:eastAsia="Batang" w:hAnsi="Arial" w:cs="Arial"/>
          <w:b/>
          <w:caps/>
          <w:sz w:val="23"/>
          <w:szCs w:val="23"/>
          <w:lang w:val="es-EC" w:eastAsia="ar-SA"/>
        </w:rPr>
        <w:tab/>
      </w:r>
      <w:r>
        <w:rPr>
          <w:rFonts w:ascii="Arial" w:eastAsia="Batang" w:hAnsi="Arial" w:cs="Arial"/>
          <w:b/>
          <w:caps/>
          <w:sz w:val="23"/>
          <w:szCs w:val="23"/>
          <w:lang w:val="es-EC" w:eastAsia="ar-SA"/>
        </w:rPr>
        <w:tab/>
      </w:r>
      <w:r>
        <w:rPr>
          <w:rFonts w:ascii="Arial" w:eastAsia="Batang" w:hAnsi="Arial" w:cs="Arial"/>
          <w:b/>
          <w:caps/>
          <w:sz w:val="23"/>
          <w:szCs w:val="23"/>
          <w:lang w:val="es-EC" w:eastAsia="ar-SA"/>
        </w:rPr>
        <w:tab/>
      </w:r>
      <w:r>
        <w:rPr>
          <w:rFonts w:ascii="Arial" w:eastAsia="Batang" w:hAnsi="Arial" w:cs="Arial"/>
          <w:b/>
          <w:caps/>
          <w:sz w:val="23"/>
          <w:szCs w:val="23"/>
          <w:lang w:val="es-EC" w:eastAsia="ar-SA"/>
        </w:rPr>
        <w:tab/>
      </w:r>
      <w:r>
        <w:rPr>
          <w:rFonts w:ascii="Arial" w:eastAsia="Batang" w:hAnsi="Arial" w:cs="Arial"/>
          <w:b/>
          <w:caps/>
          <w:sz w:val="23"/>
          <w:szCs w:val="23"/>
          <w:lang w:val="es-EC" w:eastAsia="ar-SA"/>
        </w:rPr>
        <w:tab/>
      </w:r>
      <w:r>
        <w:rPr>
          <w:rFonts w:ascii="Arial" w:eastAsia="Batang" w:hAnsi="Arial" w:cs="Arial"/>
          <w:b/>
          <w:caps/>
          <w:sz w:val="23"/>
          <w:szCs w:val="23"/>
          <w:lang w:val="es-EC" w:eastAsia="ar-SA"/>
        </w:rPr>
        <w:tab/>
        <w:t xml:space="preserve">     </w:t>
      </w:r>
      <w:r w:rsidR="009F6BA1">
        <w:rPr>
          <w:rFonts w:ascii="Arial" w:eastAsia="Batang" w:hAnsi="Arial" w:cs="Arial"/>
          <w:b/>
          <w:caps/>
          <w:sz w:val="23"/>
          <w:szCs w:val="23"/>
          <w:lang w:val="es-EC" w:eastAsia="ar-SA"/>
        </w:rPr>
        <w:t>VIII</w:t>
      </w:r>
      <w:r>
        <w:rPr>
          <w:rFonts w:ascii="Arial" w:eastAsia="Batang" w:hAnsi="Arial" w:cs="Arial"/>
          <w:b/>
          <w:caps/>
          <w:sz w:val="23"/>
          <w:szCs w:val="23"/>
          <w:lang w:val="es-EC" w:eastAsia="ar-SA"/>
        </w:rPr>
        <w:tab/>
      </w:r>
      <w:r>
        <w:rPr>
          <w:rFonts w:ascii="Arial" w:eastAsia="Batang" w:hAnsi="Arial" w:cs="Arial"/>
          <w:b/>
          <w:caps/>
          <w:sz w:val="23"/>
          <w:szCs w:val="23"/>
          <w:lang w:val="es-EC" w:eastAsia="ar-SA"/>
        </w:rPr>
        <w:tab/>
      </w:r>
    </w:p>
    <w:p w:rsidR="006B3EBE" w:rsidRDefault="006B3EBE" w:rsidP="006B3EBE">
      <w:pPr>
        <w:spacing w:line="360" w:lineRule="auto"/>
        <w:jc w:val="both"/>
        <w:rPr>
          <w:rFonts w:ascii="Arial" w:eastAsia="Batang" w:hAnsi="Arial" w:cs="Arial"/>
          <w:b/>
          <w:caps/>
          <w:sz w:val="23"/>
          <w:szCs w:val="23"/>
          <w:lang w:val="es-EC" w:eastAsia="ar-SA"/>
        </w:rPr>
      </w:pPr>
      <w:r>
        <w:rPr>
          <w:rFonts w:ascii="Arial" w:eastAsia="Batang" w:hAnsi="Arial" w:cs="Arial"/>
          <w:b/>
          <w:caps/>
          <w:sz w:val="23"/>
          <w:szCs w:val="23"/>
          <w:lang w:val="es-EC" w:eastAsia="ar-SA"/>
        </w:rPr>
        <w:tab/>
      </w:r>
      <w:r>
        <w:rPr>
          <w:rFonts w:ascii="Arial" w:eastAsia="Batang" w:hAnsi="Arial" w:cs="Arial"/>
          <w:b/>
          <w:caps/>
          <w:sz w:val="23"/>
          <w:szCs w:val="23"/>
          <w:lang w:val="es-EC" w:eastAsia="ar-SA"/>
        </w:rPr>
        <w:tab/>
      </w:r>
      <w:r>
        <w:rPr>
          <w:rFonts w:ascii="Arial" w:eastAsia="Batang" w:hAnsi="Arial" w:cs="Arial"/>
          <w:b/>
          <w:caps/>
          <w:sz w:val="23"/>
          <w:szCs w:val="23"/>
          <w:lang w:val="es-EC" w:eastAsia="ar-SA"/>
        </w:rPr>
        <w:tab/>
      </w:r>
      <w:r>
        <w:rPr>
          <w:rFonts w:ascii="Arial" w:eastAsia="Batang" w:hAnsi="Arial" w:cs="Arial"/>
          <w:b/>
          <w:caps/>
          <w:sz w:val="23"/>
          <w:szCs w:val="23"/>
          <w:lang w:val="es-EC" w:eastAsia="ar-SA"/>
        </w:rPr>
        <w:tab/>
      </w:r>
      <w:r>
        <w:rPr>
          <w:rFonts w:ascii="Arial" w:eastAsia="Batang" w:hAnsi="Arial" w:cs="Arial"/>
          <w:b/>
          <w:caps/>
          <w:sz w:val="23"/>
          <w:szCs w:val="23"/>
          <w:lang w:val="es-EC" w:eastAsia="ar-SA"/>
        </w:rPr>
        <w:tab/>
      </w:r>
      <w:r>
        <w:rPr>
          <w:rFonts w:ascii="Arial" w:eastAsia="Batang" w:hAnsi="Arial" w:cs="Arial"/>
          <w:b/>
          <w:caps/>
          <w:sz w:val="23"/>
          <w:szCs w:val="23"/>
          <w:lang w:val="es-EC" w:eastAsia="ar-SA"/>
        </w:rPr>
        <w:tab/>
      </w:r>
      <w:r>
        <w:rPr>
          <w:rFonts w:ascii="Arial" w:eastAsia="Batang" w:hAnsi="Arial" w:cs="Arial"/>
          <w:b/>
          <w:caps/>
          <w:sz w:val="23"/>
          <w:szCs w:val="23"/>
          <w:lang w:val="es-EC" w:eastAsia="ar-SA"/>
        </w:rPr>
        <w:tab/>
        <w:t xml:space="preserve">  </w:t>
      </w:r>
    </w:p>
    <w:p w:rsidR="006B3EBE" w:rsidRDefault="006B3EBE" w:rsidP="006B3EBE">
      <w:pPr>
        <w:numPr>
          <w:ilvl w:val="0"/>
          <w:numId w:val="22"/>
        </w:numPr>
        <w:tabs>
          <w:tab w:val="left" w:pos="360"/>
          <w:tab w:val="num" w:pos="450"/>
        </w:tabs>
        <w:suppressAutoHyphens/>
        <w:spacing w:line="360" w:lineRule="auto"/>
        <w:rPr>
          <w:rFonts w:ascii="Arial" w:eastAsia="Batang" w:hAnsi="Arial" w:cs="Arial"/>
          <w:b/>
          <w:caps/>
          <w:sz w:val="23"/>
          <w:szCs w:val="23"/>
          <w:lang w:val="es-EC" w:eastAsia="ar-SA"/>
        </w:rPr>
      </w:pPr>
      <w:r>
        <w:rPr>
          <w:rFonts w:ascii="Arial" w:eastAsia="Batang" w:hAnsi="Arial" w:cs="Arial"/>
          <w:b/>
          <w:caps/>
          <w:sz w:val="23"/>
          <w:szCs w:val="23"/>
          <w:lang w:val="es-EC" w:eastAsia="ar-SA"/>
        </w:rPr>
        <w:t>CAPITULO 1.  estructura de financiamiento</w:t>
      </w:r>
      <w:r>
        <w:rPr>
          <w:rFonts w:ascii="Arial" w:eastAsia="Batang" w:hAnsi="Arial" w:cs="Arial"/>
          <w:b/>
          <w:caps/>
          <w:sz w:val="23"/>
          <w:szCs w:val="23"/>
          <w:lang w:val="es-EC" w:eastAsia="ar-SA"/>
        </w:rPr>
        <w:tab/>
      </w:r>
      <w:r>
        <w:rPr>
          <w:rFonts w:ascii="Arial" w:eastAsia="Batang" w:hAnsi="Arial" w:cs="Arial"/>
          <w:b/>
          <w:caps/>
          <w:sz w:val="23"/>
          <w:szCs w:val="23"/>
          <w:lang w:val="es-EC" w:eastAsia="ar-SA"/>
        </w:rPr>
        <w:tab/>
      </w:r>
      <w:r>
        <w:rPr>
          <w:rFonts w:ascii="Arial" w:eastAsia="Batang" w:hAnsi="Arial" w:cs="Arial"/>
          <w:b/>
          <w:caps/>
          <w:sz w:val="23"/>
          <w:szCs w:val="23"/>
          <w:lang w:val="es-EC"/>
        </w:rPr>
        <w:t xml:space="preserve">       </w:t>
      </w:r>
      <w:r>
        <w:rPr>
          <w:rFonts w:ascii="Arial" w:eastAsia="Batang" w:hAnsi="Arial" w:cs="Arial"/>
          <w:b/>
          <w:caps/>
          <w:sz w:val="23"/>
          <w:szCs w:val="23"/>
          <w:lang w:val="es-EC" w:eastAsia="ar-SA"/>
        </w:rPr>
        <w:t>1</w:t>
      </w:r>
      <w:r w:rsidR="00825270">
        <w:rPr>
          <w:rFonts w:ascii="Arial" w:eastAsia="Batang" w:hAnsi="Arial" w:cs="Arial"/>
          <w:b/>
          <w:caps/>
          <w:sz w:val="23"/>
          <w:szCs w:val="23"/>
          <w:lang w:val="es-EC" w:eastAsia="ar-SA"/>
        </w:rPr>
        <w:t>0</w:t>
      </w:r>
    </w:p>
    <w:p w:rsidR="006B3EBE" w:rsidRDefault="006B3EBE" w:rsidP="006B3EBE">
      <w:pPr>
        <w:tabs>
          <w:tab w:val="left" w:pos="720"/>
        </w:tabs>
        <w:suppressAutoHyphens/>
        <w:spacing w:line="360" w:lineRule="auto"/>
        <w:ind w:left="360"/>
        <w:rPr>
          <w:rFonts w:ascii="Arial" w:eastAsia="Batang" w:hAnsi="Arial" w:cs="Arial"/>
          <w:b/>
          <w:caps/>
          <w:sz w:val="23"/>
          <w:szCs w:val="23"/>
          <w:lang w:val="es-EC" w:eastAsia="ar-SA"/>
        </w:rPr>
      </w:pPr>
      <w:r>
        <w:rPr>
          <w:rFonts w:ascii="Arial" w:eastAsia="Batang" w:hAnsi="Arial" w:cs="Arial"/>
          <w:b/>
          <w:caps/>
          <w:sz w:val="23"/>
          <w:szCs w:val="23"/>
          <w:lang w:val="es-EC" w:eastAsia="ar-SA"/>
        </w:rPr>
        <w:tab/>
      </w:r>
    </w:p>
    <w:p w:rsidR="006B3EBE" w:rsidRDefault="006B3EBE" w:rsidP="006B3EBE">
      <w:pPr>
        <w:numPr>
          <w:ilvl w:val="1"/>
          <w:numId w:val="22"/>
        </w:numPr>
        <w:tabs>
          <w:tab w:val="clear" w:pos="972"/>
          <w:tab w:val="left" w:pos="792"/>
        </w:tabs>
        <w:suppressAutoHyphens/>
        <w:spacing w:line="360" w:lineRule="auto"/>
        <w:ind w:left="792"/>
        <w:rPr>
          <w:rFonts w:ascii="Arial" w:eastAsia="Batang" w:hAnsi="Arial" w:cs="Arial"/>
          <w:sz w:val="23"/>
          <w:szCs w:val="23"/>
          <w:lang w:val="es-EC" w:eastAsia="ar-SA"/>
        </w:rPr>
      </w:pPr>
      <w:r>
        <w:rPr>
          <w:rFonts w:ascii="Arial" w:eastAsia="Batang" w:hAnsi="Arial" w:cs="Arial"/>
          <w:sz w:val="23"/>
          <w:szCs w:val="23"/>
          <w:lang w:val="es-EC" w:eastAsia="ar-SA"/>
        </w:rPr>
        <w:t xml:space="preserve">Evolución histórica de las teorías sobre </w:t>
      </w:r>
      <w:smartTag w:uri="urn:schemas-microsoft-com:office:smarttags" w:element="PersonName">
        <w:smartTagPr>
          <w:attr w:name="ProductID" w:val="la Estructura"/>
        </w:smartTagPr>
        <w:r>
          <w:rPr>
            <w:rFonts w:ascii="Arial" w:eastAsia="Batang" w:hAnsi="Arial" w:cs="Arial"/>
            <w:sz w:val="23"/>
            <w:szCs w:val="23"/>
            <w:lang w:val="es-EC" w:eastAsia="ar-SA"/>
          </w:rPr>
          <w:t>la Estructura</w:t>
        </w:r>
      </w:smartTag>
      <w:r w:rsidR="00D61CF5">
        <w:rPr>
          <w:rFonts w:ascii="Arial" w:eastAsia="Batang" w:hAnsi="Arial" w:cs="Arial"/>
          <w:sz w:val="23"/>
          <w:szCs w:val="23"/>
          <w:lang w:val="es-EC" w:eastAsia="ar-SA"/>
        </w:rPr>
        <w:t xml:space="preserve"> de Capital    1</w:t>
      </w:r>
      <w:r>
        <w:rPr>
          <w:rFonts w:ascii="Arial" w:eastAsia="Batang" w:hAnsi="Arial" w:cs="Arial"/>
          <w:sz w:val="23"/>
          <w:szCs w:val="23"/>
          <w:lang w:val="es-EC" w:eastAsia="ar-SA"/>
        </w:rPr>
        <w:t>1</w:t>
      </w:r>
    </w:p>
    <w:p w:rsidR="006B3EBE" w:rsidRDefault="006B3EBE" w:rsidP="006B3EBE">
      <w:pPr>
        <w:numPr>
          <w:ilvl w:val="1"/>
          <w:numId w:val="22"/>
        </w:numPr>
        <w:tabs>
          <w:tab w:val="clear" w:pos="972"/>
          <w:tab w:val="left" w:pos="792"/>
        </w:tabs>
        <w:suppressAutoHyphens/>
        <w:spacing w:line="360" w:lineRule="auto"/>
        <w:ind w:left="792"/>
        <w:rPr>
          <w:rFonts w:ascii="Arial" w:eastAsia="Batang" w:hAnsi="Arial" w:cs="Arial"/>
          <w:sz w:val="23"/>
          <w:szCs w:val="23"/>
          <w:lang w:val="es-EC" w:eastAsia="ar-SA"/>
        </w:rPr>
      </w:pPr>
      <w:r>
        <w:rPr>
          <w:rFonts w:ascii="Arial" w:eastAsia="Batang" w:hAnsi="Arial" w:cs="Arial"/>
          <w:sz w:val="23"/>
          <w:szCs w:val="23"/>
          <w:lang w:val="es-EC" w:eastAsia="ar-SA"/>
        </w:rPr>
        <w:t xml:space="preserve">Importancia de </w:t>
      </w:r>
      <w:smartTag w:uri="urn:schemas-microsoft-com:office:smarttags" w:element="PersonName">
        <w:smartTagPr>
          <w:attr w:name="ProductID" w:val="la Estructura"/>
        </w:smartTagPr>
        <w:r>
          <w:rPr>
            <w:rFonts w:ascii="Arial" w:eastAsia="Batang" w:hAnsi="Arial" w:cs="Arial"/>
            <w:sz w:val="23"/>
            <w:szCs w:val="23"/>
            <w:lang w:val="es-EC" w:eastAsia="ar-SA"/>
          </w:rPr>
          <w:t>la Estructura</w:t>
        </w:r>
      </w:smartTag>
      <w:r>
        <w:rPr>
          <w:rFonts w:ascii="Arial" w:eastAsia="Batang" w:hAnsi="Arial" w:cs="Arial"/>
          <w:sz w:val="23"/>
          <w:szCs w:val="23"/>
          <w:lang w:val="es-EC"/>
        </w:rPr>
        <w:t xml:space="preserve"> de Capital</w:t>
      </w:r>
      <w:r>
        <w:rPr>
          <w:rFonts w:ascii="Arial" w:eastAsia="Batang" w:hAnsi="Arial" w:cs="Arial"/>
          <w:sz w:val="23"/>
          <w:szCs w:val="23"/>
          <w:lang w:val="es-EC"/>
        </w:rPr>
        <w:tab/>
      </w:r>
      <w:r>
        <w:rPr>
          <w:rFonts w:ascii="Arial" w:eastAsia="Batang" w:hAnsi="Arial" w:cs="Arial"/>
          <w:sz w:val="23"/>
          <w:szCs w:val="23"/>
          <w:lang w:val="es-EC"/>
        </w:rPr>
        <w:tab/>
      </w:r>
      <w:r>
        <w:rPr>
          <w:rFonts w:ascii="Arial" w:eastAsia="Batang" w:hAnsi="Arial" w:cs="Arial"/>
          <w:sz w:val="23"/>
          <w:szCs w:val="23"/>
          <w:lang w:val="es-EC"/>
        </w:rPr>
        <w:tab/>
      </w:r>
      <w:r>
        <w:rPr>
          <w:rFonts w:ascii="Arial" w:eastAsia="Batang" w:hAnsi="Arial" w:cs="Arial"/>
          <w:sz w:val="23"/>
          <w:szCs w:val="23"/>
          <w:lang w:val="es-EC"/>
        </w:rPr>
        <w:tab/>
        <w:t xml:space="preserve">       </w:t>
      </w:r>
      <w:r>
        <w:rPr>
          <w:rFonts w:ascii="Arial" w:eastAsia="Batang" w:hAnsi="Arial" w:cs="Arial"/>
          <w:sz w:val="23"/>
          <w:szCs w:val="23"/>
          <w:lang w:val="es-EC" w:eastAsia="ar-SA"/>
        </w:rPr>
        <w:t>1</w:t>
      </w:r>
      <w:r w:rsidR="006D27EF">
        <w:rPr>
          <w:rFonts w:ascii="Arial" w:eastAsia="Batang" w:hAnsi="Arial" w:cs="Arial"/>
          <w:sz w:val="23"/>
          <w:szCs w:val="23"/>
          <w:lang w:val="es-EC" w:eastAsia="ar-SA"/>
        </w:rPr>
        <w:t>4</w:t>
      </w:r>
    </w:p>
    <w:p w:rsidR="006B3EBE" w:rsidRDefault="006B3EBE" w:rsidP="006B3EBE">
      <w:pPr>
        <w:numPr>
          <w:ilvl w:val="1"/>
          <w:numId w:val="22"/>
        </w:numPr>
        <w:tabs>
          <w:tab w:val="clear" w:pos="972"/>
          <w:tab w:val="left" w:pos="792"/>
        </w:tabs>
        <w:suppressAutoHyphens/>
        <w:spacing w:line="360" w:lineRule="auto"/>
        <w:ind w:left="792"/>
        <w:rPr>
          <w:rFonts w:ascii="Arial" w:eastAsia="Batang" w:hAnsi="Arial" w:cs="Arial"/>
          <w:sz w:val="23"/>
          <w:szCs w:val="23"/>
          <w:lang w:val="es-EC" w:eastAsia="ar-SA"/>
        </w:rPr>
      </w:pPr>
      <w:r>
        <w:rPr>
          <w:rFonts w:ascii="Arial" w:eastAsia="Batang" w:hAnsi="Arial" w:cs="Arial"/>
          <w:sz w:val="23"/>
          <w:szCs w:val="23"/>
          <w:lang w:val="es-EC" w:eastAsia="ar-SA"/>
        </w:rPr>
        <w:t xml:space="preserve">Teoría de Contratos </w:t>
      </w:r>
      <w:r>
        <w:rPr>
          <w:rFonts w:ascii="Arial" w:eastAsia="Batang" w:hAnsi="Arial" w:cs="Arial"/>
          <w:sz w:val="23"/>
          <w:szCs w:val="23"/>
          <w:lang w:val="es-EC" w:eastAsia="ar-SA"/>
        </w:rPr>
        <w:tab/>
      </w:r>
      <w:r>
        <w:rPr>
          <w:rFonts w:ascii="Arial" w:eastAsia="Batang" w:hAnsi="Arial" w:cs="Arial"/>
          <w:sz w:val="23"/>
          <w:szCs w:val="23"/>
          <w:lang w:val="es-EC" w:eastAsia="ar-SA"/>
        </w:rPr>
        <w:tab/>
      </w:r>
      <w:r>
        <w:rPr>
          <w:rFonts w:ascii="Arial" w:eastAsia="Batang" w:hAnsi="Arial" w:cs="Arial"/>
          <w:sz w:val="23"/>
          <w:szCs w:val="23"/>
          <w:lang w:val="es-EC" w:eastAsia="ar-SA"/>
        </w:rPr>
        <w:tab/>
      </w:r>
      <w:r>
        <w:rPr>
          <w:rFonts w:ascii="Arial" w:eastAsia="Batang" w:hAnsi="Arial" w:cs="Arial"/>
          <w:sz w:val="23"/>
          <w:szCs w:val="23"/>
          <w:lang w:val="es-EC" w:eastAsia="ar-SA"/>
        </w:rPr>
        <w:tab/>
      </w:r>
      <w:r>
        <w:rPr>
          <w:rFonts w:ascii="Arial" w:eastAsia="Batang" w:hAnsi="Arial" w:cs="Arial"/>
          <w:sz w:val="23"/>
          <w:szCs w:val="23"/>
          <w:lang w:val="es-EC" w:eastAsia="ar-SA"/>
        </w:rPr>
        <w:tab/>
      </w:r>
      <w:r>
        <w:rPr>
          <w:rFonts w:ascii="Arial" w:eastAsia="Batang" w:hAnsi="Arial" w:cs="Arial"/>
          <w:sz w:val="23"/>
          <w:szCs w:val="23"/>
          <w:lang w:val="es-EC" w:eastAsia="ar-SA"/>
        </w:rPr>
        <w:tab/>
      </w:r>
      <w:r>
        <w:rPr>
          <w:rFonts w:ascii="Arial" w:eastAsia="Batang" w:hAnsi="Arial" w:cs="Arial"/>
          <w:sz w:val="23"/>
          <w:szCs w:val="23"/>
          <w:lang w:val="es-EC"/>
        </w:rPr>
        <w:t xml:space="preserve">       </w:t>
      </w:r>
      <w:r>
        <w:rPr>
          <w:rFonts w:ascii="Arial" w:eastAsia="Batang" w:hAnsi="Arial" w:cs="Arial"/>
          <w:sz w:val="23"/>
          <w:szCs w:val="23"/>
          <w:lang w:val="es-EC" w:eastAsia="ar-SA"/>
        </w:rPr>
        <w:t>1</w:t>
      </w:r>
      <w:r w:rsidR="006D27EF">
        <w:rPr>
          <w:rFonts w:ascii="Arial" w:eastAsia="Batang" w:hAnsi="Arial" w:cs="Arial"/>
          <w:sz w:val="23"/>
          <w:szCs w:val="23"/>
          <w:lang w:val="es-EC" w:eastAsia="ar-SA"/>
        </w:rPr>
        <w:t>7</w:t>
      </w:r>
    </w:p>
    <w:p w:rsidR="006B3EBE" w:rsidRDefault="006B3EBE" w:rsidP="002B6A8A">
      <w:pPr>
        <w:numPr>
          <w:ilvl w:val="3"/>
          <w:numId w:val="22"/>
        </w:numPr>
        <w:tabs>
          <w:tab w:val="left" w:pos="1224"/>
        </w:tabs>
        <w:suppressAutoHyphens/>
        <w:spacing w:line="360" w:lineRule="auto"/>
        <w:rPr>
          <w:rFonts w:ascii="Arial" w:eastAsia="Batang" w:hAnsi="Arial" w:cs="Arial"/>
          <w:sz w:val="23"/>
          <w:szCs w:val="23"/>
          <w:lang w:val="es-EC" w:eastAsia="ar-SA"/>
        </w:rPr>
      </w:pPr>
      <w:r>
        <w:rPr>
          <w:rFonts w:ascii="Arial" w:eastAsia="Batang" w:hAnsi="Arial" w:cs="Arial"/>
          <w:sz w:val="23"/>
          <w:szCs w:val="23"/>
          <w:lang w:val="es-EC" w:eastAsia="ar-SA"/>
        </w:rPr>
        <w:t>Modelos de Selección Adversa</w:t>
      </w:r>
      <w:r>
        <w:rPr>
          <w:rFonts w:ascii="Arial" w:eastAsia="Batang" w:hAnsi="Arial" w:cs="Arial"/>
          <w:sz w:val="23"/>
          <w:szCs w:val="23"/>
          <w:lang w:val="es-EC" w:eastAsia="ar-SA"/>
        </w:rPr>
        <w:tab/>
      </w:r>
      <w:r>
        <w:rPr>
          <w:rFonts w:ascii="Arial" w:eastAsia="Batang" w:hAnsi="Arial" w:cs="Arial"/>
          <w:sz w:val="23"/>
          <w:szCs w:val="23"/>
          <w:lang w:val="es-EC"/>
        </w:rPr>
        <w:tab/>
        <w:t xml:space="preserve">                  </w:t>
      </w:r>
      <w:r w:rsidR="006D27EF">
        <w:rPr>
          <w:rFonts w:ascii="Arial" w:eastAsia="Batang" w:hAnsi="Arial" w:cs="Arial"/>
          <w:sz w:val="23"/>
          <w:szCs w:val="23"/>
          <w:lang w:val="es-EC" w:eastAsia="ar-SA"/>
        </w:rPr>
        <w:t>18</w:t>
      </w:r>
    </w:p>
    <w:p w:rsidR="006B3EBE" w:rsidRDefault="006B3EBE" w:rsidP="006B3EBE">
      <w:pPr>
        <w:numPr>
          <w:ilvl w:val="3"/>
          <w:numId w:val="22"/>
        </w:numPr>
        <w:tabs>
          <w:tab w:val="left" w:pos="1224"/>
        </w:tabs>
        <w:suppressAutoHyphens/>
        <w:spacing w:line="360" w:lineRule="auto"/>
        <w:rPr>
          <w:rFonts w:ascii="Arial" w:eastAsia="Batang" w:hAnsi="Arial" w:cs="Arial"/>
          <w:sz w:val="23"/>
          <w:szCs w:val="23"/>
          <w:lang w:val="es-EC" w:eastAsia="ar-SA"/>
        </w:rPr>
      </w:pPr>
      <w:r>
        <w:rPr>
          <w:rFonts w:ascii="Arial" w:eastAsia="Batang" w:hAnsi="Arial" w:cs="Arial"/>
          <w:sz w:val="23"/>
          <w:szCs w:val="23"/>
          <w:lang w:val="es-EC"/>
        </w:rPr>
        <w:t>Modelos de Riesgo Moral</w:t>
      </w:r>
      <w:r>
        <w:rPr>
          <w:rFonts w:ascii="Arial" w:eastAsia="Batang" w:hAnsi="Arial" w:cs="Arial"/>
          <w:sz w:val="23"/>
          <w:szCs w:val="23"/>
          <w:lang w:val="es-EC"/>
        </w:rPr>
        <w:tab/>
      </w:r>
      <w:r>
        <w:rPr>
          <w:rFonts w:ascii="Arial" w:eastAsia="Batang" w:hAnsi="Arial" w:cs="Arial"/>
          <w:sz w:val="23"/>
          <w:szCs w:val="23"/>
          <w:lang w:val="es-EC"/>
        </w:rPr>
        <w:tab/>
      </w:r>
      <w:r>
        <w:rPr>
          <w:rFonts w:ascii="Arial" w:eastAsia="Batang" w:hAnsi="Arial" w:cs="Arial"/>
          <w:sz w:val="23"/>
          <w:szCs w:val="23"/>
          <w:lang w:val="es-EC"/>
        </w:rPr>
        <w:tab/>
      </w:r>
      <w:r>
        <w:rPr>
          <w:rFonts w:ascii="Arial" w:eastAsia="Batang" w:hAnsi="Arial" w:cs="Arial"/>
          <w:sz w:val="23"/>
          <w:szCs w:val="23"/>
          <w:lang w:val="es-EC" w:eastAsia="ar-SA"/>
        </w:rPr>
        <w:tab/>
      </w:r>
      <w:r>
        <w:rPr>
          <w:rFonts w:ascii="Arial" w:eastAsia="Batang" w:hAnsi="Arial" w:cs="Arial"/>
          <w:sz w:val="23"/>
          <w:szCs w:val="23"/>
          <w:lang w:val="es-EC"/>
        </w:rPr>
        <w:t xml:space="preserve">       </w:t>
      </w:r>
      <w:r>
        <w:rPr>
          <w:rFonts w:ascii="Arial" w:eastAsia="Batang" w:hAnsi="Arial" w:cs="Arial"/>
          <w:sz w:val="23"/>
          <w:szCs w:val="23"/>
          <w:lang w:val="es-EC" w:eastAsia="ar-SA"/>
        </w:rPr>
        <w:t>1</w:t>
      </w:r>
      <w:r w:rsidR="006D27EF">
        <w:rPr>
          <w:rFonts w:ascii="Arial" w:eastAsia="Batang" w:hAnsi="Arial" w:cs="Arial"/>
          <w:sz w:val="23"/>
          <w:szCs w:val="23"/>
          <w:lang w:val="es-EC" w:eastAsia="ar-SA"/>
        </w:rPr>
        <w:t>8</w:t>
      </w:r>
      <w:r>
        <w:rPr>
          <w:rFonts w:ascii="Arial" w:eastAsia="Batang" w:hAnsi="Arial" w:cs="Arial"/>
          <w:sz w:val="23"/>
          <w:szCs w:val="23"/>
          <w:lang w:val="es-EC" w:eastAsia="ar-SA"/>
        </w:rPr>
        <w:tab/>
      </w:r>
    </w:p>
    <w:p w:rsidR="006B3EBE" w:rsidRDefault="006B3EBE" w:rsidP="006B3EBE">
      <w:pPr>
        <w:numPr>
          <w:ilvl w:val="3"/>
          <w:numId w:val="22"/>
        </w:numPr>
        <w:tabs>
          <w:tab w:val="left" w:pos="1224"/>
        </w:tabs>
        <w:suppressAutoHyphens/>
        <w:spacing w:line="360" w:lineRule="auto"/>
        <w:rPr>
          <w:rFonts w:ascii="Arial" w:eastAsia="Batang" w:hAnsi="Arial" w:cs="Arial"/>
          <w:sz w:val="23"/>
          <w:szCs w:val="23"/>
          <w:lang w:val="es-EC" w:eastAsia="ar-SA"/>
        </w:rPr>
      </w:pPr>
      <w:r>
        <w:rPr>
          <w:rFonts w:ascii="Arial" w:eastAsia="Batang" w:hAnsi="Arial" w:cs="Arial"/>
          <w:sz w:val="23"/>
          <w:szCs w:val="23"/>
          <w:lang w:val="es-EC"/>
        </w:rPr>
        <w:t>Modelos de Señales</w:t>
      </w:r>
      <w:r>
        <w:rPr>
          <w:rFonts w:ascii="Arial" w:eastAsia="Batang" w:hAnsi="Arial" w:cs="Arial"/>
          <w:sz w:val="23"/>
          <w:szCs w:val="23"/>
          <w:lang w:val="es-EC"/>
        </w:rPr>
        <w:tab/>
      </w:r>
      <w:r>
        <w:rPr>
          <w:rFonts w:ascii="Arial" w:eastAsia="Batang" w:hAnsi="Arial" w:cs="Arial"/>
          <w:sz w:val="23"/>
          <w:szCs w:val="23"/>
          <w:lang w:val="es-EC"/>
        </w:rPr>
        <w:tab/>
      </w:r>
      <w:r>
        <w:rPr>
          <w:rFonts w:ascii="Arial" w:eastAsia="Batang" w:hAnsi="Arial" w:cs="Arial"/>
          <w:sz w:val="23"/>
          <w:szCs w:val="23"/>
          <w:lang w:val="es-EC"/>
        </w:rPr>
        <w:tab/>
      </w:r>
      <w:r>
        <w:rPr>
          <w:rFonts w:ascii="Arial" w:eastAsia="Batang" w:hAnsi="Arial" w:cs="Arial"/>
          <w:sz w:val="23"/>
          <w:szCs w:val="23"/>
          <w:lang w:val="es-EC" w:eastAsia="ar-SA"/>
        </w:rPr>
        <w:tab/>
      </w:r>
      <w:r>
        <w:rPr>
          <w:rFonts w:ascii="Arial" w:eastAsia="Batang" w:hAnsi="Arial" w:cs="Arial"/>
          <w:sz w:val="23"/>
          <w:szCs w:val="23"/>
          <w:lang w:val="es-EC" w:eastAsia="ar-SA"/>
        </w:rPr>
        <w:tab/>
      </w:r>
      <w:r>
        <w:rPr>
          <w:rFonts w:ascii="Arial" w:eastAsia="Batang" w:hAnsi="Arial" w:cs="Arial"/>
          <w:sz w:val="23"/>
          <w:szCs w:val="23"/>
          <w:lang w:val="es-EC"/>
        </w:rPr>
        <w:t xml:space="preserve">       </w:t>
      </w:r>
      <w:r>
        <w:rPr>
          <w:rFonts w:ascii="Arial" w:eastAsia="Batang" w:hAnsi="Arial" w:cs="Arial"/>
          <w:sz w:val="23"/>
          <w:szCs w:val="23"/>
          <w:lang w:val="es-EC" w:eastAsia="ar-SA"/>
        </w:rPr>
        <w:t>1</w:t>
      </w:r>
      <w:r w:rsidR="006D27EF">
        <w:rPr>
          <w:rFonts w:ascii="Arial" w:eastAsia="Batang" w:hAnsi="Arial" w:cs="Arial"/>
          <w:sz w:val="23"/>
          <w:szCs w:val="23"/>
          <w:lang w:val="es-EC" w:eastAsia="ar-SA"/>
        </w:rPr>
        <w:t>8</w:t>
      </w:r>
    </w:p>
    <w:p w:rsidR="00D61CF5" w:rsidRDefault="006B3EBE" w:rsidP="006B3EBE">
      <w:pPr>
        <w:numPr>
          <w:ilvl w:val="1"/>
          <w:numId w:val="22"/>
        </w:numPr>
        <w:tabs>
          <w:tab w:val="clear" w:pos="972"/>
          <w:tab w:val="left" w:pos="792"/>
        </w:tabs>
        <w:suppressAutoHyphens/>
        <w:spacing w:line="360" w:lineRule="auto"/>
        <w:ind w:left="792"/>
        <w:rPr>
          <w:rFonts w:ascii="Arial" w:eastAsia="Batang" w:hAnsi="Arial" w:cs="Arial"/>
          <w:sz w:val="23"/>
          <w:szCs w:val="23"/>
          <w:lang w:val="es-EC" w:eastAsia="ar-SA"/>
        </w:rPr>
      </w:pPr>
      <w:r>
        <w:rPr>
          <w:rFonts w:ascii="Arial" w:eastAsia="Batang" w:hAnsi="Arial" w:cs="Arial"/>
          <w:sz w:val="23"/>
          <w:szCs w:val="23"/>
          <w:lang w:val="es-EC" w:eastAsia="ar-SA"/>
        </w:rPr>
        <w:t xml:space="preserve">Determinantes del Endeudamiento a corto y largo plazo </w:t>
      </w:r>
    </w:p>
    <w:p w:rsidR="006B3EBE" w:rsidRDefault="00D61CF5" w:rsidP="00D61CF5">
      <w:pPr>
        <w:tabs>
          <w:tab w:val="left" w:pos="792"/>
        </w:tabs>
        <w:suppressAutoHyphens/>
        <w:spacing w:line="360" w:lineRule="auto"/>
        <w:ind w:left="360"/>
        <w:rPr>
          <w:rFonts w:ascii="Arial" w:eastAsia="Batang" w:hAnsi="Arial" w:cs="Arial"/>
          <w:sz w:val="23"/>
          <w:szCs w:val="23"/>
          <w:lang w:val="es-EC" w:eastAsia="ar-SA"/>
        </w:rPr>
      </w:pPr>
      <w:r>
        <w:rPr>
          <w:rFonts w:ascii="Arial" w:eastAsia="Batang" w:hAnsi="Arial" w:cs="Arial"/>
          <w:sz w:val="23"/>
          <w:szCs w:val="23"/>
          <w:lang w:val="es-EC" w:eastAsia="ar-SA"/>
        </w:rPr>
        <w:t xml:space="preserve">       sus ventajas y </w:t>
      </w:r>
      <w:r w:rsidR="006B3EBE">
        <w:rPr>
          <w:rFonts w:ascii="Arial" w:eastAsia="Batang" w:hAnsi="Arial" w:cs="Arial"/>
          <w:sz w:val="23"/>
          <w:szCs w:val="23"/>
          <w:lang w:val="es-EC" w:eastAsia="ar-SA"/>
        </w:rPr>
        <w:t>desventajas</w:t>
      </w:r>
      <w:r w:rsidR="006B3EBE">
        <w:rPr>
          <w:rFonts w:ascii="Arial" w:eastAsia="Batang" w:hAnsi="Arial" w:cs="Arial"/>
          <w:sz w:val="23"/>
          <w:szCs w:val="23"/>
          <w:lang w:val="es-EC" w:eastAsia="ar-SA"/>
        </w:rPr>
        <w:tab/>
      </w:r>
      <w:r>
        <w:rPr>
          <w:rFonts w:ascii="Arial" w:eastAsia="Batang" w:hAnsi="Arial" w:cs="Arial"/>
          <w:sz w:val="23"/>
          <w:szCs w:val="23"/>
          <w:lang w:val="es-EC" w:eastAsia="ar-SA"/>
        </w:rPr>
        <w:t xml:space="preserve">  </w:t>
      </w:r>
      <w:r w:rsidR="006B3EBE">
        <w:rPr>
          <w:rFonts w:ascii="Arial" w:eastAsia="Batang" w:hAnsi="Arial" w:cs="Arial"/>
          <w:sz w:val="23"/>
          <w:szCs w:val="23"/>
          <w:lang w:val="es-EC" w:eastAsia="ar-SA"/>
        </w:rPr>
        <w:tab/>
      </w:r>
      <w:r w:rsidR="006B3EBE">
        <w:rPr>
          <w:rFonts w:ascii="Arial" w:eastAsia="Batang" w:hAnsi="Arial" w:cs="Arial"/>
          <w:sz w:val="23"/>
          <w:szCs w:val="23"/>
          <w:lang w:val="es-EC" w:eastAsia="ar-SA"/>
        </w:rPr>
        <w:tab/>
      </w:r>
      <w:r w:rsidR="006B3EBE">
        <w:rPr>
          <w:rFonts w:ascii="Arial" w:eastAsia="Batang" w:hAnsi="Arial" w:cs="Arial"/>
          <w:sz w:val="23"/>
          <w:szCs w:val="23"/>
          <w:lang w:val="es-EC" w:eastAsia="ar-SA"/>
        </w:rPr>
        <w:tab/>
        <w:t xml:space="preserve"> </w:t>
      </w:r>
      <w:r w:rsidR="006B3EBE">
        <w:rPr>
          <w:rFonts w:ascii="Arial" w:eastAsia="Batang" w:hAnsi="Arial" w:cs="Arial"/>
          <w:sz w:val="23"/>
          <w:szCs w:val="23"/>
          <w:lang w:val="es-EC"/>
        </w:rPr>
        <w:t xml:space="preserve">        </w:t>
      </w:r>
      <w:r w:rsidR="006B3EBE">
        <w:rPr>
          <w:rFonts w:ascii="Arial" w:eastAsia="Batang" w:hAnsi="Arial" w:cs="Arial"/>
          <w:sz w:val="23"/>
          <w:szCs w:val="23"/>
          <w:lang w:val="es-EC" w:eastAsia="ar-SA"/>
        </w:rPr>
        <w:t xml:space="preserve"> </w:t>
      </w:r>
      <w:r w:rsidR="006B3EBE">
        <w:rPr>
          <w:rFonts w:ascii="Arial" w:eastAsia="Batang" w:hAnsi="Arial" w:cs="Arial"/>
          <w:sz w:val="23"/>
          <w:szCs w:val="23"/>
          <w:lang w:val="es-EC"/>
        </w:rPr>
        <w:t xml:space="preserve">       </w:t>
      </w:r>
      <w:r>
        <w:rPr>
          <w:rFonts w:ascii="Arial" w:eastAsia="Batang" w:hAnsi="Arial" w:cs="Arial"/>
          <w:sz w:val="23"/>
          <w:szCs w:val="23"/>
          <w:lang w:val="es-EC"/>
        </w:rPr>
        <w:t xml:space="preserve"> </w:t>
      </w:r>
      <w:r w:rsidR="006B3EBE">
        <w:rPr>
          <w:rFonts w:ascii="Arial" w:eastAsia="Batang" w:hAnsi="Arial" w:cs="Arial"/>
          <w:sz w:val="23"/>
          <w:szCs w:val="23"/>
          <w:lang w:val="es-EC" w:eastAsia="ar-SA"/>
        </w:rPr>
        <w:t>1</w:t>
      </w:r>
      <w:r w:rsidR="006D27EF">
        <w:rPr>
          <w:rFonts w:ascii="Arial" w:eastAsia="Batang" w:hAnsi="Arial" w:cs="Arial"/>
          <w:sz w:val="23"/>
          <w:szCs w:val="23"/>
          <w:lang w:val="es-EC" w:eastAsia="ar-SA"/>
        </w:rPr>
        <w:t>8</w:t>
      </w:r>
    </w:p>
    <w:p w:rsidR="006B3EBE" w:rsidRDefault="006B3EBE" w:rsidP="006B3EBE">
      <w:pPr>
        <w:numPr>
          <w:ilvl w:val="1"/>
          <w:numId w:val="22"/>
        </w:numPr>
        <w:tabs>
          <w:tab w:val="clear" w:pos="972"/>
          <w:tab w:val="left" w:pos="792"/>
        </w:tabs>
        <w:suppressAutoHyphens/>
        <w:spacing w:line="360" w:lineRule="auto"/>
        <w:ind w:left="792"/>
        <w:rPr>
          <w:rFonts w:ascii="Arial" w:eastAsia="Batang" w:hAnsi="Arial" w:cs="Arial"/>
          <w:sz w:val="23"/>
          <w:szCs w:val="23"/>
          <w:lang w:val="es-EC" w:eastAsia="ar-SA"/>
        </w:rPr>
      </w:pPr>
      <w:r>
        <w:rPr>
          <w:rFonts w:ascii="Arial" w:eastAsia="Batang" w:hAnsi="Arial" w:cs="Arial"/>
          <w:sz w:val="23"/>
          <w:szCs w:val="23"/>
          <w:lang w:val="es-EC" w:eastAsia="ar-SA"/>
        </w:rPr>
        <w:t>Aspectos generales de las empresas familiares</w:t>
      </w:r>
      <w:r>
        <w:rPr>
          <w:rFonts w:ascii="Arial" w:eastAsia="Batang" w:hAnsi="Arial" w:cs="Arial"/>
          <w:sz w:val="23"/>
          <w:szCs w:val="23"/>
          <w:lang w:val="es-EC" w:eastAsia="ar-SA"/>
        </w:rPr>
        <w:tab/>
      </w:r>
      <w:r>
        <w:rPr>
          <w:rFonts w:ascii="Arial" w:eastAsia="Batang" w:hAnsi="Arial" w:cs="Arial"/>
          <w:sz w:val="23"/>
          <w:szCs w:val="23"/>
          <w:lang w:val="es-EC" w:eastAsia="ar-SA"/>
        </w:rPr>
        <w:tab/>
        <w:t xml:space="preserve">   </w:t>
      </w:r>
      <w:r>
        <w:rPr>
          <w:rFonts w:ascii="Arial" w:eastAsia="Batang" w:hAnsi="Arial" w:cs="Arial"/>
          <w:sz w:val="23"/>
          <w:szCs w:val="23"/>
          <w:lang w:val="es-EC"/>
        </w:rPr>
        <w:t xml:space="preserve">               </w:t>
      </w:r>
      <w:r>
        <w:rPr>
          <w:rFonts w:ascii="Arial" w:eastAsia="Batang" w:hAnsi="Arial" w:cs="Arial"/>
          <w:sz w:val="23"/>
          <w:szCs w:val="23"/>
          <w:lang w:val="es-EC" w:eastAsia="ar-SA"/>
        </w:rPr>
        <w:t>2</w:t>
      </w:r>
      <w:r w:rsidR="006D27EF">
        <w:rPr>
          <w:rFonts w:ascii="Arial" w:eastAsia="Batang" w:hAnsi="Arial" w:cs="Arial"/>
          <w:sz w:val="23"/>
          <w:szCs w:val="23"/>
          <w:lang w:val="es-EC" w:eastAsia="ar-SA"/>
        </w:rPr>
        <w:t>1</w:t>
      </w:r>
    </w:p>
    <w:p w:rsidR="006B3EBE" w:rsidRDefault="006B3EBE" w:rsidP="006B3EBE">
      <w:pPr>
        <w:numPr>
          <w:ilvl w:val="3"/>
          <w:numId w:val="22"/>
        </w:numPr>
        <w:tabs>
          <w:tab w:val="left" w:pos="1224"/>
        </w:tabs>
        <w:suppressAutoHyphens/>
        <w:spacing w:line="360" w:lineRule="auto"/>
        <w:rPr>
          <w:rFonts w:ascii="Arial" w:eastAsia="Batang" w:hAnsi="Arial" w:cs="Arial"/>
          <w:sz w:val="23"/>
          <w:szCs w:val="23"/>
          <w:lang w:val="es-EC" w:eastAsia="ar-SA"/>
        </w:rPr>
      </w:pPr>
      <w:r>
        <w:rPr>
          <w:rFonts w:ascii="Arial" w:eastAsia="Batang" w:hAnsi="Arial" w:cs="Arial"/>
          <w:sz w:val="23"/>
          <w:szCs w:val="23"/>
          <w:lang w:val="es-EC" w:eastAsia="ar-SA"/>
        </w:rPr>
        <w:t>Ventajas competitivas</w:t>
      </w:r>
      <w:r>
        <w:rPr>
          <w:rFonts w:ascii="Arial" w:eastAsia="Batang" w:hAnsi="Arial" w:cs="Arial"/>
          <w:sz w:val="23"/>
          <w:szCs w:val="23"/>
          <w:lang w:val="es-EC"/>
        </w:rPr>
        <w:t xml:space="preserve"> de las empresas familiares  </w:t>
      </w:r>
      <w:r w:rsidR="00D61CF5">
        <w:rPr>
          <w:rFonts w:ascii="Arial" w:eastAsia="Batang" w:hAnsi="Arial" w:cs="Arial"/>
          <w:sz w:val="23"/>
          <w:szCs w:val="23"/>
          <w:lang w:val="es-EC"/>
        </w:rPr>
        <w:t xml:space="preserve"> </w:t>
      </w:r>
      <w:r>
        <w:rPr>
          <w:rFonts w:ascii="Arial" w:eastAsia="Batang" w:hAnsi="Arial" w:cs="Arial"/>
          <w:sz w:val="23"/>
          <w:szCs w:val="23"/>
          <w:lang w:val="es-EC"/>
        </w:rPr>
        <w:t xml:space="preserve">   </w:t>
      </w:r>
      <w:r>
        <w:rPr>
          <w:rFonts w:ascii="Arial" w:eastAsia="Batang" w:hAnsi="Arial" w:cs="Arial"/>
          <w:sz w:val="23"/>
          <w:szCs w:val="23"/>
          <w:lang w:val="es-EC" w:eastAsia="ar-SA"/>
        </w:rPr>
        <w:t>2</w:t>
      </w:r>
      <w:r w:rsidR="006D27EF">
        <w:rPr>
          <w:rFonts w:ascii="Arial" w:eastAsia="Batang" w:hAnsi="Arial" w:cs="Arial"/>
          <w:sz w:val="23"/>
          <w:szCs w:val="23"/>
          <w:lang w:val="es-EC" w:eastAsia="ar-SA"/>
        </w:rPr>
        <w:t>2</w:t>
      </w:r>
    </w:p>
    <w:p w:rsidR="006B3EBE" w:rsidRDefault="006B3EBE" w:rsidP="006B3EBE">
      <w:pPr>
        <w:numPr>
          <w:ilvl w:val="1"/>
          <w:numId w:val="22"/>
        </w:numPr>
        <w:tabs>
          <w:tab w:val="clear" w:pos="972"/>
          <w:tab w:val="left" w:pos="792"/>
        </w:tabs>
        <w:suppressAutoHyphens/>
        <w:spacing w:line="360" w:lineRule="auto"/>
        <w:ind w:left="792"/>
        <w:rPr>
          <w:rFonts w:ascii="Arial" w:eastAsia="Batang" w:hAnsi="Arial" w:cs="Arial"/>
          <w:sz w:val="23"/>
          <w:szCs w:val="23"/>
          <w:lang w:val="es-EC" w:eastAsia="ar-SA"/>
        </w:rPr>
      </w:pPr>
      <w:r>
        <w:rPr>
          <w:rFonts w:ascii="Arial" w:eastAsia="Batang" w:hAnsi="Arial" w:cs="Arial"/>
          <w:sz w:val="23"/>
          <w:szCs w:val="23"/>
          <w:lang w:val="es-EC" w:eastAsia="ar-SA"/>
        </w:rPr>
        <w:t>Síntesis</w:t>
      </w:r>
      <w:r w:rsidR="00D61CF5">
        <w:rPr>
          <w:rFonts w:ascii="Arial" w:eastAsia="Batang" w:hAnsi="Arial" w:cs="Arial"/>
          <w:sz w:val="23"/>
          <w:szCs w:val="23"/>
          <w:lang w:val="es-EC" w:eastAsia="ar-SA"/>
        </w:rPr>
        <w:t xml:space="preserve">       </w:t>
      </w:r>
      <w:r>
        <w:rPr>
          <w:rFonts w:ascii="Arial" w:eastAsia="Batang" w:hAnsi="Arial" w:cs="Arial"/>
          <w:sz w:val="23"/>
          <w:szCs w:val="23"/>
          <w:lang w:val="es-EC" w:eastAsia="ar-SA"/>
        </w:rPr>
        <w:tab/>
      </w:r>
      <w:r>
        <w:rPr>
          <w:rFonts w:ascii="Arial" w:eastAsia="Batang" w:hAnsi="Arial" w:cs="Arial"/>
          <w:sz w:val="23"/>
          <w:szCs w:val="23"/>
          <w:lang w:val="es-EC" w:eastAsia="ar-SA"/>
        </w:rPr>
        <w:tab/>
      </w:r>
      <w:r>
        <w:rPr>
          <w:rFonts w:ascii="Arial" w:eastAsia="Batang" w:hAnsi="Arial" w:cs="Arial"/>
          <w:sz w:val="23"/>
          <w:szCs w:val="23"/>
          <w:lang w:val="es-EC" w:eastAsia="ar-SA"/>
        </w:rPr>
        <w:tab/>
      </w:r>
      <w:r>
        <w:rPr>
          <w:rFonts w:ascii="Arial" w:eastAsia="Batang" w:hAnsi="Arial" w:cs="Arial"/>
          <w:sz w:val="23"/>
          <w:szCs w:val="23"/>
          <w:lang w:val="es-EC" w:eastAsia="ar-SA"/>
        </w:rPr>
        <w:tab/>
      </w:r>
      <w:r>
        <w:rPr>
          <w:rFonts w:ascii="Arial" w:eastAsia="Batang" w:hAnsi="Arial" w:cs="Arial"/>
          <w:sz w:val="23"/>
          <w:szCs w:val="23"/>
          <w:lang w:val="es-EC" w:eastAsia="ar-SA"/>
        </w:rPr>
        <w:tab/>
      </w:r>
      <w:r>
        <w:rPr>
          <w:rFonts w:ascii="Arial" w:eastAsia="Batang" w:hAnsi="Arial" w:cs="Arial"/>
          <w:sz w:val="23"/>
          <w:szCs w:val="23"/>
          <w:lang w:val="es-EC" w:eastAsia="ar-SA"/>
        </w:rPr>
        <w:tab/>
      </w:r>
      <w:r>
        <w:rPr>
          <w:rFonts w:ascii="Arial" w:eastAsia="Batang" w:hAnsi="Arial" w:cs="Arial"/>
          <w:sz w:val="23"/>
          <w:szCs w:val="23"/>
          <w:lang w:val="es-EC" w:eastAsia="ar-SA"/>
        </w:rPr>
        <w:tab/>
        <w:t xml:space="preserve">       </w:t>
      </w:r>
      <w:r>
        <w:rPr>
          <w:rFonts w:ascii="Arial" w:eastAsia="Batang" w:hAnsi="Arial" w:cs="Arial"/>
          <w:sz w:val="23"/>
          <w:szCs w:val="23"/>
          <w:lang w:val="es-EC"/>
        </w:rPr>
        <w:t xml:space="preserve">       </w:t>
      </w:r>
      <w:r w:rsidR="00D61CF5">
        <w:rPr>
          <w:rFonts w:ascii="Arial" w:eastAsia="Batang" w:hAnsi="Arial" w:cs="Arial"/>
          <w:sz w:val="23"/>
          <w:szCs w:val="23"/>
          <w:lang w:val="es-EC"/>
        </w:rPr>
        <w:t xml:space="preserve">    </w:t>
      </w:r>
      <w:r>
        <w:rPr>
          <w:rFonts w:ascii="Arial" w:eastAsia="Batang" w:hAnsi="Arial" w:cs="Arial"/>
          <w:sz w:val="23"/>
          <w:szCs w:val="23"/>
          <w:lang w:val="es-EC" w:eastAsia="ar-SA"/>
        </w:rPr>
        <w:t>2</w:t>
      </w:r>
      <w:r w:rsidR="006D27EF">
        <w:rPr>
          <w:rFonts w:ascii="Arial" w:eastAsia="Batang" w:hAnsi="Arial" w:cs="Arial"/>
          <w:sz w:val="23"/>
          <w:szCs w:val="23"/>
          <w:lang w:val="es-EC" w:eastAsia="ar-SA"/>
        </w:rPr>
        <w:t>3</w:t>
      </w:r>
    </w:p>
    <w:p w:rsidR="006B3EBE" w:rsidRDefault="006B3EBE" w:rsidP="006B3EBE">
      <w:pPr>
        <w:spacing w:line="360" w:lineRule="auto"/>
        <w:rPr>
          <w:rFonts w:ascii="Arial" w:eastAsia="Batang" w:hAnsi="Arial" w:cs="Arial"/>
          <w:caps/>
          <w:sz w:val="23"/>
          <w:szCs w:val="23"/>
          <w:lang w:val="es-EC" w:eastAsia="ar-SA"/>
        </w:rPr>
      </w:pPr>
    </w:p>
    <w:p w:rsidR="006B3EBE" w:rsidRDefault="006B3EBE" w:rsidP="006B3EBE">
      <w:pPr>
        <w:numPr>
          <w:ilvl w:val="0"/>
          <w:numId w:val="22"/>
        </w:numPr>
        <w:tabs>
          <w:tab w:val="left" w:pos="360"/>
          <w:tab w:val="num" w:pos="450"/>
        </w:tabs>
        <w:suppressAutoHyphens/>
        <w:spacing w:line="360" w:lineRule="auto"/>
        <w:rPr>
          <w:rFonts w:ascii="Arial" w:hAnsi="Arial" w:cs="Arial"/>
          <w:b/>
          <w:bCs/>
          <w:sz w:val="23"/>
          <w:szCs w:val="23"/>
          <w:lang w:val="es-EC" w:eastAsia="ar-SA"/>
        </w:rPr>
      </w:pPr>
      <w:r>
        <w:rPr>
          <w:rFonts w:ascii="Arial" w:hAnsi="Arial" w:cs="Arial"/>
          <w:b/>
          <w:bCs/>
          <w:sz w:val="23"/>
          <w:szCs w:val="23"/>
          <w:lang w:val="es-EC" w:eastAsia="ar-SA"/>
        </w:rPr>
        <w:t xml:space="preserve">CAPITULO 2.  ANÁLISIS DE </w:t>
      </w:r>
      <w:smartTag w:uri="urn:schemas-microsoft-com:office:smarttags" w:element="PersonName">
        <w:smartTagPr>
          <w:attr w:name="ProductID" w:val="LA INDUSTRIA AVￍCOLA"/>
        </w:smartTagPr>
        <w:r>
          <w:rPr>
            <w:rFonts w:ascii="Arial" w:hAnsi="Arial" w:cs="Arial"/>
            <w:b/>
            <w:bCs/>
            <w:sz w:val="23"/>
            <w:szCs w:val="23"/>
            <w:lang w:val="es-EC" w:eastAsia="ar-SA"/>
          </w:rPr>
          <w:t>LA INDUSTRIA AVÍCOLA</w:t>
        </w:r>
      </w:smartTag>
      <w:r>
        <w:rPr>
          <w:rFonts w:ascii="Arial" w:hAnsi="Arial" w:cs="Arial"/>
          <w:b/>
          <w:bCs/>
          <w:sz w:val="23"/>
          <w:szCs w:val="23"/>
          <w:lang w:val="es-EC" w:eastAsia="ar-SA"/>
        </w:rPr>
        <w:tab/>
        <w:t xml:space="preserve">           </w:t>
      </w:r>
      <w:r>
        <w:rPr>
          <w:rFonts w:ascii="Arial" w:hAnsi="Arial" w:cs="Arial"/>
          <w:b/>
          <w:bCs/>
          <w:sz w:val="23"/>
          <w:szCs w:val="23"/>
          <w:lang w:val="es-EC"/>
        </w:rPr>
        <w:t xml:space="preserve">        </w:t>
      </w:r>
      <w:r>
        <w:rPr>
          <w:rFonts w:ascii="Arial" w:hAnsi="Arial" w:cs="Arial"/>
          <w:b/>
          <w:bCs/>
          <w:sz w:val="23"/>
          <w:szCs w:val="23"/>
          <w:lang w:val="es-EC" w:eastAsia="ar-SA"/>
        </w:rPr>
        <w:t>2</w:t>
      </w:r>
      <w:r w:rsidR="0081189B">
        <w:rPr>
          <w:rFonts w:ascii="Arial" w:hAnsi="Arial" w:cs="Arial"/>
          <w:b/>
          <w:bCs/>
          <w:sz w:val="23"/>
          <w:szCs w:val="23"/>
          <w:lang w:val="es-EC" w:eastAsia="ar-SA"/>
        </w:rPr>
        <w:t>5</w:t>
      </w:r>
    </w:p>
    <w:p w:rsidR="006B3EBE" w:rsidRDefault="006B3EBE" w:rsidP="006B3EBE">
      <w:pPr>
        <w:tabs>
          <w:tab w:val="left" w:pos="360"/>
        </w:tabs>
        <w:suppressAutoHyphens/>
        <w:spacing w:line="360" w:lineRule="auto"/>
        <w:rPr>
          <w:rFonts w:ascii="Arial" w:hAnsi="Arial" w:cs="Arial"/>
          <w:b/>
          <w:bCs/>
          <w:sz w:val="23"/>
          <w:szCs w:val="23"/>
          <w:lang w:val="es-EC" w:eastAsia="ar-SA"/>
        </w:rPr>
      </w:pPr>
    </w:p>
    <w:p w:rsidR="006B3EBE" w:rsidRDefault="006B3EBE" w:rsidP="006B3EBE">
      <w:pPr>
        <w:numPr>
          <w:ilvl w:val="1"/>
          <w:numId w:val="22"/>
        </w:numPr>
        <w:tabs>
          <w:tab w:val="clear" w:pos="972"/>
          <w:tab w:val="left" w:pos="792"/>
        </w:tabs>
        <w:suppressAutoHyphens/>
        <w:spacing w:line="360" w:lineRule="auto"/>
        <w:ind w:left="792"/>
        <w:rPr>
          <w:rFonts w:ascii="Arial" w:hAnsi="Arial" w:cs="Arial"/>
          <w:bCs/>
          <w:sz w:val="23"/>
          <w:szCs w:val="23"/>
          <w:lang w:val="es-EC" w:eastAsia="ar-SA"/>
        </w:rPr>
      </w:pPr>
      <w:r>
        <w:rPr>
          <w:rFonts w:ascii="Arial" w:hAnsi="Arial" w:cs="Arial"/>
          <w:bCs/>
          <w:sz w:val="23"/>
          <w:szCs w:val="23"/>
          <w:lang w:val="es-EC" w:eastAsia="ar-SA"/>
        </w:rPr>
        <w:t>El Mercado Avícola Situación Mundial.</w:t>
      </w:r>
      <w:r>
        <w:rPr>
          <w:rFonts w:ascii="Arial" w:hAnsi="Arial" w:cs="Arial"/>
          <w:bCs/>
          <w:sz w:val="23"/>
          <w:szCs w:val="23"/>
          <w:lang w:val="es-EC" w:eastAsia="ar-SA"/>
        </w:rPr>
        <w:tab/>
      </w:r>
      <w:r>
        <w:rPr>
          <w:rFonts w:ascii="Arial" w:hAnsi="Arial" w:cs="Arial"/>
          <w:bCs/>
          <w:sz w:val="23"/>
          <w:szCs w:val="23"/>
          <w:lang w:val="es-EC" w:eastAsia="ar-SA"/>
        </w:rPr>
        <w:tab/>
      </w:r>
      <w:r>
        <w:rPr>
          <w:rFonts w:ascii="Arial" w:hAnsi="Arial" w:cs="Arial"/>
          <w:bCs/>
          <w:sz w:val="23"/>
          <w:szCs w:val="23"/>
          <w:lang w:val="es-EC" w:eastAsia="ar-SA"/>
        </w:rPr>
        <w:tab/>
      </w:r>
      <w:r>
        <w:rPr>
          <w:rFonts w:ascii="Arial" w:hAnsi="Arial" w:cs="Arial"/>
          <w:bCs/>
          <w:sz w:val="23"/>
          <w:szCs w:val="23"/>
          <w:lang w:val="es-EC" w:eastAsia="ar-SA"/>
        </w:rPr>
        <w:tab/>
      </w:r>
      <w:r>
        <w:rPr>
          <w:rFonts w:ascii="Arial" w:hAnsi="Arial" w:cs="Arial"/>
          <w:bCs/>
          <w:sz w:val="23"/>
          <w:szCs w:val="23"/>
          <w:lang w:val="es-EC"/>
        </w:rPr>
        <w:t xml:space="preserve">       </w:t>
      </w:r>
      <w:r>
        <w:rPr>
          <w:rFonts w:ascii="Arial" w:hAnsi="Arial" w:cs="Arial"/>
          <w:bCs/>
          <w:sz w:val="23"/>
          <w:szCs w:val="23"/>
          <w:lang w:val="es-EC" w:eastAsia="ar-SA"/>
        </w:rPr>
        <w:t>2</w:t>
      </w:r>
      <w:r w:rsidR="0081189B">
        <w:rPr>
          <w:rFonts w:ascii="Arial" w:hAnsi="Arial" w:cs="Arial"/>
          <w:bCs/>
          <w:sz w:val="23"/>
          <w:szCs w:val="23"/>
          <w:lang w:val="es-EC" w:eastAsia="ar-SA"/>
        </w:rPr>
        <w:t>6</w:t>
      </w:r>
    </w:p>
    <w:p w:rsidR="006B3EBE" w:rsidRDefault="006B3EBE" w:rsidP="006B3EBE">
      <w:pPr>
        <w:numPr>
          <w:ilvl w:val="1"/>
          <w:numId w:val="22"/>
        </w:numPr>
        <w:tabs>
          <w:tab w:val="clear" w:pos="972"/>
          <w:tab w:val="left" w:pos="792"/>
        </w:tabs>
        <w:suppressAutoHyphens/>
        <w:spacing w:line="360" w:lineRule="auto"/>
        <w:ind w:left="792"/>
        <w:jc w:val="both"/>
        <w:rPr>
          <w:rFonts w:ascii="Arial" w:eastAsia="Batang" w:hAnsi="Arial" w:cs="Arial"/>
          <w:bCs/>
          <w:sz w:val="23"/>
          <w:szCs w:val="23"/>
          <w:lang w:val="es-EC" w:eastAsia="ar-SA"/>
        </w:rPr>
      </w:pPr>
      <w:r>
        <w:rPr>
          <w:rFonts w:ascii="Arial" w:eastAsia="Batang" w:hAnsi="Arial" w:cs="Arial"/>
          <w:bCs/>
          <w:sz w:val="23"/>
          <w:szCs w:val="23"/>
          <w:lang w:val="es-EC" w:eastAsia="ar-SA"/>
        </w:rPr>
        <w:t>Perspectivas del Mercado Avícola.</w:t>
      </w:r>
      <w:r>
        <w:rPr>
          <w:rFonts w:ascii="Arial" w:eastAsia="Batang" w:hAnsi="Arial" w:cs="Arial"/>
          <w:bCs/>
          <w:sz w:val="23"/>
          <w:szCs w:val="23"/>
          <w:lang w:val="es-EC" w:eastAsia="ar-SA"/>
        </w:rPr>
        <w:tab/>
      </w:r>
      <w:r>
        <w:rPr>
          <w:rFonts w:ascii="Arial" w:eastAsia="Batang" w:hAnsi="Arial" w:cs="Arial"/>
          <w:bCs/>
          <w:sz w:val="23"/>
          <w:szCs w:val="23"/>
          <w:lang w:val="es-EC" w:eastAsia="ar-SA"/>
        </w:rPr>
        <w:tab/>
      </w:r>
      <w:r>
        <w:rPr>
          <w:rFonts w:ascii="Arial" w:eastAsia="Batang" w:hAnsi="Arial" w:cs="Arial"/>
          <w:bCs/>
          <w:sz w:val="23"/>
          <w:szCs w:val="23"/>
          <w:lang w:val="es-EC" w:eastAsia="ar-SA"/>
        </w:rPr>
        <w:tab/>
      </w:r>
      <w:r>
        <w:rPr>
          <w:rFonts w:ascii="Arial" w:eastAsia="Batang" w:hAnsi="Arial" w:cs="Arial"/>
          <w:bCs/>
          <w:sz w:val="23"/>
          <w:szCs w:val="23"/>
          <w:lang w:val="es-EC" w:eastAsia="ar-SA"/>
        </w:rPr>
        <w:tab/>
      </w:r>
      <w:r>
        <w:rPr>
          <w:rFonts w:ascii="Arial" w:eastAsia="Batang" w:hAnsi="Arial" w:cs="Arial"/>
          <w:bCs/>
          <w:sz w:val="23"/>
          <w:szCs w:val="23"/>
          <w:lang w:val="es-EC"/>
        </w:rPr>
        <w:t xml:space="preserve">       </w:t>
      </w:r>
      <w:r>
        <w:rPr>
          <w:rFonts w:ascii="Arial" w:eastAsia="Batang" w:hAnsi="Arial" w:cs="Arial"/>
          <w:bCs/>
          <w:sz w:val="23"/>
          <w:szCs w:val="23"/>
          <w:lang w:val="es-EC" w:eastAsia="ar-SA"/>
        </w:rPr>
        <w:t>2</w:t>
      </w:r>
      <w:r w:rsidR="0081189B">
        <w:rPr>
          <w:rFonts w:ascii="Arial" w:eastAsia="Batang" w:hAnsi="Arial" w:cs="Arial"/>
          <w:bCs/>
          <w:sz w:val="23"/>
          <w:szCs w:val="23"/>
          <w:lang w:val="es-EC" w:eastAsia="ar-SA"/>
        </w:rPr>
        <w:t>8</w:t>
      </w:r>
    </w:p>
    <w:p w:rsidR="006B3EBE" w:rsidRDefault="006B3EBE" w:rsidP="006B3EBE">
      <w:pPr>
        <w:numPr>
          <w:ilvl w:val="1"/>
          <w:numId w:val="22"/>
        </w:numPr>
        <w:tabs>
          <w:tab w:val="clear" w:pos="972"/>
          <w:tab w:val="left" w:pos="792"/>
        </w:tabs>
        <w:suppressAutoHyphens/>
        <w:spacing w:line="360" w:lineRule="auto"/>
        <w:ind w:left="792"/>
        <w:jc w:val="both"/>
        <w:rPr>
          <w:rFonts w:ascii="Arial" w:eastAsia="Batang" w:hAnsi="Arial" w:cs="Arial"/>
          <w:bCs/>
          <w:sz w:val="23"/>
          <w:szCs w:val="23"/>
          <w:lang w:val="es-EC" w:eastAsia="ar-SA"/>
        </w:rPr>
      </w:pPr>
      <w:r>
        <w:rPr>
          <w:rFonts w:ascii="Arial" w:eastAsia="Batang" w:hAnsi="Arial" w:cs="Arial"/>
          <w:bCs/>
          <w:sz w:val="23"/>
          <w:szCs w:val="23"/>
          <w:lang w:val="es-EC" w:eastAsia="ar-SA"/>
        </w:rPr>
        <w:t>El Mercado de Carne de Pollo en América del Sur</w:t>
      </w:r>
      <w:r>
        <w:rPr>
          <w:rFonts w:ascii="Arial" w:eastAsia="Batang" w:hAnsi="Arial" w:cs="Arial"/>
          <w:bCs/>
          <w:sz w:val="23"/>
          <w:szCs w:val="23"/>
          <w:lang w:val="es-EC" w:eastAsia="ar-SA"/>
        </w:rPr>
        <w:tab/>
      </w:r>
      <w:r>
        <w:rPr>
          <w:rFonts w:ascii="Arial" w:eastAsia="Batang" w:hAnsi="Arial" w:cs="Arial"/>
          <w:bCs/>
          <w:sz w:val="23"/>
          <w:szCs w:val="23"/>
          <w:lang w:val="es-EC" w:eastAsia="ar-SA"/>
        </w:rPr>
        <w:tab/>
      </w:r>
      <w:r>
        <w:rPr>
          <w:rFonts w:ascii="Arial" w:eastAsia="Batang" w:hAnsi="Arial" w:cs="Arial"/>
          <w:bCs/>
          <w:sz w:val="23"/>
          <w:szCs w:val="23"/>
          <w:lang w:val="es-EC"/>
        </w:rPr>
        <w:t xml:space="preserve">       </w:t>
      </w:r>
      <w:r w:rsidR="0081189B">
        <w:rPr>
          <w:rFonts w:ascii="Arial" w:eastAsia="Batang" w:hAnsi="Arial" w:cs="Arial"/>
          <w:bCs/>
          <w:sz w:val="23"/>
          <w:szCs w:val="23"/>
          <w:lang w:val="es-EC"/>
        </w:rPr>
        <w:t>30</w:t>
      </w:r>
    </w:p>
    <w:p w:rsidR="006B3EBE" w:rsidRDefault="006B3EBE" w:rsidP="006B3EBE">
      <w:pPr>
        <w:numPr>
          <w:ilvl w:val="1"/>
          <w:numId w:val="22"/>
        </w:numPr>
        <w:tabs>
          <w:tab w:val="clear" w:pos="972"/>
          <w:tab w:val="left" w:pos="792"/>
        </w:tabs>
        <w:suppressAutoHyphens/>
        <w:spacing w:line="360" w:lineRule="auto"/>
        <w:ind w:left="792"/>
        <w:jc w:val="both"/>
        <w:rPr>
          <w:rFonts w:ascii="Arial" w:eastAsia="Batang" w:hAnsi="Arial" w:cs="Arial"/>
          <w:bCs/>
          <w:sz w:val="23"/>
          <w:szCs w:val="23"/>
          <w:lang w:val="es-EC" w:eastAsia="ar-SA"/>
        </w:rPr>
      </w:pPr>
      <w:r>
        <w:rPr>
          <w:rFonts w:ascii="Arial" w:eastAsia="Batang" w:hAnsi="Arial" w:cs="Arial"/>
          <w:bCs/>
          <w:sz w:val="23"/>
          <w:szCs w:val="23"/>
          <w:lang w:val="es-EC" w:eastAsia="ar-SA"/>
        </w:rPr>
        <w:t>El Sector Avícola en el Ecuador</w:t>
      </w:r>
      <w:r>
        <w:rPr>
          <w:rFonts w:ascii="Arial" w:eastAsia="Batang" w:hAnsi="Arial" w:cs="Arial"/>
          <w:bCs/>
          <w:sz w:val="23"/>
          <w:szCs w:val="23"/>
          <w:lang w:val="es-EC" w:eastAsia="ar-SA"/>
        </w:rPr>
        <w:tab/>
      </w:r>
      <w:r>
        <w:rPr>
          <w:rFonts w:ascii="Arial" w:eastAsia="Batang" w:hAnsi="Arial" w:cs="Arial"/>
          <w:bCs/>
          <w:sz w:val="23"/>
          <w:szCs w:val="23"/>
          <w:lang w:val="es-EC" w:eastAsia="ar-SA"/>
        </w:rPr>
        <w:tab/>
      </w:r>
      <w:r>
        <w:rPr>
          <w:rFonts w:ascii="Arial" w:eastAsia="Batang" w:hAnsi="Arial" w:cs="Arial"/>
          <w:bCs/>
          <w:sz w:val="23"/>
          <w:szCs w:val="23"/>
          <w:lang w:val="es-EC" w:eastAsia="ar-SA"/>
        </w:rPr>
        <w:tab/>
      </w:r>
      <w:r>
        <w:rPr>
          <w:rFonts w:ascii="Arial" w:eastAsia="Batang" w:hAnsi="Arial" w:cs="Arial"/>
          <w:bCs/>
          <w:sz w:val="23"/>
          <w:szCs w:val="23"/>
          <w:lang w:val="es-EC" w:eastAsia="ar-SA"/>
        </w:rPr>
        <w:tab/>
      </w:r>
      <w:r>
        <w:rPr>
          <w:rFonts w:ascii="Arial" w:eastAsia="Batang" w:hAnsi="Arial" w:cs="Arial"/>
          <w:bCs/>
          <w:sz w:val="23"/>
          <w:szCs w:val="23"/>
          <w:lang w:val="es-EC" w:eastAsia="ar-SA"/>
        </w:rPr>
        <w:tab/>
      </w:r>
      <w:r>
        <w:rPr>
          <w:rFonts w:ascii="Arial" w:eastAsia="Batang" w:hAnsi="Arial" w:cs="Arial"/>
          <w:bCs/>
          <w:sz w:val="23"/>
          <w:szCs w:val="23"/>
          <w:lang w:val="es-EC"/>
        </w:rPr>
        <w:t xml:space="preserve">       </w:t>
      </w:r>
      <w:r w:rsidR="0081189B">
        <w:rPr>
          <w:rFonts w:ascii="Arial" w:eastAsia="Batang" w:hAnsi="Arial" w:cs="Arial"/>
          <w:bCs/>
          <w:sz w:val="23"/>
          <w:szCs w:val="23"/>
          <w:lang w:val="es-EC" w:eastAsia="ar-SA"/>
        </w:rPr>
        <w:t>31</w:t>
      </w:r>
    </w:p>
    <w:p w:rsidR="006B3EBE" w:rsidRDefault="006B3EBE" w:rsidP="006B3EBE">
      <w:pPr>
        <w:numPr>
          <w:ilvl w:val="3"/>
          <w:numId w:val="22"/>
        </w:numPr>
        <w:tabs>
          <w:tab w:val="left" w:pos="1224"/>
        </w:tabs>
        <w:suppressAutoHyphens/>
        <w:spacing w:line="360" w:lineRule="auto"/>
        <w:jc w:val="both"/>
        <w:rPr>
          <w:rFonts w:ascii="Arial" w:eastAsia="Batang" w:hAnsi="Arial" w:cs="Arial"/>
          <w:bCs/>
          <w:sz w:val="23"/>
          <w:szCs w:val="23"/>
          <w:lang w:val="es-EC" w:eastAsia="ar-SA"/>
        </w:rPr>
      </w:pPr>
      <w:r>
        <w:rPr>
          <w:rFonts w:ascii="Arial" w:eastAsia="Batang" w:hAnsi="Arial" w:cs="Arial"/>
          <w:bCs/>
          <w:sz w:val="23"/>
          <w:szCs w:val="23"/>
          <w:lang w:val="es-EC" w:eastAsia="ar-SA"/>
        </w:rPr>
        <w:t>Producción y consumo de carne</w:t>
      </w:r>
      <w:r>
        <w:rPr>
          <w:rFonts w:ascii="Arial" w:eastAsia="Batang" w:hAnsi="Arial" w:cs="Arial"/>
          <w:bCs/>
          <w:sz w:val="23"/>
          <w:szCs w:val="23"/>
          <w:lang w:val="es-EC" w:eastAsia="ar-SA"/>
        </w:rPr>
        <w:tab/>
      </w:r>
      <w:r>
        <w:rPr>
          <w:rFonts w:ascii="Arial" w:eastAsia="Batang" w:hAnsi="Arial" w:cs="Arial"/>
          <w:bCs/>
          <w:sz w:val="23"/>
          <w:szCs w:val="23"/>
          <w:lang w:val="es-EC" w:eastAsia="ar-SA"/>
        </w:rPr>
        <w:tab/>
        <w:t xml:space="preserve">          </w:t>
      </w:r>
      <w:r>
        <w:rPr>
          <w:rFonts w:ascii="Arial" w:eastAsia="Batang" w:hAnsi="Arial" w:cs="Arial"/>
          <w:bCs/>
          <w:sz w:val="23"/>
          <w:szCs w:val="23"/>
          <w:lang w:val="es-EC"/>
        </w:rPr>
        <w:t xml:space="preserve">        </w:t>
      </w:r>
      <w:r w:rsidR="0081189B">
        <w:rPr>
          <w:rFonts w:ascii="Arial" w:eastAsia="Batang" w:hAnsi="Arial" w:cs="Arial"/>
          <w:bCs/>
          <w:sz w:val="23"/>
          <w:szCs w:val="23"/>
          <w:lang w:val="es-EC"/>
        </w:rPr>
        <w:t>31</w:t>
      </w:r>
    </w:p>
    <w:p w:rsidR="006B3EBE" w:rsidRDefault="006B3EBE" w:rsidP="006B3EBE">
      <w:pPr>
        <w:numPr>
          <w:ilvl w:val="3"/>
          <w:numId w:val="22"/>
        </w:numPr>
        <w:tabs>
          <w:tab w:val="left" w:pos="1224"/>
        </w:tabs>
        <w:suppressAutoHyphens/>
        <w:spacing w:line="360" w:lineRule="auto"/>
        <w:jc w:val="both"/>
        <w:rPr>
          <w:rFonts w:ascii="Arial" w:eastAsia="Batang" w:hAnsi="Arial" w:cs="Arial"/>
          <w:bCs/>
          <w:sz w:val="23"/>
          <w:szCs w:val="23"/>
          <w:lang w:val="es-EC" w:eastAsia="ar-SA"/>
        </w:rPr>
      </w:pPr>
      <w:r>
        <w:rPr>
          <w:rFonts w:ascii="Arial" w:eastAsia="Batang" w:hAnsi="Arial" w:cs="Arial"/>
          <w:bCs/>
          <w:sz w:val="23"/>
          <w:szCs w:val="23"/>
          <w:lang w:val="es-EC" w:eastAsia="ar-SA"/>
        </w:rPr>
        <w:t xml:space="preserve">Análisis de </w:t>
      </w:r>
      <w:smartTag w:uri="urn:schemas-microsoft-com:office:smarttags" w:element="PersonName">
        <w:smartTagPr>
          <w:attr w:name="ProductID" w:val="la Competencia"/>
        </w:smartTagPr>
        <w:r>
          <w:rPr>
            <w:rFonts w:ascii="Arial" w:eastAsia="Batang" w:hAnsi="Arial" w:cs="Arial"/>
            <w:bCs/>
            <w:sz w:val="23"/>
            <w:szCs w:val="23"/>
            <w:lang w:val="es-EC" w:eastAsia="ar-SA"/>
          </w:rPr>
          <w:t>la Competencia</w:t>
        </w:r>
      </w:smartTag>
      <w:r>
        <w:rPr>
          <w:rFonts w:ascii="Arial" w:eastAsia="Batang" w:hAnsi="Arial" w:cs="Arial"/>
          <w:bCs/>
          <w:sz w:val="23"/>
          <w:szCs w:val="23"/>
          <w:lang w:val="es-EC" w:eastAsia="ar-SA"/>
        </w:rPr>
        <w:tab/>
      </w:r>
      <w:r>
        <w:rPr>
          <w:rFonts w:ascii="Arial" w:eastAsia="Batang" w:hAnsi="Arial" w:cs="Arial"/>
          <w:bCs/>
          <w:sz w:val="23"/>
          <w:szCs w:val="23"/>
          <w:lang w:val="es-EC" w:eastAsia="ar-SA"/>
        </w:rPr>
        <w:tab/>
      </w:r>
      <w:r>
        <w:rPr>
          <w:rFonts w:ascii="Arial" w:eastAsia="Batang" w:hAnsi="Arial" w:cs="Arial"/>
          <w:bCs/>
          <w:sz w:val="23"/>
          <w:szCs w:val="23"/>
          <w:lang w:val="es-EC" w:eastAsia="ar-SA"/>
        </w:rPr>
        <w:tab/>
        <w:t xml:space="preserve">          </w:t>
      </w:r>
      <w:r>
        <w:rPr>
          <w:rFonts w:ascii="Arial" w:eastAsia="Batang" w:hAnsi="Arial" w:cs="Arial"/>
          <w:bCs/>
          <w:sz w:val="23"/>
          <w:szCs w:val="23"/>
          <w:lang w:val="es-EC"/>
        </w:rPr>
        <w:t xml:space="preserve">        </w:t>
      </w:r>
      <w:r w:rsidR="00D61CF5">
        <w:rPr>
          <w:rFonts w:ascii="Arial" w:eastAsia="Batang" w:hAnsi="Arial" w:cs="Arial"/>
          <w:bCs/>
          <w:sz w:val="23"/>
          <w:szCs w:val="23"/>
          <w:lang w:val="es-EC"/>
        </w:rPr>
        <w:t xml:space="preserve"> </w:t>
      </w:r>
      <w:r>
        <w:rPr>
          <w:rFonts w:ascii="Arial" w:eastAsia="Batang" w:hAnsi="Arial" w:cs="Arial"/>
          <w:bCs/>
          <w:sz w:val="23"/>
          <w:szCs w:val="23"/>
          <w:lang w:val="es-EC" w:eastAsia="ar-SA"/>
        </w:rPr>
        <w:t>3</w:t>
      </w:r>
      <w:r w:rsidR="0081189B">
        <w:rPr>
          <w:rFonts w:ascii="Arial" w:eastAsia="Batang" w:hAnsi="Arial" w:cs="Arial"/>
          <w:bCs/>
          <w:sz w:val="23"/>
          <w:szCs w:val="23"/>
          <w:lang w:val="es-EC" w:eastAsia="ar-SA"/>
        </w:rPr>
        <w:t>2</w:t>
      </w:r>
    </w:p>
    <w:p w:rsidR="006B3EBE" w:rsidRDefault="006B3EBE" w:rsidP="006B3EBE">
      <w:pPr>
        <w:numPr>
          <w:ilvl w:val="3"/>
          <w:numId w:val="22"/>
        </w:numPr>
        <w:tabs>
          <w:tab w:val="left" w:pos="1224"/>
        </w:tabs>
        <w:suppressAutoHyphens/>
        <w:spacing w:line="360" w:lineRule="auto"/>
        <w:jc w:val="both"/>
        <w:rPr>
          <w:rFonts w:ascii="Arial" w:eastAsia="Batang" w:hAnsi="Arial" w:cs="Arial"/>
          <w:bCs/>
          <w:sz w:val="23"/>
          <w:szCs w:val="23"/>
          <w:lang w:val="es-EC" w:eastAsia="ar-SA"/>
        </w:rPr>
      </w:pPr>
      <w:r>
        <w:rPr>
          <w:rFonts w:ascii="Arial" w:eastAsia="Batang" w:hAnsi="Arial" w:cs="Arial"/>
          <w:bCs/>
          <w:sz w:val="23"/>
          <w:szCs w:val="23"/>
          <w:lang w:val="es-EC" w:eastAsia="ar-SA"/>
        </w:rPr>
        <w:t>Participación de mercado</w:t>
      </w:r>
      <w:r>
        <w:rPr>
          <w:rFonts w:ascii="Arial" w:eastAsia="Batang" w:hAnsi="Arial" w:cs="Arial"/>
          <w:bCs/>
          <w:sz w:val="23"/>
          <w:szCs w:val="23"/>
          <w:lang w:val="es-EC" w:eastAsia="ar-SA"/>
        </w:rPr>
        <w:tab/>
      </w:r>
      <w:r>
        <w:rPr>
          <w:rFonts w:ascii="Arial" w:eastAsia="Batang" w:hAnsi="Arial" w:cs="Arial"/>
          <w:bCs/>
          <w:sz w:val="23"/>
          <w:szCs w:val="23"/>
          <w:lang w:val="es-EC" w:eastAsia="ar-SA"/>
        </w:rPr>
        <w:tab/>
      </w:r>
      <w:r>
        <w:rPr>
          <w:rFonts w:ascii="Arial" w:eastAsia="Batang" w:hAnsi="Arial" w:cs="Arial"/>
          <w:bCs/>
          <w:sz w:val="23"/>
          <w:szCs w:val="23"/>
          <w:lang w:val="es-EC" w:eastAsia="ar-SA"/>
        </w:rPr>
        <w:tab/>
        <w:t xml:space="preserve">          </w:t>
      </w:r>
      <w:r>
        <w:rPr>
          <w:rFonts w:ascii="Arial" w:eastAsia="Batang" w:hAnsi="Arial" w:cs="Arial"/>
          <w:bCs/>
          <w:sz w:val="23"/>
          <w:szCs w:val="23"/>
          <w:lang w:val="es-EC"/>
        </w:rPr>
        <w:t xml:space="preserve">        </w:t>
      </w:r>
      <w:r w:rsidR="00D61CF5">
        <w:rPr>
          <w:rFonts w:ascii="Arial" w:eastAsia="Batang" w:hAnsi="Arial" w:cs="Arial"/>
          <w:bCs/>
          <w:sz w:val="23"/>
          <w:szCs w:val="23"/>
          <w:lang w:val="es-EC"/>
        </w:rPr>
        <w:t xml:space="preserve"> </w:t>
      </w:r>
      <w:r w:rsidR="0081189B">
        <w:rPr>
          <w:rFonts w:ascii="Arial" w:eastAsia="Batang" w:hAnsi="Arial" w:cs="Arial"/>
          <w:bCs/>
          <w:sz w:val="23"/>
          <w:szCs w:val="23"/>
          <w:lang w:val="es-EC" w:eastAsia="ar-SA"/>
        </w:rPr>
        <w:t>33</w:t>
      </w:r>
    </w:p>
    <w:p w:rsidR="006B3EBE" w:rsidRDefault="006B3EBE" w:rsidP="006B3EBE">
      <w:pPr>
        <w:numPr>
          <w:ilvl w:val="1"/>
          <w:numId w:val="22"/>
        </w:numPr>
        <w:tabs>
          <w:tab w:val="clear" w:pos="972"/>
          <w:tab w:val="left" w:pos="792"/>
        </w:tabs>
        <w:suppressAutoHyphens/>
        <w:spacing w:line="360" w:lineRule="auto"/>
        <w:ind w:left="792"/>
        <w:jc w:val="both"/>
        <w:rPr>
          <w:rFonts w:ascii="Arial" w:eastAsia="Batang" w:hAnsi="Arial" w:cs="Arial"/>
          <w:bCs/>
          <w:sz w:val="23"/>
          <w:szCs w:val="23"/>
          <w:lang w:val="es-EC" w:eastAsia="ar-SA"/>
        </w:rPr>
      </w:pPr>
      <w:r>
        <w:rPr>
          <w:rFonts w:ascii="Arial" w:eastAsia="Batang" w:hAnsi="Arial" w:cs="Arial"/>
          <w:bCs/>
          <w:sz w:val="23"/>
          <w:szCs w:val="23"/>
          <w:lang w:val="es-EC" w:eastAsia="ar-SA"/>
        </w:rPr>
        <w:t>Información Financiera Avícola Fernández</w:t>
      </w:r>
      <w:r>
        <w:rPr>
          <w:rFonts w:ascii="Arial" w:eastAsia="Batang" w:hAnsi="Arial" w:cs="Arial"/>
          <w:bCs/>
          <w:sz w:val="23"/>
          <w:szCs w:val="23"/>
          <w:lang w:val="es-EC" w:eastAsia="ar-SA"/>
        </w:rPr>
        <w:tab/>
      </w:r>
      <w:r>
        <w:rPr>
          <w:rFonts w:ascii="Arial" w:eastAsia="Batang" w:hAnsi="Arial" w:cs="Arial"/>
          <w:bCs/>
          <w:sz w:val="23"/>
          <w:szCs w:val="23"/>
          <w:lang w:val="es-EC" w:eastAsia="ar-SA"/>
        </w:rPr>
        <w:tab/>
      </w:r>
      <w:r>
        <w:rPr>
          <w:rFonts w:ascii="Arial" w:eastAsia="Batang" w:hAnsi="Arial" w:cs="Arial"/>
          <w:bCs/>
          <w:sz w:val="23"/>
          <w:szCs w:val="23"/>
          <w:lang w:val="es-EC" w:eastAsia="ar-SA"/>
        </w:rPr>
        <w:tab/>
      </w:r>
      <w:r>
        <w:rPr>
          <w:rFonts w:ascii="Arial" w:eastAsia="Batang" w:hAnsi="Arial" w:cs="Arial"/>
          <w:bCs/>
          <w:sz w:val="23"/>
          <w:szCs w:val="23"/>
          <w:lang w:val="es-EC"/>
        </w:rPr>
        <w:t xml:space="preserve">       </w:t>
      </w:r>
      <w:r w:rsidR="00D61CF5">
        <w:rPr>
          <w:rFonts w:ascii="Arial" w:eastAsia="Batang" w:hAnsi="Arial" w:cs="Arial"/>
          <w:bCs/>
          <w:sz w:val="23"/>
          <w:szCs w:val="23"/>
          <w:lang w:val="es-EC"/>
        </w:rPr>
        <w:t xml:space="preserve"> </w:t>
      </w:r>
      <w:r>
        <w:rPr>
          <w:rFonts w:ascii="Arial" w:eastAsia="Batang" w:hAnsi="Arial" w:cs="Arial"/>
          <w:bCs/>
          <w:sz w:val="23"/>
          <w:szCs w:val="23"/>
          <w:lang w:val="es-EC" w:eastAsia="ar-SA"/>
        </w:rPr>
        <w:t>3</w:t>
      </w:r>
      <w:r w:rsidR="0081189B">
        <w:rPr>
          <w:rFonts w:ascii="Arial" w:eastAsia="Batang" w:hAnsi="Arial" w:cs="Arial"/>
          <w:bCs/>
          <w:sz w:val="23"/>
          <w:szCs w:val="23"/>
          <w:lang w:val="es-EC" w:eastAsia="ar-SA"/>
        </w:rPr>
        <w:t>3</w:t>
      </w:r>
    </w:p>
    <w:p w:rsidR="00D61CF5" w:rsidRDefault="006B3EBE" w:rsidP="006B3EBE">
      <w:pPr>
        <w:numPr>
          <w:ilvl w:val="3"/>
          <w:numId w:val="22"/>
        </w:numPr>
        <w:tabs>
          <w:tab w:val="left" w:pos="1224"/>
        </w:tabs>
        <w:suppressAutoHyphens/>
        <w:spacing w:line="360" w:lineRule="auto"/>
        <w:jc w:val="both"/>
        <w:rPr>
          <w:rFonts w:ascii="Arial" w:eastAsia="Batang" w:hAnsi="Arial" w:cs="Arial"/>
          <w:bCs/>
          <w:sz w:val="23"/>
          <w:szCs w:val="23"/>
          <w:lang w:val="es-EC" w:eastAsia="ar-SA"/>
        </w:rPr>
      </w:pPr>
      <w:r>
        <w:rPr>
          <w:rFonts w:ascii="Arial" w:eastAsia="Batang" w:hAnsi="Arial" w:cs="Arial"/>
          <w:bCs/>
          <w:sz w:val="23"/>
          <w:szCs w:val="23"/>
          <w:lang w:val="es-EC" w:eastAsia="ar-SA"/>
        </w:rPr>
        <w:t xml:space="preserve">Análisis de los Ratios Financieros de </w:t>
      </w:r>
    </w:p>
    <w:p w:rsidR="006B3EBE" w:rsidRDefault="00D61CF5" w:rsidP="00D61CF5">
      <w:pPr>
        <w:tabs>
          <w:tab w:val="left" w:pos="1224"/>
        </w:tabs>
        <w:suppressAutoHyphens/>
        <w:spacing w:line="360" w:lineRule="auto"/>
        <w:ind w:left="1080"/>
        <w:jc w:val="both"/>
        <w:rPr>
          <w:rFonts w:ascii="Arial" w:eastAsia="Batang" w:hAnsi="Arial" w:cs="Arial"/>
          <w:bCs/>
          <w:sz w:val="23"/>
          <w:szCs w:val="23"/>
          <w:lang w:val="es-EC" w:eastAsia="ar-SA"/>
        </w:rPr>
      </w:pPr>
      <w:r>
        <w:rPr>
          <w:rFonts w:ascii="Arial" w:eastAsia="Batang" w:hAnsi="Arial" w:cs="Arial"/>
          <w:bCs/>
          <w:sz w:val="23"/>
          <w:szCs w:val="23"/>
          <w:lang w:val="es-EC" w:eastAsia="ar-SA"/>
        </w:rPr>
        <w:t xml:space="preserve">                </w:t>
      </w:r>
      <w:r w:rsidR="006B3EBE">
        <w:rPr>
          <w:rFonts w:ascii="Arial" w:eastAsia="Batang" w:hAnsi="Arial" w:cs="Arial"/>
          <w:bCs/>
          <w:sz w:val="23"/>
          <w:szCs w:val="23"/>
          <w:lang w:val="es-EC" w:eastAsia="ar-SA"/>
        </w:rPr>
        <w:t>Avícola Fernández</w:t>
      </w:r>
      <w:r w:rsidR="006B3EBE">
        <w:rPr>
          <w:rFonts w:ascii="Arial" w:eastAsia="Batang" w:hAnsi="Arial" w:cs="Arial"/>
          <w:bCs/>
          <w:sz w:val="23"/>
          <w:szCs w:val="23"/>
          <w:lang w:val="es-EC"/>
        </w:rPr>
        <w:t xml:space="preserve"> </w:t>
      </w:r>
      <w:r>
        <w:rPr>
          <w:rFonts w:ascii="Arial" w:eastAsia="Batang" w:hAnsi="Arial" w:cs="Arial"/>
          <w:bCs/>
          <w:sz w:val="23"/>
          <w:szCs w:val="23"/>
          <w:lang w:val="es-EC"/>
        </w:rPr>
        <w:tab/>
      </w:r>
      <w:r>
        <w:rPr>
          <w:rFonts w:ascii="Arial" w:eastAsia="Batang" w:hAnsi="Arial" w:cs="Arial"/>
          <w:bCs/>
          <w:sz w:val="23"/>
          <w:szCs w:val="23"/>
          <w:lang w:val="es-EC"/>
        </w:rPr>
        <w:tab/>
      </w:r>
      <w:r>
        <w:rPr>
          <w:rFonts w:ascii="Arial" w:eastAsia="Batang" w:hAnsi="Arial" w:cs="Arial"/>
          <w:bCs/>
          <w:sz w:val="23"/>
          <w:szCs w:val="23"/>
          <w:lang w:val="es-EC"/>
        </w:rPr>
        <w:tab/>
      </w:r>
      <w:r>
        <w:rPr>
          <w:rFonts w:ascii="Arial" w:eastAsia="Batang" w:hAnsi="Arial" w:cs="Arial"/>
          <w:bCs/>
          <w:sz w:val="23"/>
          <w:szCs w:val="23"/>
          <w:lang w:val="es-EC"/>
        </w:rPr>
        <w:tab/>
      </w:r>
      <w:r>
        <w:rPr>
          <w:rFonts w:ascii="Arial" w:eastAsia="Batang" w:hAnsi="Arial" w:cs="Arial"/>
          <w:bCs/>
          <w:sz w:val="23"/>
          <w:szCs w:val="23"/>
          <w:lang w:val="es-EC"/>
        </w:rPr>
        <w:tab/>
        <w:t xml:space="preserve">  </w:t>
      </w:r>
      <w:r w:rsidR="006B3EBE">
        <w:rPr>
          <w:rFonts w:ascii="Arial" w:eastAsia="Batang" w:hAnsi="Arial" w:cs="Arial"/>
          <w:bCs/>
          <w:sz w:val="23"/>
          <w:szCs w:val="23"/>
          <w:lang w:val="es-EC"/>
        </w:rPr>
        <w:t xml:space="preserve">    </w:t>
      </w:r>
      <w:r w:rsidR="006F563A">
        <w:rPr>
          <w:rFonts w:ascii="Arial" w:eastAsia="Batang" w:hAnsi="Arial" w:cs="Arial"/>
          <w:bCs/>
          <w:sz w:val="23"/>
          <w:szCs w:val="23"/>
          <w:lang w:val="es-EC"/>
        </w:rPr>
        <w:t xml:space="preserve"> </w:t>
      </w:r>
      <w:r>
        <w:rPr>
          <w:rFonts w:ascii="Arial" w:eastAsia="Batang" w:hAnsi="Arial" w:cs="Arial"/>
          <w:bCs/>
          <w:sz w:val="23"/>
          <w:szCs w:val="23"/>
          <w:lang w:val="es-EC"/>
        </w:rPr>
        <w:t xml:space="preserve"> </w:t>
      </w:r>
      <w:r w:rsidR="006B3EBE">
        <w:rPr>
          <w:rFonts w:ascii="Arial" w:eastAsia="Batang" w:hAnsi="Arial" w:cs="Arial"/>
          <w:bCs/>
          <w:sz w:val="23"/>
          <w:szCs w:val="23"/>
          <w:lang w:val="es-EC" w:eastAsia="ar-SA"/>
        </w:rPr>
        <w:t>3</w:t>
      </w:r>
      <w:r w:rsidR="0081189B">
        <w:rPr>
          <w:rFonts w:ascii="Arial" w:eastAsia="Batang" w:hAnsi="Arial" w:cs="Arial"/>
          <w:bCs/>
          <w:sz w:val="23"/>
          <w:szCs w:val="23"/>
          <w:lang w:val="es-EC" w:eastAsia="ar-SA"/>
        </w:rPr>
        <w:t>4</w:t>
      </w:r>
    </w:p>
    <w:p w:rsidR="00D61CF5" w:rsidRDefault="006B3EBE" w:rsidP="006B3EBE">
      <w:pPr>
        <w:numPr>
          <w:ilvl w:val="3"/>
          <w:numId w:val="22"/>
        </w:numPr>
        <w:tabs>
          <w:tab w:val="left" w:pos="1224"/>
        </w:tabs>
        <w:suppressAutoHyphens/>
        <w:spacing w:line="360" w:lineRule="auto"/>
        <w:jc w:val="both"/>
        <w:rPr>
          <w:rFonts w:ascii="Arial" w:eastAsia="Batang" w:hAnsi="Arial" w:cs="Arial"/>
          <w:bCs/>
          <w:sz w:val="23"/>
          <w:szCs w:val="23"/>
          <w:lang w:val="es-EC" w:eastAsia="ar-SA"/>
        </w:rPr>
      </w:pPr>
      <w:r>
        <w:rPr>
          <w:rFonts w:ascii="Arial" w:eastAsia="Batang" w:hAnsi="Arial" w:cs="Arial"/>
          <w:bCs/>
          <w:sz w:val="23"/>
          <w:szCs w:val="23"/>
          <w:lang w:val="es-EC" w:eastAsia="ar-SA"/>
        </w:rPr>
        <w:t xml:space="preserve">Análisis Vertical de los principales rubros </w:t>
      </w:r>
    </w:p>
    <w:p w:rsidR="006B3EBE" w:rsidRDefault="00D61CF5" w:rsidP="00D61CF5">
      <w:pPr>
        <w:tabs>
          <w:tab w:val="left" w:pos="1224"/>
        </w:tabs>
        <w:suppressAutoHyphens/>
        <w:spacing w:line="360" w:lineRule="auto"/>
        <w:ind w:left="1080"/>
        <w:jc w:val="both"/>
        <w:rPr>
          <w:rFonts w:ascii="Arial" w:eastAsia="Batang" w:hAnsi="Arial" w:cs="Arial"/>
          <w:bCs/>
          <w:sz w:val="23"/>
          <w:szCs w:val="23"/>
          <w:lang w:val="es-EC" w:eastAsia="ar-SA"/>
        </w:rPr>
      </w:pPr>
      <w:r>
        <w:rPr>
          <w:rFonts w:ascii="Arial" w:eastAsia="Batang" w:hAnsi="Arial" w:cs="Arial"/>
          <w:bCs/>
          <w:sz w:val="23"/>
          <w:szCs w:val="23"/>
          <w:lang w:val="es-EC" w:eastAsia="ar-SA"/>
        </w:rPr>
        <w:t xml:space="preserve">                </w:t>
      </w:r>
      <w:r w:rsidR="006B3EBE">
        <w:rPr>
          <w:rFonts w:ascii="Arial" w:eastAsia="Batang" w:hAnsi="Arial" w:cs="Arial"/>
          <w:bCs/>
          <w:sz w:val="23"/>
          <w:szCs w:val="23"/>
          <w:lang w:val="es-EC" w:eastAsia="ar-SA"/>
        </w:rPr>
        <w:t xml:space="preserve">de los Estados Financieros de Avícola Fernández.    </w:t>
      </w:r>
      <w:r>
        <w:rPr>
          <w:rFonts w:ascii="Arial" w:eastAsia="Batang" w:hAnsi="Arial" w:cs="Arial"/>
          <w:bCs/>
          <w:sz w:val="23"/>
          <w:szCs w:val="23"/>
          <w:lang w:val="es-EC" w:eastAsia="ar-SA"/>
        </w:rPr>
        <w:t xml:space="preserve"> </w:t>
      </w:r>
      <w:r w:rsidR="006B3EBE">
        <w:rPr>
          <w:rFonts w:ascii="Arial" w:eastAsia="Batang" w:hAnsi="Arial" w:cs="Arial"/>
          <w:bCs/>
          <w:sz w:val="23"/>
          <w:szCs w:val="23"/>
          <w:lang w:val="es-EC" w:eastAsia="ar-SA"/>
        </w:rPr>
        <w:t>3</w:t>
      </w:r>
      <w:r w:rsidR="0081189B">
        <w:rPr>
          <w:rFonts w:ascii="Arial" w:eastAsia="Batang" w:hAnsi="Arial" w:cs="Arial"/>
          <w:bCs/>
          <w:sz w:val="23"/>
          <w:szCs w:val="23"/>
          <w:lang w:val="es-EC" w:eastAsia="ar-SA"/>
        </w:rPr>
        <w:t>9</w:t>
      </w:r>
    </w:p>
    <w:p w:rsidR="00D61CF5" w:rsidRDefault="006B3EBE" w:rsidP="00D61CF5">
      <w:pPr>
        <w:numPr>
          <w:ilvl w:val="3"/>
          <w:numId w:val="32"/>
        </w:numPr>
        <w:tabs>
          <w:tab w:val="left" w:pos="360"/>
          <w:tab w:val="left" w:pos="792"/>
        </w:tabs>
        <w:spacing w:line="360" w:lineRule="auto"/>
        <w:jc w:val="both"/>
        <w:rPr>
          <w:rFonts w:ascii="Arial" w:eastAsia="Batang" w:hAnsi="Arial" w:cs="Arial"/>
          <w:sz w:val="23"/>
          <w:szCs w:val="23"/>
          <w:lang w:val="es-EC" w:eastAsia="ar-SA"/>
        </w:rPr>
      </w:pPr>
      <w:r w:rsidRPr="007472FF">
        <w:rPr>
          <w:rFonts w:ascii="Arial" w:eastAsia="Batang" w:hAnsi="Arial" w:cs="Arial"/>
          <w:sz w:val="23"/>
          <w:szCs w:val="23"/>
          <w:lang w:val="es-EC" w:eastAsia="ar-SA"/>
        </w:rPr>
        <w:t>Análisis Horizontal de los principales rubros</w:t>
      </w:r>
    </w:p>
    <w:p w:rsidR="006B3EBE" w:rsidRDefault="00D61CF5" w:rsidP="00D61CF5">
      <w:pPr>
        <w:tabs>
          <w:tab w:val="left" w:pos="360"/>
          <w:tab w:val="left" w:pos="792"/>
        </w:tabs>
        <w:spacing w:line="360" w:lineRule="auto"/>
        <w:ind w:left="1050"/>
        <w:jc w:val="both"/>
        <w:rPr>
          <w:rFonts w:ascii="Arial" w:eastAsia="Batang" w:hAnsi="Arial" w:cs="Arial"/>
          <w:bCs/>
          <w:sz w:val="23"/>
          <w:szCs w:val="23"/>
          <w:lang w:val="es-EC"/>
        </w:rPr>
      </w:pPr>
      <w:r>
        <w:rPr>
          <w:rFonts w:ascii="Arial" w:eastAsia="Batang" w:hAnsi="Arial" w:cs="Arial"/>
          <w:sz w:val="23"/>
          <w:szCs w:val="23"/>
          <w:lang w:val="es-EC" w:eastAsia="ar-SA"/>
        </w:rPr>
        <w:t xml:space="preserve">                </w:t>
      </w:r>
      <w:r w:rsidR="006B3EBE" w:rsidRPr="007472FF">
        <w:rPr>
          <w:rFonts w:ascii="Arial" w:eastAsia="Batang" w:hAnsi="Arial" w:cs="Arial"/>
          <w:sz w:val="23"/>
          <w:szCs w:val="23"/>
          <w:lang w:val="es-EC" w:eastAsia="ar-SA"/>
        </w:rPr>
        <w:t>de los Estados</w:t>
      </w:r>
      <w:r>
        <w:rPr>
          <w:rFonts w:ascii="Arial" w:eastAsia="Batang" w:hAnsi="Arial" w:cs="Arial"/>
          <w:sz w:val="23"/>
          <w:szCs w:val="23"/>
          <w:lang w:val="es-EC" w:eastAsia="ar-SA"/>
        </w:rPr>
        <w:t xml:space="preserve"> </w:t>
      </w:r>
      <w:r w:rsidR="006B3EBE" w:rsidRPr="007472FF">
        <w:rPr>
          <w:rFonts w:ascii="Arial" w:eastAsia="Batang" w:hAnsi="Arial" w:cs="Arial"/>
          <w:sz w:val="23"/>
          <w:szCs w:val="23"/>
          <w:lang w:val="es-EC" w:eastAsia="ar-SA"/>
        </w:rPr>
        <w:t>Financieros de Avícola Fernández</w:t>
      </w:r>
      <w:r>
        <w:rPr>
          <w:rFonts w:ascii="Arial" w:eastAsia="Batang" w:hAnsi="Arial" w:cs="Arial"/>
          <w:sz w:val="23"/>
          <w:szCs w:val="23"/>
          <w:lang w:val="es-EC" w:eastAsia="ar-SA"/>
        </w:rPr>
        <w:t xml:space="preserve"> </w:t>
      </w:r>
      <w:r w:rsidR="0081189B">
        <w:rPr>
          <w:rFonts w:ascii="Arial" w:eastAsia="Batang" w:hAnsi="Arial" w:cs="Arial"/>
          <w:bCs/>
          <w:sz w:val="23"/>
          <w:szCs w:val="23"/>
          <w:lang w:val="es-EC"/>
        </w:rPr>
        <w:t xml:space="preserve">     </w:t>
      </w:r>
      <w:r>
        <w:rPr>
          <w:rFonts w:ascii="Arial" w:eastAsia="Batang" w:hAnsi="Arial" w:cs="Arial"/>
          <w:bCs/>
          <w:sz w:val="23"/>
          <w:szCs w:val="23"/>
          <w:lang w:val="es-EC"/>
        </w:rPr>
        <w:t xml:space="preserve"> </w:t>
      </w:r>
      <w:r w:rsidR="0081189B">
        <w:rPr>
          <w:rFonts w:ascii="Arial" w:eastAsia="Batang" w:hAnsi="Arial" w:cs="Arial"/>
          <w:bCs/>
          <w:sz w:val="23"/>
          <w:szCs w:val="23"/>
          <w:lang w:val="es-EC"/>
        </w:rPr>
        <w:t>44</w:t>
      </w:r>
    </w:p>
    <w:p w:rsidR="006B3EBE" w:rsidRDefault="006B3EBE" w:rsidP="006B3EBE">
      <w:pPr>
        <w:tabs>
          <w:tab w:val="left" w:pos="360"/>
          <w:tab w:val="left" w:pos="792"/>
        </w:tabs>
        <w:suppressAutoHyphens/>
        <w:spacing w:line="360" w:lineRule="auto"/>
        <w:jc w:val="both"/>
        <w:rPr>
          <w:rFonts w:ascii="Arial" w:eastAsia="Batang" w:hAnsi="Arial" w:cs="Arial"/>
          <w:caps/>
          <w:sz w:val="23"/>
          <w:szCs w:val="23"/>
          <w:lang w:val="es-EC" w:eastAsia="ar-SA"/>
        </w:rPr>
      </w:pPr>
    </w:p>
    <w:p w:rsidR="006B3EBE" w:rsidRDefault="006B3EBE" w:rsidP="006B3EBE">
      <w:pPr>
        <w:numPr>
          <w:ilvl w:val="0"/>
          <w:numId w:val="22"/>
        </w:numPr>
        <w:tabs>
          <w:tab w:val="left" w:pos="360"/>
          <w:tab w:val="num" w:pos="450"/>
        </w:tabs>
        <w:suppressAutoHyphens/>
        <w:spacing w:line="360" w:lineRule="auto"/>
        <w:rPr>
          <w:rFonts w:ascii="Arial" w:eastAsia="Batang" w:hAnsi="Arial" w:cs="Arial"/>
          <w:b/>
          <w:caps/>
          <w:sz w:val="23"/>
          <w:szCs w:val="23"/>
          <w:lang w:val="es-EC" w:eastAsia="ar-SA"/>
        </w:rPr>
      </w:pPr>
      <w:r>
        <w:rPr>
          <w:rFonts w:ascii="Arial" w:eastAsia="Batang" w:hAnsi="Arial" w:cs="Arial"/>
          <w:b/>
          <w:caps/>
          <w:sz w:val="23"/>
          <w:szCs w:val="23"/>
          <w:lang w:val="es-EC" w:eastAsia="ar-SA"/>
        </w:rPr>
        <w:t xml:space="preserve">CAPITULO 3. desarrollo </w:t>
      </w:r>
      <w:r>
        <w:rPr>
          <w:rFonts w:ascii="Arial" w:eastAsia="Batang" w:hAnsi="Arial" w:cs="Arial"/>
          <w:b/>
          <w:caps/>
          <w:sz w:val="23"/>
          <w:szCs w:val="23"/>
          <w:lang w:val="es-EC"/>
        </w:rPr>
        <w:t>del</w:t>
      </w:r>
      <w:r w:rsidR="00D61CF5">
        <w:rPr>
          <w:rFonts w:ascii="Arial" w:eastAsia="Batang" w:hAnsi="Arial" w:cs="Arial"/>
          <w:b/>
          <w:caps/>
          <w:sz w:val="23"/>
          <w:szCs w:val="23"/>
          <w:lang w:val="es-EC"/>
        </w:rPr>
        <w:t xml:space="preserve"> modelo  de financiamiento </w:t>
      </w:r>
      <w:r>
        <w:rPr>
          <w:rFonts w:ascii="Arial" w:eastAsia="Batang" w:hAnsi="Arial" w:cs="Arial"/>
          <w:b/>
          <w:caps/>
          <w:sz w:val="23"/>
          <w:szCs w:val="23"/>
          <w:lang w:val="es-EC" w:eastAsia="ar-SA"/>
        </w:rPr>
        <w:t>4</w:t>
      </w:r>
      <w:r w:rsidR="00860669">
        <w:rPr>
          <w:rFonts w:ascii="Arial" w:eastAsia="Batang" w:hAnsi="Arial" w:cs="Arial"/>
          <w:b/>
          <w:caps/>
          <w:sz w:val="23"/>
          <w:szCs w:val="23"/>
          <w:lang w:val="es-EC" w:eastAsia="ar-SA"/>
        </w:rPr>
        <w:t>6</w:t>
      </w:r>
    </w:p>
    <w:p w:rsidR="006B3EBE" w:rsidRDefault="006B3EBE" w:rsidP="006B3EBE">
      <w:pPr>
        <w:tabs>
          <w:tab w:val="left" w:pos="360"/>
        </w:tabs>
        <w:suppressAutoHyphens/>
        <w:spacing w:line="360" w:lineRule="auto"/>
        <w:rPr>
          <w:rFonts w:ascii="Arial" w:eastAsia="Batang" w:hAnsi="Arial" w:cs="Arial"/>
          <w:b/>
          <w:caps/>
          <w:sz w:val="23"/>
          <w:szCs w:val="23"/>
          <w:lang w:val="es-EC" w:eastAsia="ar-SA"/>
        </w:rPr>
      </w:pPr>
    </w:p>
    <w:p w:rsidR="006B3EBE" w:rsidRDefault="006B3EBE" w:rsidP="006B3EBE">
      <w:pPr>
        <w:tabs>
          <w:tab w:val="left" w:pos="1152"/>
        </w:tabs>
        <w:suppressAutoHyphens/>
        <w:spacing w:line="360" w:lineRule="auto"/>
        <w:ind w:left="360"/>
        <w:jc w:val="both"/>
        <w:rPr>
          <w:rFonts w:ascii="Arial" w:eastAsia="Batang" w:hAnsi="Arial" w:cs="Arial"/>
          <w:bCs/>
          <w:sz w:val="23"/>
          <w:szCs w:val="23"/>
          <w:lang w:val="es-EC" w:eastAsia="ar-SA"/>
        </w:rPr>
      </w:pPr>
      <w:r>
        <w:rPr>
          <w:rFonts w:ascii="Arial" w:eastAsia="Batang" w:hAnsi="Arial" w:cs="Arial"/>
          <w:bCs/>
          <w:sz w:val="23"/>
          <w:szCs w:val="23"/>
          <w:lang w:val="es-EC" w:eastAsia="ar-SA"/>
        </w:rPr>
        <w:t xml:space="preserve">3.1 Supuestos de </w:t>
      </w:r>
      <w:smartTag w:uri="urn:schemas-microsoft-com:office:smarttags" w:element="PersonName">
        <w:smartTagPr>
          <w:attr w:name="ProductID" w:val="la Proyecci￳n"/>
        </w:smartTagPr>
        <w:r>
          <w:rPr>
            <w:rFonts w:ascii="Arial" w:eastAsia="Batang" w:hAnsi="Arial" w:cs="Arial"/>
            <w:bCs/>
            <w:sz w:val="23"/>
            <w:szCs w:val="23"/>
            <w:lang w:val="es-EC" w:eastAsia="ar-SA"/>
          </w:rPr>
          <w:t>la Proyección</w:t>
        </w:r>
      </w:smartTag>
      <w:r>
        <w:rPr>
          <w:rFonts w:ascii="Arial" w:eastAsia="Batang" w:hAnsi="Arial" w:cs="Arial"/>
          <w:bCs/>
          <w:sz w:val="23"/>
          <w:szCs w:val="23"/>
          <w:lang w:val="es-EC" w:eastAsia="ar-SA"/>
        </w:rPr>
        <w:tab/>
      </w:r>
      <w:r>
        <w:rPr>
          <w:rFonts w:ascii="Arial" w:eastAsia="Batang" w:hAnsi="Arial" w:cs="Arial"/>
          <w:bCs/>
          <w:sz w:val="23"/>
          <w:szCs w:val="23"/>
          <w:lang w:val="es-EC" w:eastAsia="ar-SA"/>
        </w:rPr>
        <w:tab/>
      </w:r>
      <w:r>
        <w:rPr>
          <w:rFonts w:ascii="Arial" w:eastAsia="Batang" w:hAnsi="Arial" w:cs="Arial"/>
          <w:bCs/>
          <w:sz w:val="23"/>
          <w:szCs w:val="23"/>
          <w:lang w:val="es-EC" w:eastAsia="ar-SA"/>
        </w:rPr>
        <w:tab/>
      </w:r>
      <w:r>
        <w:rPr>
          <w:rFonts w:ascii="Arial" w:eastAsia="Batang" w:hAnsi="Arial" w:cs="Arial"/>
          <w:bCs/>
          <w:sz w:val="23"/>
          <w:szCs w:val="23"/>
          <w:lang w:val="es-EC" w:eastAsia="ar-SA"/>
        </w:rPr>
        <w:tab/>
      </w:r>
      <w:r>
        <w:rPr>
          <w:rFonts w:ascii="Arial" w:eastAsia="Batang" w:hAnsi="Arial" w:cs="Arial"/>
          <w:bCs/>
          <w:sz w:val="23"/>
          <w:szCs w:val="23"/>
          <w:lang w:val="es-EC"/>
        </w:rPr>
        <w:t xml:space="preserve"> </w:t>
      </w:r>
      <w:r>
        <w:rPr>
          <w:rFonts w:ascii="Arial" w:eastAsia="Batang" w:hAnsi="Arial" w:cs="Arial"/>
          <w:bCs/>
          <w:sz w:val="23"/>
          <w:szCs w:val="23"/>
          <w:lang w:val="es-EC" w:eastAsia="ar-SA"/>
        </w:rPr>
        <w:t xml:space="preserve">        </w:t>
      </w:r>
      <w:r>
        <w:rPr>
          <w:rFonts w:ascii="Arial" w:eastAsia="Batang" w:hAnsi="Arial" w:cs="Arial"/>
          <w:bCs/>
          <w:sz w:val="23"/>
          <w:szCs w:val="23"/>
          <w:lang w:val="es-EC"/>
        </w:rPr>
        <w:t xml:space="preserve">       </w:t>
      </w:r>
      <w:r w:rsidR="002E073E">
        <w:rPr>
          <w:rFonts w:ascii="Arial" w:eastAsia="Batang" w:hAnsi="Arial" w:cs="Arial"/>
          <w:bCs/>
          <w:sz w:val="23"/>
          <w:szCs w:val="23"/>
          <w:lang w:val="es-EC" w:eastAsia="ar-SA"/>
        </w:rPr>
        <w:t xml:space="preserve"> </w:t>
      </w:r>
      <w:r w:rsidR="00D61CF5">
        <w:rPr>
          <w:rFonts w:ascii="Arial" w:eastAsia="Batang" w:hAnsi="Arial" w:cs="Arial"/>
          <w:bCs/>
          <w:sz w:val="23"/>
          <w:szCs w:val="23"/>
          <w:lang w:val="es-EC" w:eastAsia="ar-SA"/>
        </w:rPr>
        <w:t xml:space="preserve"> </w:t>
      </w:r>
      <w:r w:rsidR="002E073E">
        <w:rPr>
          <w:rFonts w:ascii="Arial" w:eastAsia="Batang" w:hAnsi="Arial" w:cs="Arial"/>
          <w:bCs/>
          <w:sz w:val="23"/>
          <w:szCs w:val="23"/>
          <w:lang w:val="es-EC" w:eastAsia="ar-SA"/>
        </w:rPr>
        <w:t xml:space="preserve"> 46</w:t>
      </w:r>
    </w:p>
    <w:p w:rsidR="006B3EBE" w:rsidRDefault="006B3EBE" w:rsidP="006B3EBE">
      <w:pPr>
        <w:tabs>
          <w:tab w:val="left" w:pos="1152"/>
        </w:tabs>
        <w:suppressAutoHyphens/>
        <w:spacing w:line="360" w:lineRule="auto"/>
        <w:ind w:left="360"/>
        <w:jc w:val="both"/>
        <w:rPr>
          <w:rFonts w:ascii="Arial" w:eastAsia="Batang" w:hAnsi="Arial" w:cs="Arial"/>
          <w:bCs/>
          <w:sz w:val="23"/>
          <w:szCs w:val="23"/>
          <w:lang w:val="es-EC" w:eastAsia="ar-SA"/>
        </w:rPr>
      </w:pPr>
      <w:r>
        <w:rPr>
          <w:rFonts w:ascii="Arial" w:eastAsia="Batang" w:hAnsi="Arial" w:cs="Arial"/>
          <w:bCs/>
          <w:sz w:val="23"/>
          <w:szCs w:val="23"/>
          <w:lang w:val="es-EC" w:eastAsia="ar-SA"/>
        </w:rPr>
        <w:t>3.2 Proyección de los Estados Financieros</w:t>
      </w:r>
      <w:r>
        <w:rPr>
          <w:rFonts w:ascii="Arial" w:eastAsia="Batang" w:hAnsi="Arial" w:cs="Arial"/>
          <w:bCs/>
          <w:sz w:val="23"/>
          <w:szCs w:val="23"/>
          <w:lang w:val="es-EC" w:eastAsia="ar-SA"/>
        </w:rPr>
        <w:tab/>
      </w:r>
      <w:r>
        <w:rPr>
          <w:rFonts w:ascii="Arial" w:eastAsia="Batang" w:hAnsi="Arial" w:cs="Arial"/>
          <w:bCs/>
          <w:sz w:val="23"/>
          <w:szCs w:val="23"/>
          <w:lang w:val="es-EC" w:eastAsia="ar-SA"/>
        </w:rPr>
        <w:tab/>
      </w:r>
      <w:r>
        <w:rPr>
          <w:rFonts w:ascii="Arial" w:eastAsia="Batang" w:hAnsi="Arial" w:cs="Arial"/>
          <w:bCs/>
          <w:sz w:val="23"/>
          <w:szCs w:val="23"/>
          <w:lang w:val="es-EC" w:eastAsia="ar-SA"/>
        </w:rPr>
        <w:tab/>
        <w:t xml:space="preserve">          </w:t>
      </w:r>
      <w:r>
        <w:rPr>
          <w:rFonts w:ascii="Arial" w:eastAsia="Batang" w:hAnsi="Arial" w:cs="Arial"/>
          <w:bCs/>
          <w:sz w:val="23"/>
          <w:szCs w:val="23"/>
          <w:lang w:val="es-EC"/>
        </w:rPr>
        <w:t xml:space="preserve">        </w:t>
      </w:r>
      <w:r w:rsidR="00D61CF5">
        <w:rPr>
          <w:rFonts w:ascii="Arial" w:eastAsia="Batang" w:hAnsi="Arial" w:cs="Arial"/>
          <w:bCs/>
          <w:sz w:val="23"/>
          <w:szCs w:val="23"/>
          <w:lang w:val="es-EC"/>
        </w:rPr>
        <w:t xml:space="preserve"> </w:t>
      </w:r>
      <w:r w:rsidR="002E073E">
        <w:rPr>
          <w:rFonts w:ascii="Arial" w:eastAsia="Batang" w:hAnsi="Arial" w:cs="Arial"/>
          <w:bCs/>
          <w:sz w:val="23"/>
          <w:szCs w:val="23"/>
          <w:lang w:val="es-EC" w:eastAsia="ar-SA"/>
        </w:rPr>
        <w:t>49</w:t>
      </w:r>
    </w:p>
    <w:p w:rsidR="00B245A7" w:rsidRDefault="00B245A7" w:rsidP="00B245A7">
      <w:pPr>
        <w:tabs>
          <w:tab w:val="left" w:pos="817"/>
        </w:tabs>
        <w:suppressAutoHyphens/>
        <w:spacing w:line="360" w:lineRule="auto"/>
        <w:ind w:left="25"/>
        <w:jc w:val="both"/>
        <w:rPr>
          <w:rFonts w:ascii="Arial" w:eastAsia="Batang" w:hAnsi="Arial" w:cs="Arial"/>
          <w:bCs/>
          <w:sz w:val="23"/>
          <w:szCs w:val="23"/>
          <w:lang w:val="es-EC" w:eastAsia="ar-SA"/>
        </w:rPr>
      </w:pPr>
      <w:r>
        <w:rPr>
          <w:rFonts w:ascii="Arial" w:eastAsia="Batang" w:hAnsi="Arial" w:cs="Arial"/>
          <w:bCs/>
          <w:sz w:val="23"/>
          <w:szCs w:val="23"/>
          <w:lang w:val="es-EC" w:eastAsia="ar-SA"/>
        </w:rPr>
        <w:t xml:space="preserve">     3.3 Propuestas de Financiamiento </w:t>
      </w:r>
      <w:r>
        <w:rPr>
          <w:rFonts w:ascii="Arial" w:eastAsia="Batang" w:hAnsi="Arial" w:cs="Arial"/>
          <w:bCs/>
          <w:sz w:val="23"/>
          <w:szCs w:val="23"/>
          <w:lang w:val="es-EC" w:eastAsia="ar-SA"/>
        </w:rPr>
        <w:tab/>
      </w:r>
      <w:r>
        <w:rPr>
          <w:rFonts w:ascii="Arial" w:eastAsia="Batang" w:hAnsi="Arial" w:cs="Arial"/>
          <w:bCs/>
          <w:sz w:val="23"/>
          <w:szCs w:val="23"/>
          <w:lang w:val="es-EC" w:eastAsia="ar-SA"/>
        </w:rPr>
        <w:tab/>
      </w:r>
      <w:r>
        <w:rPr>
          <w:rFonts w:ascii="Arial" w:eastAsia="Batang" w:hAnsi="Arial" w:cs="Arial"/>
          <w:bCs/>
          <w:sz w:val="23"/>
          <w:szCs w:val="23"/>
          <w:lang w:val="es-EC" w:eastAsia="ar-SA"/>
        </w:rPr>
        <w:tab/>
        <w:t xml:space="preserve">                     </w:t>
      </w:r>
      <w:r>
        <w:rPr>
          <w:rFonts w:ascii="Arial" w:eastAsia="Batang" w:hAnsi="Arial" w:cs="Arial"/>
          <w:bCs/>
          <w:sz w:val="23"/>
          <w:szCs w:val="23"/>
          <w:lang w:val="es-EC"/>
        </w:rPr>
        <w:t xml:space="preserve">        </w:t>
      </w:r>
      <w:r w:rsidR="00D61CF5">
        <w:rPr>
          <w:rFonts w:ascii="Arial" w:eastAsia="Batang" w:hAnsi="Arial" w:cs="Arial"/>
          <w:bCs/>
          <w:sz w:val="23"/>
          <w:szCs w:val="23"/>
          <w:lang w:val="es-EC"/>
        </w:rPr>
        <w:t xml:space="preserve"> </w:t>
      </w:r>
      <w:r>
        <w:rPr>
          <w:rFonts w:ascii="Arial" w:eastAsia="Batang" w:hAnsi="Arial" w:cs="Arial"/>
          <w:bCs/>
          <w:sz w:val="23"/>
          <w:szCs w:val="23"/>
          <w:lang w:val="es-EC" w:eastAsia="ar-SA"/>
        </w:rPr>
        <w:t>51</w:t>
      </w:r>
    </w:p>
    <w:p w:rsidR="006B3EBE" w:rsidRDefault="006B3EBE" w:rsidP="006B3EBE">
      <w:pPr>
        <w:tabs>
          <w:tab w:val="left" w:pos="817"/>
        </w:tabs>
        <w:suppressAutoHyphens/>
        <w:spacing w:line="360" w:lineRule="auto"/>
        <w:ind w:left="25"/>
        <w:jc w:val="both"/>
        <w:rPr>
          <w:rFonts w:ascii="Arial" w:eastAsia="Batang" w:hAnsi="Arial" w:cs="Arial"/>
          <w:bCs/>
          <w:sz w:val="23"/>
          <w:szCs w:val="23"/>
          <w:lang w:val="es-EC" w:eastAsia="ar-SA"/>
        </w:rPr>
      </w:pPr>
      <w:r>
        <w:rPr>
          <w:rFonts w:ascii="Arial" w:eastAsia="Batang" w:hAnsi="Arial" w:cs="Arial"/>
          <w:bCs/>
          <w:sz w:val="23"/>
          <w:szCs w:val="23"/>
          <w:lang w:val="es-EC" w:eastAsia="ar-SA"/>
        </w:rPr>
        <w:t xml:space="preserve">     3.</w:t>
      </w:r>
      <w:r w:rsidR="00B245A7">
        <w:rPr>
          <w:rFonts w:ascii="Arial" w:eastAsia="Batang" w:hAnsi="Arial" w:cs="Arial"/>
          <w:bCs/>
          <w:sz w:val="23"/>
          <w:szCs w:val="23"/>
          <w:lang w:val="es-EC" w:eastAsia="ar-SA"/>
        </w:rPr>
        <w:t>4</w:t>
      </w:r>
      <w:r>
        <w:rPr>
          <w:rFonts w:ascii="Arial" w:eastAsia="Batang" w:hAnsi="Arial" w:cs="Arial"/>
          <w:bCs/>
          <w:sz w:val="23"/>
          <w:szCs w:val="23"/>
          <w:lang w:val="es-EC" w:eastAsia="ar-SA"/>
        </w:rPr>
        <w:t xml:space="preserve"> Evaluación de Resultados</w:t>
      </w:r>
      <w:r>
        <w:rPr>
          <w:rFonts w:ascii="Arial" w:eastAsia="Batang" w:hAnsi="Arial" w:cs="Arial"/>
          <w:bCs/>
          <w:sz w:val="23"/>
          <w:szCs w:val="23"/>
          <w:lang w:val="es-EC" w:eastAsia="ar-SA"/>
        </w:rPr>
        <w:tab/>
      </w:r>
      <w:r>
        <w:rPr>
          <w:rFonts w:ascii="Arial" w:eastAsia="Batang" w:hAnsi="Arial" w:cs="Arial"/>
          <w:bCs/>
          <w:sz w:val="23"/>
          <w:szCs w:val="23"/>
          <w:lang w:val="es-EC" w:eastAsia="ar-SA"/>
        </w:rPr>
        <w:tab/>
      </w:r>
      <w:r>
        <w:rPr>
          <w:rFonts w:ascii="Arial" w:eastAsia="Batang" w:hAnsi="Arial" w:cs="Arial"/>
          <w:bCs/>
          <w:sz w:val="23"/>
          <w:szCs w:val="23"/>
          <w:lang w:val="es-EC" w:eastAsia="ar-SA"/>
        </w:rPr>
        <w:tab/>
      </w:r>
      <w:r>
        <w:rPr>
          <w:rFonts w:ascii="Arial" w:eastAsia="Batang" w:hAnsi="Arial" w:cs="Arial"/>
          <w:bCs/>
          <w:sz w:val="23"/>
          <w:szCs w:val="23"/>
          <w:lang w:val="es-EC" w:eastAsia="ar-SA"/>
        </w:rPr>
        <w:tab/>
        <w:t xml:space="preserve">                     </w:t>
      </w:r>
      <w:r>
        <w:rPr>
          <w:rFonts w:ascii="Arial" w:eastAsia="Batang" w:hAnsi="Arial" w:cs="Arial"/>
          <w:bCs/>
          <w:sz w:val="23"/>
          <w:szCs w:val="23"/>
          <w:lang w:val="es-EC"/>
        </w:rPr>
        <w:t xml:space="preserve">        </w:t>
      </w:r>
      <w:r w:rsidR="00D61CF5">
        <w:rPr>
          <w:rFonts w:ascii="Arial" w:eastAsia="Batang" w:hAnsi="Arial" w:cs="Arial"/>
          <w:bCs/>
          <w:sz w:val="23"/>
          <w:szCs w:val="23"/>
          <w:lang w:val="es-EC"/>
        </w:rPr>
        <w:t xml:space="preserve"> </w:t>
      </w:r>
      <w:r w:rsidR="002E073E">
        <w:rPr>
          <w:rFonts w:ascii="Arial" w:eastAsia="Batang" w:hAnsi="Arial" w:cs="Arial"/>
          <w:bCs/>
          <w:sz w:val="23"/>
          <w:szCs w:val="23"/>
          <w:lang w:val="es-EC" w:eastAsia="ar-SA"/>
        </w:rPr>
        <w:t>5</w:t>
      </w:r>
      <w:r w:rsidR="00B245A7">
        <w:rPr>
          <w:rFonts w:ascii="Arial" w:eastAsia="Batang" w:hAnsi="Arial" w:cs="Arial"/>
          <w:bCs/>
          <w:sz w:val="23"/>
          <w:szCs w:val="23"/>
          <w:lang w:val="es-EC" w:eastAsia="ar-SA"/>
        </w:rPr>
        <w:t>2</w:t>
      </w:r>
    </w:p>
    <w:p w:rsidR="006B3EBE" w:rsidRDefault="006B3EBE" w:rsidP="006B3EBE">
      <w:pPr>
        <w:tabs>
          <w:tab w:val="left" w:pos="1860"/>
        </w:tabs>
        <w:suppressAutoHyphens/>
        <w:spacing w:line="360" w:lineRule="auto"/>
        <w:ind w:left="1068"/>
        <w:jc w:val="both"/>
        <w:rPr>
          <w:rFonts w:ascii="Arial" w:eastAsia="Batang" w:hAnsi="Arial" w:cs="Arial"/>
          <w:caps/>
          <w:sz w:val="23"/>
          <w:szCs w:val="23"/>
          <w:lang w:val="es-EC" w:eastAsia="ar-SA"/>
        </w:rPr>
      </w:pPr>
    </w:p>
    <w:p w:rsidR="006B3EBE" w:rsidRDefault="001E2CF7" w:rsidP="009E5117">
      <w:pPr>
        <w:suppressAutoHyphens/>
        <w:spacing w:line="360" w:lineRule="auto"/>
        <w:rPr>
          <w:rFonts w:ascii="Arial" w:eastAsia="Batang" w:hAnsi="Arial" w:cs="Arial"/>
          <w:b/>
          <w:caps/>
          <w:sz w:val="23"/>
          <w:szCs w:val="23"/>
          <w:lang w:val="es-EC" w:eastAsia="ar-SA"/>
        </w:rPr>
      </w:pPr>
      <w:r>
        <w:rPr>
          <w:rFonts w:ascii="Arial" w:eastAsia="Batang" w:hAnsi="Arial" w:cs="Arial"/>
          <w:b/>
          <w:caps/>
          <w:sz w:val="23"/>
          <w:szCs w:val="23"/>
          <w:lang w:val="es-EC" w:eastAsia="ar-SA"/>
        </w:rPr>
        <w:t xml:space="preserve">      </w:t>
      </w:r>
      <w:r w:rsidR="006B3EBE">
        <w:rPr>
          <w:rFonts w:ascii="Arial" w:eastAsia="Batang" w:hAnsi="Arial" w:cs="Arial"/>
          <w:b/>
          <w:caps/>
          <w:sz w:val="23"/>
          <w:szCs w:val="23"/>
          <w:lang w:val="es-EC" w:eastAsia="ar-SA"/>
        </w:rPr>
        <w:t>Conclusiones y Recomendaciones</w:t>
      </w:r>
      <w:r w:rsidR="006B3EBE">
        <w:rPr>
          <w:rFonts w:ascii="Arial" w:eastAsia="Batang" w:hAnsi="Arial" w:cs="Arial"/>
          <w:b/>
          <w:caps/>
          <w:sz w:val="23"/>
          <w:szCs w:val="23"/>
          <w:lang w:val="es-EC" w:eastAsia="ar-SA"/>
        </w:rPr>
        <w:tab/>
        <w:t xml:space="preserve">    </w:t>
      </w:r>
      <w:r w:rsidR="006B3EBE">
        <w:rPr>
          <w:rFonts w:ascii="Arial" w:eastAsia="Batang" w:hAnsi="Arial" w:cs="Arial"/>
          <w:b/>
          <w:caps/>
          <w:sz w:val="23"/>
          <w:szCs w:val="23"/>
          <w:lang w:val="es-EC"/>
        </w:rPr>
        <w:t xml:space="preserve">       </w:t>
      </w:r>
      <w:r w:rsidR="009E5117">
        <w:rPr>
          <w:rFonts w:ascii="Arial" w:eastAsia="Batang" w:hAnsi="Arial" w:cs="Arial"/>
          <w:b/>
          <w:caps/>
          <w:sz w:val="23"/>
          <w:szCs w:val="23"/>
          <w:lang w:val="es-EC"/>
        </w:rPr>
        <w:tab/>
      </w:r>
      <w:r w:rsidR="009E5117">
        <w:rPr>
          <w:rFonts w:ascii="Arial" w:eastAsia="Batang" w:hAnsi="Arial" w:cs="Arial"/>
          <w:b/>
          <w:caps/>
          <w:sz w:val="23"/>
          <w:szCs w:val="23"/>
          <w:lang w:val="es-EC"/>
        </w:rPr>
        <w:tab/>
      </w:r>
      <w:r w:rsidR="009E5117">
        <w:rPr>
          <w:rFonts w:ascii="Arial" w:eastAsia="Batang" w:hAnsi="Arial" w:cs="Arial"/>
          <w:b/>
          <w:caps/>
          <w:sz w:val="23"/>
          <w:szCs w:val="23"/>
          <w:lang w:val="es-EC"/>
        </w:rPr>
        <w:tab/>
        <w:t xml:space="preserve">      </w:t>
      </w:r>
      <w:r w:rsidR="006B3EBE">
        <w:rPr>
          <w:rFonts w:ascii="Arial" w:eastAsia="Batang" w:hAnsi="Arial" w:cs="Arial"/>
          <w:b/>
          <w:caps/>
          <w:sz w:val="23"/>
          <w:szCs w:val="23"/>
          <w:lang w:val="es-EC"/>
        </w:rPr>
        <w:t xml:space="preserve"> </w:t>
      </w:r>
      <w:r w:rsidR="00D61CF5">
        <w:rPr>
          <w:rFonts w:ascii="Arial" w:eastAsia="Batang" w:hAnsi="Arial" w:cs="Arial"/>
          <w:b/>
          <w:caps/>
          <w:sz w:val="23"/>
          <w:szCs w:val="23"/>
          <w:lang w:val="es-EC"/>
        </w:rPr>
        <w:t xml:space="preserve"> </w:t>
      </w:r>
      <w:r w:rsidR="002E073E" w:rsidRPr="00B460A1">
        <w:rPr>
          <w:rFonts w:ascii="Arial" w:eastAsia="Batang" w:hAnsi="Arial" w:cs="Arial"/>
          <w:b/>
          <w:caps/>
          <w:sz w:val="23"/>
          <w:szCs w:val="23"/>
          <w:lang w:val="es-EC" w:eastAsia="ar-SA"/>
        </w:rPr>
        <w:t>5</w:t>
      </w:r>
      <w:r w:rsidR="00F14C19" w:rsidRPr="00B460A1">
        <w:rPr>
          <w:rFonts w:ascii="Arial" w:eastAsia="Batang" w:hAnsi="Arial" w:cs="Arial"/>
          <w:b/>
          <w:caps/>
          <w:sz w:val="23"/>
          <w:szCs w:val="23"/>
          <w:lang w:val="es-EC" w:eastAsia="ar-SA"/>
        </w:rPr>
        <w:t>4</w:t>
      </w:r>
    </w:p>
    <w:p w:rsidR="006B3EBE" w:rsidRDefault="006B3EBE" w:rsidP="006B3EBE">
      <w:pPr>
        <w:tabs>
          <w:tab w:val="left" w:pos="720"/>
        </w:tabs>
        <w:suppressAutoHyphens/>
        <w:spacing w:line="360" w:lineRule="auto"/>
        <w:ind w:left="360"/>
        <w:rPr>
          <w:rFonts w:ascii="Arial" w:eastAsia="Batang" w:hAnsi="Arial" w:cs="Arial"/>
          <w:b/>
          <w:caps/>
          <w:sz w:val="23"/>
          <w:szCs w:val="23"/>
          <w:lang w:val="es-EC" w:eastAsia="ar-SA"/>
        </w:rPr>
      </w:pPr>
    </w:p>
    <w:p w:rsidR="009E5117" w:rsidRPr="009E5117" w:rsidRDefault="001E2CF7" w:rsidP="009E5117">
      <w:pPr>
        <w:suppressAutoHyphens/>
        <w:spacing w:line="360" w:lineRule="auto"/>
        <w:rPr>
          <w:rFonts w:ascii="Arial" w:eastAsia="Batang" w:hAnsi="Arial" w:cs="Arial"/>
          <w:b/>
          <w:caps/>
          <w:sz w:val="23"/>
          <w:szCs w:val="23"/>
          <w:lang w:val="es-EC" w:eastAsia="ar-SA"/>
        </w:rPr>
      </w:pPr>
      <w:r>
        <w:rPr>
          <w:rFonts w:ascii="Arial" w:eastAsia="Batang" w:hAnsi="Arial" w:cs="Arial"/>
          <w:b/>
          <w:caps/>
          <w:sz w:val="23"/>
          <w:szCs w:val="23"/>
          <w:lang w:val="es-EC" w:eastAsia="ar-SA"/>
        </w:rPr>
        <w:t xml:space="preserve">      </w:t>
      </w:r>
      <w:r w:rsidR="009E5117">
        <w:rPr>
          <w:rFonts w:ascii="Arial" w:eastAsia="Batang" w:hAnsi="Arial" w:cs="Arial"/>
          <w:b/>
          <w:caps/>
          <w:sz w:val="23"/>
          <w:szCs w:val="23"/>
          <w:lang w:val="es-EC" w:eastAsia="ar-SA"/>
        </w:rPr>
        <w:t>BIBLIOGRAFÍA</w:t>
      </w:r>
      <w:r w:rsidR="009E5117">
        <w:rPr>
          <w:rFonts w:ascii="Arial" w:eastAsia="Batang" w:hAnsi="Arial" w:cs="Arial"/>
          <w:b/>
          <w:caps/>
          <w:sz w:val="23"/>
          <w:szCs w:val="23"/>
          <w:lang w:val="es-EC" w:eastAsia="ar-SA"/>
        </w:rPr>
        <w:tab/>
      </w:r>
      <w:r w:rsidR="009E5117">
        <w:rPr>
          <w:lang w:eastAsia="ar-SA"/>
        </w:rPr>
        <w:tab/>
      </w:r>
      <w:r w:rsidR="009E5117">
        <w:rPr>
          <w:lang w:eastAsia="ar-SA"/>
        </w:rPr>
        <w:tab/>
      </w:r>
      <w:r w:rsidR="009E5117">
        <w:rPr>
          <w:lang w:eastAsia="ar-SA"/>
        </w:rPr>
        <w:tab/>
      </w:r>
      <w:r w:rsidR="009E5117">
        <w:rPr>
          <w:lang w:eastAsia="ar-SA"/>
        </w:rPr>
        <w:tab/>
      </w:r>
      <w:r w:rsidR="00D61CF5">
        <w:rPr>
          <w:lang w:eastAsia="ar-SA"/>
        </w:rPr>
        <w:tab/>
      </w:r>
      <w:r w:rsidR="009E5117">
        <w:rPr>
          <w:lang w:eastAsia="ar-SA"/>
        </w:rPr>
        <w:tab/>
        <w:t xml:space="preserve">          </w:t>
      </w:r>
      <w:r w:rsidR="009E5117">
        <w:t xml:space="preserve">        </w:t>
      </w:r>
      <w:r w:rsidR="00D61CF5">
        <w:t xml:space="preserve"> </w:t>
      </w:r>
      <w:r w:rsidR="009E5117">
        <w:t xml:space="preserve"> </w:t>
      </w:r>
      <w:r w:rsidR="00F14C19" w:rsidRPr="00F302EC">
        <w:rPr>
          <w:rFonts w:ascii="Arial" w:eastAsia="Batang" w:hAnsi="Arial" w:cs="Arial"/>
          <w:b/>
          <w:caps/>
          <w:sz w:val="23"/>
          <w:szCs w:val="23"/>
          <w:lang w:val="es-EC" w:eastAsia="ar-SA"/>
        </w:rPr>
        <w:t>5</w:t>
      </w:r>
      <w:r w:rsidR="00F302EC" w:rsidRPr="00F302EC">
        <w:rPr>
          <w:rFonts w:ascii="Arial" w:eastAsia="Batang" w:hAnsi="Arial" w:cs="Arial"/>
          <w:b/>
          <w:caps/>
          <w:sz w:val="23"/>
          <w:szCs w:val="23"/>
          <w:lang w:val="es-EC" w:eastAsia="ar-SA"/>
        </w:rPr>
        <w:t>7</w:t>
      </w:r>
    </w:p>
    <w:p w:rsidR="009E5117" w:rsidRDefault="009E5117" w:rsidP="009E5117">
      <w:pPr>
        <w:suppressAutoHyphens/>
        <w:spacing w:line="360" w:lineRule="auto"/>
        <w:rPr>
          <w:rFonts w:ascii="Arial" w:eastAsia="Batang" w:hAnsi="Arial" w:cs="Arial"/>
          <w:b/>
          <w:caps/>
          <w:sz w:val="23"/>
          <w:szCs w:val="23"/>
          <w:lang w:val="es-EC" w:eastAsia="ar-SA"/>
        </w:rPr>
      </w:pPr>
    </w:p>
    <w:p w:rsidR="006B3EBE" w:rsidRDefault="001E2CF7" w:rsidP="009E5117">
      <w:pPr>
        <w:suppressAutoHyphens/>
        <w:spacing w:line="360" w:lineRule="auto"/>
        <w:rPr>
          <w:rFonts w:ascii="Arial" w:eastAsia="Batang" w:hAnsi="Arial" w:cs="Arial"/>
          <w:b/>
          <w:bCs/>
          <w:caps/>
          <w:sz w:val="23"/>
          <w:szCs w:val="23"/>
          <w:lang w:val="es-EC"/>
        </w:rPr>
      </w:pPr>
      <w:r>
        <w:rPr>
          <w:rFonts w:ascii="Arial" w:eastAsia="Batang" w:hAnsi="Arial" w:cs="Arial"/>
          <w:b/>
          <w:caps/>
          <w:sz w:val="23"/>
          <w:szCs w:val="23"/>
          <w:lang w:val="es-EC" w:eastAsia="ar-SA"/>
        </w:rPr>
        <w:t xml:space="preserve">      </w:t>
      </w:r>
      <w:r w:rsidR="006B3EBE">
        <w:rPr>
          <w:rFonts w:ascii="Arial" w:eastAsia="Batang" w:hAnsi="Arial" w:cs="Arial"/>
          <w:b/>
          <w:caps/>
          <w:sz w:val="23"/>
          <w:szCs w:val="23"/>
          <w:lang w:val="es-EC" w:eastAsia="ar-SA"/>
        </w:rPr>
        <w:t>ANEXOS</w:t>
      </w:r>
      <w:r w:rsidR="006B3EBE">
        <w:rPr>
          <w:rFonts w:ascii="Arial" w:eastAsia="Batang" w:hAnsi="Arial" w:cs="Arial"/>
          <w:b/>
          <w:caps/>
          <w:sz w:val="23"/>
          <w:szCs w:val="23"/>
          <w:lang w:val="es-EC" w:eastAsia="ar-SA"/>
        </w:rPr>
        <w:tab/>
      </w:r>
      <w:r w:rsidR="006B3EBE">
        <w:rPr>
          <w:rFonts w:ascii="Arial" w:eastAsia="Batang" w:hAnsi="Arial" w:cs="Arial"/>
          <w:b/>
          <w:caps/>
          <w:sz w:val="23"/>
          <w:szCs w:val="23"/>
          <w:lang w:val="es-EC" w:eastAsia="ar-SA"/>
        </w:rPr>
        <w:tab/>
      </w:r>
      <w:r w:rsidR="006B3EBE">
        <w:rPr>
          <w:rFonts w:ascii="Arial" w:eastAsia="Batang" w:hAnsi="Arial" w:cs="Arial"/>
          <w:b/>
          <w:caps/>
          <w:sz w:val="23"/>
          <w:szCs w:val="23"/>
          <w:lang w:val="es-EC" w:eastAsia="ar-SA"/>
        </w:rPr>
        <w:tab/>
      </w:r>
      <w:r w:rsidR="006B3EBE">
        <w:rPr>
          <w:rFonts w:ascii="Arial" w:eastAsia="Batang" w:hAnsi="Arial" w:cs="Arial"/>
          <w:b/>
          <w:caps/>
          <w:sz w:val="23"/>
          <w:szCs w:val="23"/>
          <w:lang w:val="es-EC" w:eastAsia="ar-SA"/>
        </w:rPr>
        <w:tab/>
      </w:r>
      <w:r w:rsidR="006B3EBE">
        <w:rPr>
          <w:rFonts w:ascii="Arial" w:eastAsia="Batang" w:hAnsi="Arial" w:cs="Arial"/>
          <w:b/>
          <w:caps/>
          <w:sz w:val="23"/>
          <w:szCs w:val="23"/>
          <w:lang w:val="es-EC" w:eastAsia="ar-SA"/>
        </w:rPr>
        <w:tab/>
      </w:r>
      <w:r w:rsidR="006B3EBE">
        <w:rPr>
          <w:rFonts w:ascii="Arial" w:eastAsia="Batang" w:hAnsi="Arial" w:cs="Arial"/>
          <w:b/>
          <w:caps/>
          <w:sz w:val="23"/>
          <w:szCs w:val="23"/>
          <w:lang w:val="es-EC" w:eastAsia="ar-SA"/>
        </w:rPr>
        <w:tab/>
      </w:r>
      <w:r w:rsidR="006B3EBE">
        <w:rPr>
          <w:rFonts w:ascii="Arial" w:eastAsia="Batang" w:hAnsi="Arial" w:cs="Arial"/>
          <w:b/>
          <w:caps/>
          <w:sz w:val="23"/>
          <w:szCs w:val="23"/>
          <w:lang w:val="es-EC" w:eastAsia="ar-SA"/>
        </w:rPr>
        <w:tab/>
      </w:r>
      <w:r w:rsidR="006B3EBE">
        <w:rPr>
          <w:rFonts w:ascii="Arial" w:eastAsia="Batang" w:hAnsi="Arial" w:cs="Arial"/>
          <w:b/>
          <w:caps/>
          <w:sz w:val="23"/>
          <w:szCs w:val="23"/>
          <w:lang w:val="es-EC" w:eastAsia="ar-SA"/>
        </w:rPr>
        <w:tab/>
        <w:t xml:space="preserve">                  </w:t>
      </w:r>
      <w:r w:rsidR="00D61CF5">
        <w:rPr>
          <w:rFonts w:ascii="Arial" w:eastAsia="Batang" w:hAnsi="Arial" w:cs="Arial"/>
          <w:b/>
          <w:caps/>
          <w:sz w:val="23"/>
          <w:szCs w:val="23"/>
          <w:lang w:val="es-EC" w:eastAsia="ar-SA"/>
        </w:rPr>
        <w:t xml:space="preserve"> </w:t>
      </w:r>
      <w:r w:rsidR="00F14C19" w:rsidRPr="001B28AB">
        <w:rPr>
          <w:rFonts w:ascii="Arial" w:eastAsia="Batang" w:hAnsi="Arial" w:cs="Arial"/>
          <w:b/>
          <w:bCs/>
          <w:caps/>
          <w:sz w:val="23"/>
          <w:szCs w:val="23"/>
          <w:lang w:val="es-EC" w:eastAsia="ar-SA"/>
        </w:rPr>
        <w:t>5</w:t>
      </w:r>
      <w:r w:rsidR="00543DDE">
        <w:rPr>
          <w:rFonts w:ascii="Arial" w:eastAsia="Batang" w:hAnsi="Arial" w:cs="Arial"/>
          <w:b/>
          <w:bCs/>
          <w:caps/>
          <w:sz w:val="23"/>
          <w:szCs w:val="23"/>
          <w:lang w:val="es-EC" w:eastAsia="ar-SA"/>
        </w:rPr>
        <w:t>9</w:t>
      </w:r>
    </w:p>
    <w:p w:rsidR="006B3EBE" w:rsidRDefault="006B3EBE" w:rsidP="006B3EBE">
      <w:pPr>
        <w:tabs>
          <w:tab w:val="left" w:pos="360"/>
        </w:tabs>
        <w:suppressAutoHyphens/>
        <w:spacing w:line="360" w:lineRule="auto"/>
        <w:rPr>
          <w:rFonts w:ascii="Arial" w:eastAsia="Batang" w:hAnsi="Arial" w:cs="Arial"/>
          <w:b/>
          <w:bCs/>
          <w:caps/>
          <w:sz w:val="23"/>
          <w:szCs w:val="23"/>
          <w:lang w:val="es-EC"/>
        </w:rPr>
      </w:pPr>
    </w:p>
    <w:p w:rsidR="00661B1F" w:rsidRPr="00B115D1" w:rsidRDefault="00F24444" w:rsidP="00D61CF5">
      <w:pPr>
        <w:autoSpaceDE w:val="0"/>
        <w:autoSpaceDN w:val="0"/>
        <w:adjustRightInd w:val="0"/>
        <w:spacing w:line="360" w:lineRule="auto"/>
        <w:jc w:val="center"/>
        <w:rPr>
          <w:rFonts w:ascii="Arial" w:hAnsi="Arial" w:cs="Arial"/>
          <w:b/>
        </w:rPr>
      </w:pPr>
      <w:r>
        <w:rPr>
          <w:rFonts w:ascii="Arial" w:hAnsi="Arial" w:cs="Arial"/>
          <w:b/>
          <w:sz w:val="27"/>
          <w:szCs w:val="27"/>
        </w:rPr>
        <w:br w:type="page"/>
      </w:r>
      <w:r w:rsidR="00661B1F" w:rsidRPr="00B115D1">
        <w:rPr>
          <w:rFonts w:ascii="Arial" w:hAnsi="Arial" w:cs="Arial"/>
          <w:b/>
        </w:rPr>
        <w:t>INTRODUCCIÓN</w:t>
      </w:r>
    </w:p>
    <w:p w:rsidR="007F2020" w:rsidRPr="00B115D1" w:rsidRDefault="007F2020" w:rsidP="00F24444">
      <w:pPr>
        <w:spacing w:line="360" w:lineRule="auto"/>
        <w:jc w:val="center"/>
        <w:rPr>
          <w:rFonts w:ascii="Arial" w:hAnsi="Arial" w:cs="Arial"/>
          <w:b/>
        </w:rPr>
      </w:pPr>
    </w:p>
    <w:p w:rsidR="00661B1F" w:rsidRPr="00B115D1" w:rsidRDefault="00661B1F" w:rsidP="00661B1F">
      <w:pPr>
        <w:spacing w:line="360" w:lineRule="auto"/>
        <w:rPr>
          <w:rFonts w:ascii="Arial" w:hAnsi="Arial" w:cs="Arial"/>
        </w:rPr>
      </w:pPr>
    </w:p>
    <w:p w:rsidR="00661B1F" w:rsidRPr="00B115D1" w:rsidRDefault="002B595A" w:rsidP="002B595A">
      <w:pPr>
        <w:spacing w:line="360" w:lineRule="auto"/>
        <w:jc w:val="both"/>
        <w:rPr>
          <w:rFonts w:ascii="Arial" w:hAnsi="Arial" w:cs="Arial"/>
        </w:rPr>
      </w:pPr>
      <w:r>
        <w:rPr>
          <w:rFonts w:ascii="Arial" w:hAnsi="Arial" w:cs="Arial"/>
        </w:rPr>
        <w:t xml:space="preserve">  </w:t>
      </w:r>
      <w:r>
        <w:rPr>
          <w:rFonts w:ascii="Arial" w:hAnsi="Arial" w:cs="Arial"/>
        </w:rPr>
        <w:tab/>
      </w:r>
      <w:r w:rsidR="00661B1F" w:rsidRPr="00B115D1">
        <w:rPr>
          <w:rFonts w:ascii="Arial" w:hAnsi="Arial" w:cs="Arial"/>
        </w:rPr>
        <w:t>Es primordial al momento de establecer una empresa analizar como afecta la estructura de financiamiento a los beneficios que se podrían percibir de ella, como ya es de nuestro conocimiento, debe existir un balance entre los activos que significan ingresos a la empresa, y los pasivos, que son la forma en los que se financian dichos activos; por lo que la estructura de financiamiento es la proporción entre patrimonio y deuda que la empresa utiliza para financiar sus activos. Básicamente las empresas pueden elegir entre tres formas de financiamiento: emitir más capital, incurrir en deuda o utilizar las utilidades retenidas. Entonces, en que afecta al valor de la empresa al nivel de apalancamiento que decida incorporar, es la pregunta que Modigliani y Miller desarrollaron en sus llamados teoremas MM.</w:t>
      </w:r>
    </w:p>
    <w:p w:rsidR="00661B1F" w:rsidRPr="00B115D1" w:rsidRDefault="00661B1F" w:rsidP="00661B1F">
      <w:pPr>
        <w:spacing w:line="360" w:lineRule="auto"/>
        <w:jc w:val="both"/>
        <w:rPr>
          <w:rFonts w:ascii="Arial" w:hAnsi="Arial" w:cs="Arial"/>
        </w:rPr>
      </w:pPr>
    </w:p>
    <w:p w:rsidR="00661B1F" w:rsidRPr="00B115D1" w:rsidRDefault="00661B1F" w:rsidP="002B595A">
      <w:pPr>
        <w:spacing w:line="360" w:lineRule="auto"/>
        <w:ind w:firstLine="708"/>
        <w:jc w:val="both"/>
        <w:rPr>
          <w:rFonts w:ascii="Arial" w:hAnsi="Arial" w:cs="Arial"/>
        </w:rPr>
      </w:pPr>
      <w:r w:rsidRPr="00B115D1">
        <w:rPr>
          <w:rFonts w:ascii="Arial" w:hAnsi="Arial" w:cs="Arial"/>
        </w:rPr>
        <w:t xml:space="preserve">Basándose en ciertos supuestos, es decir, asumiendo un mercado de capitales perfecto, inversionistas racionales, ausencia de impuestos, información disponible para todos y sin costos, política de inversión determinada para la empresa, no sujeta a cambios, certeza perfecta de todo inversor acerca de todas las inversiones y rentabilidad futura de la empresa y considerando que ningún inversor es lo suficientemente grande para afectar al precio de un valor en el mercado; Modigliani y Miller establecen que la estructura de financiamiento y la política de dividendos son irrelevantes al momento de generar valor a la empresa. </w:t>
      </w:r>
    </w:p>
    <w:p w:rsidR="00661B1F" w:rsidRPr="00B115D1" w:rsidRDefault="00661B1F" w:rsidP="00661B1F">
      <w:pPr>
        <w:spacing w:line="360" w:lineRule="auto"/>
        <w:jc w:val="both"/>
        <w:rPr>
          <w:rFonts w:ascii="Arial" w:hAnsi="Arial" w:cs="Arial"/>
        </w:rPr>
      </w:pPr>
    </w:p>
    <w:p w:rsidR="00661B1F" w:rsidRPr="00B115D1" w:rsidRDefault="00661B1F" w:rsidP="002B595A">
      <w:pPr>
        <w:spacing w:line="360" w:lineRule="auto"/>
        <w:ind w:firstLine="708"/>
        <w:jc w:val="both"/>
        <w:rPr>
          <w:rFonts w:ascii="Arial" w:hAnsi="Arial" w:cs="Arial"/>
          <w:color w:val="000000"/>
        </w:rPr>
      </w:pPr>
      <w:r w:rsidRPr="00B115D1">
        <w:rPr>
          <w:rFonts w:ascii="Arial" w:hAnsi="Arial" w:cs="Arial"/>
        </w:rPr>
        <w:t>Se debe reconocer que estas no son las circunstancias bajo las cuales una empresa funciona, si consideramos un escenario más real, es decir, incorporando las imperfecciones del mercado, tales como impuestos y costos de quiebra, la política de financiamiento pasa a ser relevante para el valor de la empresa. En el caso de los</w:t>
      </w:r>
      <w:r w:rsidRPr="00B115D1">
        <w:rPr>
          <w:rFonts w:ascii="Arial" w:hAnsi="Arial" w:cs="Arial"/>
          <w:color w:val="FF00FF"/>
        </w:rPr>
        <w:t xml:space="preserve"> </w:t>
      </w:r>
      <w:r w:rsidRPr="00B115D1">
        <w:rPr>
          <w:rFonts w:ascii="Arial" w:hAnsi="Arial" w:cs="Arial"/>
          <w:color w:val="000000"/>
        </w:rPr>
        <w:t>impuestos, una empresa con deuda posee un beneficio tributario adicional generado por el subsidio al pago de intereses de la deuda, ventaja que no posee una empresa sin deuda, por lo que sería ventajoso incorporar deuda en la estructura de financiamiento de la empresa.</w:t>
      </w:r>
    </w:p>
    <w:p w:rsidR="00661B1F" w:rsidRPr="00B115D1" w:rsidRDefault="00661B1F" w:rsidP="00661B1F">
      <w:pPr>
        <w:spacing w:line="360" w:lineRule="auto"/>
        <w:jc w:val="both"/>
        <w:rPr>
          <w:rFonts w:ascii="Arial" w:hAnsi="Arial" w:cs="Arial"/>
          <w:color w:val="000000"/>
        </w:rPr>
      </w:pPr>
    </w:p>
    <w:p w:rsidR="00661B1F" w:rsidRPr="00B115D1" w:rsidRDefault="00661B1F" w:rsidP="002B595A">
      <w:pPr>
        <w:spacing w:line="360" w:lineRule="auto"/>
        <w:ind w:firstLine="708"/>
        <w:jc w:val="both"/>
        <w:rPr>
          <w:rFonts w:ascii="Arial" w:hAnsi="Arial" w:cs="Arial"/>
        </w:rPr>
      </w:pPr>
      <w:r w:rsidRPr="00B115D1">
        <w:rPr>
          <w:rFonts w:ascii="Arial" w:hAnsi="Arial" w:cs="Arial"/>
        </w:rPr>
        <w:t xml:space="preserve">No obstante, el endeudamiento genera riesgo en la empresa, ya que a medida que aumenta el porcentaje de deuda en la estructura de financiamiento, los mercados financieros exigirán tasas de interés más altas lo que reduciría las ventajas del apalancamiento, aumentando las probabilidades de quiebra. En consecuencia, para obtener una estructura de financiamiento se deben equilibrar los beneficios de incurrir en deuda con los costos o riesgos de un excesivo apalancamiento. </w:t>
      </w:r>
    </w:p>
    <w:p w:rsidR="00661B1F" w:rsidRPr="00B115D1" w:rsidRDefault="00661B1F" w:rsidP="00661B1F">
      <w:pPr>
        <w:spacing w:line="360" w:lineRule="auto"/>
        <w:jc w:val="both"/>
        <w:rPr>
          <w:rFonts w:ascii="Arial" w:hAnsi="Arial" w:cs="Arial"/>
        </w:rPr>
      </w:pPr>
    </w:p>
    <w:p w:rsidR="00661B1F" w:rsidRPr="00B115D1" w:rsidRDefault="00661B1F" w:rsidP="002B595A">
      <w:pPr>
        <w:spacing w:line="360" w:lineRule="auto"/>
        <w:ind w:firstLine="708"/>
        <w:jc w:val="both"/>
        <w:rPr>
          <w:rFonts w:ascii="Arial" w:hAnsi="Arial" w:cs="Arial"/>
        </w:rPr>
      </w:pPr>
      <w:r w:rsidRPr="00B115D1">
        <w:rPr>
          <w:rFonts w:ascii="Arial" w:hAnsi="Arial" w:cs="Arial"/>
        </w:rPr>
        <w:t>No hay consenso en cuanto a una determinada estructura de financiamiento óptima; según la hipótesis del pecking order de Myers y Majluf (1984), quienes sugieren que existe un orden de elección de fuentes de financiamiento, tomando como suposición que las empresas tienen a evitar financiarse con fuentes externas dado los costos de información diferencial entre administradores y propietarios actuales frente a los acreedores y nuevos propietarios, por lo cual se financiarán en primera instancia con las utilidades retenidas, sólo si fuese necesario recurrirán al endeudamiento y como ultima opción a la emisión de nuevo patrimonio.</w:t>
      </w:r>
    </w:p>
    <w:p w:rsidR="00DB7325" w:rsidRDefault="00DB7325" w:rsidP="002B595A">
      <w:pPr>
        <w:pStyle w:val="NormalWeb"/>
        <w:shd w:val="clear" w:color="auto" w:fill="FFFFFF"/>
        <w:spacing w:line="360" w:lineRule="auto"/>
        <w:ind w:firstLine="708"/>
        <w:jc w:val="both"/>
        <w:rPr>
          <w:rFonts w:ascii="Arial" w:hAnsi="Arial" w:cs="Arial"/>
          <w:color w:val="000000"/>
        </w:rPr>
      </w:pPr>
      <w:r w:rsidRPr="00B115D1">
        <w:rPr>
          <w:rFonts w:ascii="Arial" w:hAnsi="Arial" w:cs="Arial"/>
          <w:color w:val="000000"/>
        </w:rPr>
        <w:t>En este caso se escogerá la estructura de capital más conveniente para la empresa Avícola Fernández S.A., incluyendo en el análisis factores internos y externos que condicionan las decisiones de los altos mandos y los administradores de la entidad, para ello se realizará un estudio cuidadoso de aquella estructura que sea la más provechosa, para lograr un mayor del valor de la empresa y de los accionistas teniendo en cuenta que la maximización de utilidades no es lo único que mueve a los dueños de las entidades.</w:t>
      </w:r>
    </w:p>
    <w:p w:rsidR="00DD333D" w:rsidRDefault="00DD333D" w:rsidP="002B595A">
      <w:pPr>
        <w:pStyle w:val="NormalWeb"/>
        <w:shd w:val="clear" w:color="auto" w:fill="FFFFFF"/>
        <w:spacing w:line="360" w:lineRule="auto"/>
        <w:ind w:firstLine="708"/>
        <w:jc w:val="both"/>
        <w:rPr>
          <w:rFonts w:ascii="Arial" w:hAnsi="Arial" w:cs="Arial"/>
          <w:color w:val="000000"/>
        </w:rPr>
      </w:pPr>
    </w:p>
    <w:p w:rsidR="00DD333D" w:rsidRDefault="00DD333D" w:rsidP="00DD333D">
      <w:pPr>
        <w:spacing w:line="360" w:lineRule="auto"/>
        <w:jc w:val="center"/>
        <w:rPr>
          <w:rFonts w:ascii="Arial" w:hAnsi="Arial" w:cs="Arial"/>
          <w:b/>
          <w:sz w:val="26"/>
          <w:szCs w:val="26"/>
        </w:rPr>
      </w:pPr>
    </w:p>
    <w:p w:rsidR="00DD333D" w:rsidRDefault="00DD333D" w:rsidP="00DD333D">
      <w:pPr>
        <w:spacing w:line="360" w:lineRule="auto"/>
        <w:jc w:val="center"/>
        <w:rPr>
          <w:rFonts w:ascii="Arial" w:hAnsi="Arial" w:cs="Arial"/>
          <w:b/>
          <w:sz w:val="26"/>
          <w:szCs w:val="26"/>
        </w:rPr>
      </w:pPr>
    </w:p>
    <w:p w:rsidR="00DD333D" w:rsidRDefault="00DD333D" w:rsidP="00DD333D">
      <w:pPr>
        <w:spacing w:line="360" w:lineRule="auto"/>
        <w:jc w:val="center"/>
        <w:rPr>
          <w:rFonts w:ascii="Arial" w:hAnsi="Arial" w:cs="Arial"/>
          <w:b/>
          <w:sz w:val="26"/>
          <w:szCs w:val="26"/>
        </w:rPr>
      </w:pPr>
    </w:p>
    <w:p w:rsidR="00DD333D" w:rsidRDefault="00DD333D" w:rsidP="00DD333D">
      <w:pPr>
        <w:spacing w:line="360" w:lineRule="auto"/>
        <w:jc w:val="center"/>
        <w:rPr>
          <w:rFonts w:ascii="Arial" w:hAnsi="Arial" w:cs="Arial"/>
          <w:b/>
          <w:sz w:val="26"/>
          <w:szCs w:val="26"/>
        </w:rPr>
      </w:pPr>
    </w:p>
    <w:p w:rsidR="00DD333D" w:rsidRDefault="00DD333D" w:rsidP="00DD333D">
      <w:pPr>
        <w:spacing w:line="360" w:lineRule="auto"/>
        <w:jc w:val="center"/>
        <w:rPr>
          <w:rFonts w:ascii="Arial" w:hAnsi="Arial" w:cs="Arial"/>
          <w:b/>
          <w:sz w:val="26"/>
          <w:szCs w:val="26"/>
        </w:rPr>
      </w:pPr>
    </w:p>
    <w:p w:rsidR="00DD333D" w:rsidRDefault="00DD333D" w:rsidP="00DD333D">
      <w:pPr>
        <w:spacing w:line="360" w:lineRule="auto"/>
        <w:jc w:val="center"/>
        <w:rPr>
          <w:rFonts w:ascii="Arial" w:hAnsi="Arial" w:cs="Arial"/>
          <w:b/>
          <w:sz w:val="26"/>
          <w:szCs w:val="26"/>
        </w:rPr>
      </w:pPr>
    </w:p>
    <w:p w:rsidR="00DD333D" w:rsidRDefault="00DD333D" w:rsidP="00DD333D">
      <w:pPr>
        <w:spacing w:line="360" w:lineRule="auto"/>
        <w:jc w:val="center"/>
        <w:rPr>
          <w:rFonts w:ascii="Arial" w:hAnsi="Arial" w:cs="Arial"/>
          <w:b/>
          <w:sz w:val="26"/>
          <w:szCs w:val="26"/>
        </w:rPr>
      </w:pPr>
    </w:p>
    <w:p w:rsidR="00DD333D" w:rsidRDefault="00DD333D" w:rsidP="00DD333D">
      <w:pPr>
        <w:spacing w:line="360" w:lineRule="auto"/>
        <w:jc w:val="center"/>
        <w:rPr>
          <w:rFonts w:ascii="Arial" w:hAnsi="Arial" w:cs="Arial"/>
          <w:b/>
          <w:sz w:val="26"/>
          <w:szCs w:val="26"/>
        </w:rPr>
      </w:pPr>
    </w:p>
    <w:p w:rsidR="00DD333D" w:rsidRPr="003B2EA3" w:rsidRDefault="00DD333D" w:rsidP="00DD333D">
      <w:pPr>
        <w:spacing w:line="360" w:lineRule="auto"/>
        <w:jc w:val="center"/>
        <w:rPr>
          <w:rFonts w:ascii="Arial" w:hAnsi="Arial" w:cs="Arial"/>
          <w:b/>
          <w:sz w:val="26"/>
          <w:szCs w:val="26"/>
        </w:rPr>
      </w:pPr>
      <w:r w:rsidRPr="003B2EA3">
        <w:rPr>
          <w:rFonts w:ascii="Arial" w:hAnsi="Arial" w:cs="Arial"/>
          <w:b/>
          <w:sz w:val="26"/>
          <w:szCs w:val="26"/>
        </w:rPr>
        <w:t>CAPITULO 1</w:t>
      </w:r>
    </w:p>
    <w:p w:rsidR="00DD333D" w:rsidRPr="003B2EA3" w:rsidRDefault="00DD333D" w:rsidP="00DD333D">
      <w:pPr>
        <w:spacing w:line="360" w:lineRule="auto"/>
        <w:jc w:val="center"/>
        <w:rPr>
          <w:rFonts w:ascii="Arial" w:hAnsi="Arial" w:cs="Arial"/>
          <w:b/>
          <w:sz w:val="26"/>
          <w:szCs w:val="26"/>
        </w:rPr>
      </w:pPr>
    </w:p>
    <w:p w:rsidR="00DD333D" w:rsidRPr="003B2EA3" w:rsidRDefault="00DD333D" w:rsidP="00DD333D">
      <w:pPr>
        <w:spacing w:line="360" w:lineRule="auto"/>
        <w:jc w:val="center"/>
        <w:rPr>
          <w:rFonts w:ascii="Arial" w:hAnsi="Arial" w:cs="Arial"/>
          <w:b/>
          <w:sz w:val="26"/>
          <w:szCs w:val="26"/>
        </w:rPr>
      </w:pPr>
      <w:r w:rsidRPr="003B2EA3">
        <w:rPr>
          <w:rFonts w:ascii="Arial" w:hAnsi="Arial" w:cs="Arial"/>
          <w:b/>
          <w:sz w:val="26"/>
          <w:szCs w:val="26"/>
        </w:rPr>
        <w:t>ESTRUCTURA DE FINANCIAMIENTO</w:t>
      </w:r>
    </w:p>
    <w:p w:rsidR="00DD333D" w:rsidRPr="003B2EA3" w:rsidRDefault="00DD333D" w:rsidP="00DD333D">
      <w:pPr>
        <w:spacing w:line="360" w:lineRule="auto"/>
        <w:jc w:val="both"/>
        <w:rPr>
          <w:rFonts w:ascii="Arial" w:hAnsi="Arial" w:cs="Arial"/>
        </w:rPr>
      </w:pPr>
    </w:p>
    <w:p w:rsidR="00DD333D" w:rsidRPr="003B2EA3" w:rsidRDefault="00DD333D" w:rsidP="00DD333D">
      <w:pPr>
        <w:spacing w:line="360" w:lineRule="auto"/>
        <w:jc w:val="both"/>
        <w:rPr>
          <w:rFonts w:ascii="Arial" w:hAnsi="Arial" w:cs="Arial"/>
        </w:rPr>
      </w:pPr>
    </w:p>
    <w:p w:rsidR="00DD333D" w:rsidRPr="003B2EA3" w:rsidRDefault="00DD333D" w:rsidP="00DD333D">
      <w:pPr>
        <w:autoSpaceDE w:val="0"/>
        <w:autoSpaceDN w:val="0"/>
        <w:adjustRightInd w:val="0"/>
        <w:spacing w:line="360" w:lineRule="auto"/>
        <w:ind w:firstLine="708"/>
        <w:jc w:val="both"/>
        <w:rPr>
          <w:rFonts w:ascii="Arial" w:hAnsi="Arial" w:cs="Arial"/>
        </w:rPr>
      </w:pPr>
      <w:r w:rsidRPr="003B2EA3">
        <w:rPr>
          <w:rFonts w:ascii="Arial" w:hAnsi="Arial" w:cs="Arial"/>
        </w:rPr>
        <w:t xml:space="preserve">Cuando se analiza la </w:t>
      </w:r>
      <w:hyperlink r:id="rId9" w:anchor="INTRO" w:history="1">
        <w:r w:rsidRPr="003B2EA3">
          <w:rPr>
            <w:rFonts w:ascii="Arial" w:hAnsi="Arial" w:cs="Arial"/>
          </w:rPr>
          <w:t>estructura</w:t>
        </w:r>
      </w:hyperlink>
      <w:r w:rsidRPr="003B2EA3">
        <w:rPr>
          <w:rFonts w:ascii="Arial" w:hAnsi="Arial" w:cs="Arial"/>
        </w:rPr>
        <w:t xml:space="preserve"> de financiamiento de cualquier empresa encontramos la coexistencia de múltiples estructuras de capital alternativas. Dado que vivimos en un mercado de capitales imperfecto existe un sesgo hacia la preferencia por deuda respecto al capital debido a los beneficios impositivos. Sin embargo esto también tiene sus costos entre ellos el de la bancarrota y el hecho de tener que reportar a terceros fuera de la empresa, lo que nos lleva a determinar que la estructura de financiamiento no es irrelevante.</w:t>
      </w:r>
    </w:p>
    <w:p w:rsidR="00DD333D" w:rsidRPr="003B2EA3" w:rsidRDefault="00DD333D" w:rsidP="00DD333D">
      <w:pPr>
        <w:autoSpaceDE w:val="0"/>
        <w:autoSpaceDN w:val="0"/>
        <w:adjustRightInd w:val="0"/>
        <w:spacing w:line="360" w:lineRule="auto"/>
        <w:jc w:val="both"/>
        <w:rPr>
          <w:rFonts w:ascii="Arial" w:hAnsi="Arial" w:cs="Arial"/>
        </w:rPr>
      </w:pPr>
    </w:p>
    <w:p w:rsidR="00DD333D" w:rsidRPr="003B2EA3" w:rsidRDefault="00DD333D" w:rsidP="00DD333D">
      <w:pPr>
        <w:autoSpaceDE w:val="0"/>
        <w:autoSpaceDN w:val="0"/>
        <w:adjustRightInd w:val="0"/>
        <w:spacing w:line="360" w:lineRule="auto"/>
        <w:ind w:firstLine="708"/>
        <w:jc w:val="both"/>
        <w:rPr>
          <w:rFonts w:ascii="Arial" w:hAnsi="Arial" w:cs="Arial"/>
        </w:rPr>
      </w:pPr>
      <w:r w:rsidRPr="003B2EA3">
        <w:rPr>
          <w:rFonts w:ascii="Arial" w:hAnsi="Arial" w:cs="Arial"/>
        </w:rPr>
        <w:t>Es por esto que el Administrador de empresas es responsable de elegir una estructura de financiamiento que equilibre tales costos y beneficios. Lo cual lo realizará analizando las particularidades del negocio su preferencia por el riesgo y por compartir protagonismo.</w:t>
      </w:r>
    </w:p>
    <w:p w:rsidR="00DD333D" w:rsidRPr="003B2EA3" w:rsidRDefault="00DD333D" w:rsidP="00DD333D">
      <w:pPr>
        <w:spacing w:line="360" w:lineRule="auto"/>
        <w:jc w:val="both"/>
        <w:rPr>
          <w:rFonts w:ascii="Arial" w:hAnsi="Arial" w:cs="Arial"/>
        </w:rPr>
      </w:pPr>
    </w:p>
    <w:p w:rsidR="00DD333D" w:rsidRDefault="00DD333D" w:rsidP="00DD333D">
      <w:pPr>
        <w:autoSpaceDE w:val="0"/>
        <w:autoSpaceDN w:val="0"/>
        <w:adjustRightInd w:val="0"/>
        <w:spacing w:line="360" w:lineRule="auto"/>
        <w:ind w:firstLine="708"/>
        <w:jc w:val="both"/>
        <w:rPr>
          <w:rFonts w:ascii="Arial" w:hAnsi="Arial" w:cs="Arial"/>
        </w:rPr>
      </w:pPr>
      <w:r w:rsidRPr="003B2EA3">
        <w:rPr>
          <w:rFonts w:ascii="Arial" w:hAnsi="Arial" w:cs="Arial"/>
        </w:rPr>
        <w:t xml:space="preserve">En este capitulo se abordarán las distintas teorías que se postularon a través de los años en busca de la estructura óptima de capital, la cual minimizara los costos y por ende  genera un aumento en el valor de la empresa.   </w:t>
      </w:r>
    </w:p>
    <w:p w:rsidR="00DD333D" w:rsidRDefault="00DD333D" w:rsidP="00DD333D">
      <w:pPr>
        <w:autoSpaceDE w:val="0"/>
        <w:autoSpaceDN w:val="0"/>
        <w:adjustRightInd w:val="0"/>
        <w:spacing w:line="360" w:lineRule="auto"/>
        <w:ind w:firstLine="708"/>
        <w:jc w:val="both"/>
        <w:rPr>
          <w:rFonts w:ascii="Arial" w:hAnsi="Arial" w:cs="Arial"/>
        </w:rPr>
      </w:pPr>
    </w:p>
    <w:p w:rsidR="00DD333D" w:rsidRPr="003B2EA3" w:rsidRDefault="00DD333D" w:rsidP="00DD333D">
      <w:pPr>
        <w:autoSpaceDE w:val="0"/>
        <w:autoSpaceDN w:val="0"/>
        <w:adjustRightInd w:val="0"/>
        <w:spacing w:line="360" w:lineRule="auto"/>
        <w:ind w:firstLine="708"/>
        <w:jc w:val="both"/>
        <w:rPr>
          <w:rFonts w:ascii="Arial" w:hAnsi="Arial" w:cs="Arial"/>
        </w:rPr>
      </w:pPr>
    </w:p>
    <w:p w:rsidR="00DD333D" w:rsidRPr="003B2EA3" w:rsidRDefault="00DD333D" w:rsidP="00DD333D">
      <w:pPr>
        <w:autoSpaceDE w:val="0"/>
        <w:autoSpaceDN w:val="0"/>
        <w:adjustRightInd w:val="0"/>
        <w:spacing w:line="360" w:lineRule="auto"/>
        <w:rPr>
          <w:rFonts w:ascii="Arial" w:hAnsi="Arial" w:cs="Arial"/>
          <w:b/>
          <w:bCs/>
        </w:rPr>
      </w:pPr>
      <w:r w:rsidRPr="003B2EA3">
        <w:rPr>
          <w:rFonts w:ascii="Arial" w:hAnsi="Arial" w:cs="Arial"/>
          <w:b/>
          <w:bCs/>
        </w:rPr>
        <w:t xml:space="preserve">1.1 Evolución histórica de las teorías sobre </w:t>
      </w:r>
      <w:smartTag w:uri="urn:schemas-microsoft-com:office:smarttags" w:element="PersonName">
        <w:smartTagPr>
          <w:attr w:name="ProductID" w:val="la Estructura"/>
        </w:smartTagPr>
        <w:r w:rsidRPr="003B2EA3">
          <w:rPr>
            <w:rFonts w:ascii="Arial" w:hAnsi="Arial" w:cs="Arial"/>
            <w:b/>
            <w:bCs/>
          </w:rPr>
          <w:t>la Estructura</w:t>
        </w:r>
      </w:smartTag>
      <w:r w:rsidRPr="003B2EA3">
        <w:rPr>
          <w:rFonts w:ascii="Arial" w:hAnsi="Arial" w:cs="Arial"/>
          <w:b/>
          <w:bCs/>
        </w:rPr>
        <w:t xml:space="preserve"> de Capital</w:t>
      </w:r>
    </w:p>
    <w:p w:rsidR="00DD333D" w:rsidRPr="003B2EA3" w:rsidRDefault="00DD333D" w:rsidP="00DD333D">
      <w:pPr>
        <w:pStyle w:val="NormalWeb"/>
        <w:shd w:val="clear" w:color="auto" w:fill="FFFFFF"/>
        <w:spacing w:line="360" w:lineRule="auto"/>
        <w:ind w:firstLine="708"/>
        <w:jc w:val="both"/>
        <w:rPr>
          <w:rFonts w:ascii="Arial" w:hAnsi="Arial" w:cs="Arial"/>
        </w:rPr>
      </w:pPr>
      <w:r w:rsidRPr="003B2EA3">
        <w:rPr>
          <w:rFonts w:ascii="Arial" w:hAnsi="Arial" w:cs="Arial"/>
        </w:rPr>
        <w:t>En el proceso evolutivo de las teorías sobre la estructura de capital se pueden identificar parámetros en que se fundamentan sus análisis. En dicho proceso  se identifican dos grandes escenarios: mercados perfectos y mercados imperfectos; en el primero se desarrollan las primeras teorías sobre las decisiones de financiación, conocidas como teorías clásicas, la más antigua de ellas la tesis tradicional (relevancia)</w:t>
      </w:r>
      <w:r w:rsidRPr="003B2EA3">
        <w:rPr>
          <w:rStyle w:val="Refdenotaalpie"/>
          <w:rFonts w:ascii="Arial" w:hAnsi="Arial" w:cs="Arial"/>
        </w:rPr>
        <w:footnoteReference w:id="2"/>
      </w:r>
      <w:r w:rsidRPr="003B2EA3">
        <w:rPr>
          <w:rFonts w:ascii="Arial" w:hAnsi="Arial" w:cs="Arial"/>
        </w:rPr>
        <w:t xml:space="preserve"> y después la tesis de irrelevancia de Modigliani y Miller (1958)</w:t>
      </w:r>
      <w:r w:rsidRPr="003B2EA3">
        <w:rPr>
          <w:rStyle w:val="Refdenotaalpie"/>
          <w:rFonts w:ascii="Arial" w:hAnsi="Arial" w:cs="Arial"/>
        </w:rPr>
        <w:footnoteReference w:id="3"/>
      </w:r>
      <w:r w:rsidRPr="003B2EA3">
        <w:rPr>
          <w:rFonts w:ascii="Arial" w:hAnsi="Arial" w:cs="Arial"/>
        </w:rPr>
        <w:t>. Ambas con posturas contrarias al efecto del endeudamiento sobre el costo de capital y valor de la empresa.</w:t>
      </w:r>
    </w:p>
    <w:p w:rsidR="00DD333D" w:rsidRPr="003B2EA3" w:rsidRDefault="00DD333D" w:rsidP="00DD333D">
      <w:pPr>
        <w:pStyle w:val="NormalWeb"/>
        <w:shd w:val="clear" w:color="auto" w:fill="FFFFFF"/>
        <w:spacing w:line="360" w:lineRule="auto"/>
        <w:ind w:firstLine="708"/>
        <w:jc w:val="both"/>
        <w:rPr>
          <w:rFonts w:ascii="Arial" w:hAnsi="Arial" w:cs="Arial"/>
        </w:rPr>
      </w:pPr>
      <w:r w:rsidRPr="003B2EA3">
        <w:rPr>
          <w:rFonts w:ascii="Arial" w:hAnsi="Arial" w:cs="Arial"/>
        </w:rPr>
        <w:t>Posteriormente, Miller y Modigliani (1963)</w:t>
      </w:r>
      <w:r w:rsidRPr="003B2EA3">
        <w:rPr>
          <w:rStyle w:val="Refdenotaalpie"/>
          <w:rFonts w:ascii="Arial" w:hAnsi="Arial" w:cs="Arial"/>
        </w:rPr>
        <w:footnoteReference w:id="4"/>
      </w:r>
      <w:r w:rsidRPr="003B2EA3">
        <w:rPr>
          <w:rFonts w:ascii="Arial" w:hAnsi="Arial" w:cs="Arial"/>
        </w:rPr>
        <w:t xml:space="preserve">, al introducir a su modelo inicial los impuestos de sociedades, modificaron sus preliminares conclusiones; sugieren que dado que la ventaja fiscal por deuda se puede aprovechar totalmente, lo ideal sería endeudarse al máximo. Sin embargo, otros estudios mostraban que este beneficio sólo era parcial debido a que las empresas tienen opción a otros ahorros fiscales diferentes a la deuda y, también, por cierto efecto clientela que producen las imperfecciones del mercado. </w:t>
      </w:r>
    </w:p>
    <w:p w:rsidR="00DD333D" w:rsidRPr="003B2EA3" w:rsidRDefault="00DD333D" w:rsidP="00DD333D">
      <w:pPr>
        <w:pStyle w:val="NormalWeb"/>
        <w:shd w:val="clear" w:color="auto" w:fill="FFFFFF"/>
        <w:spacing w:line="360" w:lineRule="auto"/>
        <w:ind w:firstLine="708"/>
        <w:jc w:val="both"/>
        <w:rPr>
          <w:rFonts w:ascii="Arial" w:hAnsi="Arial" w:cs="Arial"/>
        </w:rPr>
      </w:pPr>
      <w:r w:rsidRPr="003B2EA3">
        <w:rPr>
          <w:rFonts w:ascii="Arial" w:hAnsi="Arial" w:cs="Arial"/>
        </w:rPr>
        <w:t>Desde el contexto de mercados imperfectos surgen otras tres teorías (teoría de irrelevancia de Miller, teoría del trade-off y la teoría de la jerarquía de preferencias</w:t>
      </w:r>
      <w:r w:rsidRPr="003B2EA3">
        <w:rPr>
          <w:rStyle w:val="Refdenotaalpie"/>
          <w:rFonts w:ascii="Arial" w:hAnsi="Arial" w:cs="Arial"/>
        </w:rPr>
        <w:footnoteReference w:id="5"/>
      </w:r>
      <w:r w:rsidRPr="003B2EA3">
        <w:rPr>
          <w:rFonts w:ascii="Arial" w:hAnsi="Arial" w:cs="Arial"/>
        </w:rPr>
        <w:t xml:space="preserve">) que pretenden involucrar algunas deficiencias del mercado, tales como los impuestos, los costos de bancarrota, los costos de agencia y la información asimétrica. </w:t>
      </w:r>
    </w:p>
    <w:p w:rsidR="00DD333D" w:rsidRPr="003B2EA3" w:rsidRDefault="00DD333D" w:rsidP="00DD333D">
      <w:pPr>
        <w:pStyle w:val="NormalWeb"/>
        <w:shd w:val="clear" w:color="auto" w:fill="FFFFFF"/>
        <w:spacing w:line="360" w:lineRule="auto"/>
        <w:ind w:firstLine="708"/>
        <w:jc w:val="both"/>
        <w:rPr>
          <w:rFonts w:ascii="Arial" w:hAnsi="Arial" w:cs="Arial"/>
        </w:rPr>
      </w:pPr>
      <w:r w:rsidRPr="003B2EA3">
        <w:rPr>
          <w:rFonts w:ascii="Arial" w:hAnsi="Arial" w:cs="Arial"/>
        </w:rPr>
        <w:t xml:space="preserve">La primera deficiencia (Impuestos) fue tratada por Miller (1973), quien llegó a la conclusión que la ventaja fiscal por deuda se anula y, por lo tanto, volvió a retomar la tesis de la irrelevancia de la estructura de capital sobre el valor de la empresa. </w:t>
      </w:r>
    </w:p>
    <w:p w:rsidR="00DD333D" w:rsidRPr="003B2EA3" w:rsidRDefault="00DD333D" w:rsidP="00DD333D">
      <w:pPr>
        <w:pStyle w:val="NormalWeb"/>
        <w:shd w:val="clear" w:color="auto" w:fill="FFFFFF"/>
        <w:spacing w:line="360" w:lineRule="auto"/>
        <w:ind w:firstLine="708"/>
        <w:jc w:val="both"/>
        <w:rPr>
          <w:rFonts w:ascii="Arial" w:hAnsi="Arial" w:cs="Arial"/>
        </w:rPr>
      </w:pPr>
      <w:r w:rsidRPr="003B2EA3">
        <w:rPr>
          <w:rFonts w:ascii="Arial" w:hAnsi="Arial" w:cs="Arial"/>
        </w:rPr>
        <w:t>La segunda anomalía (costos de bancarrota) es considerada por algunos investigadores como de valor insignificante</w:t>
      </w:r>
      <w:r w:rsidRPr="003B2EA3">
        <w:rPr>
          <w:rStyle w:val="Refdenotaalpie"/>
          <w:rFonts w:ascii="Arial" w:hAnsi="Arial" w:cs="Arial"/>
        </w:rPr>
        <w:footnoteReference w:id="6"/>
      </w:r>
      <w:r w:rsidRPr="003B2EA3">
        <w:rPr>
          <w:rFonts w:ascii="Arial" w:hAnsi="Arial" w:cs="Arial"/>
        </w:rPr>
        <w:t>, reafirmando una plena ventaja fiscal por deuda; mientras que para otros es valiosa</w:t>
      </w:r>
      <w:r w:rsidRPr="003B2EA3">
        <w:rPr>
          <w:rStyle w:val="Refdenotaalpie"/>
          <w:rFonts w:ascii="Arial" w:hAnsi="Arial" w:cs="Arial"/>
        </w:rPr>
        <w:footnoteReference w:id="7"/>
      </w:r>
      <w:r w:rsidRPr="003B2EA3">
        <w:rPr>
          <w:rFonts w:ascii="Arial" w:hAnsi="Arial" w:cs="Arial"/>
        </w:rPr>
        <w:t xml:space="preserve">, y reduce este beneficio tributario hasta el punto de manifestarse que la estructura financiera óptima es aquella donde los costos por dificultades financieras se igualen a los beneficios fiscales por deuda; este último planteamiento se puede explicar con la teoría del trade-off. </w:t>
      </w:r>
    </w:p>
    <w:p w:rsidR="00DD333D" w:rsidRPr="003B2EA3" w:rsidRDefault="00DD333D" w:rsidP="00DD333D">
      <w:pPr>
        <w:pStyle w:val="NormalWeb"/>
        <w:shd w:val="clear" w:color="auto" w:fill="FFFFFF"/>
        <w:spacing w:line="360" w:lineRule="auto"/>
        <w:ind w:firstLine="708"/>
        <w:jc w:val="both"/>
        <w:rPr>
          <w:rFonts w:ascii="Arial" w:hAnsi="Arial" w:cs="Arial"/>
        </w:rPr>
      </w:pPr>
      <w:r w:rsidRPr="003B2EA3">
        <w:rPr>
          <w:rFonts w:ascii="Arial" w:hAnsi="Arial" w:cs="Arial"/>
        </w:rPr>
        <w:t>La tercera imperfección (costos de agencia), surge debido a los conflictos por la propiedad y el control entre accionistas y administradores</w:t>
      </w:r>
      <w:r w:rsidRPr="003B2EA3">
        <w:rPr>
          <w:rStyle w:val="Refdenotaalpie"/>
          <w:rFonts w:ascii="Arial" w:hAnsi="Arial" w:cs="Arial"/>
        </w:rPr>
        <w:footnoteReference w:id="8"/>
      </w:r>
      <w:r w:rsidRPr="003B2EA3">
        <w:rPr>
          <w:rFonts w:ascii="Arial" w:hAnsi="Arial" w:cs="Arial"/>
        </w:rPr>
        <w:t xml:space="preserve"> que se pueden reconocer más fácilmente en empresas sin deuda, y entre accionistas y prestamistas cuando la empresa utiliza deuda para la financiación de sus  proyectos. Habrá un nivel de deuda donde los costos de estos conflictos sean mínimos, es decir, una estructura óptima de deuda, que está soportada por la tesis de la estructura del trade-off. </w:t>
      </w:r>
    </w:p>
    <w:p w:rsidR="00DD333D" w:rsidRPr="003B2EA3" w:rsidRDefault="00DD333D" w:rsidP="00DD333D">
      <w:pPr>
        <w:pStyle w:val="NormalWeb"/>
        <w:shd w:val="clear" w:color="auto" w:fill="FFFFFF"/>
        <w:spacing w:line="360" w:lineRule="auto"/>
        <w:ind w:firstLine="708"/>
        <w:jc w:val="both"/>
        <w:rPr>
          <w:rFonts w:ascii="Arial" w:hAnsi="Arial" w:cs="Arial"/>
        </w:rPr>
      </w:pPr>
      <w:r w:rsidRPr="003B2EA3">
        <w:rPr>
          <w:rFonts w:ascii="Arial" w:hAnsi="Arial" w:cs="Arial"/>
        </w:rPr>
        <w:t>La teoría  económica de la información es el soporte de la cuarta imperfección (información asimétrica). Esta ha sido explicada desde dos perspectivas: la primera a partir de la ya mencionada teoría del trade-off, al considerarse que la aversión al  riesgo del directivo</w:t>
      </w:r>
      <w:r w:rsidRPr="003B2EA3">
        <w:rPr>
          <w:rStyle w:val="Refdenotaalpie"/>
          <w:rFonts w:ascii="Arial" w:hAnsi="Arial" w:cs="Arial"/>
        </w:rPr>
        <w:footnoteReference w:id="9"/>
      </w:r>
      <w:r w:rsidRPr="003B2EA3">
        <w:rPr>
          <w:rFonts w:ascii="Arial" w:hAnsi="Arial" w:cs="Arial"/>
        </w:rPr>
        <w:t>, como las señales que produce en el mercado la forma de financiación de la empresa</w:t>
      </w:r>
      <w:r w:rsidRPr="003B2EA3">
        <w:rPr>
          <w:rStyle w:val="Refdenotaalpie"/>
          <w:rFonts w:ascii="Arial" w:hAnsi="Arial" w:cs="Arial"/>
        </w:rPr>
        <w:footnoteReference w:id="10"/>
      </w:r>
      <w:r w:rsidRPr="003B2EA3">
        <w:rPr>
          <w:rFonts w:ascii="Arial" w:hAnsi="Arial" w:cs="Arial"/>
        </w:rPr>
        <w:t xml:space="preserve">, son dos fenómenos que influyen en las decisiones del directivo; y ante la tentación de apropiarse al máximo de los beneficios fiscales que le proporciona un mayor endeudamiento, sólo escogería un nivel moderado de éste. Los beneficios, no sólo fiscales sino estratégicos en la utilización de deuda, se compensan con la mayor  probabilidad de incurrir en costos de quiebra.  </w:t>
      </w:r>
    </w:p>
    <w:p w:rsidR="00DD333D" w:rsidRPr="003B2EA3" w:rsidRDefault="00DD333D" w:rsidP="00DD333D">
      <w:pPr>
        <w:pStyle w:val="NormalWeb"/>
        <w:shd w:val="clear" w:color="auto" w:fill="FFFFFF"/>
        <w:spacing w:line="360" w:lineRule="auto"/>
        <w:ind w:firstLine="708"/>
        <w:jc w:val="both"/>
        <w:rPr>
          <w:rFonts w:ascii="Arial" w:hAnsi="Arial" w:cs="Arial"/>
        </w:rPr>
      </w:pPr>
      <w:r w:rsidRPr="003B2EA3">
        <w:rPr>
          <w:rFonts w:ascii="Arial" w:hAnsi="Arial" w:cs="Arial"/>
        </w:rPr>
        <w:t>La segunda por la teoría de la jerarquía de preferencias</w:t>
      </w:r>
      <w:r w:rsidRPr="003B2EA3">
        <w:rPr>
          <w:rStyle w:val="Refdenotaalpie"/>
          <w:rFonts w:ascii="Arial" w:hAnsi="Arial" w:cs="Arial"/>
        </w:rPr>
        <w:footnoteReference w:id="11"/>
      </w:r>
      <w:r w:rsidRPr="003B2EA3">
        <w:rPr>
          <w:rFonts w:ascii="Arial" w:hAnsi="Arial" w:cs="Arial"/>
        </w:rPr>
        <w:t xml:space="preserve"> que, en contraposición a la teoría del trade-off, considera  que no existe una estructura de capital óptima, y que la empresa opta primero por financiarse con recursos que menos problemas tenga por la asimetría de información entre directivos y el mercado (mas próxima a la realidad); se va siguiendo un orden jerárquico de preferencias.</w:t>
      </w:r>
    </w:p>
    <w:p w:rsidR="00DD333D" w:rsidRDefault="00DD333D" w:rsidP="00DD333D">
      <w:pPr>
        <w:pStyle w:val="NormalWeb"/>
        <w:shd w:val="clear" w:color="auto" w:fill="FFFFFF"/>
        <w:spacing w:line="360" w:lineRule="auto"/>
        <w:ind w:firstLine="708"/>
        <w:jc w:val="both"/>
        <w:rPr>
          <w:rFonts w:ascii="Arial" w:hAnsi="Arial" w:cs="Arial"/>
        </w:rPr>
      </w:pPr>
      <w:r w:rsidRPr="003B2EA3">
        <w:rPr>
          <w:rFonts w:ascii="Arial" w:hAnsi="Arial" w:cs="Arial"/>
        </w:rPr>
        <w:t>Recientemente se han incrementado dos nuevas aportaciones que siguen los planteamientos de equilibrio costos-beneficios de la teoría del trade-off. Por un lado, las interacciones del mercado de producto-consumo que, utilizando como plataforma el desarrollo de la teoría de la organización industrial, muestra cómo la estrategia de competencia por el mercado de productos reales y las propias  características de los productos-consumos están fuertemente correlacionados con la estructura de deuda de la empresa.</w:t>
      </w:r>
    </w:p>
    <w:p w:rsidR="00DD333D" w:rsidRDefault="00DD333D" w:rsidP="00DD333D">
      <w:pPr>
        <w:pStyle w:val="NormalWeb"/>
        <w:shd w:val="clear" w:color="auto" w:fill="FFFFFF"/>
        <w:spacing w:line="360" w:lineRule="auto"/>
        <w:ind w:firstLine="708"/>
        <w:jc w:val="both"/>
        <w:rPr>
          <w:rFonts w:ascii="Arial" w:hAnsi="Arial" w:cs="Arial"/>
        </w:rPr>
      </w:pPr>
    </w:p>
    <w:p w:rsidR="00DD333D" w:rsidRDefault="00DD333D" w:rsidP="00DD333D">
      <w:pPr>
        <w:autoSpaceDE w:val="0"/>
        <w:autoSpaceDN w:val="0"/>
        <w:adjustRightInd w:val="0"/>
        <w:spacing w:line="360" w:lineRule="auto"/>
        <w:rPr>
          <w:rFonts w:ascii="Arial" w:hAnsi="Arial" w:cs="Arial"/>
          <w:b/>
          <w:bCs/>
        </w:rPr>
      </w:pPr>
    </w:p>
    <w:p w:rsidR="00DD333D" w:rsidRPr="003B2EA3" w:rsidRDefault="00DD333D" w:rsidP="00DD333D">
      <w:pPr>
        <w:autoSpaceDE w:val="0"/>
        <w:autoSpaceDN w:val="0"/>
        <w:adjustRightInd w:val="0"/>
        <w:spacing w:line="360" w:lineRule="auto"/>
        <w:rPr>
          <w:rFonts w:ascii="Arial" w:hAnsi="Arial" w:cs="Arial"/>
          <w:b/>
          <w:bCs/>
        </w:rPr>
      </w:pPr>
      <w:r w:rsidRPr="003B2EA3">
        <w:rPr>
          <w:rFonts w:ascii="Arial" w:hAnsi="Arial" w:cs="Arial"/>
          <w:b/>
          <w:bCs/>
        </w:rPr>
        <w:t xml:space="preserve">1.2 Importancia de </w:t>
      </w:r>
      <w:smartTag w:uri="urn:schemas-microsoft-com:office:smarttags" w:element="PersonName">
        <w:smartTagPr>
          <w:attr w:name="ProductID" w:val="la Estructura"/>
        </w:smartTagPr>
        <w:r w:rsidRPr="003B2EA3">
          <w:rPr>
            <w:rFonts w:ascii="Arial" w:hAnsi="Arial" w:cs="Arial"/>
            <w:b/>
            <w:bCs/>
          </w:rPr>
          <w:t>la Estructura</w:t>
        </w:r>
      </w:smartTag>
      <w:r w:rsidRPr="003B2EA3">
        <w:rPr>
          <w:rFonts w:ascii="Arial" w:hAnsi="Arial" w:cs="Arial"/>
          <w:b/>
          <w:bCs/>
        </w:rPr>
        <w:t xml:space="preserve"> de Capital</w:t>
      </w:r>
    </w:p>
    <w:p w:rsidR="00DD333D" w:rsidRPr="003B2EA3" w:rsidRDefault="00DD333D" w:rsidP="00DD333D">
      <w:pPr>
        <w:autoSpaceDE w:val="0"/>
        <w:autoSpaceDN w:val="0"/>
        <w:adjustRightInd w:val="0"/>
        <w:spacing w:line="360" w:lineRule="auto"/>
        <w:jc w:val="both"/>
        <w:rPr>
          <w:rFonts w:ascii="Arial" w:hAnsi="Arial" w:cs="Arial"/>
        </w:rPr>
      </w:pPr>
    </w:p>
    <w:p w:rsidR="00DD333D" w:rsidRPr="003B2EA3" w:rsidRDefault="00DD333D" w:rsidP="00DD333D">
      <w:pPr>
        <w:autoSpaceDE w:val="0"/>
        <w:autoSpaceDN w:val="0"/>
        <w:adjustRightInd w:val="0"/>
        <w:spacing w:line="360" w:lineRule="auto"/>
        <w:ind w:firstLine="708"/>
        <w:jc w:val="both"/>
        <w:rPr>
          <w:rFonts w:ascii="Arial" w:hAnsi="Arial" w:cs="Arial"/>
          <w:color w:val="000000"/>
        </w:rPr>
      </w:pPr>
      <w:r w:rsidRPr="003B2EA3">
        <w:rPr>
          <w:rFonts w:ascii="Arial" w:hAnsi="Arial" w:cs="Arial"/>
        </w:rPr>
        <w:t xml:space="preserve">La teoría de la estructura del capital esta profundamente asociada con el costo del capital de la empresa, </w:t>
      </w:r>
      <w:r w:rsidRPr="003B2EA3">
        <w:rPr>
          <w:rFonts w:ascii="Arial" w:hAnsi="Arial" w:cs="Arial"/>
          <w:color w:val="000000"/>
        </w:rPr>
        <w:t>los activos de la empresa entre pasivo exigible (recursos ajenos) y no exigible (recursos propios), esto supone un acuerdo sobre cómo repartir los flujos de caja que los activos producirán en el futuro.</w:t>
      </w:r>
    </w:p>
    <w:p w:rsidR="00DD333D" w:rsidRPr="003B2EA3" w:rsidRDefault="00DD333D" w:rsidP="00DD333D">
      <w:pPr>
        <w:autoSpaceDE w:val="0"/>
        <w:autoSpaceDN w:val="0"/>
        <w:adjustRightInd w:val="0"/>
        <w:spacing w:line="360" w:lineRule="auto"/>
        <w:jc w:val="both"/>
        <w:rPr>
          <w:rFonts w:ascii="Arial" w:hAnsi="Arial" w:cs="Arial"/>
          <w:color w:val="000000"/>
        </w:rPr>
      </w:pPr>
    </w:p>
    <w:p w:rsidR="00DD333D" w:rsidRPr="003B2EA3" w:rsidRDefault="00DD333D" w:rsidP="00DD333D">
      <w:pPr>
        <w:autoSpaceDE w:val="0"/>
        <w:autoSpaceDN w:val="0"/>
        <w:adjustRightInd w:val="0"/>
        <w:spacing w:line="360" w:lineRule="auto"/>
        <w:ind w:firstLine="708"/>
        <w:jc w:val="both"/>
        <w:rPr>
          <w:rFonts w:ascii="Arial" w:hAnsi="Arial" w:cs="Arial"/>
        </w:rPr>
      </w:pPr>
      <w:r w:rsidRPr="003B2EA3">
        <w:rPr>
          <w:rFonts w:ascii="Arial" w:hAnsi="Arial" w:cs="Arial"/>
          <w:color w:val="000000"/>
        </w:rPr>
        <w:t>D</w:t>
      </w:r>
      <w:r w:rsidRPr="003B2EA3">
        <w:rPr>
          <w:rFonts w:ascii="Arial" w:hAnsi="Arial" w:cs="Arial"/>
        </w:rPr>
        <w:t>entro de los estudios que se han realizado sobre el tema, muchas son las apreciaciones sobre la "Estructura óptima de capital"  sin llegar a una unificación de criterios, lo cual ha causado un amplio debate al momento de determinar cuál es la combinación de recursos internos y externos que generan un mayor valor a la empresa, unos defienden la idea de que se puede llegar al óptimo, otros sin embargo tienen la convicción que esto no es posible, solo han llegado al acuerdo que se debe obtener una buena combinación de los recursos obtenidos en las deudas, acciones comunes y preferentes e instrumentos de capital contable, con el cuál la empresa pueda financiar sus inversiones. Dicha meta puede cambiar a lo largo del tiempo a medida que varían las condiciones. </w:t>
      </w:r>
    </w:p>
    <w:p w:rsidR="00DD333D" w:rsidRPr="003B2EA3" w:rsidRDefault="00DD333D" w:rsidP="00DD333D">
      <w:pPr>
        <w:autoSpaceDE w:val="0"/>
        <w:autoSpaceDN w:val="0"/>
        <w:adjustRightInd w:val="0"/>
        <w:spacing w:line="360" w:lineRule="auto"/>
        <w:jc w:val="both"/>
        <w:rPr>
          <w:rFonts w:ascii="Arial" w:hAnsi="Arial" w:cs="Arial"/>
          <w:b/>
          <w:iCs/>
        </w:rPr>
      </w:pPr>
    </w:p>
    <w:p w:rsidR="00DD333D" w:rsidRPr="003B2EA3" w:rsidRDefault="00DD333D" w:rsidP="00DD333D">
      <w:pPr>
        <w:autoSpaceDE w:val="0"/>
        <w:autoSpaceDN w:val="0"/>
        <w:adjustRightInd w:val="0"/>
        <w:spacing w:line="360" w:lineRule="auto"/>
        <w:ind w:firstLine="708"/>
        <w:jc w:val="both"/>
        <w:rPr>
          <w:rFonts w:ascii="Arial" w:hAnsi="Arial" w:cs="Arial"/>
        </w:rPr>
      </w:pPr>
      <w:r w:rsidRPr="003B2EA3">
        <w:rPr>
          <w:rFonts w:ascii="Arial" w:hAnsi="Arial" w:cs="Arial"/>
        </w:rPr>
        <w:t>En primeras instancias se plantearon teóricos sobre la estructura de capital centrándose en determinar si existe relación entre el endeudamiento con respecto al costo del capital promedio ponderado y sobre el valor de la empresa. Estos se desarrollaron en escenarios de mercados perfectos, pero llegando a conclusiones contradictorias. Sin embargo la tesis de MM (1958)</w:t>
      </w:r>
      <w:r w:rsidRPr="003B2EA3">
        <w:rPr>
          <w:rStyle w:val="Refdenotaalpie"/>
          <w:rFonts w:ascii="Arial" w:hAnsi="Arial" w:cs="Arial"/>
        </w:rPr>
        <w:footnoteReference w:id="12"/>
      </w:r>
      <w:r w:rsidRPr="003B2EA3">
        <w:rPr>
          <w:rFonts w:ascii="Arial" w:hAnsi="Arial" w:cs="Arial"/>
        </w:rPr>
        <w:t xml:space="preserve"> sirvió de referencia para posteriores investigaciones, dando cabida a alguna imperfección o situación real del mercado.</w:t>
      </w:r>
    </w:p>
    <w:p w:rsidR="00DD333D" w:rsidRPr="003B2EA3" w:rsidRDefault="00DD333D" w:rsidP="00DD333D">
      <w:pPr>
        <w:autoSpaceDE w:val="0"/>
        <w:autoSpaceDN w:val="0"/>
        <w:adjustRightInd w:val="0"/>
        <w:spacing w:line="360" w:lineRule="auto"/>
        <w:jc w:val="both"/>
        <w:rPr>
          <w:rFonts w:ascii="Arial" w:hAnsi="Arial" w:cs="Arial"/>
        </w:rPr>
      </w:pPr>
    </w:p>
    <w:p w:rsidR="00DD333D" w:rsidRPr="003B2EA3" w:rsidRDefault="00DD333D" w:rsidP="00DD333D">
      <w:pPr>
        <w:autoSpaceDE w:val="0"/>
        <w:autoSpaceDN w:val="0"/>
        <w:adjustRightInd w:val="0"/>
        <w:spacing w:line="360" w:lineRule="auto"/>
        <w:ind w:firstLine="708"/>
        <w:jc w:val="both"/>
        <w:rPr>
          <w:rFonts w:ascii="Arial" w:hAnsi="Arial" w:cs="Arial"/>
        </w:rPr>
      </w:pPr>
      <w:r w:rsidRPr="003B2EA3">
        <w:rPr>
          <w:rFonts w:ascii="Arial" w:hAnsi="Arial" w:cs="Arial"/>
        </w:rPr>
        <w:t xml:space="preserve">El valor de las empresas puede variar a través del endeudamiento por el efecto fiscal y otras imperfecciones del mercado como los costos de dificultades financieras, los costos de agencia y la asimetría de información, en muchos casos determinándose una estructura de capital óptima que compensa los costos con los beneficios </w:t>
      </w:r>
      <w:r w:rsidRPr="003B2EA3">
        <w:rPr>
          <w:rStyle w:val="Refdenotaalpie"/>
          <w:rFonts w:ascii="Arial" w:hAnsi="Arial" w:cs="Arial"/>
        </w:rPr>
        <w:footnoteReference w:id="13"/>
      </w:r>
      <w:r w:rsidRPr="003B2EA3">
        <w:rPr>
          <w:rFonts w:ascii="Arial" w:hAnsi="Arial" w:cs="Arial"/>
        </w:rPr>
        <w:t>.</w:t>
      </w:r>
    </w:p>
    <w:p w:rsidR="00DD333D" w:rsidRPr="003B2EA3" w:rsidRDefault="00DD333D" w:rsidP="00DD333D">
      <w:pPr>
        <w:pStyle w:val="NormalWeb"/>
        <w:shd w:val="clear" w:color="auto" w:fill="FFFFFF"/>
        <w:spacing w:line="360" w:lineRule="auto"/>
        <w:jc w:val="both"/>
        <w:rPr>
          <w:rFonts w:ascii="Arial" w:hAnsi="Arial" w:cs="Arial"/>
        </w:rPr>
      </w:pPr>
      <w:r w:rsidRPr="003B2EA3">
        <w:rPr>
          <w:rFonts w:ascii="Arial" w:hAnsi="Arial" w:cs="Arial"/>
          <w:b/>
        </w:rPr>
        <w:t xml:space="preserve">Valor de la empresa =               </w:t>
      </w:r>
      <w:r w:rsidRPr="003B2EA3">
        <w:rPr>
          <w:rFonts w:ascii="Arial" w:hAnsi="Arial" w:cs="Arial"/>
        </w:rPr>
        <w:t>Valor de la empresa sin deudas</w:t>
      </w:r>
    </w:p>
    <w:p w:rsidR="00DD333D" w:rsidRPr="003B2EA3" w:rsidRDefault="00DD333D" w:rsidP="00DD333D">
      <w:pPr>
        <w:pStyle w:val="NormalWeb"/>
        <w:shd w:val="clear" w:color="auto" w:fill="FFFFFF"/>
        <w:spacing w:line="360" w:lineRule="auto"/>
        <w:ind w:left="1416" w:firstLine="708"/>
        <w:jc w:val="both"/>
        <w:rPr>
          <w:rFonts w:ascii="Arial" w:hAnsi="Arial" w:cs="Arial"/>
        </w:rPr>
      </w:pPr>
      <w:r w:rsidRPr="003B2EA3">
        <w:rPr>
          <w:rFonts w:ascii="Arial" w:hAnsi="Arial" w:cs="Arial"/>
        </w:rPr>
        <w:t xml:space="preserve">             +  Valor actual de la desgravación fiscal</w:t>
      </w:r>
    </w:p>
    <w:p w:rsidR="00DD333D" w:rsidRPr="003B2EA3" w:rsidRDefault="00DD333D" w:rsidP="00DD333D">
      <w:pPr>
        <w:pStyle w:val="NormalWeb"/>
        <w:shd w:val="clear" w:color="auto" w:fill="FFFFFF"/>
        <w:spacing w:line="360" w:lineRule="auto"/>
        <w:ind w:left="1416"/>
        <w:jc w:val="both"/>
        <w:rPr>
          <w:rFonts w:ascii="Arial" w:hAnsi="Arial" w:cs="Arial"/>
          <w:b/>
        </w:rPr>
      </w:pPr>
      <w:r w:rsidRPr="003B2EA3">
        <w:rPr>
          <w:rFonts w:ascii="Arial" w:hAnsi="Arial" w:cs="Arial"/>
        </w:rPr>
        <w:t xml:space="preserve">            -  Valor actual de los costes de insolvencia y de agencia</w:t>
      </w:r>
    </w:p>
    <w:p w:rsidR="00DD333D" w:rsidRDefault="00DD333D" w:rsidP="00DD333D">
      <w:pPr>
        <w:autoSpaceDE w:val="0"/>
        <w:autoSpaceDN w:val="0"/>
        <w:adjustRightInd w:val="0"/>
        <w:spacing w:line="360" w:lineRule="auto"/>
        <w:ind w:firstLine="708"/>
        <w:jc w:val="both"/>
        <w:rPr>
          <w:rFonts w:ascii="Arial" w:hAnsi="Arial" w:cs="Arial"/>
          <w:i/>
          <w:iCs/>
        </w:rPr>
      </w:pPr>
      <w:r w:rsidRPr="003B2EA3">
        <w:rPr>
          <w:rFonts w:ascii="Arial" w:hAnsi="Arial" w:cs="Arial"/>
        </w:rPr>
        <w:t xml:space="preserve">Actualmente estudios centran su atención en el análisis del mercado real es decir, características del producto-consumo, el nivel de competencia sectorial, como la influencia de la estructura de capital en los resultados de las contiendas por el control de las empresas; deduciendo que en estos casos las empresas fijan una estructura de capital óptima, siguiendo los lineamientos de la teoría del </w:t>
      </w:r>
      <w:r w:rsidRPr="003B2EA3">
        <w:rPr>
          <w:rFonts w:ascii="Arial" w:hAnsi="Arial" w:cs="Arial"/>
          <w:i/>
          <w:iCs/>
        </w:rPr>
        <w:t>trade off.</w:t>
      </w:r>
    </w:p>
    <w:p w:rsidR="00DD333D" w:rsidRPr="003B2EA3" w:rsidRDefault="00DD333D" w:rsidP="00DD333D">
      <w:pPr>
        <w:autoSpaceDE w:val="0"/>
        <w:autoSpaceDN w:val="0"/>
        <w:adjustRightInd w:val="0"/>
        <w:spacing w:line="360" w:lineRule="auto"/>
        <w:ind w:firstLine="708"/>
        <w:jc w:val="both"/>
        <w:rPr>
          <w:rFonts w:ascii="Arial" w:hAnsi="Arial" w:cs="Arial"/>
          <w:i/>
          <w:iCs/>
        </w:rPr>
      </w:pPr>
    </w:p>
    <w:p w:rsidR="00DD333D" w:rsidRPr="003B2EA3" w:rsidRDefault="00DD333D" w:rsidP="00DD333D">
      <w:pPr>
        <w:autoSpaceDE w:val="0"/>
        <w:autoSpaceDN w:val="0"/>
        <w:adjustRightInd w:val="0"/>
        <w:spacing w:line="360" w:lineRule="auto"/>
        <w:ind w:firstLine="708"/>
        <w:jc w:val="both"/>
        <w:rPr>
          <w:rFonts w:ascii="Arial" w:hAnsi="Arial" w:cs="Arial"/>
        </w:rPr>
      </w:pPr>
      <w:r w:rsidRPr="003B2EA3">
        <w:rPr>
          <w:rFonts w:ascii="Arial" w:hAnsi="Arial" w:cs="Arial"/>
        </w:rPr>
        <w:t xml:space="preserve">La forma para determinar la "Estructura óptima de capital" es aquella que maximiza el precio de las acciones de la empresa, minimizando el costo del capital. Las principales formas de financiamiento de una empresa según la hipótesis del Pecking Order de Myers y Majluf (1984) son la retención de utilidades a los dueños, el endeudamiento y la emisión de acciones comunes y preferentes. </w:t>
      </w:r>
    </w:p>
    <w:p w:rsidR="00DD333D" w:rsidRPr="003B2EA3" w:rsidRDefault="00DD333D" w:rsidP="00DD333D">
      <w:pPr>
        <w:autoSpaceDE w:val="0"/>
        <w:autoSpaceDN w:val="0"/>
        <w:adjustRightInd w:val="0"/>
        <w:spacing w:line="360" w:lineRule="auto"/>
        <w:jc w:val="both"/>
        <w:rPr>
          <w:rFonts w:ascii="Arial" w:hAnsi="Arial" w:cs="Arial"/>
        </w:rPr>
      </w:pPr>
    </w:p>
    <w:p w:rsidR="00DD333D" w:rsidRDefault="00DD333D" w:rsidP="00DD333D">
      <w:pPr>
        <w:autoSpaceDE w:val="0"/>
        <w:autoSpaceDN w:val="0"/>
        <w:adjustRightInd w:val="0"/>
        <w:spacing w:line="360" w:lineRule="auto"/>
        <w:ind w:firstLine="708"/>
        <w:jc w:val="both"/>
        <w:rPr>
          <w:rFonts w:ascii="Arial" w:hAnsi="Arial" w:cs="Arial"/>
        </w:rPr>
      </w:pPr>
      <w:r w:rsidRPr="003B2EA3">
        <w:rPr>
          <w:rFonts w:ascii="Arial" w:hAnsi="Arial" w:cs="Arial"/>
        </w:rPr>
        <w:t xml:space="preserve">En un mercado tan competitivo como el que se presenta en estos momentos, obtener recursos se torna sumamente difícil, por ello es necesario analizar algunos de los factores que pueden llegar a ser relevantes en este análisis para obtener capital.  Los factores que influyen sobre las decisiones de la estructura de capital son el riesgo del negocio que es el característico a las actividades operacionales de la empresa, la posición fiscal de la empresa debido a los intereses que son deducibles de renta, el método de depreciación de los activos fijos, la amortización de pérdidas fiscales y al monto de las tasas fiscales. </w:t>
      </w:r>
    </w:p>
    <w:p w:rsidR="00DD333D" w:rsidRDefault="00DD333D" w:rsidP="00DD333D">
      <w:pPr>
        <w:autoSpaceDE w:val="0"/>
        <w:autoSpaceDN w:val="0"/>
        <w:adjustRightInd w:val="0"/>
        <w:spacing w:line="360" w:lineRule="auto"/>
        <w:ind w:firstLine="708"/>
        <w:jc w:val="both"/>
        <w:rPr>
          <w:rFonts w:ascii="Arial" w:hAnsi="Arial" w:cs="Arial"/>
        </w:rPr>
      </w:pPr>
    </w:p>
    <w:p w:rsidR="00DD333D" w:rsidRPr="003B2EA3" w:rsidRDefault="00DD333D" w:rsidP="00DD333D">
      <w:pPr>
        <w:autoSpaceDE w:val="0"/>
        <w:autoSpaceDN w:val="0"/>
        <w:adjustRightInd w:val="0"/>
        <w:spacing w:line="360" w:lineRule="auto"/>
        <w:ind w:firstLine="708"/>
        <w:jc w:val="both"/>
        <w:rPr>
          <w:rFonts w:ascii="Arial" w:hAnsi="Arial" w:cs="Arial"/>
        </w:rPr>
      </w:pPr>
      <w:r w:rsidRPr="003B2EA3">
        <w:rPr>
          <w:rFonts w:ascii="Arial" w:hAnsi="Arial" w:cs="Arial"/>
        </w:rPr>
        <w:t xml:space="preserve">En referencia a los tipos de riesgo que se presentan en las empresas se podría decir que existen tres: el riesgo operativo, el riesgo financiero y el riesgo total, que están ligados con la capacidad de la empresa.  El riesgo operativo es el riesgo de no estar en capacidad de cubrir los costos de operación, el riesgo financiero es el riesgo de no estar en condiciones de cubrir los costos financieros y  el riesgo total que es una especie de apalancamiento total. </w:t>
      </w:r>
    </w:p>
    <w:p w:rsidR="00DD333D" w:rsidRPr="003B2EA3" w:rsidRDefault="00DD333D" w:rsidP="00DD333D">
      <w:pPr>
        <w:pStyle w:val="NormalWeb"/>
        <w:shd w:val="clear" w:color="auto" w:fill="FFFFFF"/>
        <w:spacing w:line="360" w:lineRule="auto"/>
        <w:ind w:firstLine="708"/>
        <w:jc w:val="both"/>
        <w:rPr>
          <w:rFonts w:ascii="Arial" w:hAnsi="Arial" w:cs="Arial"/>
        </w:rPr>
      </w:pPr>
      <w:r w:rsidRPr="003B2EA3">
        <w:rPr>
          <w:rFonts w:ascii="Arial" w:hAnsi="Arial" w:cs="Arial"/>
        </w:rPr>
        <w:t>La estructura de capital afecta de manera significativa la situación de la empresa y la pone en ventaja o desventaja frente a la competencia, es evidente que la empresa que posea una estructura de capital muy cerca a la "óptima" y maximice su valor frente a las demás tendrá una mayor posibilidad de establecerse en el nuevo orden competitivo del mercado.</w:t>
      </w:r>
    </w:p>
    <w:p w:rsidR="00DD333D" w:rsidRPr="003B2EA3" w:rsidRDefault="00DD333D" w:rsidP="00DD333D">
      <w:pPr>
        <w:pStyle w:val="NormalWeb"/>
        <w:shd w:val="clear" w:color="auto" w:fill="FFFFFF"/>
        <w:spacing w:line="360" w:lineRule="auto"/>
        <w:ind w:firstLine="708"/>
        <w:jc w:val="both"/>
        <w:rPr>
          <w:rFonts w:ascii="Arial" w:hAnsi="Arial" w:cs="Arial"/>
        </w:rPr>
      </w:pPr>
      <w:r w:rsidRPr="003B2EA3">
        <w:rPr>
          <w:rFonts w:ascii="Arial" w:hAnsi="Arial" w:cs="Arial"/>
        </w:rPr>
        <w:t>En realidad cada empresa escoge la estructura de capital que más le conviene, pues existen factores internos y externos que condicionan las decisiones de los altos mandos y los administradores de la entidad, por ello es recomendable realizar un estudio cuidadoso de aquella estructura que sea la más provechosa, para lograr un mayor valor de la empresa y de los accionistas teniendo en cuenta que la maximización de utilidades no es lo único que mueve a los dueños de las entidades. </w:t>
      </w:r>
    </w:p>
    <w:p w:rsidR="00DD333D" w:rsidRDefault="00DD333D" w:rsidP="00DD333D">
      <w:pPr>
        <w:pStyle w:val="NormalWeb"/>
        <w:shd w:val="clear" w:color="auto" w:fill="FFFFFF"/>
        <w:spacing w:line="360" w:lineRule="auto"/>
        <w:ind w:firstLine="708"/>
        <w:jc w:val="both"/>
        <w:rPr>
          <w:rFonts w:ascii="Arial" w:hAnsi="Arial" w:cs="Arial"/>
        </w:rPr>
      </w:pPr>
      <w:r w:rsidRPr="003B2EA3">
        <w:rPr>
          <w:rFonts w:ascii="Arial" w:hAnsi="Arial" w:cs="Arial"/>
        </w:rPr>
        <w:t>En conclusión, la estructura de capital óptima se logra cuando las ganancias de la administración se compensan con los costos por la pérdida de control en el mercado; habiéndose analizado principalmente la distribución de la propiedad y del flujo de tesorería de estas empresas, el nivel de deuda va a incidir sobre el éxito o fracaso de la oferta de adquisición. Por último se presenta una nueva teoría de la estructura de capital, el diseño de títulos valores, que tiene como objeto resolver algunos problemas específicos en la elaboración de  contratos financieros, tales como los problemas de agencia, de información asimétrica, de control corporativo o de interacciones producto-consumo. Tiene como soporte doctrinal todos los aportes conceptuales que estructuran la teoría de los contratos financieros.</w:t>
      </w:r>
    </w:p>
    <w:p w:rsidR="00DD333D" w:rsidRDefault="00DD333D" w:rsidP="00DD333D">
      <w:pPr>
        <w:autoSpaceDE w:val="0"/>
        <w:autoSpaceDN w:val="0"/>
        <w:adjustRightInd w:val="0"/>
        <w:spacing w:line="360" w:lineRule="auto"/>
        <w:rPr>
          <w:rFonts w:ascii="Arial" w:hAnsi="Arial" w:cs="Arial"/>
          <w:b/>
          <w:bCs/>
        </w:rPr>
      </w:pPr>
    </w:p>
    <w:p w:rsidR="00DD333D" w:rsidRPr="003B2EA3" w:rsidRDefault="00DD333D" w:rsidP="00DD333D">
      <w:pPr>
        <w:autoSpaceDE w:val="0"/>
        <w:autoSpaceDN w:val="0"/>
        <w:adjustRightInd w:val="0"/>
        <w:spacing w:line="360" w:lineRule="auto"/>
        <w:rPr>
          <w:rFonts w:ascii="Arial" w:hAnsi="Arial" w:cs="Arial"/>
          <w:b/>
          <w:bCs/>
        </w:rPr>
      </w:pPr>
      <w:r w:rsidRPr="003B2EA3">
        <w:rPr>
          <w:rFonts w:ascii="Arial" w:hAnsi="Arial" w:cs="Arial"/>
          <w:b/>
          <w:bCs/>
        </w:rPr>
        <w:t>1.3 Teoría de contratos</w:t>
      </w:r>
    </w:p>
    <w:p w:rsidR="00DD333D" w:rsidRPr="003B2EA3" w:rsidRDefault="00DD333D" w:rsidP="00DD333D">
      <w:pPr>
        <w:pStyle w:val="NormalWeb"/>
        <w:shd w:val="clear" w:color="auto" w:fill="FFFFFF"/>
        <w:spacing w:line="360" w:lineRule="auto"/>
        <w:ind w:firstLine="708"/>
        <w:jc w:val="both"/>
        <w:rPr>
          <w:rFonts w:ascii="Arial" w:hAnsi="Arial" w:cs="Arial"/>
        </w:rPr>
      </w:pPr>
      <w:smartTag w:uri="urn:schemas-microsoft-com:office:smarttags" w:element="PersonName">
        <w:smartTagPr>
          <w:attr w:name="ProductID" w:val="La Teor￭a"/>
        </w:smartTagPr>
        <w:r w:rsidRPr="003B2EA3">
          <w:rPr>
            <w:rFonts w:ascii="Arial" w:hAnsi="Arial" w:cs="Arial"/>
          </w:rPr>
          <w:t>La Teoría</w:t>
        </w:r>
      </w:smartTag>
      <w:r w:rsidRPr="003B2EA3">
        <w:rPr>
          <w:rFonts w:ascii="Arial" w:hAnsi="Arial" w:cs="Arial"/>
        </w:rPr>
        <w:t xml:space="preserve"> de Contratos, se origina de las fallas en el modelo de equilibrio general, a partir de la existencia de información asimétrica. </w:t>
      </w:r>
    </w:p>
    <w:p w:rsidR="00DD333D" w:rsidRPr="003B2EA3" w:rsidRDefault="00DD333D" w:rsidP="00DD333D">
      <w:pPr>
        <w:pStyle w:val="NormalWeb"/>
        <w:shd w:val="clear" w:color="auto" w:fill="FFFFFF"/>
        <w:spacing w:line="360" w:lineRule="auto"/>
        <w:ind w:firstLine="708"/>
        <w:jc w:val="both"/>
        <w:rPr>
          <w:rFonts w:ascii="Arial" w:hAnsi="Arial" w:cs="Arial"/>
        </w:rPr>
      </w:pPr>
      <w:r w:rsidRPr="003B2EA3">
        <w:rPr>
          <w:rFonts w:ascii="Arial" w:hAnsi="Arial" w:cs="Arial"/>
        </w:rPr>
        <w:t xml:space="preserve">Es a partir de (1970) que muchos economistas han estado ampliando el estudio de la asimetría de la información y </w:t>
      </w:r>
      <w:smartTag w:uri="urn:schemas-microsoft-com:office:smarttags" w:element="PersonName">
        <w:smartTagPr>
          <w:attr w:name="ProductID" w:val="La Teor￭a"/>
        </w:smartTagPr>
        <w:r w:rsidRPr="003B2EA3">
          <w:rPr>
            <w:rFonts w:ascii="Arial" w:hAnsi="Arial" w:cs="Arial"/>
          </w:rPr>
          <w:t>la Teoría</w:t>
        </w:r>
      </w:smartTag>
      <w:r w:rsidRPr="003B2EA3">
        <w:rPr>
          <w:rFonts w:ascii="Arial" w:hAnsi="Arial" w:cs="Arial"/>
        </w:rPr>
        <w:t xml:space="preserve"> de Contratos en general. Según Salanié (1997), la idea era rechazar los modelos de equilibrio general cuya  descripción de la economía es consistente pero no lo bastante realista, y enfocar esta realidad en modelos necesariamente parciales que tienen en cuenta la complejidad llena de interacciones estratégicas entre los agentes con información privada en escenas institucionales bien definidas</w:t>
      </w:r>
      <w:r w:rsidRPr="003B2EA3">
        <w:rPr>
          <w:rStyle w:val="Refdenotaalpie"/>
          <w:rFonts w:ascii="Arial" w:hAnsi="Arial" w:cs="Arial"/>
        </w:rPr>
        <w:footnoteReference w:id="14"/>
      </w:r>
      <w:r w:rsidRPr="003B2EA3">
        <w:rPr>
          <w:rFonts w:ascii="Arial" w:hAnsi="Arial" w:cs="Arial"/>
        </w:rPr>
        <w:t>.</w:t>
      </w:r>
    </w:p>
    <w:p w:rsidR="00DD333D" w:rsidRPr="003B2EA3" w:rsidRDefault="00DD333D" w:rsidP="00DD333D">
      <w:pPr>
        <w:pStyle w:val="NormalWeb"/>
        <w:shd w:val="clear" w:color="auto" w:fill="FFFFFF"/>
        <w:spacing w:line="360" w:lineRule="auto"/>
        <w:ind w:firstLine="708"/>
        <w:jc w:val="both"/>
        <w:rPr>
          <w:rFonts w:ascii="Arial" w:hAnsi="Arial" w:cs="Arial"/>
        </w:rPr>
      </w:pPr>
      <w:r w:rsidRPr="003B2EA3">
        <w:rPr>
          <w:rFonts w:ascii="Arial" w:hAnsi="Arial" w:cs="Arial"/>
        </w:rPr>
        <w:t>Los modelos de Teoría de Contratos se pueden caracterizar como modelos generalmente de equilibrio parcial, en donde se miran mercados para un bien del resto de la economía. Además, describen la interacción de un pequeño número de agentes, los cuales poseen algún tipo de información privilegiada. Las obligaciones que contraen ante diversas instituciones se denominan contratos, y es sobre el desarrollo de este y las negociaciones que se hacen frente a él, que se basan los diversos modelos de teoría de contratos.</w:t>
      </w:r>
    </w:p>
    <w:p w:rsidR="00DD333D" w:rsidRPr="003B2EA3" w:rsidRDefault="00DD333D" w:rsidP="00DD333D">
      <w:pPr>
        <w:pStyle w:val="NormalWeb"/>
        <w:shd w:val="clear" w:color="auto" w:fill="FFFFFF"/>
        <w:spacing w:line="360" w:lineRule="auto"/>
        <w:jc w:val="both"/>
        <w:rPr>
          <w:rFonts w:ascii="Arial" w:hAnsi="Arial" w:cs="Arial"/>
        </w:rPr>
      </w:pPr>
      <w:r w:rsidRPr="003B2EA3">
        <w:rPr>
          <w:rFonts w:ascii="Arial" w:hAnsi="Arial" w:cs="Arial"/>
        </w:rPr>
        <w:t>La teoría de contratos se divide en tres temas:</w:t>
      </w:r>
    </w:p>
    <w:p w:rsidR="00DD333D" w:rsidRPr="002B2E99" w:rsidRDefault="00DD333D" w:rsidP="00DD333D">
      <w:pPr>
        <w:autoSpaceDE w:val="0"/>
        <w:autoSpaceDN w:val="0"/>
        <w:adjustRightInd w:val="0"/>
        <w:spacing w:line="360" w:lineRule="auto"/>
        <w:rPr>
          <w:rFonts w:ascii="Arial" w:hAnsi="Arial" w:cs="Arial"/>
          <w:b/>
          <w:bCs/>
        </w:rPr>
      </w:pPr>
      <w:r>
        <w:rPr>
          <w:rFonts w:ascii="Arial" w:hAnsi="Arial" w:cs="Arial"/>
          <w:b/>
          <w:bCs/>
        </w:rPr>
        <w:t xml:space="preserve">1.3.1  </w:t>
      </w:r>
      <w:r w:rsidRPr="002B2E99">
        <w:rPr>
          <w:rFonts w:ascii="Arial" w:hAnsi="Arial" w:cs="Arial"/>
          <w:b/>
          <w:bCs/>
        </w:rPr>
        <w:t>Modelos de Selección Adversa</w:t>
      </w:r>
    </w:p>
    <w:p w:rsidR="00DD333D" w:rsidRPr="003B2EA3" w:rsidRDefault="00DD333D" w:rsidP="00DD333D">
      <w:pPr>
        <w:pStyle w:val="NormalWeb"/>
        <w:shd w:val="clear" w:color="auto" w:fill="FFFFFF"/>
        <w:spacing w:line="360" w:lineRule="auto"/>
        <w:ind w:firstLine="360"/>
        <w:jc w:val="both"/>
        <w:rPr>
          <w:rFonts w:ascii="Arial" w:hAnsi="Arial" w:cs="Arial"/>
        </w:rPr>
      </w:pPr>
      <w:r w:rsidRPr="003B2EA3">
        <w:rPr>
          <w:rFonts w:ascii="Arial" w:hAnsi="Arial" w:cs="Arial"/>
        </w:rPr>
        <w:t>Todas las acciones que se realicen en el interior de la empresa transmiten señales al mercado.</w:t>
      </w:r>
    </w:p>
    <w:p w:rsidR="00DD333D" w:rsidRPr="003B2EA3" w:rsidRDefault="00DD333D" w:rsidP="00DD333D">
      <w:pPr>
        <w:autoSpaceDE w:val="0"/>
        <w:autoSpaceDN w:val="0"/>
        <w:adjustRightInd w:val="0"/>
        <w:spacing w:line="360" w:lineRule="auto"/>
        <w:rPr>
          <w:rFonts w:ascii="Arial" w:hAnsi="Arial" w:cs="Arial"/>
        </w:rPr>
      </w:pPr>
      <w:r>
        <w:rPr>
          <w:rFonts w:ascii="Arial" w:hAnsi="Arial" w:cs="Arial"/>
          <w:b/>
          <w:bCs/>
        </w:rPr>
        <w:t xml:space="preserve">1.3.2 </w:t>
      </w:r>
      <w:r w:rsidRPr="002B2E99">
        <w:rPr>
          <w:rFonts w:ascii="Arial" w:hAnsi="Arial" w:cs="Arial"/>
          <w:b/>
          <w:bCs/>
        </w:rPr>
        <w:t xml:space="preserve"> Modelos de Riesgo Moral</w:t>
      </w:r>
    </w:p>
    <w:p w:rsidR="00DD333D" w:rsidRPr="003B2EA3" w:rsidRDefault="00DD333D" w:rsidP="00DD333D">
      <w:pPr>
        <w:pStyle w:val="NormalWeb"/>
        <w:shd w:val="clear" w:color="auto" w:fill="FFFFFF"/>
        <w:spacing w:line="360" w:lineRule="auto"/>
        <w:ind w:firstLine="360"/>
        <w:jc w:val="both"/>
        <w:rPr>
          <w:rFonts w:ascii="Arial" w:hAnsi="Arial" w:cs="Arial"/>
        </w:rPr>
      </w:pPr>
      <w:r w:rsidRPr="003B2EA3">
        <w:rPr>
          <w:rFonts w:ascii="Arial" w:hAnsi="Arial" w:cs="Arial"/>
        </w:rPr>
        <w:t>Los problemas de Riesgo Moral se presentan cuando la acción del agente no es verificable o cuando el agente recibe información privada después que la relación ha sido iniciada. En estos casos es muy complicado, o muy costoso, para el principal verificar lo que el agente hace. La imposibilidad que tiene el principal de observar el comportamiento del agente en su totalidad, lo obliga a tratar de influenciar sus acciones a través de la única variable bajo su control que es el producto, ligando las ganancias del agente a la cantidad producida.</w:t>
      </w:r>
    </w:p>
    <w:p w:rsidR="00DD333D" w:rsidRPr="002B2E99" w:rsidRDefault="00DD333D" w:rsidP="00DD333D">
      <w:pPr>
        <w:autoSpaceDE w:val="0"/>
        <w:autoSpaceDN w:val="0"/>
        <w:adjustRightInd w:val="0"/>
        <w:spacing w:line="360" w:lineRule="auto"/>
        <w:rPr>
          <w:rFonts w:ascii="Arial" w:hAnsi="Arial" w:cs="Arial"/>
          <w:b/>
          <w:bCs/>
        </w:rPr>
      </w:pPr>
      <w:r>
        <w:rPr>
          <w:rFonts w:ascii="Arial" w:hAnsi="Arial" w:cs="Arial"/>
          <w:b/>
          <w:bCs/>
        </w:rPr>
        <w:t xml:space="preserve">1.3.3  </w:t>
      </w:r>
      <w:r w:rsidRPr="002B2E99">
        <w:rPr>
          <w:rFonts w:ascii="Arial" w:hAnsi="Arial" w:cs="Arial"/>
          <w:b/>
          <w:bCs/>
        </w:rPr>
        <w:t>Modelos de Señales</w:t>
      </w:r>
    </w:p>
    <w:p w:rsidR="00DD333D" w:rsidRPr="003B2EA3" w:rsidRDefault="00DD333D" w:rsidP="00DD333D">
      <w:pPr>
        <w:pStyle w:val="NormalWeb"/>
        <w:shd w:val="clear" w:color="auto" w:fill="FFFFFF"/>
        <w:spacing w:line="360" w:lineRule="auto"/>
        <w:ind w:firstLine="360"/>
        <w:jc w:val="both"/>
        <w:rPr>
          <w:rFonts w:ascii="Arial" w:hAnsi="Arial" w:cs="Arial"/>
        </w:rPr>
      </w:pPr>
      <w:r w:rsidRPr="003B2EA3">
        <w:rPr>
          <w:rFonts w:ascii="Arial" w:hAnsi="Arial" w:cs="Arial"/>
        </w:rPr>
        <w:t>Los problemas de señales se presentan cuando el agente previa negociación del contrato, identifica su tipo y por lo tanto toma ciertas decisiones que le reflejan al principal dichas características.</w:t>
      </w:r>
    </w:p>
    <w:p w:rsidR="00DD333D" w:rsidRPr="003B2EA3" w:rsidRDefault="00DD333D" w:rsidP="00DD333D">
      <w:pPr>
        <w:autoSpaceDE w:val="0"/>
        <w:autoSpaceDN w:val="0"/>
        <w:adjustRightInd w:val="0"/>
        <w:spacing w:line="360" w:lineRule="auto"/>
        <w:jc w:val="both"/>
        <w:rPr>
          <w:rFonts w:ascii="Arial" w:hAnsi="Arial" w:cs="Arial"/>
          <w:b/>
          <w:iCs/>
        </w:rPr>
      </w:pPr>
    </w:p>
    <w:p w:rsidR="00DD333D" w:rsidRPr="003B2EA3" w:rsidRDefault="00DD333D" w:rsidP="00DD333D">
      <w:pPr>
        <w:autoSpaceDE w:val="0"/>
        <w:autoSpaceDN w:val="0"/>
        <w:adjustRightInd w:val="0"/>
        <w:spacing w:line="360" w:lineRule="auto"/>
        <w:rPr>
          <w:rFonts w:ascii="Arial" w:hAnsi="Arial" w:cs="Arial"/>
          <w:b/>
          <w:bCs/>
        </w:rPr>
      </w:pPr>
      <w:r w:rsidRPr="003B2EA3">
        <w:rPr>
          <w:rFonts w:ascii="Arial" w:hAnsi="Arial" w:cs="Arial"/>
          <w:b/>
          <w:bCs/>
        </w:rPr>
        <w:t xml:space="preserve">1.4 Determinantes del Endeudamiento a corto y largo plazo sus ventajas y desventajas </w:t>
      </w:r>
    </w:p>
    <w:p w:rsidR="00DD333D" w:rsidRPr="003B2EA3" w:rsidRDefault="00DD333D" w:rsidP="00DD333D">
      <w:pPr>
        <w:pStyle w:val="NormalWeb"/>
        <w:shd w:val="clear" w:color="auto" w:fill="FFFFFF"/>
        <w:spacing w:line="360" w:lineRule="auto"/>
        <w:ind w:firstLine="708"/>
        <w:jc w:val="both"/>
        <w:rPr>
          <w:rFonts w:ascii="Arial" w:hAnsi="Arial" w:cs="Arial"/>
        </w:rPr>
      </w:pPr>
      <w:r w:rsidRPr="003B2EA3">
        <w:rPr>
          <w:rFonts w:ascii="Arial" w:hAnsi="Arial" w:cs="Arial"/>
        </w:rPr>
        <w:t>En este punto analizaremos las ventajas y desventajas de los vencimientos de la deuda. Y los puntos básicos a tomar en cuenta antes de decidir cual elegir.</w:t>
      </w:r>
    </w:p>
    <w:p w:rsidR="00DD333D" w:rsidRPr="003B2EA3" w:rsidRDefault="00DD333D" w:rsidP="00DD333D">
      <w:pPr>
        <w:pStyle w:val="NormalWeb"/>
        <w:shd w:val="clear" w:color="auto" w:fill="FFFFFF"/>
        <w:spacing w:line="360" w:lineRule="auto"/>
        <w:ind w:firstLine="708"/>
        <w:jc w:val="both"/>
        <w:rPr>
          <w:rFonts w:ascii="Arial" w:hAnsi="Arial" w:cs="Arial"/>
        </w:rPr>
      </w:pPr>
      <w:r w:rsidRPr="003B2EA3">
        <w:rPr>
          <w:rFonts w:ascii="Arial" w:hAnsi="Arial" w:cs="Arial"/>
        </w:rPr>
        <w:t xml:space="preserve">En primera instancia es importante conocer la relación entre riesgo y rentabilidad  del endeudamiento a  corto plazo. Entre los aspectos principales a tomarse en cuenta para la correcta elección del plazo del endeudamiento se encuentran la fortaleza y la flexibilidad financiera, la estacionalidad de las ventas de las empresas y las ventajas en costes de la deuda a corto plazo.  </w:t>
      </w:r>
    </w:p>
    <w:p w:rsidR="00DD333D" w:rsidRPr="003B2EA3" w:rsidRDefault="00DD333D" w:rsidP="00DD333D">
      <w:pPr>
        <w:pStyle w:val="NormalWeb"/>
        <w:shd w:val="clear" w:color="auto" w:fill="FFFFFF"/>
        <w:spacing w:line="360" w:lineRule="auto"/>
        <w:ind w:firstLine="708"/>
        <w:jc w:val="both"/>
        <w:rPr>
          <w:rFonts w:ascii="Arial" w:hAnsi="Arial" w:cs="Arial"/>
        </w:rPr>
      </w:pPr>
      <w:r w:rsidRPr="003B2EA3">
        <w:rPr>
          <w:rFonts w:ascii="Arial" w:hAnsi="Arial" w:cs="Arial"/>
        </w:rPr>
        <w:t>La solvencia financiera, se consolida como un importante factor y normalmente las empresas con mayor solvencia  utilizan endeudamiento a corto plazo, ya que pueden aprovechar las ventajas que presenta esta financiación sin asumir excesivo riesgo.</w:t>
      </w:r>
    </w:p>
    <w:p w:rsidR="00DD333D" w:rsidRPr="003B2EA3" w:rsidRDefault="00DD333D" w:rsidP="00DD333D">
      <w:pPr>
        <w:pStyle w:val="NormalWeb"/>
        <w:shd w:val="clear" w:color="auto" w:fill="FFFFFF"/>
        <w:spacing w:line="360" w:lineRule="auto"/>
        <w:ind w:firstLine="708"/>
        <w:jc w:val="both"/>
        <w:rPr>
          <w:rFonts w:ascii="Arial" w:hAnsi="Arial" w:cs="Arial"/>
        </w:rPr>
      </w:pPr>
      <w:r w:rsidRPr="003B2EA3">
        <w:rPr>
          <w:rFonts w:ascii="Arial" w:hAnsi="Arial" w:cs="Arial"/>
        </w:rPr>
        <w:t xml:space="preserve">Por su parte la flexibilidad financiera, y el diferencial de tipos de interés no parecen afectar a las decisiones de endeudamiento a corto plazo. </w:t>
      </w:r>
    </w:p>
    <w:p w:rsidR="00DD333D" w:rsidRPr="003B2EA3" w:rsidRDefault="00DD333D" w:rsidP="00DD333D">
      <w:pPr>
        <w:pStyle w:val="NormalWeb"/>
        <w:shd w:val="clear" w:color="auto" w:fill="FFFFFF"/>
        <w:spacing w:line="360" w:lineRule="auto"/>
        <w:ind w:firstLine="708"/>
        <w:jc w:val="both"/>
        <w:rPr>
          <w:rFonts w:ascii="Arial" w:hAnsi="Arial" w:cs="Arial"/>
        </w:rPr>
      </w:pPr>
      <w:r w:rsidRPr="003B2EA3">
        <w:rPr>
          <w:rFonts w:ascii="Arial" w:hAnsi="Arial" w:cs="Arial"/>
        </w:rPr>
        <w:t>A la hora de tomar decisiones sobre el plazo de endeudamiento lo que adicionalmente se debe evaluar son las variaciones en las ventas, junto con  las motivaciones de tipo impositivo. Anexamente se debe tomar en cuenta la liquidez de los activos que deben financiar la deuda. Vinculados al ciclo de explotación, se puede realizar con recursos tanto a corto como a largo plazo.</w:t>
      </w:r>
    </w:p>
    <w:p w:rsidR="00DD333D" w:rsidRPr="003B2EA3" w:rsidRDefault="00DD333D" w:rsidP="000A7019">
      <w:pPr>
        <w:pStyle w:val="NormalWeb"/>
        <w:shd w:val="clear" w:color="auto" w:fill="FFFFFF"/>
        <w:spacing w:line="360" w:lineRule="auto"/>
        <w:jc w:val="both"/>
        <w:rPr>
          <w:rFonts w:ascii="Arial" w:hAnsi="Arial" w:cs="Arial"/>
        </w:rPr>
      </w:pPr>
      <w:r w:rsidRPr="003B2EA3">
        <w:rPr>
          <w:rFonts w:ascii="Arial" w:hAnsi="Arial" w:cs="Arial"/>
        </w:rPr>
        <w:t>La existencia de conflictos de agencia (Jensen y Meckling, 1976) puede ser minimizada mediante el uso de deuda a corto plazo. La presencia de asimetría de información; la estructura de vencimiento de la deuda puede ser utilizada para trasmitir señales al mercado sobre la calidad de las empresas. En este sentido</w:t>
      </w:r>
      <w:r w:rsidRPr="003B2EA3">
        <w:rPr>
          <w:rStyle w:val="Refdenotaalpie"/>
          <w:rFonts w:ascii="Arial" w:hAnsi="Arial" w:cs="Arial"/>
        </w:rPr>
        <w:footnoteReference w:id="15"/>
      </w:r>
      <w:r w:rsidRPr="003B2EA3">
        <w:rPr>
          <w:rFonts w:ascii="Arial" w:hAnsi="Arial" w:cs="Arial"/>
        </w:rPr>
        <w:t xml:space="preserve">, Flannery (1986) y Kale y Noe (1990) indican que las compañías con proyectos de inversión de alta calidad utilizan recursos ajenos a corto plazo para transmitir al mercado sus buenas perspectivas. </w:t>
      </w:r>
    </w:p>
    <w:p w:rsidR="00DD333D" w:rsidRPr="003B2EA3" w:rsidRDefault="00DD333D" w:rsidP="00DD333D">
      <w:pPr>
        <w:pStyle w:val="NormalWeb"/>
        <w:shd w:val="clear" w:color="auto" w:fill="FFFFFF"/>
        <w:spacing w:line="360" w:lineRule="auto"/>
        <w:ind w:firstLine="708"/>
        <w:jc w:val="both"/>
        <w:rPr>
          <w:rFonts w:ascii="Arial" w:hAnsi="Arial" w:cs="Arial"/>
        </w:rPr>
      </w:pPr>
      <w:r w:rsidRPr="003B2EA3">
        <w:rPr>
          <w:rFonts w:ascii="Arial" w:hAnsi="Arial" w:cs="Arial"/>
        </w:rPr>
        <w:t>Las empresas bien calificadas estarán en disposición de aprovechar las ventajas de la deuda a corto plazo y hacer frente al riesgo de refinanciación del proyecto, mientras que las empresas con mala calificación no podrán recurrir al uso de deuda a largo plazo, debido a los elevados costes de selección adversa que soportan. De este modo, el modelo de Diamond (1991)</w:t>
      </w:r>
      <w:r w:rsidRPr="003B2EA3">
        <w:rPr>
          <w:rStyle w:val="Refdenotaalpie"/>
          <w:rFonts w:ascii="Arial" w:hAnsi="Arial" w:cs="Arial"/>
        </w:rPr>
        <w:footnoteReference w:id="16"/>
      </w:r>
      <w:r w:rsidRPr="003B2EA3">
        <w:rPr>
          <w:rFonts w:ascii="Arial" w:hAnsi="Arial" w:cs="Arial"/>
        </w:rPr>
        <w:t xml:space="preserve"> establece una relación no monótona entre el riesgo de crédito y el vencimiento de la deuda donde serán las empresas de calidad intermedia la que en mayor medida recurrirán al uso de deuda a largo plazo</w:t>
      </w:r>
    </w:p>
    <w:p w:rsidR="00DD333D" w:rsidRPr="003B2EA3" w:rsidRDefault="00DD333D" w:rsidP="00DD333D">
      <w:pPr>
        <w:pStyle w:val="NormalWeb"/>
        <w:shd w:val="clear" w:color="auto" w:fill="FFFFFF"/>
        <w:spacing w:line="360" w:lineRule="auto"/>
        <w:ind w:firstLine="708"/>
        <w:jc w:val="both"/>
        <w:rPr>
          <w:rFonts w:ascii="Arial" w:hAnsi="Arial" w:cs="Arial"/>
        </w:rPr>
      </w:pPr>
      <w:r w:rsidRPr="003B2EA3">
        <w:rPr>
          <w:rFonts w:ascii="Arial" w:hAnsi="Arial" w:cs="Arial"/>
        </w:rPr>
        <w:t>El tipo de interés se convierte en una ventaja de los créditos a corto plazo, tal y como suele ocurrir en los créditos comerciales Jun y Jen (2000), la facilidad de adaptación a las, necesidades financieras;  Tipos de interés nominales generalmente más bajos que los de la deuda a largo plazo y los costes de contratación de la deuda a corto plazo, de forma aislada, suelen ser más pequeños que los soportados en los contratos de endeudamiento a largo plazo. Además, las cláusulas por pago anticipado también suelen ser menores.</w:t>
      </w:r>
    </w:p>
    <w:p w:rsidR="00DD333D" w:rsidRPr="003B2EA3" w:rsidRDefault="00DD333D" w:rsidP="00DD333D">
      <w:pPr>
        <w:pStyle w:val="NormalWeb"/>
        <w:shd w:val="clear" w:color="auto" w:fill="FFFFFF"/>
        <w:spacing w:line="360" w:lineRule="auto"/>
        <w:ind w:firstLine="708"/>
        <w:jc w:val="both"/>
        <w:rPr>
          <w:rFonts w:ascii="Arial" w:hAnsi="Arial" w:cs="Arial"/>
        </w:rPr>
      </w:pPr>
      <w:r w:rsidRPr="003B2EA3">
        <w:rPr>
          <w:rFonts w:ascii="Arial" w:hAnsi="Arial" w:cs="Arial"/>
        </w:rPr>
        <w:t>En cuanto a desventajas del uso de deuda a corto plazo se encuentra el incremento en el Riesgo de refinanciación y el riesgo de interés. Que esta forma de financiación implica. El riesgo de refinanciación se trata de las dificultades en incurrir a la hora de renovar sus créditos. También, como muestran Jun y Jen (2000), el riesgo de refinanciación crece de forma exponencial a medida que el endeudamiento a corto plazo es mayor</w:t>
      </w:r>
      <w:r w:rsidRPr="003B2EA3">
        <w:rPr>
          <w:rFonts w:ascii="Arial" w:hAnsi="Arial" w:cs="Arial"/>
        </w:rPr>
        <w:footnoteReference w:id="17"/>
      </w:r>
      <w:r w:rsidRPr="003B2EA3">
        <w:rPr>
          <w:rFonts w:ascii="Arial" w:hAnsi="Arial" w:cs="Arial"/>
        </w:rPr>
        <w:t>. De este modo, las empresas que utilicen más recursos ajenos a corto plazo serán más vulnerables ante shocks negativos de tipo macro o micro económico</w:t>
      </w:r>
      <w:r w:rsidRPr="003B2EA3">
        <w:rPr>
          <w:rStyle w:val="Refdenotaalpie"/>
          <w:rFonts w:ascii="Arial" w:hAnsi="Arial" w:cs="Arial"/>
        </w:rPr>
        <w:footnoteReference w:id="18"/>
      </w:r>
      <w:r w:rsidRPr="003B2EA3">
        <w:rPr>
          <w:rFonts w:ascii="Arial" w:hAnsi="Arial" w:cs="Arial"/>
        </w:rPr>
        <w:t xml:space="preserve">. </w:t>
      </w:r>
    </w:p>
    <w:p w:rsidR="00DD333D" w:rsidRPr="003B2EA3" w:rsidRDefault="00DD333D" w:rsidP="00DD333D">
      <w:pPr>
        <w:pStyle w:val="NormalWeb"/>
        <w:shd w:val="clear" w:color="auto" w:fill="FFFFFF"/>
        <w:spacing w:line="360" w:lineRule="auto"/>
        <w:ind w:firstLine="708"/>
        <w:jc w:val="both"/>
        <w:rPr>
          <w:rFonts w:ascii="Arial" w:hAnsi="Arial" w:cs="Arial"/>
        </w:rPr>
      </w:pPr>
      <w:r w:rsidRPr="003B2EA3">
        <w:rPr>
          <w:rFonts w:ascii="Arial" w:hAnsi="Arial" w:cs="Arial"/>
        </w:rPr>
        <w:t>Por tanto, en periodos en los que haya restricciones financieras, las compañías con más deuda a corto presentarán más problemas para la renovación de sus créditos. Por otro lado, el riesgo de interés está asociado a las fluctuaciones que experimentan los tipos de interés, y es superior para la deuda a corto, ya que las renovaciones de los créditos se hacen al tipo existente en el mercado.</w:t>
      </w:r>
    </w:p>
    <w:p w:rsidR="00DD333D" w:rsidRPr="003B2EA3" w:rsidRDefault="00DD333D" w:rsidP="00DD333D">
      <w:pPr>
        <w:autoSpaceDE w:val="0"/>
        <w:autoSpaceDN w:val="0"/>
        <w:adjustRightInd w:val="0"/>
        <w:spacing w:line="360" w:lineRule="auto"/>
        <w:ind w:firstLine="708"/>
        <w:jc w:val="both"/>
        <w:rPr>
          <w:rFonts w:ascii="Arial" w:hAnsi="Arial" w:cs="Arial"/>
          <w:b/>
          <w:iCs/>
        </w:rPr>
      </w:pPr>
      <w:r w:rsidRPr="003B2EA3">
        <w:rPr>
          <w:rFonts w:ascii="Arial" w:hAnsi="Arial" w:cs="Arial"/>
        </w:rPr>
        <w:t xml:space="preserve">Concluyendo,  el uso de deuda a corto plazo dependerá de: a) la fortaleza y b) la  flexibilidad financiera que presente la empresa, c) el diferencial de tipos de interés de corto y  largo plazo y d) la variabilidad en el nivel de operaciones de </w:t>
      </w:r>
      <w:r w:rsidRPr="003B2EA3">
        <w:rPr>
          <w:rFonts w:ascii="Arial" w:hAnsi="Arial" w:cs="Arial"/>
          <w:iCs/>
        </w:rPr>
        <w:t>la compañía.</w:t>
      </w:r>
    </w:p>
    <w:p w:rsidR="00DD333D" w:rsidRDefault="00DD333D" w:rsidP="00DD333D">
      <w:pPr>
        <w:autoSpaceDE w:val="0"/>
        <w:autoSpaceDN w:val="0"/>
        <w:adjustRightInd w:val="0"/>
        <w:spacing w:line="360" w:lineRule="auto"/>
        <w:jc w:val="both"/>
        <w:rPr>
          <w:rFonts w:ascii="Arial" w:hAnsi="Arial" w:cs="Arial"/>
          <w:b/>
          <w:iCs/>
        </w:rPr>
      </w:pPr>
    </w:p>
    <w:p w:rsidR="00DD333D" w:rsidRPr="003B2EA3" w:rsidRDefault="00DD333D" w:rsidP="00DD333D">
      <w:pPr>
        <w:autoSpaceDE w:val="0"/>
        <w:autoSpaceDN w:val="0"/>
        <w:adjustRightInd w:val="0"/>
        <w:spacing w:line="360" w:lineRule="auto"/>
        <w:jc w:val="both"/>
        <w:rPr>
          <w:rFonts w:ascii="Arial" w:hAnsi="Arial" w:cs="Arial"/>
          <w:b/>
          <w:iCs/>
        </w:rPr>
      </w:pPr>
    </w:p>
    <w:p w:rsidR="00DD333D" w:rsidRPr="003B2EA3" w:rsidRDefault="00DD333D" w:rsidP="00DD333D">
      <w:pPr>
        <w:autoSpaceDE w:val="0"/>
        <w:autoSpaceDN w:val="0"/>
        <w:adjustRightInd w:val="0"/>
        <w:spacing w:line="360" w:lineRule="auto"/>
        <w:rPr>
          <w:rFonts w:ascii="Arial" w:hAnsi="Arial" w:cs="Arial"/>
          <w:b/>
          <w:bCs/>
        </w:rPr>
      </w:pPr>
      <w:r w:rsidRPr="003B2EA3">
        <w:rPr>
          <w:rFonts w:ascii="Arial" w:hAnsi="Arial" w:cs="Arial"/>
          <w:b/>
          <w:bCs/>
        </w:rPr>
        <w:t>1.5 Aspectos generales de las empresas familiares</w:t>
      </w:r>
    </w:p>
    <w:p w:rsidR="00DD333D" w:rsidRPr="003B2EA3" w:rsidRDefault="00DD333D" w:rsidP="00DD333D">
      <w:pPr>
        <w:pStyle w:val="NormalWeb"/>
        <w:shd w:val="clear" w:color="auto" w:fill="FFFFFF"/>
        <w:spacing w:line="360" w:lineRule="auto"/>
        <w:ind w:firstLine="708"/>
        <w:jc w:val="both"/>
        <w:rPr>
          <w:rFonts w:ascii="Arial" w:hAnsi="Arial" w:cs="Arial"/>
        </w:rPr>
      </w:pPr>
      <w:r w:rsidRPr="003B2EA3">
        <w:rPr>
          <w:rFonts w:ascii="Arial" w:hAnsi="Arial" w:cs="Arial"/>
          <w:iCs/>
        </w:rPr>
        <w:t>También es importante</w:t>
      </w:r>
      <w:r w:rsidRPr="003B2EA3">
        <w:rPr>
          <w:rFonts w:ascii="Arial" w:hAnsi="Arial" w:cs="Arial"/>
        </w:rPr>
        <w:t xml:space="preserve"> tratar los aspectos generales de las empresas familiares puesto que son parte importante en la economía de todos los países. En América latina las tasas de empresas familiares van desde el 90% y 95%</w:t>
      </w:r>
      <w:r w:rsidRPr="003B2EA3">
        <w:rPr>
          <w:rStyle w:val="Refdenotaalpie"/>
          <w:rFonts w:ascii="Arial" w:hAnsi="Arial" w:cs="Arial"/>
        </w:rPr>
        <w:footnoteReference w:id="19"/>
      </w:r>
      <w:r w:rsidRPr="003B2EA3">
        <w:rPr>
          <w:rFonts w:ascii="Arial" w:hAnsi="Arial" w:cs="Arial"/>
        </w:rPr>
        <w:t xml:space="preserve">.  En Estados Unidos generan el 50% del PIB y de por lo menos la mitad de las fuentes de empleo en el mismo país (Rosenblant, 1990; Weigel, 1992; Gersick, 1997). En los países desarrollados son un gran motor de la economía. Empresas: Walmart, propiedad de la familia Walton, fundada en 1962; Ford Motor Company, propiedad de la familia Ford, fundada en 1903; Motorola, de la familia Galvin; The New York Times, fundado en 1851; </w:t>
      </w:r>
      <w:smartTag w:uri="urn:schemas-microsoft-com:office:smarttags" w:element="PersonName">
        <w:smartTagPr>
          <w:attr w:name="ProductID" w:val="la Fiat"/>
        </w:smartTagPr>
        <w:r w:rsidRPr="003B2EA3">
          <w:rPr>
            <w:rFonts w:ascii="Arial" w:hAnsi="Arial" w:cs="Arial"/>
          </w:rPr>
          <w:t>la Fiat</w:t>
        </w:r>
      </w:smartTag>
      <w:r w:rsidRPr="003B2EA3">
        <w:rPr>
          <w:rFonts w:ascii="Arial" w:hAnsi="Arial" w:cs="Arial"/>
        </w:rPr>
        <w:t>, fundada en 1899, por Giovanni Agnelli y es indispensable conocer sus generalidades sus estructuras y objetivos ya que la empresas que trataremos es una familiar.</w:t>
      </w:r>
    </w:p>
    <w:p w:rsidR="00DD333D" w:rsidRPr="003B2EA3" w:rsidRDefault="00DD333D" w:rsidP="00DD333D">
      <w:pPr>
        <w:pStyle w:val="NormalWeb"/>
        <w:shd w:val="clear" w:color="auto" w:fill="FFFFFF"/>
        <w:spacing w:line="360" w:lineRule="auto"/>
        <w:ind w:firstLine="708"/>
        <w:jc w:val="both"/>
        <w:rPr>
          <w:rFonts w:ascii="Arial" w:hAnsi="Arial" w:cs="Arial"/>
        </w:rPr>
      </w:pPr>
      <w:r w:rsidRPr="003B2EA3">
        <w:rPr>
          <w:rFonts w:ascii="Arial" w:hAnsi="Arial" w:cs="Arial"/>
        </w:rPr>
        <w:t>Entre datos interesantes para el Análisis tenemos su proceso evolutivo, creándose como empresas muy sólidas en la primera generación, en el periodo de transición solo un 30% alcanzan la segunda generación y sólo 15% alcanza la tercera generación.</w:t>
      </w:r>
    </w:p>
    <w:p w:rsidR="00DD333D" w:rsidRDefault="00DD333D" w:rsidP="00DD333D">
      <w:pPr>
        <w:autoSpaceDE w:val="0"/>
        <w:autoSpaceDN w:val="0"/>
        <w:adjustRightInd w:val="0"/>
        <w:spacing w:line="360" w:lineRule="auto"/>
        <w:ind w:firstLine="708"/>
        <w:jc w:val="both"/>
        <w:rPr>
          <w:rFonts w:ascii="Arial" w:hAnsi="Arial" w:cs="Arial"/>
          <w:iCs/>
        </w:rPr>
      </w:pPr>
      <w:r w:rsidRPr="003B2EA3">
        <w:rPr>
          <w:rFonts w:ascii="Arial" w:hAnsi="Arial" w:cs="Arial"/>
        </w:rPr>
        <w:t xml:space="preserve">La influencia de los miembros de la familia, las contraposiciones entre ideas empresa, familia y propiedad en la toma de decisiones entre los familiares que laboran en la compañía, produce desintegración y por ello divisiones que prohíben recobrar éxitos pasados,  incluyéndose a esto  los problemas al </w:t>
      </w:r>
      <w:r w:rsidRPr="003B2EA3">
        <w:rPr>
          <w:rFonts w:ascii="Arial" w:hAnsi="Arial" w:cs="Arial"/>
          <w:iCs/>
        </w:rPr>
        <w:t>delimitar Familia- Empresa.</w:t>
      </w:r>
    </w:p>
    <w:p w:rsidR="00DD333D" w:rsidRPr="003B2EA3" w:rsidRDefault="00DD333D" w:rsidP="00DD333D">
      <w:pPr>
        <w:autoSpaceDE w:val="0"/>
        <w:autoSpaceDN w:val="0"/>
        <w:adjustRightInd w:val="0"/>
        <w:spacing w:line="360" w:lineRule="auto"/>
        <w:ind w:firstLine="708"/>
        <w:jc w:val="both"/>
        <w:rPr>
          <w:rFonts w:ascii="Arial" w:hAnsi="Arial" w:cs="Arial"/>
          <w:iCs/>
        </w:rPr>
      </w:pPr>
    </w:p>
    <w:p w:rsidR="00DD333D" w:rsidRPr="003B2EA3" w:rsidRDefault="00DD333D" w:rsidP="00DD333D">
      <w:pPr>
        <w:autoSpaceDE w:val="0"/>
        <w:autoSpaceDN w:val="0"/>
        <w:adjustRightInd w:val="0"/>
        <w:spacing w:line="360" w:lineRule="auto"/>
        <w:jc w:val="both"/>
        <w:rPr>
          <w:rFonts w:ascii="Arial" w:hAnsi="Arial" w:cs="Arial"/>
          <w:b/>
          <w:iCs/>
        </w:rPr>
      </w:pPr>
      <w:r w:rsidRPr="003B2EA3">
        <w:rPr>
          <w:rFonts w:ascii="Arial" w:hAnsi="Arial" w:cs="Arial"/>
          <w:b/>
          <w:iCs/>
        </w:rPr>
        <w:t>1.5.1 Ventajas Competitivas de las empresas Familiares</w:t>
      </w:r>
    </w:p>
    <w:p w:rsidR="00DD333D" w:rsidRPr="003B2EA3" w:rsidRDefault="00DD333D" w:rsidP="00DD333D">
      <w:pPr>
        <w:pStyle w:val="NormalWeb"/>
        <w:shd w:val="clear" w:color="auto" w:fill="FFFFFF"/>
        <w:spacing w:line="360" w:lineRule="auto"/>
        <w:ind w:firstLine="708"/>
        <w:jc w:val="both"/>
        <w:rPr>
          <w:rFonts w:ascii="Arial" w:hAnsi="Arial" w:cs="Arial"/>
        </w:rPr>
      </w:pPr>
      <w:r w:rsidRPr="003B2EA3">
        <w:rPr>
          <w:rFonts w:ascii="Arial" w:hAnsi="Arial" w:cs="Arial"/>
        </w:rPr>
        <w:t xml:space="preserve">Si se llega a un equilibrio </w:t>
      </w:r>
      <w:r>
        <w:rPr>
          <w:rFonts w:ascii="Arial" w:hAnsi="Arial" w:cs="Arial"/>
        </w:rPr>
        <w:t>ó</w:t>
      </w:r>
      <w:r w:rsidRPr="003B2EA3">
        <w:rPr>
          <w:rFonts w:ascii="Arial" w:hAnsi="Arial" w:cs="Arial"/>
        </w:rPr>
        <w:t xml:space="preserve">ptimo en la administración de esta clase de empresas podemos rescatar las ventajas que se presentan, </w:t>
      </w:r>
      <w:r>
        <w:rPr>
          <w:rFonts w:ascii="Arial" w:hAnsi="Arial" w:cs="Arial"/>
        </w:rPr>
        <w:t>e</w:t>
      </w:r>
      <w:r w:rsidRPr="003B2EA3">
        <w:rPr>
          <w:rFonts w:ascii="Arial" w:hAnsi="Arial" w:cs="Arial"/>
        </w:rPr>
        <w:t>l sentido de la pertenencia y cuidar de ello, siempre y cuando exista buena comunicación al interior de la empresa.</w:t>
      </w:r>
    </w:p>
    <w:p w:rsidR="00DD333D" w:rsidRPr="003B2EA3" w:rsidRDefault="00DD333D" w:rsidP="00DD333D">
      <w:pPr>
        <w:pStyle w:val="NormalWeb"/>
        <w:shd w:val="clear" w:color="auto" w:fill="FFFFFF"/>
        <w:spacing w:line="360" w:lineRule="auto"/>
        <w:ind w:firstLine="708"/>
        <w:jc w:val="both"/>
        <w:rPr>
          <w:rFonts w:ascii="Arial" w:hAnsi="Arial" w:cs="Arial"/>
        </w:rPr>
      </w:pPr>
      <w:r w:rsidRPr="003B2EA3">
        <w:rPr>
          <w:rFonts w:ascii="Arial" w:hAnsi="Arial" w:cs="Arial"/>
        </w:rPr>
        <w:t>Existen varios tipos de fundadores a continuación veremos una breve explicación de cada uno de ellos y su influencia en la marcha de la empresa.</w:t>
      </w:r>
    </w:p>
    <w:p w:rsidR="00DD333D" w:rsidRPr="003B2EA3" w:rsidRDefault="00DD333D" w:rsidP="00DD333D">
      <w:pPr>
        <w:pStyle w:val="NormalWeb"/>
        <w:shd w:val="clear" w:color="auto" w:fill="FFFFFF"/>
        <w:spacing w:line="360" w:lineRule="auto"/>
        <w:rPr>
          <w:rFonts w:ascii="Arial" w:hAnsi="Arial" w:cs="Arial"/>
          <w:lang w:val="es-MX"/>
        </w:rPr>
      </w:pPr>
      <w:r w:rsidRPr="003B2EA3">
        <w:rPr>
          <w:rFonts w:ascii="Arial" w:hAnsi="Arial" w:cs="Arial"/>
          <w:b/>
        </w:rPr>
        <w:t>Monarcas:</w:t>
      </w:r>
      <w:r w:rsidRPr="003B2EA3">
        <w:rPr>
          <w:rFonts w:ascii="Arial" w:hAnsi="Arial" w:cs="Arial"/>
        </w:rPr>
        <w:t xml:space="preserve"> Se </w:t>
      </w:r>
      <w:r w:rsidRPr="003B2EA3">
        <w:rPr>
          <w:rFonts w:ascii="Arial" w:hAnsi="Arial" w:cs="Arial"/>
          <w:lang w:val="es-MX"/>
        </w:rPr>
        <w:t>presentan con un ego familiar y empresarial muy fuerte, son autocráticos y no delegan responsabilidades a sus hijos.</w:t>
      </w:r>
    </w:p>
    <w:p w:rsidR="00DD333D" w:rsidRPr="003B2EA3" w:rsidRDefault="00DD333D" w:rsidP="00DD333D">
      <w:pPr>
        <w:pStyle w:val="NormalWeb"/>
        <w:shd w:val="clear" w:color="auto" w:fill="FFFFFF"/>
        <w:spacing w:line="360" w:lineRule="auto"/>
        <w:rPr>
          <w:rFonts w:ascii="Arial" w:hAnsi="Arial" w:cs="Arial"/>
          <w:lang w:val="es-MX"/>
        </w:rPr>
      </w:pPr>
      <w:r w:rsidRPr="003B2EA3">
        <w:rPr>
          <w:rFonts w:ascii="Arial" w:hAnsi="Arial" w:cs="Arial"/>
          <w:b/>
        </w:rPr>
        <w:t>Generales:</w:t>
      </w:r>
      <w:r w:rsidRPr="003B2EA3">
        <w:rPr>
          <w:rFonts w:ascii="Arial" w:hAnsi="Arial" w:cs="Arial"/>
        </w:rPr>
        <w:t xml:space="preserve"> Se </w:t>
      </w:r>
      <w:r w:rsidRPr="003B2EA3">
        <w:rPr>
          <w:rFonts w:ascii="Arial" w:hAnsi="Arial" w:cs="Arial"/>
          <w:lang w:val="es-MX"/>
        </w:rPr>
        <w:t>presentan con un ego  empresarial muy fuerte, la empresa es su vida y se asemeja a la vida militar. Dejan el cargo solo si se les obliga.</w:t>
      </w:r>
    </w:p>
    <w:p w:rsidR="00DD333D" w:rsidRPr="003B2EA3" w:rsidRDefault="00DD333D" w:rsidP="00DD333D">
      <w:pPr>
        <w:pStyle w:val="NormalWeb"/>
        <w:shd w:val="clear" w:color="auto" w:fill="FFFFFF"/>
        <w:spacing w:line="360" w:lineRule="auto"/>
        <w:rPr>
          <w:rFonts w:ascii="Arial" w:hAnsi="Arial" w:cs="Arial"/>
          <w:lang w:val="es-MX"/>
        </w:rPr>
      </w:pPr>
      <w:r w:rsidRPr="003B2EA3">
        <w:rPr>
          <w:rFonts w:ascii="Arial" w:hAnsi="Arial" w:cs="Arial"/>
          <w:b/>
        </w:rPr>
        <w:t>Gobernadores:</w:t>
      </w:r>
      <w:r w:rsidRPr="003B2EA3">
        <w:rPr>
          <w:rFonts w:ascii="Arial" w:hAnsi="Arial" w:cs="Arial"/>
          <w:shadow/>
          <w:color w:val="FFFFFF"/>
          <w:lang w:val="es-MX"/>
        </w:rPr>
        <w:t xml:space="preserve"> </w:t>
      </w:r>
      <w:r w:rsidRPr="003B2EA3">
        <w:rPr>
          <w:rFonts w:ascii="Arial" w:hAnsi="Arial" w:cs="Arial"/>
          <w:lang w:val="es-MX"/>
        </w:rPr>
        <w:t>Mantienen un espíritu social, la unidad familiar.</w:t>
      </w:r>
    </w:p>
    <w:p w:rsidR="00DD333D" w:rsidRPr="003B2EA3" w:rsidRDefault="00DD333D" w:rsidP="00DD333D">
      <w:pPr>
        <w:pStyle w:val="NormalWeb"/>
        <w:shd w:val="clear" w:color="auto" w:fill="FFFFFF"/>
        <w:spacing w:line="360" w:lineRule="auto"/>
        <w:rPr>
          <w:rFonts w:ascii="Arial" w:hAnsi="Arial" w:cs="Arial"/>
        </w:rPr>
      </w:pPr>
      <w:r w:rsidRPr="003B2EA3">
        <w:rPr>
          <w:rFonts w:ascii="Arial" w:hAnsi="Arial" w:cs="Arial"/>
          <w:b/>
        </w:rPr>
        <w:t>Embajadores:</w:t>
      </w:r>
      <w:r w:rsidRPr="003B2EA3">
        <w:rPr>
          <w:rFonts w:ascii="Arial" w:hAnsi="Arial" w:cs="Arial"/>
          <w:shadow/>
          <w:color w:val="FFFFFF"/>
          <w:lang w:val="es-MX"/>
        </w:rPr>
        <w:t xml:space="preserve"> </w:t>
      </w:r>
      <w:r w:rsidRPr="003B2EA3">
        <w:rPr>
          <w:rFonts w:ascii="Arial" w:hAnsi="Arial" w:cs="Arial"/>
          <w:lang w:val="es-MX"/>
        </w:rPr>
        <w:t>Proceso de sucesión agradable, se mantienen como asesores.</w:t>
      </w:r>
    </w:p>
    <w:p w:rsidR="00DD333D" w:rsidRDefault="00DD333D" w:rsidP="00DD333D">
      <w:pPr>
        <w:pStyle w:val="NormalWeb"/>
        <w:shd w:val="clear" w:color="auto" w:fill="FFFFFF"/>
        <w:spacing w:line="360" w:lineRule="auto"/>
        <w:jc w:val="both"/>
        <w:rPr>
          <w:rFonts w:ascii="Arial" w:hAnsi="Arial" w:cs="Arial"/>
        </w:rPr>
      </w:pPr>
      <w:r w:rsidRPr="003B2EA3">
        <w:rPr>
          <w:rFonts w:ascii="Arial" w:hAnsi="Arial" w:cs="Arial"/>
          <w:b/>
        </w:rPr>
        <w:t xml:space="preserve">Cultura de </w:t>
      </w:r>
      <w:smartTag w:uri="urn:schemas-microsoft-com:office:smarttags" w:element="PersonName">
        <w:smartTagPr>
          <w:attr w:name="ProductID" w:val="la Empresa"/>
        </w:smartTagPr>
        <w:r w:rsidRPr="003B2EA3">
          <w:rPr>
            <w:rFonts w:ascii="Arial" w:hAnsi="Arial" w:cs="Arial"/>
            <w:b/>
          </w:rPr>
          <w:t>la Empresa</w:t>
        </w:r>
      </w:smartTag>
      <w:r w:rsidRPr="003B2EA3">
        <w:rPr>
          <w:rFonts w:ascii="Arial" w:hAnsi="Arial" w:cs="Arial"/>
          <w:b/>
        </w:rPr>
        <w:t xml:space="preserve">: </w:t>
      </w:r>
      <w:r w:rsidRPr="003B2EA3">
        <w:rPr>
          <w:rFonts w:ascii="Arial" w:hAnsi="Arial" w:cs="Arial"/>
        </w:rPr>
        <w:t>La cultura juega un papel importante en la determinación del éxito del negocio</w:t>
      </w:r>
    </w:p>
    <w:p w:rsidR="00DD333D" w:rsidRPr="003B2EA3" w:rsidRDefault="00DD333D" w:rsidP="00DD333D">
      <w:pPr>
        <w:pStyle w:val="NormalWeb"/>
        <w:shd w:val="clear" w:color="auto" w:fill="FFFFFF"/>
        <w:spacing w:line="360" w:lineRule="auto"/>
        <w:jc w:val="both"/>
        <w:rPr>
          <w:rFonts w:ascii="Arial" w:hAnsi="Arial" w:cs="Arial"/>
        </w:rPr>
      </w:pPr>
    </w:p>
    <w:p w:rsidR="00DD333D" w:rsidRPr="003B2EA3" w:rsidRDefault="00DD333D" w:rsidP="00DD333D">
      <w:pPr>
        <w:pStyle w:val="NormalWeb"/>
        <w:shd w:val="clear" w:color="auto" w:fill="FFFFFF"/>
        <w:spacing w:line="360" w:lineRule="auto"/>
        <w:rPr>
          <w:rFonts w:ascii="Arial" w:hAnsi="Arial" w:cs="Arial"/>
          <w:b/>
        </w:rPr>
      </w:pPr>
      <w:r w:rsidRPr="003B2EA3">
        <w:rPr>
          <w:rFonts w:ascii="Arial" w:hAnsi="Arial" w:cs="Arial"/>
          <w:b/>
        </w:rPr>
        <w:t>Dimensiones de la cultura:</w:t>
      </w:r>
    </w:p>
    <w:p w:rsidR="00DD333D" w:rsidRPr="003B2EA3" w:rsidRDefault="00DD333D" w:rsidP="00DD333D">
      <w:pPr>
        <w:pStyle w:val="NormalWeb"/>
        <w:numPr>
          <w:ilvl w:val="0"/>
          <w:numId w:val="15"/>
        </w:numPr>
        <w:shd w:val="clear" w:color="auto" w:fill="FFFFFF"/>
        <w:spacing w:line="360" w:lineRule="auto"/>
        <w:rPr>
          <w:rFonts w:ascii="Arial" w:hAnsi="Arial" w:cs="Arial"/>
        </w:rPr>
      </w:pPr>
      <w:r w:rsidRPr="003B2EA3">
        <w:rPr>
          <w:rFonts w:ascii="Arial" w:hAnsi="Arial" w:cs="Arial"/>
          <w:b/>
          <w:bCs/>
        </w:rPr>
        <w:t>Aspectos Intangibles</w:t>
      </w:r>
      <w:r w:rsidRPr="003B2EA3">
        <w:rPr>
          <w:rFonts w:ascii="Arial" w:hAnsi="Arial" w:cs="Arial"/>
        </w:rPr>
        <w:t>: Cuestiones físicas como la manera de vestir, el lenguaje y los rituales.</w:t>
      </w:r>
    </w:p>
    <w:p w:rsidR="00DD333D" w:rsidRPr="003B2EA3" w:rsidRDefault="00DD333D" w:rsidP="00DD333D">
      <w:pPr>
        <w:pStyle w:val="NormalWeb"/>
        <w:numPr>
          <w:ilvl w:val="0"/>
          <w:numId w:val="16"/>
        </w:numPr>
        <w:shd w:val="clear" w:color="auto" w:fill="FFFFFF"/>
        <w:spacing w:line="360" w:lineRule="auto"/>
        <w:rPr>
          <w:rFonts w:ascii="Arial" w:hAnsi="Arial" w:cs="Arial"/>
        </w:rPr>
      </w:pPr>
      <w:r w:rsidRPr="003B2EA3">
        <w:rPr>
          <w:rFonts w:ascii="Arial" w:hAnsi="Arial" w:cs="Arial"/>
          <w:b/>
          <w:bCs/>
        </w:rPr>
        <w:t>Perspectivas Sociales Compartidas</w:t>
      </w:r>
      <w:r w:rsidRPr="003B2EA3">
        <w:rPr>
          <w:rFonts w:ascii="Arial" w:hAnsi="Arial" w:cs="Arial"/>
        </w:rPr>
        <w:t>: Conjunto de ideas y acciones que utiliza una persona ante una situación problemática.</w:t>
      </w:r>
    </w:p>
    <w:p w:rsidR="00DD333D" w:rsidRPr="003B2EA3" w:rsidRDefault="00DD333D" w:rsidP="00DD333D">
      <w:pPr>
        <w:pStyle w:val="NormalWeb"/>
        <w:shd w:val="clear" w:color="auto" w:fill="FFFFFF"/>
        <w:spacing w:line="360" w:lineRule="auto"/>
        <w:ind w:left="705" w:hanging="345"/>
        <w:rPr>
          <w:rFonts w:ascii="Arial" w:hAnsi="Arial" w:cs="Arial"/>
        </w:rPr>
      </w:pPr>
      <w:r w:rsidRPr="003B2EA3">
        <w:rPr>
          <w:rFonts w:ascii="Arial" w:hAnsi="Arial" w:cs="Arial"/>
          <w:b/>
          <w:bCs/>
        </w:rPr>
        <w:t>3.</w:t>
      </w:r>
      <w:r w:rsidRPr="003B2EA3">
        <w:rPr>
          <w:rFonts w:ascii="Arial" w:hAnsi="Arial" w:cs="Arial"/>
        </w:rPr>
        <w:tab/>
      </w:r>
      <w:r w:rsidRPr="003B2EA3">
        <w:rPr>
          <w:rFonts w:ascii="Arial" w:hAnsi="Arial" w:cs="Arial"/>
          <w:b/>
          <w:bCs/>
        </w:rPr>
        <w:t>Los Valores</w:t>
      </w:r>
      <w:r w:rsidRPr="003B2EA3">
        <w:rPr>
          <w:rFonts w:ascii="Arial" w:hAnsi="Arial" w:cs="Arial"/>
        </w:rPr>
        <w:t>: Representados por la honestidad, el servicio al cliente, entre otros. Pueden ser:   Formales e  Informales.</w:t>
      </w:r>
    </w:p>
    <w:p w:rsidR="00DD333D" w:rsidRPr="003B2EA3" w:rsidRDefault="00DD333D" w:rsidP="00DD333D">
      <w:pPr>
        <w:pStyle w:val="NormalWeb"/>
        <w:shd w:val="clear" w:color="auto" w:fill="FFFFFF"/>
        <w:spacing w:line="360" w:lineRule="auto"/>
        <w:ind w:left="708" w:hanging="318"/>
        <w:rPr>
          <w:rFonts w:ascii="Arial" w:hAnsi="Arial" w:cs="Arial"/>
        </w:rPr>
      </w:pPr>
      <w:r w:rsidRPr="003B2EA3">
        <w:rPr>
          <w:rFonts w:ascii="Arial" w:hAnsi="Arial" w:cs="Arial"/>
          <w:b/>
        </w:rPr>
        <w:t xml:space="preserve">4. </w:t>
      </w:r>
      <w:r w:rsidRPr="003B2EA3">
        <w:rPr>
          <w:rFonts w:ascii="Arial" w:hAnsi="Arial" w:cs="Arial"/>
        </w:rPr>
        <w:tab/>
      </w:r>
      <w:r w:rsidRPr="003B2EA3">
        <w:rPr>
          <w:rFonts w:ascii="Arial" w:hAnsi="Arial" w:cs="Arial"/>
          <w:b/>
          <w:bCs/>
        </w:rPr>
        <w:t>Supuestos Básicos del Grupo</w:t>
      </w:r>
      <w:r w:rsidRPr="003B2EA3">
        <w:rPr>
          <w:rFonts w:ascii="Arial" w:hAnsi="Arial" w:cs="Arial"/>
        </w:rPr>
        <w:t>: Son la base del origen de la cultura de la compañía.</w:t>
      </w:r>
    </w:p>
    <w:p w:rsidR="00DD333D" w:rsidRPr="003B2EA3" w:rsidRDefault="00DD333D" w:rsidP="00DD333D">
      <w:pPr>
        <w:pStyle w:val="NormalWeb"/>
        <w:shd w:val="clear" w:color="auto" w:fill="FFFFFF"/>
        <w:spacing w:line="360" w:lineRule="auto"/>
        <w:rPr>
          <w:rFonts w:ascii="Arial" w:hAnsi="Arial" w:cs="Arial"/>
        </w:rPr>
      </w:pPr>
      <w:r w:rsidRPr="003B2EA3">
        <w:rPr>
          <w:rFonts w:ascii="Arial" w:hAnsi="Arial" w:cs="Arial"/>
        </w:rPr>
        <w:tab/>
        <w:t xml:space="preserve">Se refieren a aspectos profundos: </w:t>
      </w:r>
    </w:p>
    <w:p w:rsidR="00DD333D" w:rsidRPr="003B2EA3" w:rsidRDefault="00DD333D" w:rsidP="00DD333D">
      <w:pPr>
        <w:pStyle w:val="NormalWeb"/>
        <w:shd w:val="clear" w:color="auto" w:fill="FFFFFF"/>
        <w:spacing w:line="360" w:lineRule="auto"/>
        <w:rPr>
          <w:rFonts w:ascii="Arial" w:hAnsi="Arial" w:cs="Arial"/>
        </w:rPr>
      </w:pPr>
      <w:r w:rsidRPr="003B2EA3">
        <w:rPr>
          <w:rFonts w:ascii="Arial" w:hAnsi="Arial" w:cs="Arial"/>
        </w:rPr>
        <w:tab/>
      </w:r>
      <w:r w:rsidRPr="003B2EA3">
        <w:rPr>
          <w:rFonts w:ascii="Arial" w:hAnsi="Arial" w:cs="Arial"/>
        </w:rPr>
        <w:tab/>
        <w:t xml:space="preserve">* Naturaleza humana </w:t>
      </w:r>
      <w:r w:rsidRPr="003B2EA3">
        <w:rPr>
          <w:rFonts w:ascii="Arial" w:hAnsi="Arial" w:cs="Arial"/>
        </w:rPr>
        <w:tab/>
      </w:r>
      <w:r w:rsidRPr="003B2EA3">
        <w:rPr>
          <w:rFonts w:ascii="Arial" w:hAnsi="Arial" w:cs="Arial"/>
        </w:rPr>
        <w:tab/>
        <w:t>* Otros</w:t>
      </w:r>
    </w:p>
    <w:p w:rsidR="00DD333D" w:rsidRDefault="00DD333D" w:rsidP="00DD333D">
      <w:pPr>
        <w:pStyle w:val="NormalWeb"/>
        <w:shd w:val="clear" w:color="auto" w:fill="FFFFFF"/>
        <w:spacing w:line="360" w:lineRule="auto"/>
        <w:rPr>
          <w:rFonts w:ascii="Arial" w:hAnsi="Arial" w:cs="Arial"/>
        </w:rPr>
      </w:pPr>
      <w:r w:rsidRPr="003B2EA3">
        <w:rPr>
          <w:rFonts w:ascii="Arial" w:hAnsi="Arial" w:cs="Arial"/>
        </w:rPr>
        <w:tab/>
      </w:r>
      <w:r w:rsidRPr="003B2EA3">
        <w:rPr>
          <w:rFonts w:ascii="Arial" w:hAnsi="Arial" w:cs="Arial"/>
        </w:rPr>
        <w:tab/>
        <w:t>* Significado del trabajo</w:t>
      </w:r>
    </w:p>
    <w:p w:rsidR="00DD333D" w:rsidRDefault="00DD333D" w:rsidP="00DD333D">
      <w:pPr>
        <w:autoSpaceDE w:val="0"/>
        <w:autoSpaceDN w:val="0"/>
        <w:adjustRightInd w:val="0"/>
        <w:spacing w:line="360" w:lineRule="auto"/>
        <w:rPr>
          <w:rFonts w:ascii="Arial" w:hAnsi="Arial" w:cs="Arial"/>
          <w:b/>
          <w:bCs/>
        </w:rPr>
      </w:pPr>
    </w:p>
    <w:p w:rsidR="00DD333D" w:rsidRPr="003B2EA3" w:rsidRDefault="00DD333D" w:rsidP="00DD333D">
      <w:pPr>
        <w:autoSpaceDE w:val="0"/>
        <w:autoSpaceDN w:val="0"/>
        <w:adjustRightInd w:val="0"/>
        <w:spacing w:line="360" w:lineRule="auto"/>
        <w:rPr>
          <w:rFonts w:ascii="Arial" w:hAnsi="Arial" w:cs="Arial"/>
          <w:b/>
          <w:bCs/>
        </w:rPr>
      </w:pPr>
      <w:r w:rsidRPr="003B2EA3">
        <w:rPr>
          <w:rFonts w:ascii="Arial" w:hAnsi="Arial" w:cs="Arial"/>
          <w:b/>
          <w:bCs/>
        </w:rPr>
        <w:t>1.6 Síntesis</w:t>
      </w:r>
    </w:p>
    <w:p w:rsidR="00DD333D" w:rsidRPr="003B2EA3" w:rsidRDefault="00DD333D" w:rsidP="00DD333D">
      <w:pPr>
        <w:pStyle w:val="NormalWeb"/>
        <w:shd w:val="clear" w:color="auto" w:fill="FFFFFF"/>
        <w:spacing w:line="360" w:lineRule="auto"/>
        <w:ind w:firstLine="708"/>
        <w:jc w:val="both"/>
        <w:rPr>
          <w:rFonts w:ascii="Arial" w:hAnsi="Arial" w:cs="Arial"/>
          <w:color w:val="000000"/>
        </w:rPr>
      </w:pPr>
      <w:r w:rsidRPr="003B2EA3">
        <w:rPr>
          <w:rFonts w:ascii="Arial" w:hAnsi="Arial" w:cs="Arial"/>
          <w:color w:val="000000"/>
        </w:rPr>
        <w:t>La teoría de la estructura del capital esta profundamente asociada con el costo del capital de la empresa, muchas son las apreciaciones sobre la "Estructura óptima de capital"  sin llegar a una unificación de criterios, unos defienden la idea de que se puede llegar al óptimo, los otros sin embargo tienen la convicción que esto no es posible, solo han llegado al acuerdo que se debe obtener una buena combinación de los recursos obtenidos en las deudas, acciones comunes y preferentes e instrumentos de capital contable, con el cuál la empresa pueda financiar sus inversiones, dicha meta puede cambiar a lo largo del tiempo a medida que varían las condiciones. </w:t>
      </w:r>
    </w:p>
    <w:p w:rsidR="00DD333D" w:rsidRPr="003B2EA3" w:rsidRDefault="00DD333D" w:rsidP="00DD333D">
      <w:pPr>
        <w:pStyle w:val="NormalWeb"/>
        <w:shd w:val="clear" w:color="auto" w:fill="FFFFFF"/>
        <w:spacing w:line="360" w:lineRule="auto"/>
        <w:ind w:firstLine="708"/>
        <w:jc w:val="both"/>
        <w:rPr>
          <w:rFonts w:ascii="Arial" w:hAnsi="Arial" w:cs="Arial"/>
          <w:color w:val="000000"/>
        </w:rPr>
      </w:pPr>
      <w:r w:rsidRPr="003B2EA3">
        <w:rPr>
          <w:rFonts w:ascii="Arial" w:hAnsi="Arial" w:cs="Arial"/>
          <w:color w:val="000000"/>
        </w:rPr>
        <w:t>Los factores que influyen sobre las decisiones de la estructura de capital principalmente son el riesgo del negocio que es el inherente a las actividades operacionales de la empresa (a mayor riesgo mayor rendimiento), la posición fiscal de la empresa debido a los intereses que son deducibles de renta, al método de depreciación de los activos fijos, la amortización de pérdidas fiscales y al monto de las tasas fiscales.</w:t>
      </w:r>
    </w:p>
    <w:p w:rsidR="00DD333D" w:rsidRDefault="00DD333D" w:rsidP="00DD333D">
      <w:pPr>
        <w:pStyle w:val="NormalWeb"/>
        <w:shd w:val="clear" w:color="auto" w:fill="FFFFFF"/>
        <w:spacing w:line="360" w:lineRule="auto"/>
        <w:ind w:firstLine="708"/>
        <w:jc w:val="both"/>
        <w:rPr>
          <w:rFonts w:ascii="Arial" w:hAnsi="Arial" w:cs="Arial"/>
          <w:color w:val="000000"/>
        </w:rPr>
      </w:pPr>
      <w:r w:rsidRPr="003B2EA3">
        <w:rPr>
          <w:rFonts w:ascii="Arial" w:hAnsi="Arial" w:cs="Arial"/>
          <w:color w:val="000000"/>
        </w:rPr>
        <w:t>Es importante mencionar que la estructura de capital afecta de manera significativa la situación de la empresa y la pone en ventaja o desventaja frente a la competencia, es evidente que la empresa que posea una estructura de capital muy cerca a la "óptima" y maximice su valor frente a las demás tendrá una mayor posibilidad de establecerse en el nuevo orden competitivo del mercado.</w:t>
      </w:r>
    </w:p>
    <w:p w:rsidR="00DD333D" w:rsidRPr="00163974" w:rsidRDefault="00DD333D" w:rsidP="00DD333D">
      <w:pPr>
        <w:pStyle w:val="NormalWeb"/>
        <w:shd w:val="clear" w:color="auto" w:fill="FFFFFF"/>
        <w:spacing w:line="360" w:lineRule="auto"/>
        <w:ind w:firstLine="708"/>
        <w:jc w:val="both"/>
        <w:rPr>
          <w:rFonts w:ascii="Arial" w:hAnsi="Arial" w:cs="Arial"/>
          <w:sz w:val="23"/>
          <w:szCs w:val="23"/>
        </w:rPr>
      </w:pPr>
      <w:r w:rsidRPr="003B2EA3">
        <w:rPr>
          <w:rFonts w:ascii="Arial" w:hAnsi="Arial" w:cs="Arial"/>
          <w:color w:val="000000"/>
        </w:rPr>
        <w:br/>
      </w:r>
      <w:r w:rsidRPr="00163974">
        <w:rPr>
          <w:rFonts w:ascii="Arial" w:hAnsi="Arial" w:cs="Arial"/>
          <w:color w:val="000000"/>
          <w:sz w:val="23"/>
          <w:szCs w:val="23"/>
        </w:rPr>
        <w:br/>
        <w:t> </w:t>
      </w:r>
      <w:r w:rsidRPr="00163974">
        <w:rPr>
          <w:rFonts w:ascii="Arial" w:hAnsi="Arial" w:cs="Arial"/>
          <w:color w:val="000000"/>
          <w:sz w:val="23"/>
          <w:szCs w:val="23"/>
        </w:rPr>
        <w:br/>
      </w:r>
      <w:r w:rsidRPr="00163974">
        <w:rPr>
          <w:rFonts w:ascii="Lucida Sans Unicode" w:hAnsi="Lucida Sans Unicode" w:cs="Lucida Sans Unicode"/>
          <w:color w:val="000000"/>
          <w:sz w:val="19"/>
          <w:szCs w:val="19"/>
        </w:rPr>
        <w:t> </w:t>
      </w:r>
    </w:p>
    <w:p w:rsidR="00DD333D" w:rsidRPr="00B52235" w:rsidRDefault="00DD333D" w:rsidP="00DD333D">
      <w:pPr>
        <w:spacing w:line="360" w:lineRule="auto"/>
        <w:rPr>
          <w:rFonts w:ascii="Arial" w:hAnsi="Arial" w:cs="Arial"/>
          <w:sz w:val="26"/>
          <w:szCs w:val="26"/>
        </w:rPr>
      </w:pPr>
      <w:r>
        <w:rPr>
          <w:rFonts w:ascii="Arial" w:hAnsi="Arial" w:cs="Arial"/>
          <w:color w:val="000000"/>
        </w:rPr>
        <w:br w:type="page"/>
      </w:r>
    </w:p>
    <w:p w:rsidR="00DD333D" w:rsidRPr="00B52235" w:rsidRDefault="00DD333D" w:rsidP="00DD333D">
      <w:pPr>
        <w:spacing w:line="360" w:lineRule="auto"/>
        <w:rPr>
          <w:rFonts w:ascii="Arial" w:hAnsi="Arial" w:cs="Arial"/>
          <w:sz w:val="26"/>
          <w:szCs w:val="26"/>
        </w:rPr>
      </w:pPr>
    </w:p>
    <w:p w:rsidR="00DD333D" w:rsidRPr="00B52235" w:rsidRDefault="00DD333D" w:rsidP="00DD333D">
      <w:pPr>
        <w:spacing w:line="360" w:lineRule="auto"/>
        <w:rPr>
          <w:rFonts w:ascii="Arial" w:hAnsi="Arial" w:cs="Arial"/>
          <w:sz w:val="26"/>
          <w:szCs w:val="26"/>
        </w:rPr>
      </w:pPr>
    </w:p>
    <w:p w:rsidR="00DD333D" w:rsidRPr="00B52235" w:rsidRDefault="00DD333D" w:rsidP="00DD333D">
      <w:pPr>
        <w:spacing w:line="360" w:lineRule="auto"/>
        <w:rPr>
          <w:rFonts w:ascii="Arial" w:hAnsi="Arial" w:cs="Arial"/>
          <w:sz w:val="26"/>
          <w:szCs w:val="26"/>
        </w:rPr>
      </w:pPr>
    </w:p>
    <w:p w:rsidR="00DD333D" w:rsidRPr="00B52235" w:rsidRDefault="00DD333D" w:rsidP="00DD333D">
      <w:pPr>
        <w:spacing w:line="360" w:lineRule="auto"/>
        <w:rPr>
          <w:rFonts w:ascii="Arial" w:hAnsi="Arial" w:cs="Arial"/>
          <w:sz w:val="26"/>
          <w:szCs w:val="26"/>
        </w:rPr>
      </w:pPr>
    </w:p>
    <w:p w:rsidR="00DD333D" w:rsidRPr="00B52235" w:rsidRDefault="00DD333D" w:rsidP="00DD333D">
      <w:pPr>
        <w:spacing w:line="360" w:lineRule="auto"/>
        <w:rPr>
          <w:rFonts w:ascii="Arial" w:hAnsi="Arial" w:cs="Arial"/>
          <w:sz w:val="26"/>
          <w:szCs w:val="26"/>
        </w:rPr>
      </w:pPr>
    </w:p>
    <w:p w:rsidR="00DD333D" w:rsidRPr="00B52235" w:rsidRDefault="00DD333D" w:rsidP="00DD333D">
      <w:pPr>
        <w:spacing w:line="360" w:lineRule="auto"/>
        <w:rPr>
          <w:rFonts w:ascii="Arial" w:hAnsi="Arial" w:cs="Arial"/>
          <w:sz w:val="26"/>
          <w:szCs w:val="26"/>
        </w:rPr>
      </w:pPr>
    </w:p>
    <w:p w:rsidR="00DD333D" w:rsidRPr="00B52235" w:rsidRDefault="00DD333D" w:rsidP="00DD333D">
      <w:pPr>
        <w:spacing w:line="360" w:lineRule="auto"/>
        <w:rPr>
          <w:rFonts w:ascii="Arial" w:hAnsi="Arial" w:cs="Arial"/>
          <w:sz w:val="26"/>
          <w:szCs w:val="26"/>
        </w:rPr>
      </w:pPr>
    </w:p>
    <w:p w:rsidR="00DD333D" w:rsidRPr="00B52235" w:rsidRDefault="00DD333D" w:rsidP="00DD333D">
      <w:pPr>
        <w:spacing w:line="360" w:lineRule="auto"/>
        <w:jc w:val="center"/>
        <w:rPr>
          <w:rFonts w:ascii="Arial" w:hAnsi="Arial" w:cs="Arial"/>
          <w:b/>
          <w:sz w:val="26"/>
          <w:szCs w:val="26"/>
        </w:rPr>
      </w:pPr>
      <w:r w:rsidRPr="00B52235">
        <w:rPr>
          <w:rFonts w:ascii="Arial" w:hAnsi="Arial" w:cs="Arial"/>
          <w:b/>
          <w:sz w:val="26"/>
          <w:szCs w:val="26"/>
        </w:rPr>
        <w:t>CAPITULO 2</w:t>
      </w:r>
    </w:p>
    <w:p w:rsidR="00DD333D" w:rsidRPr="00B52235" w:rsidRDefault="00DD333D" w:rsidP="00DD333D">
      <w:pPr>
        <w:spacing w:line="360" w:lineRule="auto"/>
        <w:jc w:val="center"/>
        <w:rPr>
          <w:rFonts w:ascii="Arial" w:hAnsi="Arial" w:cs="Arial"/>
          <w:b/>
          <w:sz w:val="26"/>
          <w:szCs w:val="26"/>
        </w:rPr>
      </w:pPr>
    </w:p>
    <w:p w:rsidR="00DD333D" w:rsidRPr="00B52235" w:rsidRDefault="00DD333D" w:rsidP="00DD333D">
      <w:pPr>
        <w:spacing w:line="360" w:lineRule="auto"/>
        <w:jc w:val="center"/>
        <w:rPr>
          <w:rFonts w:ascii="Arial" w:hAnsi="Arial" w:cs="Arial"/>
          <w:b/>
          <w:sz w:val="26"/>
          <w:szCs w:val="26"/>
        </w:rPr>
      </w:pPr>
      <w:r w:rsidRPr="00B52235">
        <w:rPr>
          <w:rFonts w:ascii="Arial" w:hAnsi="Arial" w:cs="Arial"/>
          <w:b/>
          <w:sz w:val="26"/>
          <w:szCs w:val="26"/>
        </w:rPr>
        <w:t xml:space="preserve">ANÁLISIS DE </w:t>
      </w:r>
      <w:smartTag w:uri="urn:schemas-microsoft-com:office:smarttags" w:element="PersonName">
        <w:smartTagPr>
          <w:attr w:name="ProductID" w:val="LA INDUSTRIA AVￍCOLA"/>
        </w:smartTagPr>
        <w:smartTag w:uri="urn:schemas-microsoft-com:office:smarttags" w:element="PersonName">
          <w:smartTagPr>
            <w:attr w:name="ProductID" w:val="LA INDUSTRIA"/>
          </w:smartTagPr>
          <w:r w:rsidRPr="00B52235">
            <w:rPr>
              <w:rFonts w:ascii="Arial" w:hAnsi="Arial" w:cs="Arial"/>
              <w:b/>
              <w:sz w:val="26"/>
              <w:szCs w:val="26"/>
            </w:rPr>
            <w:t>LA INDUSTRIA</w:t>
          </w:r>
        </w:smartTag>
        <w:r w:rsidRPr="00B52235">
          <w:rPr>
            <w:rFonts w:ascii="Arial" w:hAnsi="Arial" w:cs="Arial"/>
            <w:b/>
            <w:sz w:val="26"/>
            <w:szCs w:val="26"/>
          </w:rPr>
          <w:t xml:space="preserve"> AVÍCOLA</w:t>
        </w:r>
      </w:smartTag>
    </w:p>
    <w:p w:rsidR="00DD333D" w:rsidRPr="00D56036" w:rsidRDefault="00DD333D" w:rsidP="00DD333D">
      <w:pPr>
        <w:spacing w:line="360" w:lineRule="auto"/>
        <w:jc w:val="center"/>
        <w:rPr>
          <w:rFonts w:ascii="Arial" w:hAnsi="Arial" w:cs="Arial"/>
          <w:b/>
        </w:rPr>
      </w:pPr>
    </w:p>
    <w:p w:rsidR="00DD333D" w:rsidRPr="00D56036" w:rsidRDefault="00DD333D" w:rsidP="00DD333D">
      <w:pPr>
        <w:pStyle w:val="NormalWeb"/>
        <w:shd w:val="clear" w:color="auto" w:fill="FFFFFF"/>
        <w:spacing w:line="360" w:lineRule="auto"/>
        <w:ind w:firstLine="708"/>
        <w:jc w:val="both"/>
        <w:rPr>
          <w:rFonts w:ascii="Arial" w:hAnsi="Arial" w:cs="Arial"/>
          <w:color w:val="000000"/>
        </w:rPr>
      </w:pPr>
      <w:r w:rsidRPr="00D56036">
        <w:rPr>
          <w:rFonts w:ascii="Arial" w:hAnsi="Arial" w:cs="Arial"/>
          <w:color w:val="000000"/>
        </w:rPr>
        <w:t xml:space="preserve">En este capítulo presentaremos en primera instancia el Panorama mundial de </w:t>
      </w:r>
      <w:smartTag w:uri="urn:schemas-microsoft-com:office:smarttags" w:element="PersonName">
        <w:smartTagPr>
          <w:attr w:name="ProductID" w:val="la Industria Av￭cola"/>
        </w:smartTagPr>
        <w:r w:rsidRPr="00D56036">
          <w:rPr>
            <w:rFonts w:ascii="Arial" w:hAnsi="Arial" w:cs="Arial"/>
            <w:color w:val="000000"/>
          </w:rPr>
          <w:t>la Industria Avícola</w:t>
        </w:r>
      </w:smartTag>
      <w:r w:rsidRPr="00D56036">
        <w:rPr>
          <w:rFonts w:ascii="Arial" w:hAnsi="Arial" w:cs="Arial"/>
          <w:color w:val="000000"/>
        </w:rPr>
        <w:t xml:space="preserve">, su evolución histórica, el crecimiento del mercado de carnes, la producción,  los principales exportadores, responsables de  su desarrollo y de los mayores inconvenientes que esta tiene.  La condiciones de Sur América respecto a producción, volumen y precios de </w:t>
      </w:r>
      <w:smartTag w:uri="urn:schemas-microsoft-com:office:smarttags" w:element="PersonName">
        <w:smartTagPr>
          <w:attr w:name="ProductID" w:val="la Industria. Sus"/>
        </w:smartTagPr>
        <w:r w:rsidRPr="00D56036">
          <w:rPr>
            <w:rFonts w:ascii="Arial" w:hAnsi="Arial" w:cs="Arial"/>
            <w:color w:val="000000"/>
          </w:rPr>
          <w:t>la Industria. Sus</w:t>
        </w:r>
      </w:smartTag>
      <w:r w:rsidRPr="00D56036">
        <w:rPr>
          <w:rFonts w:ascii="Arial" w:hAnsi="Arial" w:cs="Arial"/>
          <w:color w:val="000000"/>
        </w:rPr>
        <w:t xml:space="preserve"> estrategias y mecanismos de compensación para el desarrollo de la productibilidad. La situación del sector Avícola ecuatoriano que tiene como pilar fundamental la estrategia de desarrollo en la consolidación de la cadena agroindustrial a través de alianzas estratégicas que involucran a productores de las materias primas, industriales y abastecedoras de la industria avícola.  Las perspectivas de crecimiento que se tienen de </w:t>
      </w:r>
      <w:smartTag w:uri="urn:schemas-microsoft-com:office:smarttags" w:element="PersonName">
        <w:smartTagPr>
          <w:attr w:name="ProductID" w:val="la  Industria."/>
        </w:smartTagPr>
        <w:r w:rsidRPr="00D56036">
          <w:rPr>
            <w:rFonts w:ascii="Arial" w:hAnsi="Arial" w:cs="Arial"/>
            <w:color w:val="000000"/>
          </w:rPr>
          <w:t>la  Industria.</w:t>
        </w:r>
      </w:smartTag>
      <w:r w:rsidRPr="00D56036">
        <w:rPr>
          <w:rFonts w:ascii="Arial" w:hAnsi="Arial" w:cs="Arial"/>
          <w:color w:val="000000"/>
        </w:rPr>
        <w:t xml:space="preserve"> </w:t>
      </w:r>
    </w:p>
    <w:p w:rsidR="00DD333D" w:rsidRDefault="00DD333D" w:rsidP="00DD333D">
      <w:pPr>
        <w:pStyle w:val="NormalWeb"/>
        <w:shd w:val="clear" w:color="auto" w:fill="FFFFFF"/>
        <w:spacing w:line="360" w:lineRule="auto"/>
        <w:ind w:firstLine="708"/>
        <w:jc w:val="both"/>
        <w:rPr>
          <w:rFonts w:ascii="Arial" w:hAnsi="Arial" w:cs="Arial"/>
          <w:b/>
          <w:color w:val="000000"/>
        </w:rPr>
      </w:pPr>
      <w:r w:rsidRPr="00D56036">
        <w:rPr>
          <w:rFonts w:ascii="Arial" w:hAnsi="Arial" w:cs="Arial"/>
          <w:color w:val="000000"/>
        </w:rPr>
        <w:t>Adicional a esto revisamos los antec</w:t>
      </w:r>
      <w:r>
        <w:rPr>
          <w:rFonts w:ascii="Arial" w:hAnsi="Arial" w:cs="Arial"/>
          <w:color w:val="000000"/>
        </w:rPr>
        <w:t>edentes de  Avícola Fernández</w:t>
      </w:r>
      <w:r w:rsidRPr="00D56036">
        <w:rPr>
          <w:rFonts w:ascii="Arial" w:hAnsi="Arial" w:cs="Arial"/>
          <w:color w:val="000000"/>
        </w:rPr>
        <w:t xml:space="preserve">, su historia, hacia que enfoca su crecimiento, sus principales  mecanismos de </w:t>
      </w:r>
      <w:r>
        <w:rPr>
          <w:rFonts w:ascii="Arial" w:hAnsi="Arial" w:cs="Arial"/>
          <w:color w:val="000000"/>
        </w:rPr>
        <w:t>d</w:t>
      </w:r>
      <w:r w:rsidRPr="00D56036">
        <w:rPr>
          <w:rFonts w:ascii="Arial" w:hAnsi="Arial" w:cs="Arial"/>
          <w:color w:val="000000"/>
        </w:rPr>
        <w:t>esarrollo con que  ha venido sustentando  sus procesos y los planes que tiene en el futuro</w:t>
      </w:r>
      <w:r w:rsidRPr="00D56036">
        <w:rPr>
          <w:rStyle w:val="Refdenotaalpie"/>
          <w:rFonts w:ascii="Arial" w:hAnsi="Arial" w:cs="Arial"/>
          <w:color w:val="000000"/>
        </w:rPr>
        <w:footnoteReference w:id="20"/>
      </w:r>
      <w:r w:rsidRPr="00D56036">
        <w:rPr>
          <w:rFonts w:ascii="Arial" w:hAnsi="Arial" w:cs="Arial"/>
          <w:b/>
          <w:color w:val="000000"/>
        </w:rPr>
        <w:t>.</w:t>
      </w:r>
    </w:p>
    <w:p w:rsidR="00DD333D" w:rsidRDefault="00DD333D" w:rsidP="00DD333D">
      <w:pPr>
        <w:pStyle w:val="NormalWeb"/>
        <w:shd w:val="clear" w:color="auto" w:fill="FFFFFF"/>
        <w:spacing w:line="360" w:lineRule="auto"/>
        <w:jc w:val="both"/>
        <w:rPr>
          <w:rFonts w:ascii="Arial" w:hAnsi="Arial" w:cs="Arial"/>
          <w:b/>
          <w:color w:val="000000"/>
        </w:rPr>
      </w:pPr>
    </w:p>
    <w:p w:rsidR="00DD333D" w:rsidRPr="00D56036" w:rsidRDefault="00DD333D" w:rsidP="00DD333D">
      <w:pPr>
        <w:pStyle w:val="NormalWeb"/>
        <w:shd w:val="clear" w:color="auto" w:fill="FFFFFF"/>
        <w:spacing w:line="360" w:lineRule="auto"/>
        <w:jc w:val="both"/>
        <w:rPr>
          <w:rFonts w:ascii="Arial" w:hAnsi="Arial" w:cs="Arial"/>
          <w:b/>
          <w:color w:val="000000"/>
        </w:rPr>
      </w:pPr>
      <w:r w:rsidRPr="00D56036">
        <w:rPr>
          <w:rFonts w:ascii="Arial" w:hAnsi="Arial" w:cs="Arial"/>
          <w:b/>
          <w:color w:val="000000"/>
        </w:rPr>
        <w:t xml:space="preserve"> 2.1 El Mercado Avícola Situación Mundial</w:t>
      </w:r>
    </w:p>
    <w:p w:rsidR="00DD333D" w:rsidRPr="00D56036" w:rsidRDefault="00DD333D" w:rsidP="00DD333D">
      <w:pPr>
        <w:pStyle w:val="NormalWeb"/>
        <w:shd w:val="clear" w:color="auto" w:fill="FFFFFF"/>
        <w:spacing w:line="360" w:lineRule="auto"/>
        <w:ind w:firstLine="708"/>
        <w:jc w:val="both"/>
        <w:rPr>
          <w:rFonts w:ascii="Arial" w:hAnsi="Arial" w:cs="Arial"/>
          <w:color w:val="000000"/>
        </w:rPr>
      </w:pPr>
      <w:r w:rsidRPr="00D56036">
        <w:rPr>
          <w:rFonts w:ascii="Arial" w:hAnsi="Arial" w:cs="Arial"/>
          <w:color w:val="000000"/>
        </w:rPr>
        <w:t>La producción mundial de carnes se ubico en la década del 60 en los 86 millones de toneladas</w:t>
      </w:r>
      <w:r w:rsidRPr="00D56036">
        <w:rPr>
          <w:rStyle w:val="Refdenotaalpie"/>
          <w:rFonts w:ascii="Arial" w:hAnsi="Arial" w:cs="Arial"/>
          <w:color w:val="000000"/>
        </w:rPr>
        <w:footnoteReference w:id="21"/>
      </w:r>
      <w:r w:rsidRPr="00D56036">
        <w:rPr>
          <w:rFonts w:ascii="Arial" w:hAnsi="Arial" w:cs="Arial"/>
          <w:color w:val="000000"/>
        </w:rPr>
        <w:t xml:space="preserve"> y ascendió a 231 millones en promedio de los años 1995-2006. El crecimiento de la producción de carne vacuna, ovina, de cerdo y de pollo fue, para el promedio de los años 1995-1996, de 69%, 45%, 190% y 481% respectivamente</w:t>
      </w:r>
      <w:r w:rsidRPr="00D56036">
        <w:rPr>
          <w:rStyle w:val="Refdenotaalpie"/>
          <w:rFonts w:ascii="Arial" w:hAnsi="Arial" w:cs="Arial"/>
          <w:color w:val="000000"/>
        </w:rPr>
        <w:footnoteReference w:id="22"/>
      </w:r>
      <w:r w:rsidRPr="00D56036">
        <w:rPr>
          <w:rFonts w:ascii="Arial" w:hAnsi="Arial" w:cs="Arial"/>
          <w:color w:val="000000"/>
        </w:rPr>
        <w:t xml:space="preserve">El aumento de la producción de carne de pollo se evidencia en que de 3,7kg de carne vacuna por cada kg de pollo en los 60, se llega a una equiparación de </w:t>
      </w:r>
      <w:smartTag w:uri="urn:schemas-microsoft-com:office:smarttags" w:element="metricconverter">
        <w:smartTagPr>
          <w:attr w:name="ProductID" w:val="1 a"/>
        </w:smartTagPr>
        <w:r w:rsidRPr="00D56036">
          <w:rPr>
            <w:rFonts w:ascii="Arial" w:hAnsi="Arial" w:cs="Arial"/>
            <w:color w:val="000000"/>
          </w:rPr>
          <w:t>1 a</w:t>
        </w:r>
      </w:smartTag>
      <w:r w:rsidRPr="00D56036">
        <w:rPr>
          <w:rFonts w:ascii="Arial" w:hAnsi="Arial" w:cs="Arial"/>
          <w:color w:val="000000"/>
        </w:rPr>
        <w:t xml:space="preserve"> 1 en los últimos 10 años. Además de la disminución de los precios reales de la ración, el aumento de la productividad de la mano de obra, la mayor eficiencia de conversión de los alimentos y la reducción de los gastos de comercialización contribuyeron a que la carne de pollo se transforme en una carne relativamente barata</w:t>
      </w:r>
      <w:r w:rsidRPr="00D56036">
        <w:rPr>
          <w:rStyle w:val="Refdenotaalpie"/>
          <w:rFonts w:ascii="Arial" w:hAnsi="Arial" w:cs="Arial"/>
          <w:color w:val="000000"/>
        </w:rPr>
        <w:footnoteReference w:id="23"/>
      </w:r>
      <w:r w:rsidRPr="00D56036">
        <w:rPr>
          <w:rFonts w:ascii="Arial" w:hAnsi="Arial" w:cs="Arial"/>
          <w:color w:val="000000"/>
        </w:rPr>
        <w:t xml:space="preserve">. </w:t>
      </w:r>
    </w:p>
    <w:p w:rsidR="00DD333D" w:rsidRPr="00D56036" w:rsidRDefault="00DD333D" w:rsidP="00DD333D">
      <w:pPr>
        <w:pStyle w:val="NormalWeb"/>
        <w:shd w:val="clear" w:color="auto" w:fill="FFFFFF"/>
        <w:spacing w:line="360" w:lineRule="auto"/>
        <w:ind w:firstLine="708"/>
        <w:jc w:val="both"/>
        <w:rPr>
          <w:rFonts w:ascii="Arial" w:hAnsi="Arial" w:cs="Arial"/>
          <w:color w:val="000000"/>
        </w:rPr>
      </w:pPr>
      <w:r w:rsidRPr="00D56036">
        <w:rPr>
          <w:rFonts w:ascii="Arial" w:hAnsi="Arial" w:cs="Arial"/>
          <w:color w:val="000000"/>
        </w:rPr>
        <w:t xml:space="preserve">El censo mundial total de pollos y gallinas en 2003 ascendió a 16.381 millones de cabezas, siendo </w:t>
      </w:r>
      <w:smartTag w:uri="urn:schemas-microsoft-com:office:smarttags" w:element="PersonName">
        <w:smartTagPr>
          <w:attr w:name="ProductID" w:val="la India"/>
        </w:smartTagPr>
        <w:r w:rsidRPr="00D56036">
          <w:rPr>
            <w:rFonts w:ascii="Arial" w:hAnsi="Arial" w:cs="Arial"/>
            <w:color w:val="000000"/>
          </w:rPr>
          <w:t>la India</w:t>
        </w:r>
      </w:smartTag>
      <w:r w:rsidRPr="00D56036">
        <w:rPr>
          <w:rFonts w:ascii="Arial" w:hAnsi="Arial" w:cs="Arial"/>
          <w:color w:val="000000"/>
        </w:rPr>
        <w:t xml:space="preserve"> el país con más censo, seguido de Brasil y China. En </w:t>
      </w:r>
      <w:smartTag w:uri="urn:schemas-microsoft-com:office:smarttags" w:element="PersonName">
        <w:smartTagPr>
          <w:attr w:name="ProductID" w:val="la Uni￳n Europea"/>
        </w:smartTagPr>
        <w:r w:rsidRPr="00D56036">
          <w:rPr>
            <w:rFonts w:ascii="Arial" w:hAnsi="Arial" w:cs="Arial"/>
            <w:color w:val="000000"/>
          </w:rPr>
          <w:t>la Unión Europea</w:t>
        </w:r>
      </w:smartTag>
      <w:r w:rsidRPr="00D56036">
        <w:rPr>
          <w:rFonts w:ascii="Arial" w:hAnsi="Arial" w:cs="Arial"/>
          <w:color w:val="000000"/>
        </w:rPr>
        <w:t xml:space="preserve"> el  censo fue de 28 millones de reproductoras mientras que en el Estado Español alcanzó los 4 millones de reproductoras y los 570 millones de broilers</w:t>
      </w:r>
      <w:r w:rsidRPr="00D56036">
        <w:rPr>
          <w:rStyle w:val="Refdenotaalpie"/>
          <w:rFonts w:ascii="Arial" w:hAnsi="Arial" w:cs="Arial"/>
          <w:color w:val="000000"/>
        </w:rPr>
        <w:footnoteReference w:id="24"/>
      </w:r>
      <w:r w:rsidRPr="00D56036">
        <w:rPr>
          <w:rFonts w:ascii="Arial" w:hAnsi="Arial" w:cs="Arial"/>
          <w:color w:val="000000"/>
        </w:rPr>
        <w:t xml:space="preserve">. </w:t>
      </w:r>
    </w:p>
    <w:p w:rsidR="00DD333D" w:rsidRPr="00D56036" w:rsidRDefault="00DD333D" w:rsidP="00DD333D">
      <w:pPr>
        <w:pStyle w:val="NormalWeb"/>
        <w:shd w:val="clear" w:color="auto" w:fill="FFFFFF"/>
        <w:spacing w:line="360" w:lineRule="auto"/>
        <w:ind w:firstLine="708"/>
        <w:jc w:val="both"/>
        <w:rPr>
          <w:rFonts w:ascii="Arial" w:hAnsi="Arial" w:cs="Arial"/>
          <w:color w:val="000000"/>
        </w:rPr>
      </w:pPr>
      <w:r w:rsidRPr="00D56036">
        <w:rPr>
          <w:rFonts w:ascii="Arial" w:hAnsi="Arial" w:cs="Arial"/>
          <w:color w:val="000000"/>
        </w:rPr>
        <w:t>En el año 2004 en lo que se refiere a la producción mundial,  ésta alcanzó 65.157</w:t>
      </w:r>
      <w:r w:rsidRPr="00D56036">
        <w:rPr>
          <w:rStyle w:val="Refdenotaalpie"/>
          <w:rFonts w:ascii="Arial" w:hAnsi="Arial" w:cs="Arial"/>
          <w:color w:val="000000"/>
        </w:rPr>
        <w:footnoteReference w:id="25"/>
      </w:r>
      <w:r w:rsidRPr="00D56036">
        <w:rPr>
          <w:rFonts w:ascii="Arial" w:hAnsi="Arial" w:cs="Arial"/>
          <w:color w:val="000000"/>
        </w:rPr>
        <w:t xml:space="preserve"> millones de Tm, lo cual supone un aumento del 5% con respecto al año anterior. Este incremento responde a un acrecentamiento de la demanda de este producto por parte de los consumidores a nivel mundial.</w:t>
      </w:r>
    </w:p>
    <w:p w:rsidR="00DD333D" w:rsidRPr="00D56036" w:rsidRDefault="00DD333D" w:rsidP="00DD333D">
      <w:pPr>
        <w:pStyle w:val="NormalWeb"/>
        <w:shd w:val="clear" w:color="auto" w:fill="FFFFFF"/>
        <w:spacing w:line="360" w:lineRule="auto"/>
        <w:ind w:firstLine="708"/>
        <w:jc w:val="both"/>
        <w:rPr>
          <w:rFonts w:ascii="Arial" w:hAnsi="Arial" w:cs="Arial"/>
          <w:color w:val="000000"/>
        </w:rPr>
      </w:pPr>
      <w:r w:rsidRPr="00D56036">
        <w:rPr>
          <w:rFonts w:ascii="Arial" w:hAnsi="Arial" w:cs="Arial"/>
          <w:color w:val="000000"/>
        </w:rPr>
        <w:t xml:space="preserve">China,  es el primer productor mundial de carnes con un total de 71,04 millones de toneladas y una participación a nivel mundial de 28,02%, su producción mas importante es la de carne de cerdo con 46,05 millones de toneladas. Luego Estados Unidos, ocupa el segundo lugar en  producción mundial 0 de carnes con un total de 38,75 millones de toneladas y una participación a nivel mundial de 15,28% siendo su producción más importante la carne de ave con 14,86 millones de toneladas. El tercer lugar de producción mundial de carnes es Brasil con un total de 18,68 millones de toneladas y una participación a nivel mundial de 7,37% siendo su principal producción la de carne de ave con 7,76 millones de toneladas. El cuarto productor mundial de carnes es Alemania con un total de 6,60 millones de toneladas y una participación a nivel mundial de 2,60%. La producción más importante es la de carne de cerdo con 4,24 millones de toneladas. El quinto productor mundial de carnes es Francia con un total de 6,52 millones de toneladas y una participación a nivel mundial de 2,57% siendo la producción más importante es la de carne de cerdo con 2,34 millones de toneladas. </w:t>
      </w:r>
      <w:r w:rsidRPr="00D56036">
        <w:rPr>
          <w:rStyle w:val="Refdenotaalpie"/>
          <w:rFonts w:ascii="Arial" w:hAnsi="Arial" w:cs="Arial"/>
          <w:color w:val="000000"/>
        </w:rPr>
        <w:footnoteReference w:id="26"/>
      </w:r>
    </w:p>
    <w:p w:rsidR="00DD333D" w:rsidRPr="00D56036" w:rsidRDefault="00DD333D" w:rsidP="00DD333D">
      <w:pPr>
        <w:pStyle w:val="NormalWeb"/>
        <w:shd w:val="clear" w:color="auto" w:fill="FFFFFF"/>
        <w:spacing w:line="360" w:lineRule="auto"/>
        <w:ind w:firstLine="708"/>
        <w:jc w:val="both"/>
        <w:rPr>
          <w:rFonts w:ascii="Arial" w:hAnsi="Arial" w:cs="Arial"/>
          <w:color w:val="000000"/>
        </w:rPr>
      </w:pPr>
      <w:r w:rsidRPr="00D56036">
        <w:rPr>
          <w:rFonts w:ascii="Arial" w:hAnsi="Arial" w:cs="Arial"/>
          <w:color w:val="000000"/>
        </w:rPr>
        <w:t xml:space="preserve">En México, del año 2000 al año 2005 la tasa de crecimiento promedio anual que ha mostrado la importación de carne y productos cárnicos fue de 8%. Este crecimiento se explica  principalmente por el dinamismo de la industria de carnes frías y embutidos y la demanda de insumos de esta industria que, al no producirse en el país, se deben importar. La carne mecánicamente deshuesada pasó de un volumen de 120,797 toneladas importadas en el año </w:t>
      </w:r>
      <w:smartTag w:uri="urn:schemas-microsoft-com:office:smarttags" w:element="metricconverter">
        <w:smartTagPr>
          <w:attr w:name="ProductID" w:val="2000 a"/>
        </w:smartTagPr>
        <w:r w:rsidRPr="00D56036">
          <w:rPr>
            <w:rFonts w:ascii="Arial" w:hAnsi="Arial" w:cs="Arial"/>
            <w:color w:val="000000"/>
          </w:rPr>
          <w:t>2000 a</w:t>
        </w:r>
      </w:smartTag>
      <w:r w:rsidRPr="00D56036">
        <w:rPr>
          <w:rFonts w:ascii="Arial" w:hAnsi="Arial" w:cs="Arial"/>
          <w:color w:val="000000"/>
        </w:rPr>
        <w:t xml:space="preserve"> un volumen importado de 202,230 toneladas en el 2005, mientras que la carne de pavo pasó de una importación de 94,325 toneladas a 150,219 toneladas en el mismo periodo</w:t>
      </w:r>
      <w:r w:rsidRPr="00D56036">
        <w:rPr>
          <w:rFonts w:ascii="Arial" w:hAnsi="Arial" w:cs="Arial"/>
          <w:color w:val="000000"/>
        </w:rPr>
        <w:footnoteReference w:id="27"/>
      </w:r>
      <w:r w:rsidRPr="00D56036">
        <w:rPr>
          <w:rFonts w:ascii="Arial" w:hAnsi="Arial" w:cs="Arial"/>
          <w:color w:val="000000"/>
        </w:rPr>
        <w:t xml:space="preserve">. </w:t>
      </w:r>
    </w:p>
    <w:p w:rsidR="00DD333D" w:rsidRDefault="00DD333D" w:rsidP="00DD333D">
      <w:pPr>
        <w:pStyle w:val="NormalWeb"/>
        <w:shd w:val="clear" w:color="auto" w:fill="FFFFFF"/>
        <w:spacing w:line="360" w:lineRule="auto"/>
        <w:ind w:firstLine="708"/>
        <w:jc w:val="both"/>
        <w:rPr>
          <w:rFonts w:ascii="Arial" w:hAnsi="Arial" w:cs="Arial"/>
          <w:color w:val="000000"/>
        </w:rPr>
      </w:pPr>
      <w:r w:rsidRPr="00D56036">
        <w:rPr>
          <w:rFonts w:ascii="Arial" w:hAnsi="Arial" w:cs="Arial"/>
          <w:color w:val="000000"/>
        </w:rPr>
        <w:t xml:space="preserve">El incremento en los costes de producción asociados al incremento del precio de los cereales ha motivado un incremento en los precios, con el fin de repercutir dichos costes. Durante el año 2007, el comportamiento de los precios se ha caracterizado por una escalada hasta registrar el máximo en la semana 44 situándose en 2,12 €/Kg, el precio más alto de los últimos años. El precio medio oficial en España en el </w:t>
      </w:r>
      <w:smartTag w:uri="urn:schemas-microsoft-com:office:smarttags" w:element="metricconverter">
        <w:smartTagPr>
          <w:attr w:name="ProductID" w:val="2007 ha"/>
        </w:smartTagPr>
        <w:r w:rsidRPr="00D56036">
          <w:rPr>
            <w:rFonts w:ascii="Arial" w:hAnsi="Arial" w:cs="Arial"/>
            <w:color w:val="000000"/>
          </w:rPr>
          <w:t>2007 ha</w:t>
        </w:r>
      </w:smartTag>
      <w:r w:rsidRPr="00D56036">
        <w:rPr>
          <w:rFonts w:ascii="Arial" w:hAnsi="Arial" w:cs="Arial"/>
          <w:color w:val="000000"/>
        </w:rPr>
        <w:t xml:space="preserve"> sido de 1,85 €/Kg, 0,20 €/Kg (10,8%) superior al precio medio registrado en el año 2006. El año 2008 se ha iniciado con un ligero descenso de las cotizaciones seguido de un alza en el segundo trimestre y, finalmente, un descenso en los meses de mayo y junio. Con esta situación, la media en lo que va de año se sitúa en 1,73 €/Kg. En las dos últimas semanas, se ha acumulado un descenso del precio oficial que se sitúa un 1,2% por debajo del registrado en la misma semana del año 2006 y que a su vez resulta ser un 10,8% inferior al correspondiente de 2007. De esta manera se consolida aún más el comportamiento divergente del mercado respecto a los años anteriores y aumenta el diferencial negativo respecto al precio medio comunitario hasta un 9,3%</w:t>
      </w:r>
      <w:r w:rsidRPr="00D56036">
        <w:rPr>
          <w:rStyle w:val="Refdenotaalpie"/>
          <w:rFonts w:ascii="Arial" w:hAnsi="Arial" w:cs="Arial"/>
          <w:color w:val="000000"/>
        </w:rPr>
        <w:footnoteReference w:id="28"/>
      </w:r>
      <w:r w:rsidRPr="00D56036">
        <w:rPr>
          <w:rFonts w:ascii="Arial" w:hAnsi="Arial" w:cs="Arial"/>
          <w:color w:val="000000"/>
        </w:rPr>
        <w:t>.</w:t>
      </w:r>
    </w:p>
    <w:p w:rsidR="00DD333D" w:rsidRDefault="00DD333D" w:rsidP="00DD333D">
      <w:pPr>
        <w:pStyle w:val="NormalWeb"/>
        <w:shd w:val="clear" w:color="auto" w:fill="FFFFFF"/>
        <w:spacing w:line="360" w:lineRule="auto"/>
        <w:jc w:val="both"/>
        <w:rPr>
          <w:rFonts w:ascii="Arial" w:hAnsi="Arial" w:cs="Arial"/>
          <w:b/>
          <w:bCs/>
          <w:color w:val="000000"/>
        </w:rPr>
      </w:pPr>
    </w:p>
    <w:p w:rsidR="00DD333D" w:rsidRPr="00D56036" w:rsidRDefault="00DD333D" w:rsidP="00DD333D">
      <w:pPr>
        <w:pStyle w:val="NormalWeb"/>
        <w:shd w:val="clear" w:color="auto" w:fill="FFFFFF"/>
        <w:spacing w:line="360" w:lineRule="auto"/>
        <w:jc w:val="both"/>
        <w:rPr>
          <w:rFonts w:ascii="Arial" w:hAnsi="Arial" w:cs="Arial"/>
          <w:b/>
          <w:bCs/>
          <w:color w:val="000000"/>
        </w:rPr>
      </w:pPr>
      <w:r w:rsidRPr="00D56036">
        <w:rPr>
          <w:rFonts w:ascii="Arial" w:hAnsi="Arial" w:cs="Arial"/>
          <w:b/>
          <w:bCs/>
          <w:color w:val="000000"/>
        </w:rPr>
        <w:t>2.2 Perspectivas del Mercado Avícola</w:t>
      </w:r>
    </w:p>
    <w:p w:rsidR="00DD333D" w:rsidRPr="00D56036" w:rsidRDefault="00DD333D" w:rsidP="00DD333D">
      <w:pPr>
        <w:pStyle w:val="NormalWeb"/>
        <w:shd w:val="clear" w:color="auto" w:fill="FFFFFF"/>
        <w:spacing w:line="360" w:lineRule="auto"/>
        <w:ind w:firstLine="708"/>
        <w:jc w:val="both"/>
        <w:rPr>
          <w:rFonts w:ascii="Arial" w:hAnsi="Arial" w:cs="Arial"/>
          <w:color w:val="000000"/>
        </w:rPr>
      </w:pPr>
      <w:r w:rsidRPr="00D56036">
        <w:rPr>
          <w:rFonts w:ascii="Arial" w:hAnsi="Arial" w:cs="Arial"/>
          <w:color w:val="000000"/>
        </w:rPr>
        <w:t>Para el 2006 se estimó una producción mundial de carne vacuna de 58,7, de ovino 7,9, de cerdo 100,4 y de pollo de 67,7</w:t>
      </w:r>
      <w:r w:rsidRPr="00D56036">
        <w:rPr>
          <w:rStyle w:val="Refdenotaalpie"/>
          <w:rFonts w:ascii="Arial" w:hAnsi="Arial" w:cs="Arial"/>
          <w:color w:val="000000"/>
        </w:rPr>
        <w:footnoteReference w:id="29"/>
      </w:r>
      <w:r w:rsidRPr="00D56036">
        <w:rPr>
          <w:rFonts w:ascii="Arial" w:hAnsi="Arial" w:cs="Arial"/>
          <w:color w:val="000000"/>
        </w:rPr>
        <w:t>. Millones de toneladas, sobre un total de  257,5 millones. En términos absolutos. La carne de cerdo es la de mayor  magnitud, mientras que la de pollo se ubica en segundo lugar y presenta la mayor tasa de crecimiento</w:t>
      </w:r>
      <w:r w:rsidRPr="00D56036">
        <w:rPr>
          <w:rStyle w:val="Refdenotaalpie"/>
          <w:rFonts w:ascii="Arial" w:hAnsi="Arial" w:cs="Arial"/>
          <w:color w:val="000000"/>
        </w:rPr>
        <w:footnoteReference w:id="30"/>
      </w:r>
      <w:r w:rsidRPr="00D56036">
        <w:rPr>
          <w:rFonts w:ascii="Arial" w:hAnsi="Arial" w:cs="Arial"/>
          <w:color w:val="000000"/>
        </w:rPr>
        <w:t>.</w:t>
      </w:r>
    </w:p>
    <w:p w:rsidR="00DD333D" w:rsidRPr="00D56036" w:rsidRDefault="00DD333D" w:rsidP="00DD333D">
      <w:pPr>
        <w:pStyle w:val="NormalWeb"/>
        <w:shd w:val="clear" w:color="auto" w:fill="FFFFFF"/>
        <w:spacing w:line="360" w:lineRule="auto"/>
        <w:ind w:firstLine="708"/>
        <w:jc w:val="both"/>
        <w:rPr>
          <w:rFonts w:ascii="Arial" w:hAnsi="Arial" w:cs="Arial"/>
          <w:color w:val="000000"/>
        </w:rPr>
      </w:pPr>
      <w:r w:rsidRPr="00D56036">
        <w:rPr>
          <w:rFonts w:ascii="Arial" w:hAnsi="Arial" w:cs="Arial"/>
          <w:color w:val="000000"/>
        </w:rPr>
        <w:t>La producción de carne de pollo comprende el 86% de la producción de carne de aves en el mundo. Del resto, la más importante es la de pavo, aunque las de ganso y pato son las que mostraron la mayor tasa de crecimiento en los últimos años. Sin embargo, la evolución de la producción de carne de pollo se correlaciona fuertemente con la tendencia en la producción del resto de las aves</w:t>
      </w:r>
      <w:r w:rsidRPr="00D56036">
        <w:rPr>
          <w:rStyle w:val="Refdenotaalpie"/>
          <w:rFonts w:ascii="Arial" w:hAnsi="Arial" w:cs="Arial"/>
          <w:color w:val="000000"/>
        </w:rPr>
        <w:footnoteReference w:id="31"/>
      </w:r>
      <w:r w:rsidRPr="00D56036">
        <w:rPr>
          <w:rFonts w:ascii="Arial" w:hAnsi="Arial" w:cs="Arial"/>
          <w:color w:val="000000"/>
        </w:rPr>
        <w:t xml:space="preserve">. </w:t>
      </w:r>
    </w:p>
    <w:p w:rsidR="00DD333D" w:rsidRPr="00D56036" w:rsidRDefault="00DD333D" w:rsidP="00DD333D">
      <w:pPr>
        <w:pStyle w:val="NormalWeb"/>
        <w:shd w:val="clear" w:color="auto" w:fill="FFFFFF"/>
        <w:spacing w:line="360" w:lineRule="auto"/>
        <w:ind w:firstLine="708"/>
        <w:jc w:val="both"/>
        <w:rPr>
          <w:rFonts w:ascii="Arial" w:hAnsi="Arial" w:cs="Arial"/>
          <w:color w:val="000000"/>
        </w:rPr>
      </w:pPr>
      <w:r w:rsidRPr="00D56036">
        <w:rPr>
          <w:rFonts w:ascii="Arial" w:hAnsi="Arial" w:cs="Arial"/>
          <w:color w:val="000000"/>
        </w:rPr>
        <w:t xml:space="preserve">La composición de la producción se ha modificado sustancialmente en los últimos 45 años, ya que la carne vacuna reduce la importancia del 42 al 27%, la carne de cerdo aumenta levemente de </w:t>
      </w:r>
      <w:smartTag w:uri="urn:schemas-microsoft-com:office:smarttags" w:element="metricconverter">
        <w:smartTagPr>
          <w:attr w:name="ProductID" w:val="39 a"/>
        </w:smartTagPr>
        <w:r w:rsidRPr="00D56036">
          <w:rPr>
            <w:rFonts w:ascii="Arial" w:hAnsi="Arial" w:cs="Arial"/>
            <w:color w:val="000000"/>
          </w:rPr>
          <w:t>39 a</w:t>
        </w:r>
      </w:smartTag>
      <w:r w:rsidRPr="00D56036">
        <w:rPr>
          <w:rFonts w:ascii="Arial" w:hAnsi="Arial" w:cs="Arial"/>
          <w:color w:val="000000"/>
        </w:rPr>
        <w:t xml:space="preserve"> 42%, y la carne de pollo más que duplica su participación al crecer del 12 al 28%</w:t>
      </w:r>
      <w:r w:rsidRPr="00D56036">
        <w:rPr>
          <w:rStyle w:val="Refdenotaalpie"/>
          <w:rFonts w:ascii="Arial" w:hAnsi="Arial" w:cs="Arial"/>
          <w:color w:val="000000"/>
        </w:rPr>
        <w:footnoteReference w:id="32"/>
      </w:r>
      <w:r w:rsidRPr="00D56036">
        <w:rPr>
          <w:rFonts w:ascii="Arial" w:hAnsi="Arial" w:cs="Arial"/>
          <w:color w:val="000000"/>
        </w:rPr>
        <w:t>.</w:t>
      </w:r>
    </w:p>
    <w:p w:rsidR="00DD333D" w:rsidRPr="00D56036" w:rsidRDefault="00DD333D" w:rsidP="00DD333D">
      <w:pPr>
        <w:pStyle w:val="NormalWeb"/>
        <w:shd w:val="clear" w:color="auto" w:fill="FFFFFF"/>
        <w:spacing w:line="360" w:lineRule="auto"/>
        <w:ind w:firstLine="708"/>
        <w:jc w:val="both"/>
        <w:rPr>
          <w:rFonts w:ascii="Arial" w:hAnsi="Arial" w:cs="Arial"/>
          <w:color w:val="000000"/>
        </w:rPr>
      </w:pPr>
      <w:r w:rsidRPr="00D56036">
        <w:rPr>
          <w:rFonts w:ascii="Arial" w:hAnsi="Arial" w:cs="Arial"/>
          <w:color w:val="000000"/>
        </w:rPr>
        <w:t xml:space="preserve">La producción total de carne de pollo a nivel mundial asciende a 67,7 millones de toneladas producto de la faena de 46 mil millones de aves de un peso promedio de </w:t>
      </w:r>
      <w:smartTag w:uri="urn:schemas-microsoft-com:office:smarttags" w:element="metricconverter">
        <w:smartTagPr>
          <w:attr w:name="ProductID" w:val="1,45 kg"/>
        </w:smartTagPr>
        <w:r w:rsidRPr="00D56036">
          <w:rPr>
            <w:rFonts w:ascii="Arial" w:hAnsi="Arial" w:cs="Arial"/>
            <w:color w:val="000000"/>
          </w:rPr>
          <w:t>1,45 kg</w:t>
        </w:r>
      </w:smartTag>
      <w:r w:rsidRPr="00D56036">
        <w:rPr>
          <w:rFonts w:ascii="Arial" w:hAnsi="Arial" w:cs="Arial"/>
          <w:color w:val="000000"/>
        </w:rPr>
        <w:t xml:space="preserve">. El crecimiento registrado en los últimos 45 años en producción, aves faenadas y rendimiento fue de 481%, 384% y 20% respectivamente. </w:t>
      </w:r>
    </w:p>
    <w:p w:rsidR="00DD333D" w:rsidRPr="00D56036" w:rsidRDefault="00DD333D" w:rsidP="00DD333D">
      <w:pPr>
        <w:pStyle w:val="NormalWeb"/>
        <w:shd w:val="clear" w:color="auto" w:fill="FFFFFF"/>
        <w:spacing w:line="360" w:lineRule="auto"/>
        <w:ind w:firstLine="708"/>
        <w:jc w:val="both"/>
        <w:rPr>
          <w:rFonts w:ascii="Arial" w:hAnsi="Arial" w:cs="Arial"/>
          <w:color w:val="000000"/>
        </w:rPr>
      </w:pPr>
      <w:r w:rsidRPr="00D56036">
        <w:rPr>
          <w:rFonts w:ascii="Arial" w:hAnsi="Arial" w:cs="Arial"/>
          <w:color w:val="000000"/>
        </w:rPr>
        <w:t xml:space="preserve">La producción de carne de pollo de los países en desarrollo a partir de 1997, es superior a la de los países desarrollados (alrededor de 30 millones y 27 millones, respectivamente, como promedio de los últimos 10 años). Sin embargo la diferencia más notable está centrada en la tasa de crecimiento: mientras en los desarrollados la tasa promedio anual es del 3,4%, en los países en desarrollo casi se duplica al nivel de 6,3% anual, dinamismo que se repite aunque en menor magnitud para las otras carnes. </w:t>
      </w:r>
    </w:p>
    <w:p w:rsidR="00DD333D" w:rsidRDefault="00DD333D" w:rsidP="00DD333D">
      <w:pPr>
        <w:pStyle w:val="NormalWeb"/>
        <w:shd w:val="clear" w:color="auto" w:fill="FFFFFF"/>
        <w:spacing w:line="360" w:lineRule="auto"/>
        <w:ind w:firstLine="708"/>
        <w:jc w:val="both"/>
        <w:rPr>
          <w:rFonts w:ascii="Arial" w:hAnsi="Arial" w:cs="Arial"/>
          <w:color w:val="000000"/>
        </w:rPr>
      </w:pPr>
      <w:r w:rsidRPr="00D56036">
        <w:rPr>
          <w:rFonts w:ascii="Arial" w:hAnsi="Arial" w:cs="Arial"/>
          <w:color w:val="000000"/>
        </w:rPr>
        <w:t>El 55% de la carne de pollo de los países desarrollados se produce en Norteamérica, y el 27% en Europa Occidental. Entre los países en desarrollo el 94% es producido por Asia (59%) y por América Latina y Caribe (35%).  Tanto la carne vacuna como la de pollo y cerdo muestran un crecimiento en eficiencia superior al resto de las carnes. Incluso las carnes de ave excluida la de pollo muestra un desempeño comparativamente menos satisfactorio. El peso de faena a nivel mundial es de 1,4 kg/ave eviscerada, con peso levemente superior en el conjunto de los países desarrollados (</w:t>
      </w:r>
      <w:smartTag w:uri="urn:schemas-microsoft-com:office:smarttags" w:element="metricconverter">
        <w:smartTagPr>
          <w:attr w:name="ProductID" w:val="1,52 kg"/>
        </w:smartTagPr>
        <w:r w:rsidRPr="00D56036">
          <w:rPr>
            <w:rFonts w:ascii="Arial" w:hAnsi="Arial" w:cs="Arial"/>
            <w:color w:val="000000"/>
          </w:rPr>
          <w:t>1,52 kg</w:t>
        </w:r>
      </w:smartTag>
      <w:r w:rsidRPr="00D56036">
        <w:rPr>
          <w:rFonts w:ascii="Arial" w:hAnsi="Arial" w:cs="Arial"/>
          <w:color w:val="000000"/>
        </w:rPr>
        <w:t>) –Estados Unidos 1,63 kg- e inferior en países en desarrollo (</w:t>
      </w:r>
      <w:smartTag w:uri="urn:schemas-microsoft-com:office:smarttags" w:element="metricconverter">
        <w:smartTagPr>
          <w:attr w:name="ProductID" w:val="1,3 kg"/>
        </w:smartTagPr>
        <w:r w:rsidRPr="00D56036">
          <w:rPr>
            <w:rFonts w:ascii="Arial" w:hAnsi="Arial" w:cs="Arial"/>
            <w:color w:val="000000"/>
          </w:rPr>
          <w:t>1,3 kg</w:t>
        </w:r>
      </w:smartTag>
      <w:r w:rsidRPr="00D56036">
        <w:rPr>
          <w:rFonts w:ascii="Arial" w:hAnsi="Arial" w:cs="Arial"/>
          <w:color w:val="000000"/>
        </w:rPr>
        <w:t xml:space="preserve">). </w:t>
      </w:r>
    </w:p>
    <w:p w:rsidR="00DD333D" w:rsidRDefault="00DD333D" w:rsidP="00DD333D">
      <w:pPr>
        <w:pStyle w:val="NormalWeb"/>
        <w:shd w:val="clear" w:color="auto" w:fill="FFFFFF"/>
        <w:spacing w:line="360" w:lineRule="auto"/>
        <w:ind w:firstLine="708"/>
        <w:jc w:val="both"/>
        <w:rPr>
          <w:rFonts w:ascii="Arial" w:hAnsi="Arial" w:cs="Arial"/>
          <w:color w:val="000000"/>
        </w:rPr>
      </w:pPr>
      <w:r w:rsidRPr="00D56036">
        <w:rPr>
          <w:rFonts w:ascii="Arial" w:hAnsi="Arial" w:cs="Arial"/>
          <w:color w:val="000000"/>
        </w:rPr>
        <w:t xml:space="preserve">El crecimiento en los últimos 40 años muestra un movimiento creciente, de magnitud en general muy reducida (entre 20 y 26%), aunque hay casos como Asia desarrollada (Israel y Japón) con pesos medios de </w:t>
      </w:r>
      <w:smartTag w:uri="urn:schemas-microsoft-com:office:smarttags" w:element="metricconverter">
        <w:smartTagPr>
          <w:attr w:name="ProductID" w:val="1,75 kg"/>
        </w:smartTagPr>
        <w:r w:rsidRPr="00D56036">
          <w:rPr>
            <w:rFonts w:ascii="Arial" w:hAnsi="Arial" w:cs="Arial"/>
            <w:color w:val="000000"/>
          </w:rPr>
          <w:t>1,75 kg</w:t>
        </w:r>
      </w:smartTag>
      <w:r w:rsidRPr="00D56036">
        <w:rPr>
          <w:rFonts w:ascii="Arial" w:hAnsi="Arial" w:cs="Arial"/>
          <w:color w:val="000000"/>
        </w:rPr>
        <w:t xml:space="preserve"> y crecimiento del 40%. </w:t>
      </w:r>
    </w:p>
    <w:p w:rsidR="00DD333D" w:rsidRPr="00D56036" w:rsidRDefault="00DD333D" w:rsidP="00DD333D">
      <w:pPr>
        <w:pStyle w:val="NormalWeb"/>
        <w:shd w:val="clear" w:color="auto" w:fill="FFFFFF"/>
        <w:spacing w:line="360" w:lineRule="auto"/>
        <w:ind w:firstLine="708"/>
        <w:jc w:val="both"/>
        <w:rPr>
          <w:rFonts w:ascii="Arial" w:hAnsi="Arial" w:cs="Arial"/>
          <w:color w:val="000000"/>
        </w:rPr>
      </w:pPr>
    </w:p>
    <w:p w:rsidR="00DD333D" w:rsidRPr="00D56036" w:rsidRDefault="00DD333D" w:rsidP="00DD333D">
      <w:pPr>
        <w:autoSpaceDE w:val="0"/>
        <w:autoSpaceDN w:val="0"/>
        <w:adjustRightInd w:val="0"/>
        <w:spacing w:line="360" w:lineRule="auto"/>
        <w:rPr>
          <w:rFonts w:ascii="Arial" w:hAnsi="Arial" w:cs="Arial"/>
          <w:b/>
          <w:bCs/>
        </w:rPr>
      </w:pPr>
      <w:r w:rsidRPr="00D56036">
        <w:rPr>
          <w:rFonts w:ascii="Arial" w:hAnsi="Arial" w:cs="Arial"/>
          <w:b/>
          <w:bCs/>
        </w:rPr>
        <w:t>2.3 El Mercado de Carne de Pollo en América del Sur</w:t>
      </w:r>
    </w:p>
    <w:p w:rsidR="00DD333D" w:rsidRPr="00D56036" w:rsidRDefault="00DD333D" w:rsidP="00DD333D">
      <w:pPr>
        <w:pStyle w:val="NormalWeb"/>
        <w:shd w:val="clear" w:color="auto" w:fill="FFFFFF"/>
        <w:spacing w:line="360" w:lineRule="auto"/>
        <w:ind w:firstLine="708"/>
        <w:jc w:val="both"/>
        <w:rPr>
          <w:rFonts w:ascii="Arial" w:hAnsi="Arial" w:cs="Arial"/>
          <w:color w:val="000000"/>
        </w:rPr>
      </w:pPr>
      <w:r w:rsidRPr="00D56036">
        <w:rPr>
          <w:rFonts w:ascii="Arial" w:hAnsi="Arial" w:cs="Arial"/>
          <w:color w:val="000000"/>
        </w:rPr>
        <w:t>En América del Sur, en tanto el volumen de producción de carne de pollo y bovina se ubica  para cada una actualmente en alrededor de las 12,5 millones de toneladas, la carne de pollo es la que ha registrado un aumento impresionante de 17 veces, mientras que la carne vacuna y de cerdo apenas superan un aumento de 2 y 3 veces respectivamente en los últimos 45 años.</w:t>
      </w:r>
    </w:p>
    <w:p w:rsidR="00DD333D" w:rsidRPr="00D56036" w:rsidRDefault="00DD333D" w:rsidP="00DD333D">
      <w:pPr>
        <w:pStyle w:val="NormalWeb"/>
        <w:shd w:val="clear" w:color="auto" w:fill="FFFFFF"/>
        <w:spacing w:line="360" w:lineRule="auto"/>
        <w:ind w:firstLine="708"/>
        <w:jc w:val="both"/>
        <w:rPr>
          <w:rFonts w:ascii="Arial" w:hAnsi="Arial" w:cs="Arial"/>
          <w:color w:val="000000"/>
        </w:rPr>
      </w:pPr>
      <w:r w:rsidRPr="00D56036">
        <w:rPr>
          <w:rFonts w:ascii="Arial" w:hAnsi="Arial" w:cs="Arial"/>
          <w:color w:val="000000"/>
        </w:rPr>
        <w:t>Varios países de esta región exhiben un dinamismo de significación. Brasil se ubica en el primer lugar con casi 9 millones de toneladas, y se distancia del resto de los países a partir de una tasa de crecimiento anual promedio del 7,6%, de las más altas junto a Ecuador, mayor aún si se consideran los últimos 20 años (9%). En segundo lugar se ubica Argentina con una producción que se acerca a las 900 mil toneladas. También adquieren creciente importancia Colombia (635 mil), Venezuela (732 mil), Chile (400 mil) y Perú (570 mil), todos países que muestran una mayor variación de crecimiento promedio que Argentina entre los períodos analizados</w:t>
      </w:r>
      <w:r w:rsidRPr="00D56036">
        <w:rPr>
          <w:rStyle w:val="Refdenotaalpie"/>
          <w:rFonts w:ascii="Arial" w:hAnsi="Arial" w:cs="Arial"/>
          <w:color w:val="000000"/>
        </w:rPr>
        <w:footnoteReference w:id="33"/>
      </w:r>
      <w:r w:rsidRPr="00D56036">
        <w:rPr>
          <w:rFonts w:ascii="Arial" w:hAnsi="Arial" w:cs="Arial"/>
          <w:color w:val="000000"/>
        </w:rPr>
        <w:t>.</w:t>
      </w:r>
    </w:p>
    <w:p w:rsidR="00DD333D" w:rsidRDefault="00DD333D" w:rsidP="00DD333D">
      <w:pPr>
        <w:pStyle w:val="NormalWeb"/>
        <w:shd w:val="clear" w:color="auto" w:fill="FFFFFF"/>
        <w:tabs>
          <w:tab w:val="left" w:pos="4780"/>
        </w:tabs>
        <w:spacing w:line="360" w:lineRule="auto"/>
        <w:jc w:val="both"/>
        <w:rPr>
          <w:rFonts w:ascii="Arial" w:hAnsi="Arial" w:cs="Arial"/>
          <w:b/>
          <w:color w:val="000000"/>
        </w:rPr>
      </w:pPr>
      <w:r w:rsidRPr="00D56036">
        <w:rPr>
          <w:rFonts w:ascii="Arial" w:hAnsi="Arial" w:cs="Arial"/>
          <w:b/>
          <w:color w:val="000000"/>
        </w:rPr>
        <w:t>2.4 El  Sector Avícola en el Ecuador</w:t>
      </w:r>
      <w:r>
        <w:rPr>
          <w:rFonts w:ascii="Arial" w:hAnsi="Arial" w:cs="Arial"/>
          <w:b/>
          <w:color w:val="000000"/>
        </w:rPr>
        <w:tab/>
      </w:r>
    </w:p>
    <w:p w:rsidR="00DD333D" w:rsidRPr="00D56036" w:rsidRDefault="00DD333D" w:rsidP="00DD333D">
      <w:pPr>
        <w:pStyle w:val="NormalWeb"/>
        <w:shd w:val="clear" w:color="auto" w:fill="FFFFFF"/>
        <w:spacing w:line="360" w:lineRule="auto"/>
        <w:jc w:val="both"/>
        <w:rPr>
          <w:rFonts w:ascii="Arial" w:hAnsi="Arial" w:cs="Arial"/>
          <w:b/>
          <w:color w:val="000000"/>
        </w:rPr>
      </w:pPr>
      <w:r w:rsidRPr="00D56036">
        <w:rPr>
          <w:rFonts w:ascii="Arial" w:hAnsi="Arial" w:cs="Arial"/>
          <w:b/>
          <w:color w:val="000000"/>
        </w:rPr>
        <w:t>2.4.1  Producción y consumo de carne</w:t>
      </w:r>
    </w:p>
    <w:p w:rsidR="00DD333D" w:rsidRPr="00D56036" w:rsidRDefault="00DD333D" w:rsidP="00DD333D">
      <w:pPr>
        <w:pStyle w:val="NormalWeb"/>
        <w:shd w:val="clear" w:color="auto" w:fill="FFFFFF"/>
        <w:spacing w:line="360" w:lineRule="auto"/>
        <w:ind w:firstLine="708"/>
        <w:jc w:val="both"/>
        <w:rPr>
          <w:rFonts w:ascii="Arial" w:hAnsi="Arial" w:cs="Arial"/>
          <w:color w:val="000000"/>
        </w:rPr>
      </w:pPr>
      <w:r w:rsidRPr="00D56036">
        <w:rPr>
          <w:rFonts w:ascii="Arial" w:hAnsi="Arial" w:cs="Arial"/>
          <w:color w:val="000000"/>
        </w:rPr>
        <w:t>La cadena agroindustrial tiene tres partes principales: producción agraria primaria de maíz y soya, fabricación de alimento balanceado, y la  industria de la carne y huevos de pollo.  Dentro de cada uno de estos mercados existen varios grupos humanos, tales como mayoristas, compañías comercializadoras, importadores, exportadores, almaceneras, y alrededor de esto hay varios servicios, tales como financieros, proveedores de insumos, asesoría técnica e investigativa, así como entrenamiento profesional.</w:t>
      </w:r>
      <w:r w:rsidRPr="00D56036">
        <w:rPr>
          <w:rFonts w:ascii="Arial" w:hAnsi="Arial" w:cs="Arial"/>
          <w:iCs/>
        </w:rPr>
        <w:t xml:space="preserve"> </w:t>
      </w:r>
    </w:p>
    <w:p w:rsidR="00DD333D" w:rsidRPr="00D56036" w:rsidRDefault="00DD333D" w:rsidP="00DD333D">
      <w:pPr>
        <w:pStyle w:val="NormalWeb"/>
        <w:shd w:val="clear" w:color="auto" w:fill="FFFFFF"/>
        <w:spacing w:line="360" w:lineRule="auto"/>
        <w:ind w:firstLine="708"/>
        <w:jc w:val="both"/>
        <w:rPr>
          <w:rFonts w:ascii="Arial" w:hAnsi="Arial" w:cs="Arial"/>
          <w:color w:val="000000"/>
        </w:rPr>
      </w:pPr>
      <w:r w:rsidRPr="00D56036">
        <w:rPr>
          <w:rFonts w:ascii="Arial" w:hAnsi="Arial" w:cs="Arial"/>
          <w:color w:val="000000"/>
        </w:rPr>
        <w:t>Desde la crisis de los años 1999 al 2001 de la actividad avícola se ha observado un comportamiento sostenible que ha permitido atender no solo la demanda interna sino el mercado externo a través de la exportación</w:t>
      </w:r>
      <w:r w:rsidRPr="00D56036">
        <w:rPr>
          <w:rStyle w:val="Refdenotaalpie"/>
          <w:rFonts w:ascii="Arial" w:hAnsi="Arial" w:cs="Arial"/>
          <w:color w:val="000000"/>
        </w:rPr>
        <w:footnoteReference w:id="34"/>
      </w:r>
      <w:r w:rsidRPr="00D56036">
        <w:rPr>
          <w:rFonts w:ascii="Arial" w:hAnsi="Arial" w:cs="Arial"/>
          <w:color w:val="000000"/>
        </w:rPr>
        <w:t>. La producción de carne de pollo es la de mayor importancia seguida por la producción de huevos para el consumo humano.</w:t>
      </w:r>
    </w:p>
    <w:p w:rsidR="00DD333D" w:rsidRPr="00D56036" w:rsidRDefault="00DD333D" w:rsidP="00DD333D">
      <w:pPr>
        <w:pStyle w:val="NormalWeb"/>
        <w:shd w:val="clear" w:color="auto" w:fill="FFFFFF"/>
        <w:spacing w:line="360" w:lineRule="auto"/>
        <w:ind w:firstLine="708"/>
        <w:jc w:val="both"/>
        <w:rPr>
          <w:rFonts w:ascii="Arial" w:hAnsi="Arial" w:cs="Arial"/>
          <w:color w:val="000000"/>
        </w:rPr>
      </w:pPr>
      <w:r w:rsidRPr="00D56036">
        <w:rPr>
          <w:rFonts w:ascii="Arial" w:hAnsi="Arial" w:cs="Arial"/>
          <w:color w:val="000000"/>
        </w:rPr>
        <w:t>Con base en el Censo Nacional Agropecuario del año 2000, la población de aves criadas en el Campo 9,7 millones (gallos, gallinas y pollos) se distribuye de la siguiente manera: sierra (49%), Costa (40%) y Oriente y Galápagos el (11%). La producción nacional de huevos de gallina por semana ascendía a (48,6 millones de unidades), con base en el mismo censo. La distribución geográfica correspondió: Manabí (34%), Pichincha (24%), Tungurahua (16%), Los Ríos (6%), y Guayas (4%). Pichincha, Tungurahua y Manabí concentraron el 74 por ciento de la producción nacional de huevos de gallina de campo y de planteles avícolas. Sin embargo, la mayor producción de huevos proviene de los planteles avícolas (86%)</w:t>
      </w:r>
      <w:r w:rsidRPr="00D56036">
        <w:rPr>
          <w:rStyle w:val="Refdenotaalpie"/>
          <w:rFonts w:ascii="Arial" w:hAnsi="Arial" w:cs="Arial"/>
          <w:color w:val="000000"/>
        </w:rPr>
        <w:footnoteReference w:id="35"/>
      </w:r>
      <w:r w:rsidRPr="00D56036">
        <w:rPr>
          <w:rFonts w:ascii="Arial" w:hAnsi="Arial" w:cs="Arial"/>
          <w:color w:val="000000"/>
        </w:rPr>
        <w:t xml:space="preserve">. </w:t>
      </w:r>
    </w:p>
    <w:p w:rsidR="00DD333D" w:rsidRPr="00D56036" w:rsidRDefault="00DD333D" w:rsidP="00DD333D">
      <w:pPr>
        <w:pStyle w:val="NormalWeb"/>
        <w:shd w:val="clear" w:color="auto" w:fill="FFFFFF"/>
        <w:spacing w:line="360" w:lineRule="auto"/>
        <w:ind w:firstLine="708"/>
        <w:jc w:val="both"/>
        <w:rPr>
          <w:rFonts w:ascii="Arial" w:hAnsi="Arial" w:cs="Arial"/>
          <w:color w:val="000000"/>
        </w:rPr>
      </w:pPr>
      <w:r w:rsidRPr="00D56036">
        <w:rPr>
          <w:rFonts w:ascii="Arial" w:hAnsi="Arial" w:cs="Arial"/>
          <w:color w:val="000000"/>
        </w:rPr>
        <w:t>El valor de la producción nacional de carne de pollo representó el 9% del PIB de la actividad agrícola al 31 de dicie</w:t>
      </w:r>
      <w:r>
        <w:rPr>
          <w:rFonts w:ascii="Arial" w:hAnsi="Arial" w:cs="Arial"/>
          <w:color w:val="000000"/>
        </w:rPr>
        <w:t>mbre de 2001, la de huevos el 3%</w:t>
      </w:r>
      <w:r w:rsidRPr="00D56036">
        <w:rPr>
          <w:rFonts w:ascii="Arial" w:hAnsi="Arial" w:cs="Arial"/>
          <w:color w:val="000000"/>
        </w:rPr>
        <w:t>, que haría que el sector avícola aporte en conjunto con el 12%</w:t>
      </w:r>
      <w:r w:rsidRPr="00D56036">
        <w:rPr>
          <w:rStyle w:val="Refdenotaalpie"/>
          <w:rFonts w:ascii="Arial" w:hAnsi="Arial" w:cs="Arial"/>
          <w:color w:val="000000"/>
        </w:rPr>
        <w:footnoteReference w:id="36"/>
      </w:r>
      <w:r w:rsidRPr="00D56036">
        <w:rPr>
          <w:rFonts w:ascii="Arial" w:hAnsi="Arial" w:cs="Arial"/>
          <w:color w:val="000000"/>
        </w:rPr>
        <w:t>.</w:t>
      </w:r>
    </w:p>
    <w:p w:rsidR="00DD333D" w:rsidRPr="00D56036" w:rsidRDefault="00DD333D" w:rsidP="00DD333D">
      <w:pPr>
        <w:pStyle w:val="NormalWeb"/>
        <w:shd w:val="clear" w:color="auto" w:fill="FFFFFF"/>
        <w:spacing w:line="360" w:lineRule="auto"/>
        <w:ind w:firstLine="708"/>
        <w:jc w:val="both"/>
        <w:rPr>
          <w:rFonts w:ascii="Arial" w:hAnsi="Arial" w:cs="Arial"/>
          <w:color w:val="000000"/>
        </w:rPr>
      </w:pPr>
      <w:r w:rsidRPr="00D56036">
        <w:rPr>
          <w:rFonts w:ascii="Arial" w:hAnsi="Arial" w:cs="Arial"/>
          <w:color w:val="000000"/>
        </w:rPr>
        <w:t>Según las proyecciones de CONAVE la producción de carne de pollo para el 2002 ascendería a 176 mil tm, que pueden variar según las condiciones del mercado</w:t>
      </w:r>
      <w:r w:rsidRPr="00D56036">
        <w:rPr>
          <w:rStyle w:val="Refdenotaalpie"/>
          <w:rFonts w:ascii="Arial" w:hAnsi="Arial" w:cs="Arial"/>
          <w:color w:val="000000"/>
        </w:rPr>
        <w:footnoteReference w:id="37"/>
      </w:r>
      <w:r w:rsidRPr="00D56036">
        <w:rPr>
          <w:rFonts w:ascii="Arial" w:hAnsi="Arial" w:cs="Arial"/>
          <w:color w:val="000000"/>
        </w:rPr>
        <w:t xml:space="preserve">. </w:t>
      </w:r>
    </w:p>
    <w:p w:rsidR="00DD333D" w:rsidRDefault="00DD333D" w:rsidP="00DD333D">
      <w:pPr>
        <w:pStyle w:val="Textonotapie"/>
        <w:spacing w:line="360" w:lineRule="auto"/>
        <w:ind w:firstLine="708"/>
        <w:jc w:val="both"/>
        <w:rPr>
          <w:rFonts w:ascii="Arial" w:hAnsi="Arial" w:cs="Arial"/>
          <w:color w:val="000000"/>
          <w:sz w:val="24"/>
          <w:szCs w:val="24"/>
        </w:rPr>
      </w:pPr>
      <w:r w:rsidRPr="00D56036">
        <w:rPr>
          <w:rFonts w:ascii="Arial" w:hAnsi="Arial" w:cs="Arial"/>
          <w:color w:val="000000"/>
          <w:sz w:val="24"/>
          <w:szCs w:val="24"/>
        </w:rPr>
        <w:t xml:space="preserve">El consumo per cápita de carne de pollo en el mercado nacional presenta un aumento significativo en comparación con otras carnes; es así que, durante el periodo 1990-2001 se registra un crecimiento del 76 por ciento, a partir de </w:t>
      </w:r>
      <w:smartTag w:uri="urn:schemas-microsoft-com:office:smarttags" w:element="metricconverter">
        <w:smartTagPr>
          <w:attr w:name="ProductID" w:val="6.8 Kg"/>
        </w:smartTagPr>
        <w:r w:rsidRPr="00D56036">
          <w:rPr>
            <w:rFonts w:ascii="Arial" w:hAnsi="Arial" w:cs="Arial"/>
            <w:color w:val="000000"/>
            <w:sz w:val="24"/>
            <w:szCs w:val="24"/>
          </w:rPr>
          <w:t>6.8 kg</w:t>
        </w:r>
      </w:smartTag>
      <w:r w:rsidRPr="00D56036">
        <w:rPr>
          <w:rFonts w:ascii="Arial" w:hAnsi="Arial" w:cs="Arial"/>
          <w:color w:val="000000"/>
          <w:sz w:val="24"/>
          <w:szCs w:val="24"/>
        </w:rPr>
        <w:t xml:space="preserve">  al año</w:t>
      </w:r>
      <w:r w:rsidRPr="00D56036">
        <w:rPr>
          <w:rStyle w:val="Refdenotaalpie"/>
          <w:rFonts w:ascii="Arial" w:hAnsi="Arial" w:cs="Arial"/>
          <w:color w:val="000000"/>
          <w:sz w:val="24"/>
          <w:szCs w:val="24"/>
        </w:rPr>
        <w:footnoteReference w:id="38"/>
      </w:r>
    </w:p>
    <w:p w:rsidR="00DD333D" w:rsidRPr="00D56036" w:rsidRDefault="00DD333D" w:rsidP="00DD333D">
      <w:pPr>
        <w:pStyle w:val="NormalWeb"/>
        <w:shd w:val="clear" w:color="auto" w:fill="FFFFFF"/>
        <w:spacing w:line="360" w:lineRule="auto"/>
        <w:jc w:val="both"/>
        <w:rPr>
          <w:rFonts w:ascii="Arial" w:hAnsi="Arial" w:cs="Arial"/>
          <w:b/>
          <w:color w:val="000000"/>
        </w:rPr>
      </w:pPr>
      <w:r w:rsidRPr="00D56036">
        <w:rPr>
          <w:rFonts w:ascii="Arial" w:hAnsi="Arial" w:cs="Arial"/>
          <w:b/>
          <w:color w:val="000000"/>
        </w:rPr>
        <w:t xml:space="preserve">2.4.2 Análisis de </w:t>
      </w:r>
      <w:smartTag w:uri="urn:schemas-microsoft-com:office:smarttags" w:element="PersonName">
        <w:smartTagPr>
          <w:attr w:name="ProductID" w:val="la Competencia"/>
        </w:smartTagPr>
        <w:r w:rsidRPr="00D56036">
          <w:rPr>
            <w:rFonts w:ascii="Arial" w:hAnsi="Arial" w:cs="Arial"/>
            <w:b/>
            <w:color w:val="000000"/>
          </w:rPr>
          <w:t>la Competencia</w:t>
        </w:r>
      </w:smartTag>
    </w:p>
    <w:p w:rsidR="00DD333D" w:rsidRPr="00D56036" w:rsidRDefault="00DD333D" w:rsidP="00DD333D">
      <w:pPr>
        <w:pStyle w:val="NormalWeb"/>
        <w:shd w:val="clear" w:color="auto" w:fill="FFFFFF"/>
        <w:spacing w:line="360" w:lineRule="auto"/>
        <w:ind w:firstLine="708"/>
        <w:jc w:val="both"/>
        <w:rPr>
          <w:rFonts w:ascii="Arial" w:hAnsi="Arial" w:cs="Arial"/>
          <w:color w:val="000000"/>
        </w:rPr>
      </w:pPr>
      <w:smartTag w:uri="urn:schemas-microsoft-com:office:smarttags" w:element="PersonName">
        <w:smartTagPr>
          <w:attr w:name="ProductID" w:val="la Industria Av￭cola"/>
        </w:smartTagPr>
        <w:r w:rsidRPr="00D56036">
          <w:rPr>
            <w:rFonts w:ascii="Arial" w:hAnsi="Arial" w:cs="Arial"/>
            <w:color w:val="000000"/>
          </w:rPr>
          <w:t>La Industria Avícola</w:t>
        </w:r>
      </w:smartTag>
      <w:r w:rsidRPr="00D56036">
        <w:rPr>
          <w:rFonts w:ascii="Arial" w:hAnsi="Arial" w:cs="Arial"/>
          <w:color w:val="000000"/>
        </w:rPr>
        <w:t xml:space="preserve"> ecuatoriana tiene característica oligopólica pues el 60% del mercado es manejado por PRONACA y el 40% restante se reparte entre las siguientes empresas: Avícola Fernández, Grupo Oro, Grupo Anhalzer, Pofasa, Avícola Pradera, Andina, Agoyán Ambato entre otras</w:t>
      </w:r>
      <w:r w:rsidRPr="00D56036">
        <w:rPr>
          <w:rStyle w:val="Refdenotaalpie"/>
          <w:rFonts w:ascii="Arial" w:hAnsi="Arial" w:cs="Arial"/>
          <w:color w:val="000000"/>
        </w:rPr>
        <w:footnoteReference w:id="39"/>
      </w:r>
      <w:r w:rsidRPr="00D56036">
        <w:rPr>
          <w:rFonts w:ascii="Arial" w:hAnsi="Arial" w:cs="Arial"/>
          <w:color w:val="000000"/>
        </w:rPr>
        <w:t>.</w:t>
      </w:r>
    </w:p>
    <w:p w:rsidR="00DD333D" w:rsidRPr="00D56036" w:rsidRDefault="00DD333D" w:rsidP="00DD333D">
      <w:pPr>
        <w:pStyle w:val="NormalWeb"/>
        <w:shd w:val="clear" w:color="auto" w:fill="FFFFFF"/>
        <w:spacing w:line="360" w:lineRule="auto"/>
        <w:ind w:firstLine="708"/>
        <w:jc w:val="both"/>
        <w:rPr>
          <w:rFonts w:ascii="Arial" w:hAnsi="Arial" w:cs="Arial"/>
          <w:color w:val="000000"/>
        </w:rPr>
      </w:pPr>
      <w:r>
        <w:rPr>
          <w:rFonts w:ascii="Arial" w:hAnsi="Arial" w:cs="Arial"/>
          <w:color w:val="000000"/>
        </w:rPr>
        <w:t>El</w:t>
      </w:r>
      <w:r w:rsidRPr="00D56036">
        <w:rPr>
          <w:rFonts w:ascii="Arial" w:hAnsi="Arial" w:cs="Arial"/>
          <w:color w:val="000000"/>
        </w:rPr>
        <w:t xml:space="preserve"> 45% de la producción de materia prima registra la intervención de PRONACA, a través de los programas de fomento agrícola que esta empresa entrega a los medianos productores de maíz y soya</w:t>
      </w:r>
      <w:r w:rsidRPr="00D56036">
        <w:rPr>
          <w:rStyle w:val="Refdenotaalpie"/>
          <w:rFonts w:ascii="Arial" w:hAnsi="Arial" w:cs="Arial"/>
          <w:color w:val="000000"/>
        </w:rPr>
        <w:footnoteReference w:id="40"/>
      </w:r>
      <w:r w:rsidRPr="00D56036">
        <w:rPr>
          <w:rFonts w:ascii="Arial" w:hAnsi="Arial" w:cs="Arial"/>
          <w:color w:val="000000"/>
        </w:rPr>
        <w:t xml:space="preserve">. </w:t>
      </w:r>
    </w:p>
    <w:p w:rsidR="00DD333D" w:rsidRPr="00D56036" w:rsidRDefault="00DD333D" w:rsidP="00DD333D">
      <w:pPr>
        <w:pStyle w:val="NormalWeb"/>
        <w:shd w:val="clear" w:color="auto" w:fill="FFFFFF"/>
        <w:spacing w:line="360" w:lineRule="auto"/>
        <w:ind w:firstLine="708"/>
        <w:jc w:val="both"/>
        <w:rPr>
          <w:rFonts w:ascii="Arial" w:hAnsi="Arial" w:cs="Arial"/>
          <w:color w:val="000000"/>
        </w:rPr>
      </w:pPr>
      <w:r w:rsidRPr="00D56036">
        <w:rPr>
          <w:rFonts w:ascii="Arial" w:hAnsi="Arial" w:cs="Arial"/>
          <w:color w:val="000000"/>
        </w:rPr>
        <w:t>PRONACA industria que concentra la mayor producción avícola tanto de huevos como de pollos destina su producción a cubrir el mercado nacional a través de sus propios distribuidores y de los principales supermercados del País. Otras industrias avícolas destinan su producción al negocio de asaderos y restaurantes y los más pequeños focalizan sus ventas en tiendas y mercados populares en todas las provincias del país.</w:t>
      </w:r>
    </w:p>
    <w:p w:rsidR="00DD333D" w:rsidRPr="00D56036" w:rsidRDefault="00DD333D" w:rsidP="00DD333D">
      <w:pPr>
        <w:pStyle w:val="NormalWeb"/>
        <w:shd w:val="clear" w:color="auto" w:fill="FFFFFF"/>
        <w:spacing w:line="360" w:lineRule="auto"/>
        <w:ind w:firstLine="708"/>
        <w:jc w:val="both"/>
        <w:rPr>
          <w:rFonts w:ascii="Arial" w:hAnsi="Arial" w:cs="Arial"/>
          <w:color w:val="000000"/>
        </w:rPr>
      </w:pPr>
      <w:r w:rsidRPr="00D56036">
        <w:rPr>
          <w:rFonts w:ascii="Arial" w:hAnsi="Arial" w:cs="Arial"/>
          <w:color w:val="000000"/>
        </w:rPr>
        <w:t>Esta actividad se caracteriza porque las empresas grandes son las que sobreviven en el mercado, al ser un negocio de volumen, con altos requerimientos sanitarios y elevados niveles de tecnología. Una planta avícola competitiva demanda una importante inversión inicial.</w:t>
      </w:r>
    </w:p>
    <w:p w:rsidR="00DD333D" w:rsidRPr="00D56036" w:rsidRDefault="00DD333D" w:rsidP="00DD333D">
      <w:pPr>
        <w:pStyle w:val="NormalWeb"/>
        <w:shd w:val="clear" w:color="auto" w:fill="FFFFFF"/>
        <w:spacing w:line="360" w:lineRule="auto"/>
        <w:jc w:val="both"/>
        <w:rPr>
          <w:rFonts w:ascii="Arial" w:hAnsi="Arial" w:cs="Arial"/>
          <w:b/>
          <w:color w:val="000000"/>
        </w:rPr>
      </w:pPr>
      <w:r w:rsidRPr="00D56036">
        <w:rPr>
          <w:rFonts w:ascii="Arial" w:hAnsi="Arial" w:cs="Arial"/>
          <w:b/>
          <w:color w:val="000000"/>
        </w:rPr>
        <w:t>2.4.3 Participación de mercado</w:t>
      </w:r>
    </w:p>
    <w:p w:rsidR="00DD333D" w:rsidRDefault="00DD333D" w:rsidP="00DD333D">
      <w:pPr>
        <w:pStyle w:val="NormalWeb"/>
        <w:shd w:val="clear" w:color="auto" w:fill="FFFFFF"/>
        <w:spacing w:line="360" w:lineRule="auto"/>
        <w:ind w:firstLine="708"/>
        <w:jc w:val="both"/>
        <w:rPr>
          <w:rFonts w:ascii="Arial" w:hAnsi="Arial" w:cs="Arial"/>
          <w:color w:val="000000"/>
        </w:rPr>
      </w:pPr>
      <w:smartTag w:uri="urn:schemas-microsoft-com:office:smarttags" w:element="PersonName">
        <w:smartTagPr>
          <w:attr w:name="ProductID" w:val="La Corporaci￳n Fern￡ndez"/>
        </w:smartTagPr>
        <w:r w:rsidRPr="00D56036">
          <w:rPr>
            <w:rFonts w:ascii="Arial" w:hAnsi="Arial" w:cs="Arial"/>
            <w:color w:val="000000"/>
          </w:rPr>
          <w:t>La Corporación Fernández</w:t>
        </w:r>
      </w:smartTag>
      <w:r w:rsidRPr="00D56036">
        <w:rPr>
          <w:rFonts w:ascii="Arial" w:hAnsi="Arial" w:cs="Arial"/>
          <w:color w:val="000000"/>
        </w:rPr>
        <w:t xml:space="preserve"> en el mercado nacional de carne de pollos, cubre únicamente la demanda de la provincia del Guayas, y específicamente de la ciudad de Guayaquil.  El segmento de clientes al que atiende, a través de su línea de distribución principal; los locales de DISCARNA S.A. es el correspondiente a los sectores medio, y medio bajo, motivo por el cual la competencia con Pronaca no es un obstáculo, pues esta empresa distribuye en la ciudad principalmente a través de Supermaxi y Mi Comisariato.</w:t>
      </w:r>
    </w:p>
    <w:p w:rsidR="00DD333D" w:rsidRPr="00D56036" w:rsidRDefault="00DD333D" w:rsidP="00DD333D">
      <w:pPr>
        <w:spacing w:line="360" w:lineRule="auto"/>
        <w:jc w:val="both"/>
        <w:rPr>
          <w:rFonts w:ascii="Arial" w:hAnsi="Arial" w:cs="Arial"/>
          <w:b/>
        </w:rPr>
      </w:pPr>
      <w:r w:rsidRPr="00D56036">
        <w:rPr>
          <w:rFonts w:ascii="Arial" w:hAnsi="Arial" w:cs="Arial"/>
          <w:b/>
        </w:rPr>
        <w:t>2.5  Información Financiera Avícola Fernández</w:t>
      </w:r>
    </w:p>
    <w:p w:rsidR="00DD333D" w:rsidRPr="00D56036" w:rsidRDefault="00DD333D" w:rsidP="00DD333D">
      <w:pPr>
        <w:autoSpaceDE w:val="0"/>
        <w:autoSpaceDN w:val="0"/>
        <w:adjustRightInd w:val="0"/>
        <w:spacing w:line="360" w:lineRule="auto"/>
        <w:jc w:val="both"/>
        <w:rPr>
          <w:rFonts w:ascii="Arial" w:hAnsi="Arial" w:cs="Arial"/>
        </w:rPr>
      </w:pPr>
    </w:p>
    <w:p w:rsidR="00DD333D" w:rsidRDefault="00DD333D" w:rsidP="00DD333D">
      <w:pPr>
        <w:autoSpaceDE w:val="0"/>
        <w:autoSpaceDN w:val="0"/>
        <w:adjustRightInd w:val="0"/>
        <w:spacing w:line="360" w:lineRule="auto"/>
        <w:ind w:firstLine="708"/>
        <w:jc w:val="both"/>
        <w:rPr>
          <w:rFonts w:ascii="Arial" w:hAnsi="Arial" w:cs="Arial"/>
        </w:rPr>
      </w:pPr>
      <w:r w:rsidRPr="00D56036">
        <w:rPr>
          <w:rFonts w:ascii="Arial" w:hAnsi="Arial" w:cs="Arial"/>
        </w:rPr>
        <w:t xml:space="preserve">La información utilizada a continuación para el análisis de los Estados Financieros de </w:t>
      </w:r>
      <w:smartTag w:uri="urn:schemas-microsoft-com:office:smarttags" w:element="PersonName">
        <w:smartTagPr>
          <w:attr w:name="ProductID" w:val="la Compa￱￭a Av￭cola"/>
        </w:smartTagPr>
        <w:r w:rsidRPr="00D56036">
          <w:rPr>
            <w:rFonts w:ascii="Arial" w:hAnsi="Arial" w:cs="Arial"/>
          </w:rPr>
          <w:t>la Compañía Avícola</w:t>
        </w:r>
      </w:smartTag>
      <w:r w:rsidRPr="00D56036">
        <w:rPr>
          <w:rFonts w:ascii="Arial" w:hAnsi="Arial" w:cs="Arial"/>
        </w:rPr>
        <w:t xml:space="preserve"> Fernández es la correspondiente al período 2003-2007</w:t>
      </w:r>
      <w:r w:rsidRPr="00D56036">
        <w:rPr>
          <w:rStyle w:val="Refdenotaalpie"/>
          <w:rFonts w:ascii="Arial" w:hAnsi="Arial" w:cs="Arial"/>
        </w:rPr>
        <w:footnoteReference w:id="41"/>
      </w:r>
      <w:r w:rsidRPr="00D56036">
        <w:rPr>
          <w:rFonts w:ascii="Arial" w:hAnsi="Arial" w:cs="Arial"/>
        </w:rPr>
        <w:t>.</w:t>
      </w:r>
    </w:p>
    <w:p w:rsidR="00DD333D" w:rsidRPr="00D56036" w:rsidRDefault="00DD333D" w:rsidP="00DD333D">
      <w:pPr>
        <w:spacing w:line="360" w:lineRule="auto"/>
        <w:jc w:val="both"/>
        <w:rPr>
          <w:rFonts w:ascii="Arial" w:hAnsi="Arial" w:cs="Arial"/>
          <w:b/>
        </w:rPr>
      </w:pPr>
      <w:r w:rsidRPr="00D56036">
        <w:rPr>
          <w:rFonts w:ascii="Arial" w:hAnsi="Arial" w:cs="Arial"/>
          <w:b/>
        </w:rPr>
        <w:t xml:space="preserve">2.5.1 Análisis de los Ratios Financieros de Avícola Fernández </w:t>
      </w:r>
    </w:p>
    <w:p w:rsidR="00DD333D" w:rsidRPr="00D56036" w:rsidRDefault="00DD333D" w:rsidP="00DD333D">
      <w:pPr>
        <w:autoSpaceDE w:val="0"/>
        <w:autoSpaceDN w:val="0"/>
        <w:adjustRightInd w:val="0"/>
        <w:spacing w:line="360" w:lineRule="auto"/>
        <w:jc w:val="both"/>
        <w:rPr>
          <w:rFonts w:ascii="Arial" w:hAnsi="Arial" w:cs="Arial"/>
        </w:rPr>
      </w:pPr>
    </w:p>
    <w:p w:rsidR="00DD333D" w:rsidRPr="00D56036" w:rsidRDefault="00DD333D" w:rsidP="00DD333D">
      <w:pPr>
        <w:autoSpaceDE w:val="0"/>
        <w:autoSpaceDN w:val="0"/>
        <w:adjustRightInd w:val="0"/>
        <w:spacing w:line="360" w:lineRule="auto"/>
        <w:ind w:firstLine="708"/>
        <w:jc w:val="both"/>
        <w:rPr>
          <w:rFonts w:ascii="Arial" w:hAnsi="Arial" w:cs="Arial"/>
        </w:rPr>
      </w:pPr>
      <w:r w:rsidRPr="00D56036">
        <w:rPr>
          <w:rFonts w:ascii="Arial" w:hAnsi="Arial" w:cs="Arial"/>
        </w:rPr>
        <w:t>Para facilitar la interpretación de los Estados Financieros de Avícola Fernández y traducir la información proporcionada que nos permita desarrollar una aproximación relativa de la “salud financiera” de la empresa, se elabora el análisis de los Ratios Financieros de Avícola Fernández</w:t>
      </w:r>
      <w:r w:rsidRPr="00D56036">
        <w:rPr>
          <w:rStyle w:val="Refdenotaalpie"/>
          <w:rFonts w:ascii="Arial" w:hAnsi="Arial" w:cs="Arial"/>
        </w:rPr>
        <w:footnoteReference w:id="42"/>
      </w:r>
      <w:r w:rsidRPr="00D56036">
        <w:rPr>
          <w:rFonts w:ascii="Arial" w:hAnsi="Arial" w:cs="Arial"/>
        </w:rPr>
        <w:t>, con el propósito de que sirva de base para el diagnóstico financiero.  Los Ratios Financieros nos revelarán algunas tendencias y apoyaran el análisis financiero realizado con respecto a la estructura de financiamiento de la misma.</w:t>
      </w:r>
    </w:p>
    <w:p w:rsidR="00DD333D" w:rsidRPr="00D56036" w:rsidRDefault="00DD333D" w:rsidP="00DD333D">
      <w:pPr>
        <w:autoSpaceDE w:val="0"/>
        <w:autoSpaceDN w:val="0"/>
        <w:adjustRightInd w:val="0"/>
        <w:spacing w:line="360" w:lineRule="auto"/>
        <w:jc w:val="both"/>
        <w:rPr>
          <w:rFonts w:ascii="Arial" w:hAnsi="Arial" w:cs="Arial"/>
        </w:rPr>
      </w:pPr>
    </w:p>
    <w:p w:rsidR="00DD333D" w:rsidRPr="00D56036" w:rsidRDefault="00DD333D" w:rsidP="00DD333D">
      <w:pPr>
        <w:autoSpaceDE w:val="0"/>
        <w:autoSpaceDN w:val="0"/>
        <w:adjustRightInd w:val="0"/>
        <w:spacing w:line="360" w:lineRule="auto"/>
        <w:ind w:firstLine="708"/>
        <w:jc w:val="both"/>
        <w:rPr>
          <w:rFonts w:ascii="Arial" w:hAnsi="Arial" w:cs="Arial"/>
        </w:rPr>
      </w:pPr>
      <w:r w:rsidRPr="00D56036">
        <w:rPr>
          <w:rFonts w:ascii="Arial" w:hAnsi="Arial" w:cs="Arial"/>
        </w:rPr>
        <w:t xml:space="preserve">Se elaborará un estudio dinámico de los principales ratios, iniciaremos nuestro estudio con los </w:t>
      </w:r>
      <w:r w:rsidRPr="00D56036">
        <w:rPr>
          <w:rFonts w:ascii="Arial" w:hAnsi="Arial" w:cs="Arial"/>
          <w:b/>
          <w:u w:val="single"/>
        </w:rPr>
        <w:t>ratios de liquidez</w:t>
      </w:r>
      <w:r w:rsidRPr="00D56036">
        <w:rPr>
          <w:rFonts w:ascii="Arial" w:hAnsi="Arial" w:cs="Arial"/>
        </w:rPr>
        <w:t xml:space="preserve"> (capacidad de la empresa para hacer frente a sus deudas en el corto plazo), cuyo principal ratio es la </w:t>
      </w:r>
      <w:r w:rsidRPr="00D56036">
        <w:rPr>
          <w:rFonts w:ascii="Arial" w:hAnsi="Arial" w:cs="Arial"/>
          <w:b/>
        </w:rPr>
        <w:t xml:space="preserve">razón circulante </w:t>
      </w:r>
      <w:r w:rsidRPr="00D56036">
        <w:rPr>
          <w:rFonts w:ascii="Arial" w:hAnsi="Arial" w:cs="Arial"/>
        </w:rPr>
        <w:t>o estudio de la solvencia de la empresa, la cual podemos notar se ha mantenido por debajo de 1 en el período de observación (2003-2007), a pesar de que en el último año mejoró notablemente (0.</w:t>
      </w:r>
      <w:r>
        <w:rPr>
          <w:rFonts w:ascii="Arial" w:hAnsi="Arial" w:cs="Arial"/>
        </w:rPr>
        <w:t>6</w:t>
      </w:r>
      <w:r w:rsidRPr="00D56036">
        <w:rPr>
          <w:rFonts w:ascii="Arial" w:hAnsi="Arial" w:cs="Arial"/>
        </w:rPr>
        <w:t>7) con respecto al año anterior  (0.24), lo óptimo sería que se mantenga sobre 1.5 y 2, para disminuir la probabilidad de suspender pagos hacia terceros en el corto plazo.</w:t>
      </w:r>
    </w:p>
    <w:p w:rsidR="00DD333D" w:rsidRPr="00D56036" w:rsidRDefault="00DD333D" w:rsidP="00DD333D">
      <w:pPr>
        <w:autoSpaceDE w:val="0"/>
        <w:autoSpaceDN w:val="0"/>
        <w:adjustRightInd w:val="0"/>
        <w:spacing w:line="360" w:lineRule="auto"/>
        <w:jc w:val="both"/>
        <w:rPr>
          <w:rFonts w:ascii="Arial" w:hAnsi="Arial" w:cs="Arial"/>
        </w:rPr>
      </w:pPr>
    </w:p>
    <w:p w:rsidR="00DD333D" w:rsidRPr="00D56036" w:rsidRDefault="00DD333D" w:rsidP="00DD333D">
      <w:pPr>
        <w:autoSpaceDE w:val="0"/>
        <w:autoSpaceDN w:val="0"/>
        <w:adjustRightInd w:val="0"/>
        <w:spacing w:line="360" w:lineRule="auto"/>
        <w:ind w:firstLine="708"/>
        <w:jc w:val="both"/>
        <w:rPr>
          <w:rFonts w:ascii="Arial" w:hAnsi="Arial" w:cs="Arial"/>
        </w:rPr>
      </w:pPr>
      <w:r w:rsidRPr="00D56036">
        <w:rPr>
          <w:rFonts w:ascii="Arial" w:hAnsi="Arial" w:cs="Arial"/>
        </w:rPr>
        <w:t xml:space="preserve">Con respecto a la </w:t>
      </w:r>
      <w:r w:rsidRPr="00D56036">
        <w:rPr>
          <w:rFonts w:ascii="Arial" w:hAnsi="Arial" w:cs="Arial"/>
          <w:b/>
        </w:rPr>
        <w:t xml:space="preserve">razón ácida </w:t>
      </w:r>
      <w:r w:rsidRPr="00D56036">
        <w:rPr>
          <w:rFonts w:ascii="Arial" w:hAnsi="Arial" w:cs="Arial"/>
        </w:rPr>
        <w:t>o prueba ácida, en la cual se disminuye el Inventario para tener una mejor perspectiva de la solvencia de la empresa, se puede notar una considerable disminución con respecto a la razón circulante, llegando a un nivel muy crítico en los años 2005-2006 (0.0</w:t>
      </w:r>
      <w:r>
        <w:rPr>
          <w:rFonts w:ascii="Arial" w:hAnsi="Arial" w:cs="Arial"/>
        </w:rPr>
        <w:t>9</w:t>
      </w:r>
      <w:r w:rsidRPr="00D56036">
        <w:rPr>
          <w:rFonts w:ascii="Arial" w:hAnsi="Arial" w:cs="Arial"/>
        </w:rPr>
        <w:t xml:space="preserve"> y 0.0</w:t>
      </w:r>
      <w:r>
        <w:rPr>
          <w:rFonts w:ascii="Arial" w:hAnsi="Arial" w:cs="Arial"/>
        </w:rPr>
        <w:t>4</w:t>
      </w:r>
      <w:r w:rsidRPr="00D56036">
        <w:rPr>
          <w:rFonts w:ascii="Arial" w:hAnsi="Arial" w:cs="Arial"/>
        </w:rPr>
        <w:t xml:space="preserve"> respectivamente), lo cual aumenta el peligro de suspensión de pagos a terceros por activos circulantes insuficientes, en este caso la razón debería mantenerse cercana a uno. </w:t>
      </w:r>
    </w:p>
    <w:p w:rsidR="00DD333D" w:rsidRPr="00D56036" w:rsidRDefault="00DD333D" w:rsidP="00DD333D">
      <w:pPr>
        <w:autoSpaceDE w:val="0"/>
        <w:autoSpaceDN w:val="0"/>
        <w:adjustRightInd w:val="0"/>
        <w:spacing w:line="360" w:lineRule="auto"/>
        <w:jc w:val="both"/>
        <w:rPr>
          <w:rFonts w:ascii="Arial" w:hAnsi="Arial" w:cs="Arial"/>
        </w:rPr>
      </w:pPr>
    </w:p>
    <w:p w:rsidR="00DD333D" w:rsidRPr="00D56036" w:rsidRDefault="00DD333D" w:rsidP="00DD333D">
      <w:pPr>
        <w:autoSpaceDE w:val="0"/>
        <w:autoSpaceDN w:val="0"/>
        <w:adjustRightInd w:val="0"/>
        <w:spacing w:line="360" w:lineRule="auto"/>
        <w:ind w:firstLine="708"/>
        <w:jc w:val="both"/>
        <w:rPr>
          <w:rFonts w:ascii="Arial" w:hAnsi="Arial" w:cs="Arial"/>
        </w:rPr>
      </w:pPr>
      <w:r w:rsidRPr="00D56036">
        <w:rPr>
          <w:rFonts w:ascii="Arial" w:hAnsi="Arial" w:cs="Arial"/>
        </w:rPr>
        <w:t xml:space="preserve">La </w:t>
      </w:r>
      <w:r w:rsidRPr="00D56036">
        <w:rPr>
          <w:rFonts w:ascii="Arial" w:hAnsi="Arial" w:cs="Arial"/>
          <w:b/>
        </w:rPr>
        <w:t>razón de efectivo</w:t>
      </w:r>
      <w:r w:rsidRPr="00D56036">
        <w:rPr>
          <w:rFonts w:ascii="Arial" w:hAnsi="Arial" w:cs="Arial"/>
        </w:rPr>
        <w:t xml:space="preserve"> nos muestra que el porcentaje de efectivo disponible en 2 o 3 días, con respecto al activo corriente es menos del 1% en todo el período de análisis, el cual debería ser cercano a</w:t>
      </w:r>
      <w:r>
        <w:rPr>
          <w:rFonts w:ascii="Arial" w:hAnsi="Arial" w:cs="Arial"/>
        </w:rPr>
        <w:t>l</w:t>
      </w:r>
      <w:r w:rsidRPr="00D56036">
        <w:rPr>
          <w:rFonts w:ascii="Arial" w:hAnsi="Arial" w:cs="Arial"/>
        </w:rPr>
        <w:t xml:space="preserve"> 3</w:t>
      </w:r>
      <w:r>
        <w:rPr>
          <w:rFonts w:ascii="Arial" w:hAnsi="Arial" w:cs="Arial"/>
        </w:rPr>
        <w:t>%</w:t>
      </w:r>
      <w:r w:rsidRPr="00D56036">
        <w:rPr>
          <w:rFonts w:ascii="Arial" w:hAnsi="Arial" w:cs="Arial"/>
        </w:rPr>
        <w:t xml:space="preserve">, esto fortalece las conclusiones obtenidas con las dos razones anteriormente analizadas. </w:t>
      </w:r>
    </w:p>
    <w:p w:rsidR="00DD333D" w:rsidRPr="00D56036" w:rsidRDefault="00DD333D" w:rsidP="00DD333D">
      <w:pPr>
        <w:autoSpaceDE w:val="0"/>
        <w:autoSpaceDN w:val="0"/>
        <w:adjustRightInd w:val="0"/>
        <w:spacing w:line="360" w:lineRule="auto"/>
        <w:jc w:val="both"/>
        <w:rPr>
          <w:rFonts w:ascii="Arial" w:hAnsi="Arial" w:cs="Arial"/>
        </w:rPr>
      </w:pPr>
    </w:p>
    <w:p w:rsidR="00DD333D" w:rsidRPr="00D56036" w:rsidRDefault="00DD333D" w:rsidP="00DD333D">
      <w:pPr>
        <w:autoSpaceDE w:val="0"/>
        <w:autoSpaceDN w:val="0"/>
        <w:adjustRightInd w:val="0"/>
        <w:spacing w:line="360" w:lineRule="auto"/>
        <w:ind w:firstLine="708"/>
        <w:jc w:val="both"/>
        <w:rPr>
          <w:rFonts w:ascii="Arial" w:hAnsi="Arial" w:cs="Arial"/>
        </w:rPr>
      </w:pPr>
      <w:r w:rsidRPr="00D56036">
        <w:rPr>
          <w:rFonts w:ascii="Arial" w:hAnsi="Arial" w:cs="Arial"/>
        </w:rPr>
        <w:t xml:space="preserve">El </w:t>
      </w:r>
      <w:r w:rsidRPr="00D56036">
        <w:rPr>
          <w:rFonts w:ascii="Arial" w:hAnsi="Arial" w:cs="Arial"/>
          <w:b/>
        </w:rPr>
        <w:t>capital de trabajo neto sobre activos</w:t>
      </w:r>
      <w:r w:rsidRPr="00D56036">
        <w:rPr>
          <w:rFonts w:ascii="Arial" w:hAnsi="Arial" w:cs="Arial"/>
        </w:rPr>
        <w:t xml:space="preserve"> al ser negativo en los años analizados, nos muestra que se tiene un nivel no adecuado de activos circulantes, este debería ser mayor a cero para tener un nivel adecuado de activos líquidos.</w:t>
      </w:r>
    </w:p>
    <w:p w:rsidR="00DD333D" w:rsidRPr="00D56036" w:rsidRDefault="00DD333D" w:rsidP="00DD333D">
      <w:pPr>
        <w:autoSpaceDE w:val="0"/>
        <w:autoSpaceDN w:val="0"/>
        <w:adjustRightInd w:val="0"/>
        <w:spacing w:line="360" w:lineRule="auto"/>
        <w:jc w:val="both"/>
        <w:rPr>
          <w:rFonts w:ascii="Arial" w:hAnsi="Arial" w:cs="Arial"/>
        </w:rPr>
      </w:pPr>
    </w:p>
    <w:p w:rsidR="00DD333D" w:rsidRPr="00D56036" w:rsidRDefault="00DD333D" w:rsidP="00DD333D">
      <w:pPr>
        <w:autoSpaceDE w:val="0"/>
        <w:autoSpaceDN w:val="0"/>
        <w:adjustRightInd w:val="0"/>
        <w:spacing w:line="360" w:lineRule="auto"/>
        <w:ind w:firstLine="708"/>
        <w:jc w:val="both"/>
        <w:rPr>
          <w:rFonts w:ascii="Arial" w:hAnsi="Arial" w:cs="Arial"/>
        </w:rPr>
      </w:pPr>
      <w:r w:rsidRPr="00D56036">
        <w:rPr>
          <w:rFonts w:ascii="Arial" w:hAnsi="Arial" w:cs="Arial"/>
        </w:rPr>
        <w:t xml:space="preserve">El </w:t>
      </w:r>
      <w:r w:rsidRPr="00D56036">
        <w:rPr>
          <w:rFonts w:ascii="Arial" w:hAnsi="Arial" w:cs="Arial"/>
          <w:b/>
        </w:rPr>
        <w:t xml:space="preserve">capital de trabajo neto sobre deuda a corto plazo </w:t>
      </w:r>
      <w:r w:rsidRPr="00D56036">
        <w:rPr>
          <w:rFonts w:ascii="Arial" w:hAnsi="Arial" w:cs="Arial"/>
        </w:rPr>
        <w:t>nos indica si es posible que se tenga problemas para cumplir con las deudas a corto plazo, aunque convierta en dinero todos sus activos, este debe ser cercano a 0.5, en nuestro caso los resultados son negativos.</w:t>
      </w:r>
    </w:p>
    <w:p w:rsidR="00DD333D" w:rsidRPr="00D56036" w:rsidRDefault="00DD333D" w:rsidP="00DD333D">
      <w:pPr>
        <w:autoSpaceDE w:val="0"/>
        <w:autoSpaceDN w:val="0"/>
        <w:adjustRightInd w:val="0"/>
        <w:spacing w:line="360" w:lineRule="auto"/>
        <w:jc w:val="both"/>
        <w:rPr>
          <w:rFonts w:ascii="Arial" w:hAnsi="Arial" w:cs="Arial"/>
        </w:rPr>
      </w:pPr>
    </w:p>
    <w:p w:rsidR="00DD333D" w:rsidRPr="00D56036" w:rsidRDefault="00DD333D" w:rsidP="00DD333D">
      <w:pPr>
        <w:autoSpaceDE w:val="0"/>
        <w:autoSpaceDN w:val="0"/>
        <w:adjustRightInd w:val="0"/>
        <w:spacing w:line="360" w:lineRule="auto"/>
        <w:ind w:firstLine="708"/>
        <w:jc w:val="both"/>
        <w:rPr>
          <w:rFonts w:ascii="Arial" w:hAnsi="Arial" w:cs="Arial"/>
        </w:rPr>
      </w:pPr>
      <w:r w:rsidRPr="00D56036">
        <w:rPr>
          <w:rFonts w:ascii="Arial" w:hAnsi="Arial" w:cs="Arial"/>
        </w:rPr>
        <w:t xml:space="preserve">Los </w:t>
      </w:r>
      <w:r w:rsidRPr="00D56036">
        <w:rPr>
          <w:rFonts w:ascii="Arial" w:hAnsi="Arial" w:cs="Arial"/>
          <w:b/>
        </w:rPr>
        <w:t>días de medición de intervalo de tiempo</w:t>
      </w:r>
      <w:r w:rsidRPr="00D56036">
        <w:rPr>
          <w:rFonts w:ascii="Arial" w:hAnsi="Arial" w:cs="Arial"/>
        </w:rPr>
        <w:t xml:space="preserve"> nos indica el tiempo en que la empresa puede seguir funcionando sin problemas de liquidez,  a través de los años este ratio ha disminuido hasta llegar a 430 días (1 año 2 meses aproximadamente).</w:t>
      </w:r>
    </w:p>
    <w:p w:rsidR="00DD333D" w:rsidRPr="00D56036" w:rsidRDefault="00DD333D" w:rsidP="00DD333D">
      <w:pPr>
        <w:autoSpaceDE w:val="0"/>
        <w:autoSpaceDN w:val="0"/>
        <w:adjustRightInd w:val="0"/>
        <w:spacing w:line="360" w:lineRule="auto"/>
        <w:jc w:val="both"/>
        <w:rPr>
          <w:rFonts w:ascii="Arial" w:hAnsi="Arial" w:cs="Arial"/>
        </w:rPr>
      </w:pPr>
    </w:p>
    <w:p w:rsidR="00DD333D" w:rsidRPr="00D56036" w:rsidRDefault="00DD333D" w:rsidP="00DD333D">
      <w:pPr>
        <w:autoSpaceDE w:val="0"/>
        <w:autoSpaceDN w:val="0"/>
        <w:adjustRightInd w:val="0"/>
        <w:spacing w:line="360" w:lineRule="auto"/>
        <w:ind w:firstLine="708"/>
        <w:jc w:val="both"/>
        <w:rPr>
          <w:rFonts w:ascii="Arial" w:hAnsi="Arial" w:cs="Arial"/>
        </w:rPr>
      </w:pPr>
      <w:r w:rsidRPr="00D56036">
        <w:rPr>
          <w:rFonts w:ascii="Arial" w:hAnsi="Arial" w:cs="Arial"/>
        </w:rPr>
        <w:t xml:space="preserve">Para analizar los </w:t>
      </w:r>
      <w:r w:rsidRPr="00D56036">
        <w:rPr>
          <w:rFonts w:ascii="Arial" w:hAnsi="Arial" w:cs="Arial"/>
          <w:b/>
          <w:u w:val="single"/>
        </w:rPr>
        <w:t>ratios de endeudamiento</w:t>
      </w:r>
      <w:r w:rsidRPr="00D56036">
        <w:rPr>
          <w:rFonts w:ascii="Arial" w:hAnsi="Arial" w:cs="Arial"/>
        </w:rPr>
        <w:t xml:space="preserve"> (en que medida las distintas fuentes de financiamiento me ayudan a financiar mi empresa) empezaremos con el análisis de la  </w:t>
      </w:r>
      <w:r w:rsidRPr="00D56036">
        <w:rPr>
          <w:rFonts w:ascii="Arial" w:hAnsi="Arial" w:cs="Arial"/>
          <w:b/>
        </w:rPr>
        <w:t>razón de endeudamiento</w:t>
      </w:r>
      <w:r w:rsidRPr="00D56036">
        <w:rPr>
          <w:rFonts w:ascii="Arial" w:hAnsi="Arial" w:cs="Arial"/>
        </w:rPr>
        <w:t xml:space="preserve"> la cual está muy cercana a uno en los cuatro primeros años analizados, lo cual demuestra que se estaba perdiendo autonomía financiera frente a terceros.</w:t>
      </w:r>
    </w:p>
    <w:p w:rsidR="00DD333D" w:rsidRPr="00D56036" w:rsidRDefault="00DD333D" w:rsidP="00DD333D">
      <w:pPr>
        <w:autoSpaceDE w:val="0"/>
        <w:autoSpaceDN w:val="0"/>
        <w:adjustRightInd w:val="0"/>
        <w:spacing w:line="360" w:lineRule="auto"/>
        <w:jc w:val="both"/>
        <w:rPr>
          <w:rFonts w:ascii="Arial" w:hAnsi="Arial" w:cs="Arial"/>
        </w:rPr>
      </w:pPr>
    </w:p>
    <w:p w:rsidR="00DD333D" w:rsidRPr="00D56036" w:rsidRDefault="00DD333D" w:rsidP="00DD333D">
      <w:pPr>
        <w:autoSpaceDE w:val="0"/>
        <w:autoSpaceDN w:val="0"/>
        <w:adjustRightInd w:val="0"/>
        <w:spacing w:line="360" w:lineRule="auto"/>
        <w:ind w:firstLine="708"/>
        <w:jc w:val="both"/>
        <w:rPr>
          <w:rFonts w:ascii="Arial" w:hAnsi="Arial" w:cs="Arial"/>
        </w:rPr>
      </w:pPr>
      <w:r w:rsidRPr="00D56036">
        <w:rPr>
          <w:rFonts w:ascii="Arial" w:hAnsi="Arial" w:cs="Arial"/>
        </w:rPr>
        <w:t xml:space="preserve">Con respecto a la </w:t>
      </w:r>
      <w:r w:rsidRPr="00D56036">
        <w:rPr>
          <w:rFonts w:ascii="Arial" w:hAnsi="Arial" w:cs="Arial"/>
          <w:b/>
        </w:rPr>
        <w:t>razón de endeudamiento sobre la inversión total</w:t>
      </w:r>
      <w:r w:rsidRPr="00D56036">
        <w:rPr>
          <w:rFonts w:ascii="Arial" w:hAnsi="Arial" w:cs="Arial"/>
        </w:rPr>
        <w:t xml:space="preserve">  es importante notar que este ratio fue de más del 90% en los primeros cuatro años analizados, pero ha disminuido al 5</w:t>
      </w:r>
      <w:r>
        <w:rPr>
          <w:rFonts w:ascii="Arial" w:hAnsi="Arial" w:cs="Arial"/>
        </w:rPr>
        <w:t>6</w:t>
      </w:r>
      <w:r w:rsidRPr="00D56036">
        <w:rPr>
          <w:rFonts w:ascii="Arial" w:hAnsi="Arial" w:cs="Arial"/>
        </w:rPr>
        <w:t>% en el 2007, este es uno de los motivos por el que la empresa decidió emitir bonos, ya que con el 25% de los recursos captados por dicha emisión se desea cancelar pasivos de la empresa.</w:t>
      </w:r>
    </w:p>
    <w:p w:rsidR="00DD333D" w:rsidRPr="00D56036" w:rsidRDefault="00DD333D" w:rsidP="00DD333D">
      <w:pPr>
        <w:autoSpaceDE w:val="0"/>
        <w:autoSpaceDN w:val="0"/>
        <w:adjustRightInd w:val="0"/>
        <w:spacing w:line="360" w:lineRule="auto"/>
        <w:jc w:val="both"/>
        <w:rPr>
          <w:rFonts w:ascii="Arial" w:hAnsi="Arial" w:cs="Arial"/>
        </w:rPr>
      </w:pPr>
    </w:p>
    <w:p w:rsidR="00DD333D" w:rsidRPr="00D56036" w:rsidRDefault="00DD333D" w:rsidP="00DD333D">
      <w:pPr>
        <w:autoSpaceDE w:val="0"/>
        <w:autoSpaceDN w:val="0"/>
        <w:adjustRightInd w:val="0"/>
        <w:spacing w:line="360" w:lineRule="auto"/>
        <w:ind w:firstLine="708"/>
        <w:jc w:val="both"/>
        <w:rPr>
          <w:rFonts w:ascii="Arial" w:hAnsi="Arial" w:cs="Arial"/>
        </w:rPr>
      </w:pPr>
      <w:r w:rsidRPr="00D56036">
        <w:rPr>
          <w:rFonts w:ascii="Arial" w:hAnsi="Arial" w:cs="Arial"/>
        </w:rPr>
        <w:t xml:space="preserve">La </w:t>
      </w:r>
      <w:r w:rsidRPr="00D56036">
        <w:rPr>
          <w:rFonts w:ascii="Arial" w:hAnsi="Arial" w:cs="Arial"/>
          <w:b/>
        </w:rPr>
        <w:t>desagregación del endeudamiento sobre la inversión total en el corto plazo</w:t>
      </w:r>
      <w:r w:rsidRPr="00D56036">
        <w:rPr>
          <w:rFonts w:ascii="Arial" w:hAnsi="Arial" w:cs="Arial"/>
        </w:rPr>
        <w:t xml:space="preserve"> nos permite revelar en que porcentaje el pasivo circulante está cubierto por el activo total, los activos en los primeros años fueron financiados casi en su totalidad por deuda a corto plazo, es por este motivo que este ratio es muy cercano al 100%, en el 2007 este disminuyó al </w:t>
      </w:r>
      <w:r>
        <w:rPr>
          <w:rFonts w:ascii="Arial" w:hAnsi="Arial" w:cs="Arial"/>
        </w:rPr>
        <w:t>50</w:t>
      </w:r>
      <w:r w:rsidRPr="00D56036">
        <w:rPr>
          <w:rFonts w:ascii="Arial" w:hAnsi="Arial" w:cs="Arial"/>
        </w:rPr>
        <w:t xml:space="preserve">%, en este año las deudas a corto plazo se redujeron notablemente al darse un aumento en el patrimonio, por el aporte para la futura capitalización; al contrario de la razón de </w:t>
      </w:r>
      <w:r w:rsidRPr="00D56036">
        <w:rPr>
          <w:rFonts w:ascii="Arial" w:hAnsi="Arial" w:cs="Arial"/>
          <w:b/>
        </w:rPr>
        <w:t>desagregación del endeudamiento sobre la inversión total</w:t>
      </w:r>
      <w:r w:rsidRPr="00D56036">
        <w:rPr>
          <w:rFonts w:ascii="Arial" w:hAnsi="Arial" w:cs="Arial"/>
        </w:rPr>
        <w:t xml:space="preserve"> </w:t>
      </w:r>
      <w:r w:rsidRPr="00D56036">
        <w:rPr>
          <w:rFonts w:ascii="Arial" w:hAnsi="Arial" w:cs="Arial"/>
          <w:b/>
        </w:rPr>
        <w:t>en el largo plazo</w:t>
      </w:r>
      <w:r w:rsidRPr="00D56036">
        <w:rPr>
          <w:rFonts w:ascii="Arial" w:hAnsi="Arial" w:cs="Arial"/>
        </w:rPr>
        <w:t xml:space="preserve"> la cual es cercana a cero en el período analizado.</w:t>
      </w:r>
    </w:p>
    <w:p w:rsidR="00DD333D" w:rsidRPr="00D56036" w:rsidRDefault="00DD333D" w:rsidP="00DD333D">
      <w:pPr>
        <w:autoSpaceDE w:val="0"/>
        <w:autoSpaceDN w:val="0"/>
        <w:adjustRightInd w:val="0"/>
        <w:spacing w:line="360" w:lineRule="auto"/>
        <w:jc w:val="both"/>
        <w:rPr>
          <w:rFonts w:ascii="Arial" w:hAnsi="Arial" w:cs="Arial"/>
        </w:rPr>
      </w:pPr>
      <w:r w:rsidRPr="00D56036">
        <w:rPr>
          <w:rFonts w:ascii="Arial" w:hAnsi="Arial" w:cs="Arial"/>
        </w:rPr>
        <w:t xml:space="preserve"> </w:t>
      </w:r>
    </w:p>
    <w:p w:rsidR="00DD333D" w:rsidRPr="00D56036" w:rsidRDefault="00DD333D" w:rsidP="00DD333D">
      <w:pPr>
        <w:autoSpaceDE w:val="0"/>
        <w:autoSpaceDN w:val="0"/>
        <w:adjustRightInd w:val="0"/>
        <w:spacing w:line="360" w:lineRule="auto"/>
        <w:ind w:firstLine="708"/>
        <w:jc w:val="both"/>
        <w:rPr>
          <w:rFonts w:ascii="Arial" w:hAnsi="Arial" w:cs="Arial"/>
        </w:rPr>
      </w:pPr>
      <w:r w:rsidRPr="00D56036">
        <w:rPr>
          <w:rFonts w:ascii="Arial" w:hAnsi="Arial" w:cs="Arial"/>
        </w:rPr>
        <w:t xml:space="preserve">La </w:t>
      </w:r>
      <w:r w:rsidRPr="00D56036">
        <w:rPr>
          <w:rFonts w:ascii="Arial" w:hAnsi="Arial" w:cs="Arial"/>
          <w:b/>
        </w:rPr>
        <w:t xml:space="preserve">razón de la calidad de la deuda </w:t>
      </w:r>
      <w:r w:rsidRPr="00D56036">
        <w:rPr>
          <w:rFonts w:ascii="Arial" w:hAnsi="Arial" w:cs="Arial"/>
        </w:rPr>
        <w:t>nos permite analizar que porcentaje de los pasivos son a  corto plazo, como ya se había mencionado antes en los cuatros primeros años, está razón es del 100%, en el 2007 se redujo a un 8</w:t>
      </w:r>
      <w:r>
        <w:rPr>
          <w:rFonts w:ascii="Arial" w:hAnsi="Arial" w:cs="Arial"/>
        </w:rPr>
        <w:t>9</w:t>
      </w:r>
      <w:r w:rsidRPr="00D56036">
        <w:rPr>
          <w:rFonts w:ascii="Arial" w:hAnsi="Arial" w:cs="Arial"/>
        </w:rPr>
        <w:t>%.</w:t>
      </w:r>
    </w:p>
    <w:p w:rsidR="00DD333D" w:rsidRPr="00D56036" w:rsidRDefault="00DD333D" w:rsidP="00DD333D">
      <w:pPr>
        <w:autoSpaceDE w:val="0"/>
        <w:autoSpaceDN w:val="0"/>
        <w:adjustRightInd w:val="0"/>
        <w:spacing w:line="360" w:lineRule="auto"/>
        <w:jc w:val="both"/>
        <w:rPr>
          <w:rFonts w:ascii="Arial" w:hAnsi="Arial" w:cs="Arial"/>
        </w:rPr>
      </w:pPr>
    </w:p>
    <w:p w:rsidR="00DD333D" w:rsidRPr="00D56036" w:rsidRDefault="00DD333D" w:rsidP="00DD333D">
      <w:pPr>
        <w:autoSpaceDE w:val="0"/>
        <w:autoSpaceDN w:val="0"/>
        <w:adjustRightInd w:val="0"/>
        <w:spacing w:line="360" w:lineRule="auto"/>
        <w:ind w:firstLine="708"/>
        <w:jc w:val="both"/>
        <w:rPr>
          <w:rFonts w:ascii="Arial" w:hAnsi="Arial" w:cs="Arial"/>
        </w:rPr>
      </w:pPr>
      <w:r w:rsidRPr="00D56036">
        <w:rPr>
          <w:rFonts w:ascii="Arial" w:hAnsi="Arial" w:cs="Arial"/>
          <w:color w:val="000000"/>
        </w:rPr>
        <w:t>La empresa presenta gastos financieros por cantidades relativamente bajas debido a que solo mantienen obligación bancaria de cinco cifras bajas que se cancelará en el año en curso, motivo por el cual las razones relacionadas a los gastos financieros no son significativas.</w:t>
      </w:r>
    </w:p>
    <w:p w:rsidR="00DD333D" w:rsidRPr="00D56036" w:rsidRDefault="00DD333D" w:rsidP="00DD333D">
      <w:pPr>
        <w:autoSpaceDE w:val="0"/>
        <w:autoSpaceDN w:val="0"/>
        <w:adjustRightInd w:val="0"/>
        <w:spacing w:line="360" w:lineRule="auto"/>
        <w:jc w:val="both"/>
        <w:rPr>
          <w:rFonts w:ascii="Arial" w:hAnsi="Arial" w:cs="Arial"/>
        </w:rPr>
      </w:pPr>
    </w:p>
    <w:p w:rsidR="00DD333D" w:rsidRPr="00D56036" w:rsidRDefault="00DD333D" w:rsidP="00DD333D">
      <w:pPr>
        <w:autoSpaceDE w:val="0"/>
        <w:autoSpaceDN w:val="0"/>
        <w:adjustRightInd w:val="0"/>
        <w:spacing w:line="360" w:lineRule="auto"/>
        <w:ind w:firstLine="708"/>
        <w:jc w:val="both"/>
        <w:rPr>
          <w:rFonts w:ascii="Arial" w:hAnsi="Arial" w:cs="Arial"/>
        </w:rPr>
      </w:pPr>
      <w:r w:rsidRPr="00D56036">
        <w:rPr>
          <w:rFonts w:ascii="Arial" w:hAnsi="Arial" w:cs="Arial"/>
        </w:rPr>
        <w:t xml:space="preserve">Con respecto a los </w:t>
      </w:r>
      <w:r w:rsidRPr="00D56036">
        <w:rPr>
          <w:rFonts w:ascii="Arial" w:hAnsi="Arial" w:cs="Arial"/>
          <w:b/>
          <w:u w:val="single"/>
        </w:rPr>
        <w:t>ratios de operación</w:t>
      </w:r>
      <w:r w:rsidRPr="00D56036">
        <w:rPr>
          <w:rFonts w:ascii="Arial" w:hAnsi="Arial" w:cs="Arial"/>
        </w:rPr>
        <w:t xml:space="preserve"> (analiza el ciclo de rotación del elemento económico seleccionado), la </w:t>
      </w:r>
      <w:r w:rsidRPr="00D56036">
        <w:rPr>
          <w:rFonts w:ascii="Arial" w:hAnsi="Arial" w:cs="Arial"/>
          <w:b/>
        </w:rPr>
        <w:t xml:space="preserve">rotación de inventario </w:t>
      </w:r>
      <w:r w:rsidRPr="00D56036">
        <w:rPr>
          <w:rFonts w:ascii="Arial" w:hAnsi="Arial" w:cs="Arial"/>
        </w:rPr>
        <w:t>debe tener un nivel alto, ya que nos indica cuantas veces se vendió en inventario, en tanto se agoten las existencias, por consiguiente se pierdan ventas; este ratio ha variado mucho en los años analizados, siendo el último año la menor rotación (7.92 veces) del período, esto se debe al mayor aumento del inventario con respecto al costo de ventas.</w:t>
      </w:r>
    </w:p>
    <w:p w:rsidR="00DD333D" w:rsidRPr="00D56036" w:rsidRDefault="00DD333D" w:rsidP="00DD333D">
      <w:pPr>
        <w:autoSpaceDE w:val="0"/>
        <w:autoSpaceDN w:val="0"/>
        <w:adjustRightInd w:val="0"/>
        <w:spacing w:line="360" w:lineRule="auto"/>
        <w:ind w:firstLine="708"/>
        <w:jc w:val="both"/>
        <w:rPr>
          <w:rFonts w:ascii="Arial" w:hAnsi="Arial" w:cs="Arial"/>
        </w:rPr>
      </w:pPr>
      <w:r w:rsidRPr="00D56036">
        <w:rPr>
          <w:rFonts w:ascii="Arial" w:hAnsi="Arial" w:cs="Arial"/>
        </w:rPr>
        <w:t xml:space="preserve">La razón </w:t>
      </w:r>
      <w:r w:rsidRPr="00D56036">
        <w:rPr>
          <w:rFonts w:ascii="Arial" w:hAnsi="Arial" w:cs="Arial"/>
          <w:b/>
        </w:rPr>
        <w:t>días de</w:t>
      </w:r>
      <w:r w:rsidRPr="00D56036">
        <w:rPr>
          <w:rFonts w:ascii="Arial" w:hAnsi="Arial" w:cs="Arial"/>
        </w:rPr>
        <w:t xml:space="preserve"> </w:t>
      </w:r>
      <w:r w:rsidRPr="00D56036">
        <w:rPr>
          <w:rFonts w:ascii="Arial" w:hAnsi="Arial" w:cs="Arial"/>
          <w:b/>
        </w:rPr>
        <w:t>rotación de inventario</w:t>
      </w:r>
      <w:r w:rsidRPr="00D56036">
        <w:rPr>
          <w:rFonts w:ascii="Arial" w:hAnsi="Arial" w:cs="Arial"/>
        </w:rPr>
        <w:t xml:space="preserve"> indica cuantas veces este rotó en el período de análisis, este ratio también ha sufrido notables alteraciones a través del tiempo, por motivo de las variaciones en el inventario.  Dado el mayor aumento de mismo en el último año (2007), la rotación de inventario es de 45.47 veces, la mayor del período de análisis.</w:t>
      </w:r>
    </w:p>
    <w:p w:rsidR="00DD333D" w:rsidRPr="00D56036" w:rsidRDefault="00DD333D" w:rsidP="00DD333D">
      <w:pPr>
        <w:autoSpaceDE w:val="0"/>
        <w:autoSpaceDN w:val="0"/>
        <w:adjustRightInd w:val="0"/>
        <w:spacing w:line="360" w:lineRule="auto"/>
        <w:jc w:val="both"/>
        <w:rPr>
          <w:rFonts w:ascii="Arial" w:hAnsi="Arial" w:cs="Arial"/>
        </w:rPr>
      </w:pPr>
    </w:p>
    <w:p w:rsidR="00DD333D" w:rsidRDefault="00DD333D" w:rsidP="00DD333D">
      <w:pPr>
        <w:spacing w:line="360" w:lineRule="auto"/>
        <w:ind w:firstLine="708"/>
        <w:jc w:val="both"/>
        <w:rPr>
          <w:rFonts w:ascii="Arial" w:hAnsi="Arial" w:cs="Arial"/>
          <w:color w:val="000000"/>
        </w:rPr>
      </w:pPr>
      <w:r w:rsidRPr="00D56036">
        <w:rPr>
          <w:rFonts w:ascii="Arial" w:hAnsi="Arial" w:cs="Arial"/>
          <w:color w:val="000000"/>
        </w:rPr>
        <w:t xml:space="preserve">Dado que el principal cliente de Avícola Fernández S. A. es Descarna S.A. y los pagos son de muy corto plazo, consecuentemente los volúmenes de las cuentas por cobrar son relativamente bajos y no tienen riesgos de cobrabilidad, es por esto que los ratios de </w:t>
      </w:r>
      <w:r w:rsidRPr="00D56036">
        <w:rPr>
          <w:rFonts w:ascii="Arial" w:hAnsi="Arial" w:cs="Arial"/>
          <w:b/>
          <w:color w:val="000000"/>
        </w:rPr>
        <w:t>rotación de cuentas por cobrar</w:t>
      </w:r>
      <w:r w:rsidRPr="00D56036">
        <w:rPr>
          <w:rFonts w:ascii="Arial" w:hAnsi="Arial" w:cs="Arial"/>
          <w:color w:val="000000"/>
        </w:rPr>
        <w:t xml:space="preserve"> y </w:t>
      </w:r>
      <w:r w:rsidRPr="00D56036">
        <w:rPr>
          <w:rFonts w:ascii="Arial" w:hAnsi="Arial" w:cs="Arial"/>
          <w:b/>
          <w:color w:val="000000"/>
        </w:rPr>
        <w:t>días de rotación de cuentas por cobrar</w:t>
      </w:r>
      <w:r w:rsidRPr="00D56036">
        <w:rPr>
          <w:rFonts w:ascii="Arial" w:hAnsi="Arial" w:cs="Arial"/>
          <w:color w:val="000000"/>
        </w:rPr>
        <w:t xml:space="preserve"> no son significativos.</w:t>
      </w:r>
    </w:p>
    <w:p w:rsidR="00DD333D" w:rsidRDefault="00DD333D" w:rsidP="00DD333D">
      <w:pPr>
        <w:spacing w:line="360" w:lineRule="auto"/>
        <w:ind w:firstLine="708"/>
        <w:jc w:val="both"/>
        <w:rPr>
          <w:rFonts w:ascii="Arial" w:hAnsi="Arial" w:cs="Arial"/>
          <w:color w:val="000000"/>
        </w:rPr>
      </w:pPr>
    </w:p>
    <w:p w:rsidR="00DD333D" w:rsidRPr="005A320A" w:rsidRDefault="00DD333D" w:rsidP="00DD333D">
      <w:pPr>
        <w:spacing w:line="360" w:lineRule="auto"/>
        <w:ind w:firstLine="708"/>
        <w:jc w:val="both"/>
        <w:rPr>
          <w:rFonts w:ascii="Arial" w:hAnsi="Arial" w:cs="Arial"/>
          <w:color w:val="000000"/>
        </w:rPr>
      </w:pPr>
      <w:r w:rsidRPr="00D56036">
        <w:rPr>
          <w:rFonts w:ascii="Arial" w:hAnsi="Arial" w:cs="Arial"/>
        </w:rPr>
        <w:t xml:space="preserve">La </w:t>
      </w:r>
      <w:r w:rsidRPr="00D56036">
        <w:rPr>
          <w:rFonts w:ascii="Arial" w:hAnsi="Arial" w:cs="Arial"/>
          <w:b/>
        </w:rPr>
        <w:t>rotación de las cuentas por pagar</w:t>
      </w:r>
      <w:r w:rsidRPr="00D56036">
        <w:rPr>
          <w:rFonts w:ascii="Arial" w:hAnsi="Arial" w:cs="Arial"/>
        </w:rPr>
        <w:t xml:space="preserve"> nos indica en que relación durante un año se pagaron las cuentas por pagar pendientes, en nuestro período de análisis podemos notar que en promedio las cuentas por pagar se cancelan en una relación de </w:t>
      </w:r>
      <w:smartTag w:uri="urn:schemas-microsoft-com:office:smarttags" w:element="metricconverter">
        <w:smartTagPr>
          <w:attr w:name="ProductID" w:val="2 a"/>
        </w:smartTagPr>
        <w:r w:rsidRPr="00D56036">
          <w:rPr>
            <w:rFonts w:ascii="Arial" w:hAnsi="Arial" w:cs="Arial"/>
          </w:rPr>
          <w:t>2 a</w:t>
        </w:r>
      </w:smartTag>
      <w:r w:rsidRPr="00D56036">
        <w:rPr>
          <w:rFonts w:ascii="Arial" w:hAnsi="Arial" w:cs="Arial"/>
        </w:rPr>
        <w:t xml:space="preserve"> 5 días durante el año, existiendo una mayor rotación en el último año (4.</w:t>
      </w:r>
      <w:r>
        <w:rPr>
          <w:rFonts w:ascii="Arial" w:hAnsi="Arial" w:cs="Arial"/>
        </w:rPr>
        <w:t>63</w:t>
      </w:r>
      <w:r w:rsidRPr="00D56036">
        <w:rPr>
          <w:rFonts w:ascii="Arial" w:hAnsi="Arial" w:cs="Arial"/>
        </w:rPr>
        <w:t xml:space="preserve"> días).</w:t>
      </w:r>
    </w:p>
    <w:p w:rsidR="00DD333D" w:rsidRPr="00D56036" w:rsidRDefault="00DD333D" w:rsidP="00DD333D">
      <w:pPr>
        <w:autoSpaceDE w:val="0"/>
        <w:autoSpaceDN w:val="0"/>
        <w:adjustRightInd w:val="0"/>
        <w:spacing w:line="360" w:lineRule="auto"/>
        <w:jc w:val="both"/>
        <w:rPr>
          <w:rFonts w:ascii="Arial" w:hAnsi="Arial" w:cs="Arial"/>
        </w:rPr>
      </w:pPr>
    </w:p>
    <w:p w:rsidR="00DD333D" w:rsidRPr="00D56036" w:rsidRDefault="00DD333D" w:rsidP="00DD333D">
      <w:pPr>
        <w:autoSpaceDE w:val="0"/>
        <w:autoSpaceDN w:val="0"/>
        <w:adjustRightInd w:val="0"/>
        <w:spacing w:line="360" w:lineRule="auto"/>
        <w:ind w:firstLine="708"/>
        <w:jc w:val="both"/>
        <w:rPr>
          <w:rFonts w:ascii="Arial" w:hAnsi="Arial" w:cs="Arial"/>
        </w:rPr>
      </w:pPr>
      <w:r w:rsidRPr="00D56036">
        <w:rPr>
          <w:rFonts w:ascii="Arial" w:hAnsi="Arial" w:cs="Arial"/>
        </w:rPr>
        <w:t xml:space="preserve">La razón </w:t>
      </w:r>
      <w:r w:rsidRPr="00D56036">
        <w:rPr>
          <w:rFonts w:ascii="Arial" w:hAnsi="Arial" w:cs="Arial"/>
          <w:b/>
        </w:rPr>
        <w:t>días de</w:t>
      </w:r>
      <w:r w:rsidRPr="00D56036">
        <w:rPr>
          <w:rFonts w:ascii="Arial" w:hAnsi="Arial" w:cs="Arial"/>
        </w:rPr>
        <w:t xml:space="preserve"> </w:t>
      </w:r>
      <w:r w:rsidRPr="00D56036">
        <w:rPr>
          <w:rFonts w:ascii="Arial" w:hAnsi="Arial" w:cs="Arial"/>
          <w:b/>
        </w:rPr>
        <w:t xml:space="preserve">rotación de cuentas por pagar </w:t>
      </w:r>
      <w:r w:rsidRPr="00D56036">
        <w:rPr>
          <w:rFonts w:ascii="Arial" w:hAnsi="Arial" w:cs="Arial"/>
        </w:rPr>
        <w:t>indica cada cuantos días se pagan las cuentas por pagar, este ratio también ha variado a través del tiempo, disminuyendo hasta llegar a 78 días en el año 2007.</w:t>
      </w:r>
    </w:p>
    <w:p w:rsidR="00DD333D" w:rsidRPr="00D56036" w:rsidRDefault="00DD333D" w:rsidP="00DD333D">
      <w:pPr>
        <w:autoSpaceDE w:val="0"/>
        <w:autoSpaceDN w:val="0"/>
        <w:adjustRightInd w:val="0"/>
        <w:spacing w:line="360" w:lineRule="auto"/>
        <w:jc w:val="both"/>
        <w:rPr>
          <w:rFonts w:ascii="Arial" w:hAnsi="Arial" w:cs="Arial"/>
        </w:rPr>
      </w:pPr>
    </w:p>
    <w:p w:rsidR="00DD333D" w:rsidRPr="00D56036" w:rsidRDefault="00DD333D" w:rsidP="00DD333D">
      <w:pPr>
        <w:autoSpaceDE w:val="0"/>
        <w:autoSpaceDN w:val="0"/>
        <w:adjustRightInd w:val="0"/>
        <w:spacing w:line="360" w:lineRule="auto"/>
        <w:ind w:firstLine="708"/>
        <w:jc w:val="both"/>
        <w:rPr>
          <w:rFonts w:ascii="Arial" w:hAnsi="Arial" w:cs="Arial"/>
        </w:rPr>
      </w:pPr>
      <w:r w:rsidRPr="00D56036">
        <w:rPr>
          <w:rFonts w:ascii="Arial" w:hAnsi="Arial" w:cs="Arial"/>
        </w:rPr>
        <w:t xml:space="preserve">La </w:t>
      </w:r>
      <w:r w:rsidRPr="00D56036">
        <w:rPr>
          <w:rFonts w:ascii="Arial" w:hAnsi="Arial" w:cs="Arial"/>
          <w:b/>
        </w:rPr>
        <w:t>rotación de activos totales</w:t>
      </w:r>
      <w:r w:rsidRPr="00D56036">
        <w:rPr>
          <w:rFonts w:ascii="Arial" w:hAnsi="Arial" w:cs="Arial"/>
        </w:rPr>
        <w:t xml:space="preserve"> nos indica cuantas unidades monetarias en ventas se generan, por cada unidad monetaria invertida en activos, este ratio no se ha alterado mucho a través del tiempo; en promedio se generan 2.</w:t>
      </w:r>
      <w:r>
        <w:rPr>
          <w:rFonts w:ascii="Arial" w:hAnsi="Arial" w:cs="Arial"/>
        </w:rPr>
        <w:t>3</w:t>
      </w:r>
      <w:r w:rsidRPr="00D56036">
        <w:rPr>
          <w:rFonts w:ascii="Arial" w:hAnsi="Arial" w:cs="Arial"/>
        </w:rPr>
        <w:t>5 unidades monetarias en ventas, lo cual nos indica que los activos son altamente rentables.</w:t>
      </w:r>
    </w:p>
    <w:p w:rsidR="00DD333D" w:rsidRPr="00D56036" w:rsidRDefault="00DD333D" w:rsidP="00DD333D">
      <w:pPr>
        <w:autoSpaceDE w:val="0"/>
        <w:autoSpaceDN w:val="0"/>
        <w:adjustRightInd w:val="0"/>
        <w:spacing w:line="360" w:lineRule="auto"/>
        <w:jc w:val="both"/>
        <w:rPr>
          <w:rFonts w:ascii="Arial" w:hAnsi="Arial" w:cs="Arial"/>
        </w:rPr>
      </w:pPr>
    </w:p>
    <w:p w:rsidR="00DD333D" w:rsidRPr="00D56036" w:rsidRDefault="00DD333D" w:rsidP="00DD333D">
      <w:pPr>
        <w:autoSpaceDE w:val="0"/>
        <w:autoSpaceDN w:val="0"/>
        <w:adjustRightInd w:val="0"/>
        <w:spacing w:line="360" w:lineRule="auto"/>
        <w:ind w:firstLine="708"/>
        <w:jc w:val="both"/>
        <w:rPr>
          <w:rFonts w:ascii="Arial" w:hAnsi="Arial" w:cs="Arial"/>
        </w:rPr>
      </w:pPr>
      <w:r w:rsidRPr="00D56036">
        <w:rPr>
          <w:rFonts w:ascii="Arial" w:hAnsi="Arial" w:cs="Arial"/>
        </w:rPr>
        <w:t xml:space="preserve">A su vez con la </w:t>
      </w:r>
      <w:r w:rsidRPr="00D56036">
        <w:rPr>
          <w:rFonts w:ascii="Arial" w:hAnsi="Arial" w:cs="Arial"/>
          <w:b/>
        </w:rPr>
        <w:t>rotación de activos fijos</w:t>
      </w:r>
      <w:r w:rsidRPr="00D56036">
        <w:rPr>
          <w:rFonts w:ascii="Arial" w:hAnsi="Arial" w:cs="Arial"/>
        </w:rPr>
        <w:t xml:space="preserve"> notamos cuantas unidades se generan en ventas por cada unidad invertida en activos fijos, en este ratio se excluyen los activos corrientes, siendo en promedio de tres a cinco unidades monetarias en ventas, por cada unidad monetaria invertida en activos fijos.</w:t>
      </w:r>
    </w:p>
    <w:p w:rsidR="00DD333D" w:rsidRPr="00D56036" w:rsidRDefault="00DD333D" w:rsidP="00DD333D">
      <w:pPr>
        <w:autoSpaceDE w:val="0"/>
        <w:autoSpaceDN w:val="0"/>
        <w:adjustRightInd w:val="0"/>
        <w:spacing w:line="360" w:lineRule="auto"/>
        <w:jc w:val="both"/>
        <w:rPr>
          <w:rFonts w:ascii="Arial" w:hAnsi="Arial" w:cs="Arial"/>
        </w:rPr>
      </w:pPr>
    </w:p>
    <w:p w:rsidR="00DD333D" w:rsidRPr="00D56036" w:rsidRDefault="00DD333D" w:rsidP="00DD333D">
      <w:pPr>
        <w:autoSpaceDE w:val="0"/>
        <w:autoSpaceDN w:val="0"/>
        <w:adjustRightInd w:val="0"/>
        <w:spacing w:line="360" w:lineRule="auto"/>
        <w:ind w:firstLine="708"/>
        <w:jc w:val="both"/>
        <w:rPr>
          <w:rFonts w:ascii="Arial" w:hAnsi="Arial" w:cs="Arial"/>
        </w:rPr>
      </w:pPr>
      <w:r w:rsidRPr="00D56036">
        <w:rPr>
          <w:rFonts w:ascii="Arial" w:hAnsi="Arial" w:cs="Arial"/>
        </w:rPr>
        <w:t xml:space="preserve">Para el análisis de los </w:t>
      </w:r>
      <w:r w:rsidRPr="00D56036">
        <w:rPr>
          <w:rFonts w:ascii="Arial" w:hAnsi="Arial" w:cs="Arial"/>
          <w:b/>
          <w:u w:val="single"/>
        </w:rPr>
        <w:t>ratios de rentabilidad</w:t>
      </w:r>
      <w:r w:rsidRPr="00D56036">
        <w:rPr>
          <w:rFonts w:ascii="Arial" w:hAnsi="Arial" w:cs="Arial"/>
        </w:rPr>
        <w:t xml:space="preserve"> (materializan la eficiencia en que los directivos han utilizado los recursos) empezaremos por el margen de utilidad, en el 2003 no hubo margen de utilidad ya que en este año la empresa obtuvo perdida, en el 2004 este aumento a 0.</w:t>
      </w:r>
      <w:r>
        <w:rPr>
          <w:rFonts w:ascii="Arial" w:hAnsi="Arial" w:cs="Arial"/>
        </w:rPr>
        <w:t>1</w:t>
      </w:r>
      <w:r w:rsidRPr="00D56036">
        <w:rPr>
          <w:rFonts w:ascii="Arial" w:hAnsi="Arial" w:cs="Arial"/>
        </w:rPr>
        <w:t xml:space="preserve">9%, y en el </w:t>
      </w:r>
      <w:smartTag w:uri="urn:schemas-microsoft-com:office:smarttags" w:element="metricconverter">
        <w:smartTagPr>
          <w:attr w:name="ProductID" w:val="2005 a"/>
        </w:smartTagPr>
        <w:r w:rsidRPr="00D56036">
          <w:rPr>
            <w:rFonts w:ascii="Arial" w:hAnsi="Arial" w:cs="Arial"/>
          </w:rPr>
          <w:t>2005 a</w:t>
        </w:r>
      </w:smartTag>
      <w:r w:rsidRPr="00D56036">
        <w:rPr>
          <w:rFonts w:ascii="Arial" w:hAnsi="Arial" w:cs="Arial"/>
        </w:rPr>
        <w:t xml:space="preserve"> </w:t>
      </w:r>
      <w:r>
        <w:rPr>
          <w:rFonts w:ascii="Arial" w:hAnsi="Arial" w:cs="Arial"/>
        </w:rPr>
        <w:t>0,10</w:t>
      </w:r>
      <w:r w:rsidRPr="00D56036">
        <w:rPr>
          <w:rFonts w:ascii="Arial" w:hAnsi="Arial" w:cs="Arial"/>
        </w:rPr>
        <w:t>%. En el 2006 este cayó a 0.4</w:t>
      </w:r>
      <w:r>
        <w:rPr>
          <w:rFonts w:ascii="Arial" w:hAnsi="Arial" w:cs="Arial"/>
        </w:rPr>
        <w:t>5</w:t>
      </w:r>
      <w:r w:rsidRPr="00D56036">
        <w:rPr>
          <w:rFonts w:ascii="Arial" w:hAnsi="Arial" w:cs="Arial"/>
        </w:rPr>
        <w:t>% debido a la baja en ventas que se produjo este año por los rumores de contagio de la gripe aviar. Sin embargo este aumento a 2.01% en el 2007.</w:t>
      </w:r>
    </w:p>
    <w:p w:rsidR="00DD333D" w:rsidRPr="00D56036" w:rsidRDefault="00DD333D" w:rsidP="00DD333D">
      <w:pPr>
        <w:autoSpaceDE w:val="0"/>
        <w:autoSpaceDN w:val="0"/>
        <w:adjustRightInd w:val="0"/>
        <w:spacing w:line="360" w:lineRule="auto"/>
        <w:jc w:val="both"/>
        <w:rPr>
          <w:rFonts w:ascii="Arial" w:hAnsi="Arial" w:cs="Arial"/>
        </w:rPr>
      </w:pPr>
    </w:p>
    <w:p w:rsidR="00DD333D" w:rsidRPr="00D56036" w:rsidRDefault="00DD333D" w:rsidP="00DD333D">
      <w:pPr>
        <w:autoSpaceDE w:val="0"/>
        <w:autoSpaceDN w:val="0"/>
        <w:adjustRightInd w:val="0"/>
        <w:spacing w:line="360" w:lineRule="auto"/>
        <w:ind w:firstLine="708"/>
        <w:jc w:val="both"/>
        <w:rPr>
          <w:rFonts w:ascii="Arial" w:hAnsi="Arial" w:cs="Arial"/>
        </w:rPr>
      </w:pPr>
      <w:r w:rsidRPr="00D56036">
        <w:rPr>
          <w:rFonts w:ascii="Arial" w:hAnsi="Arial" w:cs="Arial"/>
        </w:rPr>
        <w:t xml:space="preserve">Con respecto al aumento del </w:t>
      </w:r>
      <w:r w:rsidRPr="00D56036">
        <w:rPr>
          <w:rFonts w:ascii="Arial" w:hAnsi="Arial" w:cs="Arial"/>
          <w:b/>
        </w:rPr>
        <w:t>rendimiento sobre los activos</w:t>
      </w:r>
      <w:r w:rsidRPr="00D56036">
        <w:rPr>
          <w:rFonts w:ascii="Arial" w:hAnsi="Arial" w:cs="Arial"/>
        </w:rPr>
        <w:t xml:space="preserve"> se comporta de manera similar al margen de utilidad, pero en este caso el más alto rendimiento fue en el 2007 de 4.72%.</w:t>
      </w:r>
    </w:p>
    <w:p w:rsidR="00DD333D" w:rsidRPr="00D56036" w:rsidRDefault="00DD333D" w:rsidP="00DD333D">
      <w:pPr>
        <w:autoSpaceDE w:val="0"/>
        <w:autoSpaceDN w:val="0"/>
        <w:adjustRightInd w:val="0"/>
        <w:spacing w:line="360" w:lineRule="auto"/>
        <w:jc w:val="both"/>
        <w:rPr>
          <w:rFonts w:ascii="Arial" w:hAnsi="Arial" w:cs="Arial"/>
        </w:rPr>
      </w:pPr>
    </w:p>
    <w:p w:rsidR="00DD333D" w:rsidRPr="00D56036" w:rsidRDefault="00DD333D" w:rsidP="00DD333D">
      <w:pPr>
        <w:autoSpaceDE w:val="0"/>
        <w:autoSpaceDN w:val="0"/>
        <w:adjustRightInd w:val="0"/>
        <w:spacing w:line="360" w:lineRule="auto"/>
        <w:ind w:firstLine="708"/>
        <w:jc w:val="both"/>
        <w:rPr>
          <w:rFonts w:ascii="Arial" w:hAnsi="Arial" w:cs="Arial"/>
        </w:rPr>
      </w:pPr>
      <w:r w:rsidRPr="00D56036">
        <w:rPr>
          <w:rFonts w:ascii="Arial" w:hAnsi="Arial" w:cs="Arial"/>
        </w:rPr>
        <w:t xml:space="preserve">Sin embargo el </w:t>
      </w:r>
      <w:r w:rsidRPr="00D56036">
        <w:rPr>
          <w:rFonts w:ascii="Arial" w:hAnsi="Arial" w:cs="Arial"/>
          <w:b/>
        </w:rPr>
        <w:t>rendimiento sobre el capital</w:t>
      </w:r>
      <w:r w:rsidRPr="00D56036">
        <w:rPr>
          <w:rFonts w:ascii="Arial" w:hAnsi="Arial" w:cs="Arial"/>
        </w:rPr>
        <w:t xml:space="preserve"> ha variado de manera diferente, siendo en el año 2007 de 10.18%, el más bajo del período, a excepción del año 2003 en el que hubo pérdida; esto se debe a que el patrimonio aumentó mucho más con respecto al aumento que se produjo en la utilidad del período. La </w:t>
      </w:r>
      <w:r w:rsidRPr="00D56036">
        <w:rPr>
          <w:rFonts w:ascii="Arial" w:hAnsi="Arial" w:cs="Arial"/>
          <w:b/>
        </w:rPr>
        <w:t xml:space="preserve">utilidad por acción </w:t>
      </w:r>
      <w:r w:rsidRPr="00D56036">
        <w:rPr>
          <w:rFonts w:ascii="Arial" w:hAnsi="Arial" w:cs="Arial"/>
        </w:rPr>
        <w:t>de este año fue de 1.29. En el 2005 fue de 1.</w:t>
      </w:r>
      <w:r>
        <w:rPr>
          <w:rFonts w:ascii="Arial" w:hAnsi="Arial" w:cs="Arial"/>
        </w:rPr>
        <w:t>46</w:t>
      </w:r>
      <w:r w:rsidRPr="00D56036">
        <w:rPr>
          <w:rFonts w:ascii="Arial" w:hAnsi="Arial" w:cs="Arial"/>
        </w:rPr>
        <w:t xml:space="preserve">, dado el aumento en la utilidad de la empresa, tuvo un descenso en el año posterior por el aumento en las acciones en circulación de </w:t>
      </w:r>
      <w:smartTag w:uri="urn:schemas-microsoft-com:office:smarttags" w:element="metricconverter">
        <w:smartTagPr>
          <w:attr w:name="ProductID" w:val="11,382.00 a"/>
        </w:smartTagPr>
        <w:r w:rsidRPr="00D56036">
          <w:rPr>
            <w:rFonts w:ascii="Arial" w:hAnsi="Arial" w:cs="Arial"/>
          </w:rPr>
          <w:t>11,382.00 a</w:t>
        </w:r>
      </w:smartTag>
      <w:r w:rsidRPr="00D56036">
        <w:rPr>
          <w:rFonts w:ascii="Arial" w:hAnsi="Arial" w:cs="Arial"/>
        </w:rPr>
        <w:t xml:space="preserve"> 220,000.00.</w:t>
      </w:r>
    </w:p>
    <w:p w:rsidR="00DD333D" w:rsidRPr="00D56036" w:rsidRDefault="00DD333D" w:rsidP="00DD333D">
      <w:pPr>
        <w:autoSpaceDE w:val="0"/>
        <w:autoSpaceDN w:val="0"/>
        <w:adjustRightInd w:val="0"/>
        <w:spacing w:line="360" w:lineRule="auto"/>
        <w:jc w:val="both"/>
        <w:rPr>
          <w:rFonts w:ascii="Arial" w:hAnsi="Arial" w:cs="Arial"/>
        </w:rPr>
      </w:pPr>
    </w:p>
    <w:p w:rsidR="00DD333D" w:rsidRDefault="00DD333D" w:rsidP="00DD333D">
      <w:pPr>
        <w:autoSpaceDE w:val="0"/>
        <w:autoSpaceDN w:val="0"/>
        <w:adjustRightInd w:val="0"/>
        <w:spacing w:line="360" w:lineRule="auto"/>
        <w:ind w:firstLine="708"/>
        <w:jc w:val="both"/>
        <w:rPr>
          <w:rFonts w:ascii="Arial" w:hAnsi="Arial" w:cs="Arial"/>
        </w:rPr>
      </w:pPr>
      <w:r w:rsidRPr="00D56036">
        <w:rPr>
          <w:rFonts w:ascii="Arial" w:hAnsi="Arial" w:cs="Arial"/>
        </w:rPr>
        <w:t>El monto de capital ha sido utilizado en un 65% a la adquisición de los activos fijos del emisor y en un 30% al financiamiento de sus inventarios. Las cuentas por cobrar no superan el 2% del total de activos.</w:t>
      </w:r>
    </w:p>
    <w:p w:rsidR="00DD333D" w:rsidRDefault="00DD333D" w:rsidP="00DD333D">
      <w:pPr>
        <w:autoSpaceDE w:val="0"/>
        <w:autoSpaceDN w:val="0"/>
        <w:adjustRightInd w:val="0"/>
        <w:spacing w:line="360" w:lineRule="auto"/>
        <w:ind w:firstLine="708"/>
        <w:jc w:val="both"/>
        <w:rPr>
          <w:rFonts w:ascii="Arial" w:hAnsi="Arial" w:cs="Arial"/>
        </w:rPr>
      </w:pPr>
    </w:p>
    <w:p w:rsidR="00DD333D" w:rsidRDefault="00DD333D" w:rsidP="000A7019">
      <w:pPr>
        <w:autoSpaceDE w:val="0"/>
        <w:autoSpaceDN w:val="0"/>
        <w:adjustRightInd w:val="0"/>
        <w:spacing w:line="360" w:lineRule="auto"/>
        <w:jc w:val="both"/>
        <w:rPr>
          <w:rFonts w:ascii="Arial" w:hAnsi="Arial" w:cs="Arial"/>
        </w:rPr>
      </w:pPr>
    </w:p>
    <w:p w:rsidR="000A7019" w:rsidRDefault="000A7019" w:rsidP="000A7019">
      <w:pPr>
        <w:autoSpaceDE w:val="0"/>
        <w:autoSpaceDN w:val="0"/>
        <w:adjustRightInd w:val="0"/>
        <w:spacing w:line="360" w:lineRule="auto"/>
        <w:jc w:val="both"/>
        <w:rPr>
          <w:rFonts w:ascii="Arial" w:hAnsi="Arial" w:cs="Arial"/>
        </w:rPr>
      </w:pPr>
    </w:p>
    <w:p w:rsidR="000A7019" w:rsidRDefault="000A7019" w:rsidP="000A7019">
      <w:pPr>
        <w:autoSpaceDE w:val="0"/>
        <w:autoSpaceDN w:val="0"/>
        <w:adjustRightInd w:val="0"/>
        <w:spacing w:line="360" w:lineRule="auto"/>
        <w:jc w:val="both"/>
        <w:rPr>
          <w:rFonts w:ascii="Arial" w:hAnsi="Arial" w:cs="Arial"/>
        </w:rPr>
      </w:pPr>
    </w:p>
    <w:p w:rsidR="000A7019" w:rsidRPr="00D56036" w:rsidRDefault="000A7019" w:rsidP="000A7019">
      <w:pPr>
        <w:autoSpaceDE w:val="0"/>
        <w:autoSpaceDN w:val="0"/>
        <w:adjustRightInd w:val="0"/>
        <w:spacing w:line="360" w:lineRule="auto"/>
        <w:jc w:val="both"/>
        <w:rPr>
          <w:rFonts w:ascii="Arial" w:hAnsi="Arial" w:cs="Arial"/>
        </w:rPr>
      </w:pPr>
    </w:p>
    <w:p w:rsidR="00DD333D" w:rsidRPr="00D56036" w:rsidRDefault="00DD333D" w:rsidP="00DD333D">
      <w:pPr>
        <w:autoSpaceDE w:val="0"/>
        <w:autoSpaceDN w:val="0"/>
        <w:adjustRightInd w:val="0"/>
        <w:spacing w:line="360" w:lineRule="auto"/>
        <w:jc w:val="both"/>
        <w:rPr>
          <w:rFonts w:ascii="Arial" w:hAnsi="Arial" w:cs="Arial"/>
        </w:rPr>
      </w:pPr>
    </w:p>
    <w:p w:rsidR="00DD333D" w:rsidRPr="00D56036" w:rsidRDefault="00DD333D" w:rsidP="00DD333D">
      <w:pPr>
        <w:autoSpaceDE w:val="0"/>
        <w:autoSpaceDN w:val="0"/>
        <w:adjustRightInd w:val="0"/>
        <w:jc w:val="both"/>
        <w:rPr>
          <w:rFonts w:ascii="Arial" w:hAnsi="Arial" w:cs="Arial"/>
          <w:b/>
        </w:rPr>
      </w:pPr>
      <w:r w:rsidRPr="00D56036">
        <w:rPr>
          <w:rFonts w:ascii="Arial" w:hAnsi="Arial" w:cs="Arial"/>
          <w:b/>
        </w:rPr>
        <w:t>2.5.2 Análisis Vertical de los principales rubros de los Estados Financieros de Avícola Fernández S.A.</w:t>
      </w:r>
    </w:p>
    <w:p w:rsidR="00DD333D" w:rsidRPr="00D56036" w:rsidRDefault="00DD333D" w:rsidP="00DD333D">
      <w:pPr>
        <w:autoSpaceDE w:val="0"/>
        <w:autoSpaceDN w:val="0"/>
        <w:adjustRightInd w:val="0"/>
        <w:jc w:val="both"/>
        <w:rPr>
          <w:rFonts w:ascii="Arial" w:hAnsi="Arial" w:cs="Arial"/>
        </w:rPr>
      </w:pPr>
    </w:p>
    <w:p w:rsidR="00DD333D" w:rsidRPr="00D56036" w:rsidRDefault="00DD333D" w:rsidP="00DD333D">
      <w:pPr>
        <w:autoSpaceDE w:val="0"/>
        <w:autoSpaceDN w:val="0"/>
        <w:adjustRightInd w:val="0"/>
        <w:jc w:val="both"/>
        <w:rPr>
          <w:rFonts w:ascii="Arial" w:hAnsi="Arial" w:cs="Arial"/>
        </w:rPr>
      </w:pPr>
    </w:p>
    <w:p w:rsidR="00DD333D" w:rsidRPr="00D56036" w:rsidRDefault="00DD333D" w:rsidP="00DD333D">
      <w:pPr>
        <w:autoSpaceDE w:val="0"/>
        <w:autoSpaceDN w:val="0"/>
        <w:adjustRightInd w:val="0"/>
        <w:spacing w:line="360" w:lineRule="auto"/>
        <w:ind w:firstLine="708"/>
        <w:jc w:val="both"/>
        <w:rPr>
          <w:rFonts w:ascii="Arial" w:hAnsi="Arial" w:cs="Arial"/>
        </w:rPr>
      </w:pPr>
      <w:r w:rsidRPr="00D56036">
        <w:rPr>
          <w:rFonts w:ascii="Arial" w:hAnsi="Arial" w:cs="Arial"/>
        </w:rPr>
        <w:t>Para la elaboración del respectivo análisis se considerará el período correspondiente del año 2003 al año 2007</w:t>
      </w:r>
      <w:r w:rsidRPr="00D56036">
        <w:rPr>
          <w:rStyle w:val="Refdenotaalpie"/>
          <w:rFonts w:ascii="Arial" w:hAnsi="Arial" w:cs="Arial"/>
        </w:rPr>
        <w:footnoteReference w:id="43"/>
      </w:r>
      <w:r w:rsidRPr="00D56036">
        <w:rPr>
          <w:rFonts w:ascii="Arial" w:hAnsi="Arial" w:cs="Arial"/>
        </w:rPr>
        <w:t>.</w:t>
      </w:r>
    </w:p>
    <w:p w:rsidR="00DD333D" w:rsidRPr="00D56036" w:rsidRDefault="00DD333D" w:rsidP="00DD333D">
      <w:pPr>
        <w:autoSpaceDE w:val="0"/>
        <w:autoSpaceDN w:val="0"/>
        <w:adjustRightInd w:val="0"/>
        <w:spacing w:line="360" w:lineRule="auto"/>
        <w:jc w:val="both"/>
        <w:rPr>
          <w:rFonts w:ascii="Arial" w:hAnsi="Arial" w:cs="Arial"/>
        </w:rPr>
      </w:pPr>
    </w:p>
    <w:p w:rsidR="00DD333D" w:rsidRPr="00D56036" w:rsidRDefault="00DD333D" w:rsidP="00DD333D">
      <w:pPr>
        <w:autoSpaceDE w:val="0"/>
        <w:autoSpaceDN w:val="0"/>
        <w:adjustRightInd w:val="0"/>
        <w:spacing w:line="360" w:lineRule="auto"/>
        <w:ind w:firstLine="708"/>
        <w:jc w:val="both"/>
        <w:rPr>
          <w:rFonts w:ascii="Arial" w:hAnsi="Arial" w:cs="Arial"/>
        </w:rPr>
      </w:pPr>
      <w:r w:rsidRPr="00D56036">
        <w:rPr>
          <w:rFonts w:ascii="Arial" w:hAnsi="Arial" w:cs="Arial"/>
        </w:rPr>
        <w:t xml:space="preserve">Al 31 de Diciembre del </w:t>
      </w:r>
      <w:r w:rsidRPr="00D56036">
        <w:rPr>
          <w:rFonts w:ascii="Arial" w:hAnsi="Arial" w:cs="Arial"/>
          <w:b/>
        </w:rPr>
        <w:t>2003</w:t>
      </w:r>
      <w:r w:rsidRPr="00D56036">
        <w:rPr>
          <w:rFonts w:ascii="Arial" w:hAnsi="Arial" w:cs="Arial"/>
        </w:rPr>
        <w:t xml:space="preserve"> los Activos Corrientes representaban el 43,72% del total de los Activos, dentro de este rubro el 31,83% eran Cuentas por Cobrar y el 11,87% Inventarios. Los Activos Fijos eran el 55,74% del total de los Activos. </w:t>
      </w:r>
    </w:p>
    <w:p w:rsidR="00DD333D" w:rsidRPr="00D56036" w:rsidRDefault="00DD333D" w:rsidP="00DD333D">
      <w:pPr>
        <w:autoSpaceDE w:val="0"/>
        <w:autoSpaceDN w:val="0"/>
        <w:adjustRightInd w:val="0"/>
        <w:spacing w:line="360" w:lineRule="auto"/>
        <w:jc w:val="both"/>
        <w:rPr>
          <w:rFonts w:ascii="Arial" w:hAnsi="Arial" w:cs="Arial"/>
        </w:rPr>
      </w:pPr>
    </w:p>
    <w:p w:rsidR="00DD333D" w:rsidRPr="00D56036" w:rsidRDefault="00DD333D" w:rsidP="00DD333D">
      <w:pPr>
        <w:autoSpaceDE w:val="0"/>
        <w:autoSpaceDN w:val="0"/>
        <w:adjustRightInd w:val="0"/>
        <w:spacing w:line="360" w:lineRule="auto"/>
        <w:ind w:firstLine="708"/>
        <w:jc w:val="both"/>
        <w:rPr>
          <w:rFonts w:ascii="Arial" w:hAnsi="Arial" w:cs="Arial"/>
        </w:rPr>
      </w:pPr>
      <w:r w:rsidRPr="00D56036">
        <w:rPr>
          <w:rFonts w:ascii="Arial" w:hAnsi="Arial" w:cs="Arial"/>
        </w:rPr>
        <w:t>Durante este mismo año, los Pasivos Totales fueron US$ 4’7</w:t>
      </w:r>
      <w:r>
        <w:rPr>
          <w:rFonts w:ascii="Arial" w:hAnsi="Arial" w:cs="Arial"/>
        </w:rPr>
        <w:t>83</w:t>
      </w:r>
      <w:r w:rsidRPr="00D56036">
        <w:rPr>
          <w:rFonts w:ascii="Arial" w:hAnsi="Arial" w:cs="Arial"/>
        </w:rPr>
        <w:t>.</w:t>
      </w:r>
      <w:r>
        <w:rPr>
          <w:rFonts w:ascii="Arial" w:hAnsi="Arial" w:cs="Arial"/>
        </w:rPr>
        <w:t>181</w:t>
      </w:r>
      <w:r w:rsidRPr="00D56036">
        <w:rPr>
          <w:rFonts w:ascii="Arial" w:hAnsi="Arial" w:cs="Arial"/>
        </w:rPr>
        <w:t>,</w:t>
      </w:r>
      <w:r>
        <w:rPr>
          <w:rFonts w:ascii="Arial" w:hAnsi="Arial" w:cs="Arial"/>
        </w:rPr>
        <w:t>49</w:t>
      </w:r>
      <w:r w:rsidRPr="00D56036">
        <w:rPr>
          <w:rFonts w:ascii="Arial" w:hAnsi="Arial" w:cs="Arial"/>
        </w:rPr>
        <w:t xml:space="preserve"> de los cuales el 100% eran Pasivos de Corto Plazo, este año no hubo Pasivos de Largo Plazo.  Los Pasivos Corrientes, representaron el 99,06% con relación al total de Pasivos más el Patrimonio, siendo este un alto porcentaje de endeudamiento a corto plazo.  El total del Patrimonio en ese año fue de US$ 45.0</w:t>
      </w:r>
      <w:r>
        <w:rPr>
          <w:rFonts w:ascii="Arial" w:hAnsi="Arial" w:cs="Arial"/>
        </w:rPr>
        <w:t>93</w:t>
      </w:r>
      <w:r w:rsidRPr="00D56036">
        <w:rPr>
          <w:rFonts w:ascii="Arial" w:hAnsi="Arial" w:cs="Arial"/>
        </w:rPr>
        <w:t>,3</w:t>
      </w:r>
      <w:r>
        <w:rPr>
          <w:rFonts w:ascii="Arial" w:hAnsi="Arial" w:cs="Arial"/>
        </w:rPr>
        <w:t>9</w:t>
      </w:r>
      <w:r w:rsidRPr="00D56036">
        <w:rPr>
          <w:rFonts w:ascii="Arial" w:hAnsi="Arial" w:cs="Arial"/>
        </w:rPr>
        <w:t xml:space="preserve"> rubro que representa el 0,94% de los Pasivos Totales de </w:t>
      </w:r>
      <w:smartTag w:uri="urn:schemas-microsoft-com:office:smarttags" w:element="PersonName">
        <w:smartTagPr>
          <w:attr w:name="ProductID" w:val="la Compa￱￭a."/>
        </w:smartTagPr>
        <w:r w:rsidRPr="00D56036">
          <w:rPr>
            <w:rFonts w:ascii="Arial" w:hAnsi="Arial" w:cs="Arial"/>
          </w:rPr>
          <w:t>la Compañía.</w:t>
        </w:r>
      </w:smartTag>
    </w:p>
    <w:p w:rsidR="00DD333D" w:rsidRPr="00D56036" w:rsidRDefault="00DD333D" w:rsidP="00DD333D">
      <w:pPr>
        <w:autoSpaceDE w:val="0"/>
        <w:autoSpaceDN w:val="0"/>
        <w:adjustRightInd w:val="0"/>
        <w:spacing w:line="360" w:lineRule="auto"/>
        <w:jc w:val="both"/>
        <w:rPr>
          <w:rFonts w:ascii="Arial" w:hAnsi="Arial" w:cs="Arial"/>
        </w:rPr>
      </w:pPr>
    </w:p>
    <w:p w:rsidR="00DD333D" w:rsidRPr="00D56036" w:rsidRDefault="00DD333D" w:rsidP="00DD333D">
      <w:pPr>
        <w:autoSpaceDE w:val="0"/>
        <w:autoSpaceDN w:val="0"/>
        <w:adjustRightInd w:val="0"/>
        <w:spacing w:line="360" w:lineRule="auto"/>
        <w:ind w:firstLine="708"/>
        <w:jc w:val="both"/>
        <w:rPr>
          <w:rFonts w:ascii="Arial" w:hAnsi="Arial" w:cs="Arial"/>
        </w:rPr>
      </w:pPr>
      <w:r w:rsidRPr="00D56036">
        <w:rPr>
          <w:rFonts w:ascii="Arial" w:hAnsi="Arial" w:cs="Arial"/>
        </w:rPr>
        <w:t xml:space="preserve">Las Ventas Netas llegaron a US$ 8’280.541,10 el Costo de Ventas representó el 95,84% de las mismas, en este año se registran pérdidas en </w:t>
      </w:r>
      <w:smartTag w:uri="urn:schemas-microsoft-com:office:smarttags" w:element="PersonName">
        <w:smartTagPr>
          <w:attr w:name="ProductID" w:val="La Compa￱￭a"/>
        </w:smartTagPr>
        <w:r w:rsidRPr="00D56036">
          <w:rPr>
            <w:rFonts w:ascii="Arial" w:hAnsi="Arial" w:cs="Arial"/>
          </w:rPr>
          <w:t>la Compañía</w:t>
        </w:r>
      </w:smartTag>
      <w:r w:rsidRPr="00D56036">
        <w:rPr>
          <w:rFonts w:ascii="Arial" w:hAnsi="Arial" w:cs="Arial"/>
        </w:rPr>
        <w:t xml:space="preserve"> por lo que no se registra Utilidad antes de impuestos, los Gastos de Administración y Ventas representaron el 4,11% de las Ventas. </w:t>
      </w:r>
    </w:p>
    <w:p w:rsidR="00DD333D" w:rsidRPr="00D56036" w:rsidRDefault="00DD333D" w:rsidP="00DD333D">
      <w:pPr>
        <w:autoSpaceDE w:val="0"/>
        <w:autoSpaceDN w:val="0"/>
        <w:adjustRightInd w:val="0"/>
        <w:spacing w:line="360" w:lineRule="auto"/>
        <w:jc w:val="both"/>
        <w:rPr>
          <w:rFonts w:ascii="Arial" w:hAnsi="Arial" w:cs="Arial"/>
        </w:rPr>
      </w:pPr>
    </w:p>
    <w:p w:rsidR="00DD333D" w:rsidRPr="00D56036" w:rsidRDefault="00DD333D" w:rsidP="00DD333D">
      <w:pPr>
        <w:autoSpaceDE w:val="0"/>
        <w:autoSpaceDN w:val="0"/>
        <w:adjustRightInd w:val="0"/>
        <w:spacing w:line="360" w:lineRule="auto"/>
        <w:ind w:firstLine="708"/>
        <w:jc w:val="both"/>
        <w:rPr>
          <w:rFonts w:ascii="Arial" w:hAnsi="Arial" w:cs="Arial"/>
        </w:rPr>
      </w:pPr>
      <w:r w:rsidRPr="00D56036">
        <w:rPr>
          <w:rFonts w:ascii="Arial" w:hAnsi="Arial" w:cs="Arial"/>
        </w:rPr>
        <w:t xml:space="preserve">Al 31 de Diciembre del </w:t>
      </w:r>
      <w:r w:rsidRPr="00D56036">
        <w:rPr>
          <w:rFonts w:ascii="Arial" w:hAnsi="Arial" w:cs="Arial"/>
          <w:b/>
        </w:rPr>
        <w:t>2004</w:t>
      </w:r>
      <w:r w:rsidRPr="00D56036">
        <w:rPr>
          <w:rFonts w:ascii="Arial" w:hAnsi="Arial" w:cs="Arial"/>
        </w:rPr>
        <w:t xml:space="preserve"> los Activos Corrientes representaban el 42,06% del total de los Activos, dentro de este rubro el 37,48% eran Cuentas por Cobrar y el 4,32% Inventarios. Los Activos Fijos eran el 57,84% del total de los Activos. </w:t>
      </w:r>
    </w:p>
    <w:p w:rsidR="00DD333D" w:rsidRPr="00D56036" w:rsidRDefault="00DD333D" w:rsidP="00DD333D">
      <w:pPr>
        <w:autoSpaceDE w:val="0"/>
        <w:autoSpaceDN w:val="0"/>
        <w:adjustRightInd w:val="0"/>
        <w:spacing w:line="360" w:lineRule="auto"/>
        <w:jc w:val="both"/>
        <w:rPr>
          <w:rFonts w:ascii="Arial" w:hAnsi="Arial" w:cs="Arial"/>
        </w:rPr>
      </w:pPr>
    </w:p>
    <w:p w:rsidR="00DD333D" w:rsidRPr="00D56036" w:rsidRDefault="00DD333D" w:rsidP="00DD333D">
      <w:pPr>
        <w:autoSpaceDE w:val="0"/>
        <w:autoSpaceDN w:val="0"/>
        <w:adjustRightInd w:val="0"/>
        <w:spacing w:line="360" w:lineRule="auto"/>
        <w:ind w:firstLine="708"/>
        <w:jc w:val="both"/>
        <w:rPr>
          <w:rFonts w:ascii="Arial" w:hAnsi="Arial" w:cs="Arial"/>
        </w:rPr>
      </w:pPr>
      <w:r w:rsidRPr="00D56036">
        <w:rPr>
          <w:rFonts w:ascii="Arial" w:hAnsi="Arial" w:cs="Arial"/>
        </w:rPr>
        <w:t xml:space="preserve">Durante este mismo año, los Pasivos Totales fueron US$ </w:t>
      </w:r>
      <w:r>
        <w:rPr>
          <w:rFonts w:ascii="Arial" w:hAnsi="Arial" w:cs="Arial"/>
        </w:rPr>
        <w:t>4</w:t>
      </w:r>
      <w:r w:rsidRPr="00D56036">
        <w:rPr>
          <w:rFonts w:ascii="Arial" w:hAnsi="Arial" w:cs="Arial"/>
        </w:rPr>
        <w:t>’8</w:t>
      </w:r>
      <w:r>
        <w:rPr>
          <w:rFonts w:ascii="Arial" w:hAnsi="Arial" w:cs="Arial"/>
        </w:rPr>
        <w:t>90</w:t>
      </w:r>
      <w:r w:rsidRPr="00D56036">
        <w:rPr>
          <w:rFonts w:ascii="Arial" w:hAnsi="Arial" w:cs="Arial"/>
        </w:rPr>
        <w:t>.</w:t>
      </w:r>
      <w:r>
        <w:rPr>
          <w:rFonts w:ascii="Arial" w:hAnsi="Arial" w:cs="Arial"/>
        </w:rPr>
        <w:t>432</w:t>
      </w:r>
      <w:r w:rsidRPr="00D56036">
        <w:rPr>
          <w:rFonts w:ascii="Arial" w:hAnsi="Arial" w:cs="Arial"/>
        </w:rPr>
        <w:t>,</w:t>
      </w:r>
      <w:r>
        <w:rPr>
          <w:rFonts w:ascii="Arial" w:hAnsi="Arial" w:cs="Arial"/>
        </w:rPr>
        <w:t>89</w:t>
      </w:r>
      <w:r w:rsidRPr="00D56036">
        <w:rPr>
          <w:rFonts w:ascii="Arial" w:hAnsi="Arial" w:cs="Arial"/>
        </w:rPr>
        <w:t xml:space="preserve"> de los cuales el 9</w:t>
      </w:r>
      <w:r>
        <w:rPr>
          <w:rFonts w:ascii="Arial" w:hAnsi="Arial" w:cs="Arial"/>
        </w:rPr>
        <w:t>8</w:t>
      </w:r>
      <w:r w:rsidRPr="00D56036">
        <w:rPr>
          <w:rFonts w:ascii="Arial" w:hAnsi="Arial" w:cs="Arial"/>
        </w:rPr>
        <w:t>,</w:t>
      </w:r>
      <w:r>
        <w:rPr>
          <w:rFonts w:ascii="Arial" w:hAnsi="Arial" w:cs="Arial"/>
        </w:rPr>
        <w:t>09</w:t>
      </w:r>
      <w:r w:rsidRPr="00D56036">
        <w:rPr>
          <w:rFonts w:ascii="Arial" w:hAnsi="Arial" w:cs="Arial"/>
        </w:rPr>
        <w:t>% eran Pasivos de Corto Plazo y la diferencia correspondía a Pasivos de Largo Plazo (0,53%).  Los Pasivos Corrientes, representaron el 9</w:t>
      </w:r>
      <w:r>
        <w:rPr>
          <w:rFonts w:ascii="Arial" w:hAnsi="Arial" w:cs="Arial"/>
        </w:rPr>
        <w:t>9</w:t>
      </w:r>
      <w:r w:rsidRPr="00D56036">
        <w:rPr>
          <w:rFonts w:ascii="Arial" w:hAnsi="Arial" w:cs="Arial"/>
        </w:rPr>
        <w:t>,</w:t>
      </w:r>
      <w:r>
        <w:rPr>
          <w:rFonts w:ascii="Arial" w:hAnsi="Arial" w:cs="Arial"/>
        </w:rPr>
        <w:t>46</w:t>
      </w:r>
      <w:r w:rsidRPr="00D56036">
        <w:rPr>
          <w:rFonts w:ascii="Arial" w:hAnsi="Arial" w:cs="Arial"/>
        </w:rPr>
        <w:t>% con relación al total de Pasivos más el Patrimonio, mientras que el de Largo Plazo el 0,5</w:t>
      </w:r>
      <w:r>
        <w:rPr>
          <w:rFonts w:ascii="Arial" w:hAnsi="Arial" w:cs="Arial"/>
        </w:rPr>
        <w:t>3</w:t>
      </w:r>
      <w:r w:rsidRPr="00D56036">
        <w:rPr>
          <w:rFonts w:ascii="Arial" w:hAnsi="Arial" w:cs="Arial"/>
        </w:rPr>
        <w:t xml:space="preserve">%.  El total del Patrimonio en ese año fue de US$ </w:t>
      </w:r>
      <w:r>
        <w:rPr>
          <w:rFonts w:ascii="Arial" w:hAnsi="Arial" w:cs="Arial"/>
        </w:rPr>
        <w:t>6</w:t>
      </w:r>
      <w:r w:rsidRPr="00D56036">
        <w:rPr>
          <w:rFonts w:ascii="Arial" w:hAnsi="Arial" w:cs="Arial"/>
        </w:rPr>
        <w:t>8.</w:t>
      </w:r>
      <w:r>
        <w:rPr>
          <w:rFonts w:ascii="Arial" w:hAnsi="Arial" w:cs="Arial"/>
        </w:rPr>
        <w:t>617</w:t>
      </w:r>
      <w:r w:rsidRPr="00D56036">
        <w:rPr>
          <w:rFonts w:ascii="Arial" w:hAnsi="Arial" w:cs="Arial"/>
        </w:rPr>
        <w:t>,</w:t>
      </w:r>
      <w:r>
        <w:rPr>
          <w:rFonts w:ascii="Arial" w:hAnsi="Arial" w:cs="Arial"/>
        </w:rPr>
        <w:t>17</w:t>
      </w:r>
      <w:r w:rsidRPr="00D56036">
        <w:rPr>
          <w:rFonts w:ascii="Arial" w:hAnsi="Arial" w:cs="Arial"/>
        </w:rPr>
        <w:t xml:space="preserve"> rubro que representa el 1,</w:t>
      </w:r>
      <w:r>
        <w:rPr>
          <w:rFonts w:ascii="Arial" w:hAnsi="Arial" w:cs="Arial"/>
        </w:rPr>
        <w:t>38</w:t>
      </w:r>
      <w:r w:rsidRPr="00D56036">
        <w:rPr>
          <w:rFonts w:ascii="Arial" w:hAnsi="Arial" w:cs="Arial"/>
        </w:rPr>
        <w:t xml:space="preserve">% de los Pasivos Totales de </w:t>
      </w:r>
      <w:smartTag w:uri="urn:schemas-microsoft-com:office:smarttags" w:element="PersonName">
        <w:smartTagPr>
          <w:attr w:name="ProductID" w:val="la Compa￱￭a."/>
        </w:smartTagPr>
        <w:r w:rsidRPr="00D56036">
          <w:rPr>
            <w:rFonts w:ascii="Arial" w:hAnsi="Arial" w:cs="Arial"/>
          </w:rPr>
          <w:t>la Compañía.</w:t>
        </w:r>
      </w:smartTag>
    </w:p>
    <w:p w:rsidR="00DD333D" w:rsidRPr="00D56036" w:rsidRDefault="00DD333D" w:rsidP="00DD333D">
      <w:pPr>
        <w:autoSpaceDE w:val="0"/>
        <w:autoSpaceDN w:val="0"/>
        <w:adjustRightInd w:val="0"/>
        <w:spacing w:line="360" w:lineRule="auto"/>
        <w:jc w:val="both"/>
        <w:rPr>
          <w:rFonts w:ascii="Arial" w:hAnsi="Arial" w:cs="Arial"/>
        </w:rPr>
      </w:pPr>
    </w:p>
    <w:p w:rsidR="00DD333D" w:rsidRPr="00D56036" w:rsidRDefault="00DD333D" w:rsidP="00DD333D">
      <w:pPr>
        <w:autoSpaceDE w:val="0"/>
        <w:autoSpaceDN w:val="0"/>
        <w:adjustRightInd w:val="0"/>
        <w:spacing w:line="360" w:lineRule="auto"/>
        <w:ind w:firstLine="708"/>
        <w:jc w:val="both"/>
        <w:rPr>
          <w:rFonts w:ascii="Arial" w:hAnsi="Arial" w:cs="Arial"/>
        </w:rPr>
      </w:pPr>
      <w:r w:rsidRPr="00D56036">
        <w:rPr>
          <w:rFonts w:ascii="Arial" w:hAnsi="Arial" w:cs="Arial"/>
        </w:rPr>
        <w:t xml:space="preserve">Las Ventas Netas llegaron a US$ 12’751.708,98 el Costo de Ventas representó el 95,80% de las mismas, generando una Utilidad antes de impuestos equivalente al 0,29% de las Ventas, los Gastos de Administración y Ventas representaron el 3,81% de las Ventas. </w:t>
      </w:r>
      <w:smartTag w:uri="urn:schemas-microsoft-com:office:smarttags" w:element="PersonName">
        <w:smartTagPr>
          <w:attr w:name="ProductID" w:val="La Utilidad Neta"/>
        </w:smartTagPr>
        <w:r w:rsidRPr="00D56036">
          <w:rPr>
            <w:rFonts w:ascii="Arial" w:hAnsi="Arial" w:cs="Arial"/>
          </w:rPr>
          <w:t>La Utilidad Neta</w:t>
        </w:r>
      </w:smartTag>
      <w:r w:rsidRPr="00D56036">
        <w:rPr>
          <w:rFonts w:ascii="Arial" w:hAnsi="Arial" w:cs="Arial"/>
        </w:rPr>
        <w:t xml:space="preserve"> del ejercicio después de Impuesto a </w:t>
      </w:r>
      <w:smartTag w:uri="urn:schemas-microsoft-com:office:smarttags" w:element="PersonName">
        <w:smartTagPr>
          <w:attr w:name="ProductID" w:val="la Renta"/>
        </w:smartTagPr>
        <w:r w:rsidRPr="00D56036">
          <w:rPr>
            <w:rFonts w:ascii="Arial" w:hAnsi="Arial" w:cs="Arial"/>
          </w:rPr>
          <w:t>la Renta</w:t>
        </w:r>
      </w:smartTag>
      <w:r w:rsidRPr="00D56036">
        <w:rPr>
          <w:rFonts w:ascii="Arial" w:hAnsi="Arial" w:cs="Arial"/>
        </w:rPr>
        <w:t xml:space="preserve"> y Participación de los Trabajadores fue del 0,</w:t>
      </w:r>
      <w:r>
        <w:rPr>
          <w:rFonts w:ascii="Arial" w:hAnsi="Arial" w:cs="Arial"/>
        </w:rPr>
        <w:t>19</w:t>
      </w:r>
      <w:r w:rsidRPr="00D56036">
        <w:rPr>
          <w:rFonts w:ascii="Arial" w:hAnsi="Arial" w:cs="Arial"/>
        </w:rPr>
        <w:t>% con relación a las Ventas.</w:t>
      </w:r>
    </w:p>
    <w:p w:rsidR="00DD333D" w:rsidRPr="00D56036" w:rsidRDefault="00DD333D" w:rsidP="00DD333D">
      <w:pPr>
        <w:autoSpaceDE w:val="0"/>
        <w:autoSpaceDN w:val="0"/>
        <w:adjustRightInd w:val="0"/>
        <w:spacing w:line="360" w:lineRule="auto"/>
        <w:jc w:val="both"/>
        <w:rPr>
          <w:rFonts w:ascii="Arial" w:hAnsi="Arial" w:cs="Arial"/>
        </w:rPr>
      </w:pPr>
    </w:p>
    <w:p w:rsidR="00DD333D" w:rsidRPr="00D56036" w:rsidRDefault="00DD333D" w:rsidP="00DD333D">
      <w:pPr>
        <w:autoSpaceDE w:val="0"/>
        <w:autoSpaceDN w:val="0"/>
        <w:adjustRightInd w:val="0"/>
        <w:spacing w:line="360" w:lineRule="auto"/>
        <w:ind w:firstLine="708"/>
        <w:jc w:val="both"/>
        <w:rPr>
          <w:rFonts w:ascii="Arial" w:hAnsi="Arial" w:cs="Arial"/>
        </w:rPr>
      </w:pPr>
      <w:r w:rsidRPr="00D56036">
        <w:rPr>
          <w:rFonts w:ascii="Arial" w:hAnsi="Arial" w:cs="Arial"/>
        </w:rPr>
        <w:t xml:space="preserve">Al 31 de Diciembre del </w:t>
      </w:r>
      <w:r w:rsidRPr="00D56036">
        <w:rPr>
          <w:rFonts w:ascii="Arial" w:hAnsi="Arial" w:cs="Arial"/>
          <w:b/>
        </w:rPr>
        <w:t>2005</w:t>
      </w:r>
      <w:r w:rsidRPr="00D56036">
        <w:rPr>
          <w:rFonts w:ascii="Arial" w:hAnsi="Arial" w:cs="Arial"/>
        </w:rPr>
        <w:t xml:space="preserve"> los Activos Corrientes representaban el 24,26% del total de los Activos, dentro de ellos el 8,61% eran Cuentas por Cobrar y el 15,44% Inventarios. Los Activos Fijos eran el 75,52% del total de los Activos.</w:t>
      </w:r>
    </w:p>
    <w:p w:rsidR="00DD333D" w:rsidRPr="00D56036" w:rsidRDefault="00DD333D" w:rsidP="00DD333D">
      <w:pPr>
        <w:autoSpaceDE w:val="0"/>
        <w:autoSpaceDN w:val="0"/>
        <w:adjustRightInd w:val="0"/>
        <w:spacing w:line="360" w:lineRule="auto"/>
        <w:jc w:val="both"/>
        <w:rPr>
          <w:rFonts w:ascii="Arial" w:hAnsi="Arial" w:cs="Arial"/>
        </w:rPr>
      </w:pPr>
      <w:r>
        <w:rPr>
          <w:rFonts w:ascii="Arial" w:hAnsi="Arial" w:cs="Arial"/>
        </w:rPr>
        <w:tab/>
      </w:r>
    </w:p>
    <w:p w:rsidR="00DD333D" w:rsidRPr="00D56036" w:rsidRDefault="00DD333D" w:rsidP="00DD333D">
      <w:pPr>
        <w:autoSpaceDE w:val="0"/>
        <w:autoSpaceDN w:val="0"/>
        <w:adjustRightInd w:val="0"/>
        <w:spacing w:line="360" w:lineRule="auto"/>
        <w:ind w:firstLine="708"/>
        <w:jc w:val="both"/>
        <w:rPr>
          <w:rFonts w:ascii="Arial" w:hAnsi="Arial" w:cs="Arial"/>
        </w:rPr>
      </w:pPr>
      <w:r w:rsidRPr="00D56036">
        <w:rPr>
          <w:rFonts w:ascii="Arial" w:hAnsi="Arial" w:cs="Arial"/>
        </w:rPr>
        <w:t>En este mismo año los Pasivos Totales fueron US$ 4’</w:t>
      </w:r>
      <w:r>
        <w:rPr>
          <w:rFonts w:ascii="Arial" w:hAnsi="Arial" w:cs="Arial"/>
        </w:rPr>
        <w:t>299</w:t>
      </w:r>
      <w:r w:rsidRPr="00D56036">
        <w:rPr>
          <w:rFonts w:ascii="Arial" w:hAnsi="Arial" w:cs="Arial"/>
        </w:rPr>
        <w:t>.</w:t>
      </w:r>
      <w:r>
        <w:rPr>
          <w:rFonts w:ascii="Arial" w:hAnsi="Arial" w:cs="Arial"/>
        </w:rPr>
        <w:t>754</w:t>
      </w:r>
      <w:r w:rsidRPr="00D56036">
        <w:rPr>
          <w:rFonts w:ascii="Arial" w:hAnsi="Arial" w:cs="Arial"/>
        </w:rPr>
        <w:t>,</w:t>
      </w:r>
      <w:r>
        <w:rPr>
          <w:rFonts w:ascii="Arial" w:hAnsi="Arial" w:cs="Arial"/>
        </w:rPr>
        <w:t>48</w:t>
      </w:r>
      <w:r w:rsidRPr="00D56036">
        <w:rPr>
          <w:rFonts w:ascii="Arial" w:hAnsi="Arial" w:cs="Arial"/>
        </w:rPr>
        <w:t xml:space="preserve"> de los cuales el 100% eran Pasivos de Corto Plazo. Los Pasivos Corrientes representaron el 9</w:t>
      </w:r>
      <w:r>
        <w:rPr>
          <w:rFonts w:ascii="Arial" w:hAnsi="Arial" w:cs="Arial"/>
        </w:rPr>
        <w:t>8</w:t>
      </w:r>
      <w:r w:rsidRPr="00D56036">
        <w:rPr>
          <w:rFonts w:ascii="Arial" w:hAnsi="Arial" w:cs="Arial"/>
        </w:rPr>
        <w:t>,</w:t>
      </w:r>
      <w:r>
        <w:rPr>
          <w:rFonts w:ascii="Arial" w:hAnsi="Arial" w:cs="Arial"/>
        </w:rPr>
        <w:t>06</w:t>
      </w:r>
      <w:r w:rsidRPr="00D56036">
        <w:rPr>
          <w:rFonts w:ascii="Arial" w:hAnsi="Arial" w:cs="Arial"/>
        </w:rPr>
        <w:t xml:space="preserve">% con relación al total del Pasivo más el Patrimonio.  El total del Patrimonio en ese año fue de US$ </w:t>
      </w:r>
      <w:r>
        <w:rPr>
          <w:rFonts w:ascii="Arial" w:hAnsi="Arial" w:cs="Arial"/>
        </w:rPr>
        <w:t>85</w:t>
      </w:r>
      <w:r w:rsidRPr="00D56036">
        <w:rPr>
          <w:rFonts w:ascii="Arial" w:hAnsi="Arial" w:cs="Arial"/>
        </w:rPr>
        <w:t>.</w:t>
      </w:r>
      <w:r>
        <w:rPr>
          <w:rFonts w:ascii="Arial" w:hAnsi="Arial" w:cs="Arial"/>
        </w:rPr>
        <w:t>233</w:t>
      </w:r>
      <w:r w:rsidRPr="00D56036">
        <w:rPr>
          <w:rFonts w:ascii="Arial" w:hAnsi="Arial" w:cs="Arial"/>
        </w:rPr>
        <w:t>,</w:t>
      </w:r>
      <w:r>
        <w:rPr>
          <w:rFonts w:ascii="Arial" w:hAnsi="Arial" w:cs="Arial"/>
        </w:rPr>
        <w:t>99</w:t>
      </w:r>
      <w:r w:rsidRPr="00D56036">
        <w:rPr>
          <w:rFonts w:ascii="Arial" w:hAnsi="Arial" w:cs="Arial"/>
        </w:rPr>
        <w:t xml:space="preserve"> que representa el </w:t>
      </w:r>
      <w:r>
        <w:rPr>
          <w:rFonts w:ascii="Arial" w:hAnsi="Arial" w:cs="Arial"/>
        </w:rPr>
        <w:t>1</w:t>
      </w:r>
      <w:r w:rsidRPr="00D56036">
        <w:rPr>
          <w:rFonts w:ascii="Arial" w:hAnsi="Arial" w:cs="Arial"/>
        </w:rPr>
        <w:t>,</w:t>
      </w:r>
      <w:r>
        <w:rPr>
          <w:rFonts w:ascii="Arial" w:hAnsi="Arial" w:cs="Arial"/>
        </w:rPr>
        <w:t>94</w:t>
      </w:r>
      <w:r w:rsidRPr="00D56036">
        <w:rPr>
          <w:rFonts w:ascii="Arial" w:hAnsi="Arial" w:cs="Arial"/>
        </w:rPr>
        <w:t>% del total del Pasivo más Patrimonio.</w:t>
      </w:r>
    </w:p>
    <w:p w:rsidR="00DD333D" w:rsidRPr="00D56036" w:rsidRDefault="00DD333D" w:rsidP="00DD333D">
      <w:pPr>
        <w:autoSpaceDE w:val="0"/>
        <w:autoSpaceDN w:val="0"/>
        <w:adjustRightInd w:val="0"/>
        <w:spacing w:line="360" w:lineRule="auto"/>
        <w:jc w:val="both"/>
        <w:rPr>
          <w:rFonts w:ascii="Arial" w:hAnsi="Arial" w:cs="Arial"/>
        </w:rPr>
      </w:pPr>
    </w:p>
    <w:p w:rsidR="00DD333D" w:rsidRPr="00D56036" w:rsidRDefault="00DD333D" w:rsidP="00DD333D">
      <w:pPr>
        <w:autoSpaceDE w:val="0"/>
        <w:autoSpaceDN w:val="0"/>
        <w:adjustRightInd w:val="0"/>
        <w:spacing w:line="360" w:lineRule="auto"/>
        <w:ind w:firstLine="708"/>
        <w:jc w:val="both"/>
        <w:rPr>
          <w:rFonts w:ascii="Arial" w:hAnsi="Arial" w:cs="Arial"/>
        </w:rPr>
      </w:pPr>
      <w:r w:rsidRPr="00D56036">
        <w:rPr>
          <w:rFonts w:ascii="Arial" w:hAnsi="Arial" w:cs="Arial"/>
        </w:rPr>
        <w:t xml:space="preserve">Las Ventas Netas llegaron a US$ 16’077.966,70 el Costo de Ventas representó el 96,07% de las mismas, generando una Utilidad antes de impuestos equivalente al 1,98% de las Ventas, los Gastos de Administración y Ventas representaron el 1,95% de las Ventas. </w:t>
      </w:r>
    </w:p>
    <w:p w:rsidR="00DD333D" w:rsidRPr="00D56036" w:rsidRDefault="00DD333D" w:rsidP="00DD333D">
      <w:pPr>
        <w:autoSpaceDE w:val="0"/>
        <w:autoSpaceDN w:val="0"/>
        <w:adjustRightInd w:val="0"/>
        <w:spacing w:line="360" w:lineRule="auto"/>
        <w:jc w:val="both"/>
        <w:rPr>
          <w:rFonts w:ascii="Arial" w:hAnsi="Arial" w:cs="Arial"/>
        </w:rPr>
      </w:pPr>
    </w:p>
    <w:p w:rsidR="00DD333D" w:rsidRPr="00D56036" w:rsidRDefault="00DD333D" w:rsidP="00DD333D">
      <w:pPr>
        <w:autoSpaceDE w:val="0"/>
        <w:autoSpaceDN w:val="0"/>
        <w:adjustRightInd w:val="0"/>
        <w:spacing w:line="360" w:lineRule="auto"/>
        <w:ind w:firstLine="708"/>
        <w:jc w:val="both"/>
        <w:rPr>
          <w:rFonts w:ascii="Arial" w:hAnsi="Arial" w:cs="Arial"/>
        </w:rPr>
      </w:pPr>
      <w:smartTag w:uri="urn:schemas-microsoft-com:office:smarttags" w:element="PersonName">
        <w:smartTagPr>
          <w:attr w:name="ProductID" w:val="La Utilidad Neta"/>
        </w:smartTagPr>
        <w:r w:rsidRPr="00D56036">
          <w:rPr>
            <w:rFonts w:ascii="Arial" w:hAnsi="Arial" w:cs="Arial"/>
          </w:rPr>
          <w:t>La Utilidad Neta</w:t>
        </w:r>
      </w:smartTag>
      <w:r w:rsidRPr="00D56036">
        <w:rPr>
          <w:rFonts w:ascii="Arial" w:hAnsi="Arial" w:cs="Arial"/>
        </w:rPr>
        <w:t xml:space="preserve"> del ejercicio después de Impuesto a </w:t>
      </w:r>
      <w:smartTag w:uri="urn:schemas-microsoft-com:office:smarttags" w:element="PersonName">
        <w:smartTagPr>
          <w:attr w:name="ProductID" w:val="la Renta"/>
        </w:smartTagPr>
        <w:r w:rsidRPr="00D56036">
          <w:rPr>
            <w:rFonts w:ascii="Arial" w:hAnsi="Arial" w:cs="Arial"/>
          </w:rPr>
          <w:t>la Renta</w:t>
        </w:r>
      </w:smartTag>
      <w:r w:rsidRPr="00D56036">
        <w:rPr>
          <w:rFonts w:ascii="Arial" w:hAnsi="Arial" w:cs="Arial"/>
        </w:rPr>
        <w:t xml:space="preserve"> y Participación de los Trabajadores fue del </w:t>
      </w:r>
      <w:r>
        <w:rPr>
          <w:rFonts w:ascii="Arial" w:hAnsi="Arial" w:cs="Arial"/>
        </w:rPr>
        <w:t>0</w:t>
      </w:r>
      <w:r w:rsidRPr="00D56036">
        <w:rPr>
          <w:rFonts w:ascii="Arial" w:hAnsi="Arial" w:cs="Arial"/>
        </w:rPr>
        <w:t>,</w:t>
      </w:r>
      <w:r>
        <w:rPr>
          <w:rFonts w:ascii="Arial" w:hAnsi="Arial" w:cs="Arial"/>
        </w:rPr>
        <w:t>10</w:t>
      </w:r>
      <w:r w:rsidRPr="00D56036">
        <w:rPr>
          <w:rFonts w:ascii="Arial" w:hAnsi="Arial" w:cs="Arial"/>
        </w:rPr>
        <w:t>% con relación a las Ventas.</w:t>
      </w:r>
    </w:p>
    <w:p w:rsidR="00DD333D" w:rsidRPr="00D56036" w:rsidRDefault="00DD333D" w:rsidP="00DD333D">
      <w:pPr>
        <w:autoSpaceDE w:val="0"/>
        <w:autoSpaceDN w:val="0"/>
        <w:adjustRightInd w:val="0"/>
        <w:spacing w:line="360" w:lineRule="auto"/>
        <w:jc w:val="both"/>
        <w:rPr>
          <w:rFonts w:ascii="Arial" w:hAnsi="Arial" w:cs="Arial"/>
        </w:rPr>
      </w:pPr>
    </w:p>
    <w:p w:rsidR="00DD333D" w:rsidRPr="00D56036" w:rsidRDefault="00DD333D" w:rsidP="00DD333D">
      <w:pPr>
        <w:autoSpaceDE w:val="0"/>
        <w:autoSpaceDN w:val="0"/>
        <w:adjustRightInd w:val="0"/>
        <w:spacing w:line="360" w:lineRule="auto"/>
        <w:ind w:firstLine="708"/>
        <w:jc w:val="both"/>
        <w:rPr>
          <w:rFonts w:ascii="Arial" w:hAnsi="Arial" w:cs="Arial"/>
        </w:rPr>
      </w:pPr>
      <w:r w:rsidRPr="00D56036">
        <w:rPr>
          <w:rFonts w:ascii="Arial" w:hAnsi="Arial" w:cs="Arial"/>
        </w:rPr>
        <w:t xml:space="preserve">Al 31 de Diciembre del </w:t>
      </w:r>
      <w:r w:rsidRPr="00D56036">
        <w:rPr>
          <w:rFonts w:ascii="Arial" w:hAnsi="Arial" w:cs="Arial"/>
          <w:b/>
        </w:rPr>
        <w:t>2006</w:t>
      </w:r>
      <w:r w:rsidRPr="00D56036">
        <w:rPr>
          <w:rFonts w:ascii="Arial" w:hAnsi="Arial" w:cs="Arial"/>
        </w:rPr>
        <w:t xml:space="preserve"> los Activos Corrientes representaban el 22,29% del total de los Activos, dentro de ellos el 3,20% eran Cuentas por Cobrar y el 18,93% Inventarios. Los Activos Fijos eran el 77,51% del total de los Activos.</w:t>
      </w:r>
    </w:p>
    <w:p w:rsidR="00DD333D" w:rsidRPr="00D56036" w:rsidRDefault="00DD333D" w:rsidP="00DD333D">
      <w:pPr>
        <w:autoSpaceDE w:val="0"/>
        <w:autoSpaceDN w:val="0"/>
        <w:adjustRightInd w:val="0"/>
        <w:spacing w:line="360" w:lineRule="auto"/>
        <w:jc w:val="both"/>
        <w:rPr>
          <w:rFonts w:ascii="Arial" w:hAnsi="Arial" w:cs="Arial"/>
        </w:rPr>
      </w:pPr>
    </w:p>
    <w:p w:rsidR="00DD333D" w:rsidRPr="00D56036" w:rsidRDefault="00DD333D" w:rsidP="00DD333D">
      <w:pPr>
        <w:autoSpaceDE w:val="0"/>
        <w:autoSpaceDN w:val="0"/>
        <w:adjustRightInd w:val="0"/>
        <w:spacing w:line="360" w:lineRule="auto"/>
        <w:ind w:firstLine="708"/>
        <w:jc w:val="both"/>
        <w:rPr>
          <w:rFonts w:ascii="Arial" w:hAnsi="Arial" w:cs="Arial"/>
        </w:rPr>
      </w:pPr>
      <w:r w:rsidRPr="00D56036">
        <w:rPr>
          <w:rFonts w:ascii="Arial" w:hAnsi="Arial" w:cs="Arial"/>
        </w:rPr>
        <w:t xml:space="preserve">En este mismo año los Pasivos Totales fueron US$ </w:t>
      </w:r>
      <w:r>
        <w:rPr>
          <w:rFonts w:ascii="Arial" w:hAnsi="Arial" w:cs="Arial"/>
        </w:rPr>
        <w:t>4</w:t>
      </w:r>
      <w:r w:rsidRPr="00D56036">
        <w:rPr>
          <w:rFonts w:ascii="Arial" w:hAnsi="Arial" w:cs="Arial"/>
        </w:rPr>
        <w:t>’</w:t>
      </w:r>
      <w:r>
        <w:rPr>
          <w:rFonts w:ascii="Arial" w:hAnsi="Arial" w:cs="Arial"/>
        </w:rPr>
        <w:t>994</w:t>
      </w:r>
      <w:r w:rsidRPr="00D56036">
        <w:rPr>
          <w:rFonts w:ascii="Arial" w:hAnsi="Arial" w:cs="Arial"/>
        </w:rPr>
        <w:t>.</w:t>
      </w:r>
      <w:r>
        <w:rPr>
          <w:rFonts w:ascii="Arial" w:hAnsi="Arial" w:cs="Arial"/>
        </w:rPr>
        <w:t>000</w:t>
      </w:r>
      <w:r w:rsidRPr="00D56036">
        <w:rPr>
          <w:rFonts w:ascii="Arial" w:hAnsi="Arial" w:cs="Arial"/>
        </w:rPr>
        <w:t>,</w:t>
      </w:r>
      <w:r>
        <w:rPr>
          <w:rFonts w:ascii="Arial" w:hAnsi="Arial" w:cs="Arial"/>
        </w:rPr>
        <w:t>68</w:t>
      </w:r>
      <w:r w:rsidRPr="00D56036">
        <w:rPr>
          <w:rFonts w:ascii="Arial" w:hAnsi="Arial" w:cs="Arial"/>
        </w:rPr>
        <w:t xml:space="preserve"> de los cuales el 100% eran Pasivos de Corto Plazo. Los Pasivos Corrientes representaron el 93,</w:t>
      </w:r>
      <w:r>
        <w:rPr>
          <w:rFonts w:ascii="Arial" w:hAnsi="Arial" w:cs="Arial"/>
        </w:rPr>
        <w:t>56</w:t>
      </w:r>
      <w:r w:rsidRPr="00D56036">
        <w:rPr>
          <w:rFonts w:ascii="Arial" w:hAnsi="Arial" w:cs="Arial"/>
        </w:rPr>
        <w:t>% con relación al total del Pasivo más el Patrimonio.  El total del Patrimonio en ese año fue de US$ 3</w:t>
      </w:r>
      <w:r>
        <w:rPr>
          <w:rFonts w:ascii="Arial" w:hAnsi="Arial" w:cs="Arial"/>
        </w:rPr>
        <w:t>43</w:t>
      </w:r>
      <w:r w:rsidRPr="00D56036">
        <w:rPr>
          <w:rFonts w:ascii="Arial" w:hAnsi="Arial" w:cs="Arial"/>
        </w:rPr>
        <w:t>.</w:t>
      </w:r>
      <w:r>
        <w:rPr>
          <w:rFonts w:ascii="Arial" w:hAnsi="Arial" w:cs="Arial"/>
        </w:rPr>
        <w:t>690</w:t>
      </w:r>
      <w:r w:rsidRPr="00D56036">
        <w:rPr>
          <w:rFonts w:ascii="Arial" w:hAnsi="Arial" w:cs="Arial"/>
        </w:rPr>
        <w:t>,</w:t>
      </w:r>
      <w:r>
        <w:rPr>
          <w:rFonts w:ascii="Arial" w:hAnsi="Arial" w:cs="Arial"/>
        </w:rPr>
        <w:t>31</w:t>
      </w:r>
      <w:r w:rsidRPr="00D56036">
        <w:rPr>
          <w:rFonts w:ascii="Arial" w:hAnsi="Arial" w:cs="Arial"/>
        </w:rPr>
        <w:t xml:space="preserve"> que representa el 6,</w:t>
      </w:r>
      <w:r>
        <w:rPr>
          <w:rFonts w:ascii="Arial" w:hAnsi="Arial" w:cs="Arial"/>
        </w:rPr>
        <w:t>44</w:t>
      </w:r>
      <w:r w:rsidRPr="00D56036">
        <w:rPr>
          <w:rFonts w:ascii="Arial" w:hAnsi="Arial" w:cs="Arial"/>
        </w:rPr>
        <w:t>% del total del Pasivo más Patrimonio.</w:t>
      </w:r>
    </w:p>
    <w:p w:rsidR="00DD333D" w:rsidRPr="00D56036" w:rsidRDefault="00DD333D" w:rsidP="00DD333D">
      <w:pPr>
        <w:autoSpaceDE w:val="0"/>
        <w:autoSpaceDN w:val="0"/>
        <w:adjustRightInd w:val="0"/>
        <w:spacing w:line="360" w:lineRule="auto"/>
        <w:jc w:val="both"/>
        <w:rPr>
          <w:rFonts w:ascii="Arial" w:hAnsi="Arial" w:cs="Arial"/>
        </w:rPr>
      </w:pPr>
    </w:p>
    <w:p w:rsidR="00DD333D" w:rsidRDefault="00DD333D" w:rsidP="00DD333D">
      <w:pPr>
        <w:autoSpaceDE w:val="0"/>
        <w:autoSpaceDN w:val="0"/>
        <w:adjustRightInd w:val="0"/>
        <w:spacing w:line="360" w:lineRule="auto"/>
        <w:ind w:firstLine="708"/>
        <w:jc w:val="both"/>
        <w:rPr>
          <w:rFonts w:ascii="Arial" w:hAnsi="Arial" w:cs="Arial"/>
        </w:rPr>
      </w:pPr>
      <w:r w:rsidRPr="00D56036">
        <w:rPr>
          <w:rFonts w:ascii="Arial" w:hAnsi="Arial" w:cs="Arial"/>
        </w:rPr>
        <w:t xml:space="preserve">Las Ventas Netas llegaron a US$ 13’412.453,42 el Costo de Ventas representó el 92,87% de las mismas, generando una Utilidad antes de impuestos equivalente al 0,71% de las Ventas, los Gastos de Administración y Ventas representaron el 6,42% de las Ventas. </w:t>
      </w:r>
      <w:r>
        <w:rPr>
          <w:rFonts w:ascii="Arial" w:hAnsi="Arial" w:cs="Arial"/>
        </w:rPr>
        <w:t xml:space="preserve"> </w:t>
      </w:r>
    </w:p>
    <w:p w:rsidR="00DD333D" w:rsidRDefault="00DD333D" w:rsidP="00DD333D">
      <w:pPr>
        <w:autoSpaceDE w:val="0"/>
        <w:autoSpaceDN w:val="0"/>
        <w:adjustRightInd w:val="0"/>
        <w:spacing w:line="360" w:lineRule="auto"/>
        <w:ind w:firstLine="708"/>
        <w:jc w:val="both"/>
        <w:rPr>
          <w:rFonts w:ascii="Arial" w:hAnsi="Arial" w:cs="Arial"/>
        </w:rPr>
      </w:pPr>
    </w:p>
    <w:p w:rsidR="00DD333D" w:rsidRPr="00D56036" w:rsidRDefault="00DD333D" w:rsidP="00DD333D">
      <w:pPr>
        <w:autoSpaceDE w:val="0"/>
        <w:autoSpaceDN w:val="0"/>
        <w:adjustRightInd w:val="0"/>
        <w:spacing w:line="360" w:lineRule="auto"/>
        <w:ind w:firstLine="708"/>
        <w:jc w:val="both"/>
        <w:rPr>
          <w:rFonts w:ascii="Arial" w:hAnsi="Arial" w:cs="Arial"/>
        </w:rPr>
      </w:pPr>
      <w:smartTag w:uri="urn:schemas-microsoft-com:office:smarttags" w:element="PersonName">
        <w:smartTagPr>
          <w:attr w:name="ProductID" w:val="La Utilidad Neta"/>
        </w:smartTagPr>
        <w:r w:rsidRPr="00D56036">
          <w:rPr>
            <w:rFonts w:ascii="Arial" w:hAnsi="Arial" w:cs="Arial"/>
          </w:rPr>
          <w:t>La Utilidad Neta</w:t>
        </w:r>
      </w:smartTag>
      <w:r w:rsidRPr="00D56036">
        <w:rPr>
          <w:rFonts w:ascii="Arial" w:hAnsi="Arial" w:cs="Arial"/>
        </w:rPr>
        <w:t xml:space="preserve"> del ejercicio después de Impuesto a </w:t>
      </w:r>
      <w:smartTag w:uri="urn:schemas-microsoft-com:office:smarttags" w:element="PersonName">
        <w:smartTagPr>
          <w:attr w:name="ProductID" w:val="la Renta"/>
        </w:smartTagPr>
        <w:r w:rsidRPr="00D56036">
          <w:rPr>
            <w:rFonts w:ascii="Arial" w:hAnsi="Arial" w:cs="Arial"/>
          </w:rPr>
          <w:t>la Renta</w:t>
        </w:r>
      </w:smartTag>
      <w:r w:rsidRPr="00D56036">
        <w:rPr>
          <w:rFonts w:ascii="Arial" w:hAnsi="Arial" w:cs="Arial"/>
        </w:rPr>
        <w:t xml:space="preserve"> y Participación de los Trabajadores fue del 0,</w:t>
      </w:r>
      <w:r>
        <w:rPr>
          <w:rFonts w:ascii="Arial" w:hAnsi="Arial" w:cs="Arial"/>
        </w:rPr>
        <w:t>45</w:t>
      </w:r>
      <w:r w:rsidRPr="00D56036">
        <w:rPr>
          <w:rFonts w:ascii="Arial" w:hAnsi="Arial" w:cs="Arial"/>
        </w:rPr>
        <w:t>% con relación a las Ventas.</w:t>
      </w:r>
    </w:p>
    <w:p w:rsidR="00DD333D" w:rsidRPr="00D56036" w:rsidRDefault="00DD333D" w:rsidP="00DD333D">
      <w:pPr>
        <w:autoSpaceDE w:val="0"/>
        <w:autoSpaceDN w:val="0"/>
        <w:adjustRightInd w:val="0"/>
        <w:spacing w:line="360" w:lineRule="auto"/>
        <w:jc w:val="both"/>
        <w:rPr>
          <w:rFonts w:ascii="Arial" w:hAnsi="Arial" w:cs="Arial"/>
        </w:rPr>
      </w:pPr>
      <w:r>
        <w:rPr>
          <w:rFonts w:ascii="Arial" w:hAnsi="Arial" w:cs="Arial"/>
        </w:rPr>
        <w:tab/>
      </w:r>
    </w:p>
    <w:p w:rsidR="00DD333D" w:rsidRPr="00D56036" w:rsidRDefault="00DD333D" w:rsidP="00DD333D">
      <w:pPr>
        <w:autoSpaceDE w:val="0"/>
        <w:autoSpaceDN w:val="0"/>
        <w:adjustRightInd w:val="0"/>
        <w:spacing w:line="360" w:lineRule="auto"/>
        <w:ind w:firstLine="708"/>
        <w:jc w:val="both"/>
        <w:rPr>
          <w:rFonts w:ascii="Arial" w:hAnsi="Arial" w:cs="Arial"/>
        </w:rPr>
      </w:pPr>
      <w:r w:rsidRPr="00D56036">
        <w:rPr>
          <w:rFonts w:ascii="Arial" w:hAnsi="Arial" w:cs="Arial"/>
        </w:rPr>
        <w:t>Durante el año 2006 la utilidad se vio afectada por el descenso de las ventas en $2,665,513.28 debido al nerviosismo del público por el rumor de contagio de la gripe aviar, adicionalmente se incrementan los gastos de administración debido a que se contrato ejecutivos con el propósito de mejorar las ventas y el control de calidad de los productos.</w:t>
      </w:r>
    </w:p>
    <w:p w:rsidR="00DD333D" w:rsidRPr="00D56036" w:rsidRDefault="00DD333D" w:rsidP="00DD333D">
      <w:pPr>
        <w:autoSpaceDE w:val="0"/>
        <w:autoSpaceDN w:val="0"/>
        <w:adjustRightInd w:val="0"/>
        <w:spacing w:line="360" w:lineRule="auto"/>
        <w:jc w:val="both"/>
        <w:rPr>
          <w:rFonts w:ascii="Arial" w:hAnsi="Arial" w:cs="Arial"/>
        </w:rPr>
      </w:pPr>
    </w:p>
    <w:p w:rsidR="00DD333D" w:rsidRDefault="00DD333D" w:rsidP="00DD333D">
      <w:pPr>
        <w:autoSpaceDE w:val="0"/>
        <w:autoSpaceDN w:val="0"/>
        <w:adjustRightInd w:val="0"/>
        <w:spacing w:line="360" w:lineRule="auto"/>
        <w:ind w:firstLine="708"/>
        <w:jc w:val="both"/>
        <w:rPr>
          <w:rFonts w:ascii="Arial" w:hAnsi="Arial" w:cs="Arial"/>
        </w:rPr>
      </w:pPr>
      <w:r w:rsidRPr="00D56036">
        <w:rPr>
          <w:rFonts w:ascii="Arial" w:hAnsi="Arial" w:cs="Arial"/>
        </w:rPr>
        <w:t xml:space="preserve">Al 31 de Diciembre del </w:t>
      </w:r>
      <w:r w:rsidRPr="00D56036">
        <w:rPr>
          <w:rFonts w:ascii="Arial" w:hAnsi="Arial" w:cs="Arial"/>
          <w:b/>
        </w:rPr>
        <w:t>2007</w:t>
      </w:r>
      <w:r w:rsidRPr="00D56036">
        <w:rPr>
          <w:rFonts w:ascii="Arial" w:hAnsi="Arial" w:cs="Arial"/>
        </w:rPr>
        <w:t xml:space="preserve"> los Activos Corrientes representan el 33,35% del total de los Activos, dentro de ellos el 4,99% eran Cuentas por Cobrar y el 28,31% Inventarios. Los Activos Fijos son el 62,27% del total de los Activos. </w:t>
      </w:r>
    </w:p>
    <w:p w:rsidR="00DD333D" w:rsidRPr="00D56036" w:rsidRDefault="00DD333D" w:rsidP="00DD333D">
      <w:pPr>
        <w:autoSpaceDE w:val="0"/>
        <w:autoSpaceDN w:val="0"/>
        <w:adjustRightInd w:val="0"/>
        <w:spacing w:line="360" w:lineRule="auto"/>
        <w:ind w:firstLine="708"/>
        <w:jc w:val="both"/>
        <w:rPr>
          <w:rFonts w:ascii="Arial" w:hAnsi="Arial" w:cs="Arial"/>
        </w:rPr>
      </w:pPr>
    </w:p>
    <w:p w:rsidR="00DD333D" w:rsidRPr="00D56036" w:rsidRDefault="00DD333D" w:rsidP="00DD333D">
      <w:pPr>
        <w:spacing w:line="360" w:lineRule="auto"/>
        <w:ind w:firstLine="708"/>
        <w:jc w:val="both"/>
        <w:rPr>
          <w:rFonts w:ascii="Arial" w:hAnsi="Arial" w:cs="Arial"/>
          <w:color w:val="000000"/>
        </w:rPr>
      </w:pPr>
      <w:r w:rsidRPr="00D56036">
        <w:rPr>
          <w:rFonts w:ascii="Arial" w:hAnsi="Arial" w:cs="Arial"/>
          <w:color w:val="000000"/>
        </w:rPr>
        <w:t>Corporación Fernández es una industria joven dedicada a la crianza, faena y comercialización de  productos cárnicos. Así como también a la comercialización de otros productos complementarios.  Su principal cliente es Descarna S.A. y los pagos son de muy corto plazo, consecuentemente los volúmenes de las cuentas por cobrar son relativamente bajos y no tienen riesgos de cobrabilidad</w:t>
      </w:r>
      <w:r w:rsidRPr="00D56036">
        <w:rPr>
          <w:rStyle w:val="Refdenotaalpie"/>
          <w:rFonts w:ascii="Arial" w:hAnsi="Arial" w:cs="Arial"/>
          <w:color w:val="000000"/>
        </w:rPr>
        <w:footnoteReference w:id="44"/>
      </w:r>
      <w:r w:rsidRPr="00D56036">
        <w:rPr>
          <w:rFonts w:ascii="Arial" w:hAnsi="Arial" w:cs="Arial"/>
          <w:color w:val="000000"/>
        </w:rPr>
        <w:t>.</w:t>
      </w:r>
    </w:p>
    <w:p w:rsidR="00DD333D" w:rsidRPr="00D56036" w:rsidRDefault="00DD333D" w:rsidP="00DD333D">
      <w:pPr>
        <w:spacing w:line="360" w:lineRule="auto"/>
        <w:jc w:val="both"/>
        <w:rPr>
          <w:rFonts w:ascii="Arial" w:hAnsi="Arial" w:cs="Arial"/>
          <w:color w:val="000000"/>
        </w:rPr>
      </w:pPr>
    </w:p>
    <w:p w:rsidR="00DD333D" w:rsidRPr="00D56036" w:rsidRDefault="00DD333D" w:rsidP="00DD333D">
      <w:pPr>
        <w:spacing w:line="360" w:lineRule="auto"/>
        <w:ind w:firstLine="708"/>
        <w:jc w:val="both"/>
        <w:rPr>
          <w:rFonts w:ascii="Arial" w:hAnsi="Arial" w:cs="Arial"/>
          <w:color w:val="000000"/>
        </w:rPr>
      </w:pPr>
      <w:r w:rsidRPr="00D56036">
        <w:rPr>
          <w:rFonts w:ascii="Arial" w:hAnsi="Arial" w:cs="Arial"/>
          <w:color w:val="000000"/>
        </w:rPr>
        <w:t>Avícola Fernández S.A. tiene una planificación eficiente para el control de sus inventarios conforme a las necesidades reales que presenta el mercado. Los inventarios representan el 28.31% del total de Activos y el 12% con respecto a las ventas.</w:t>
      </w:r>
    </w:p>
    <w:p w:rsidR="00DD333D" w:rsidRPr="00D56036" w:rsidRDefault="00DD333D" w:rsidP="00DD333D">
      <w:pPr>
        <w:spacing w:line="360" w:lineRule="auto"/>
        <w:jc w:val="both"/>
        <w:rPr>
          <w:rFonts w:ascii="Arial" w:hAnsi="Arial" w:cs="Arial"/>
        </w:rPr>
      </w:pPr>
    </w:p>
    <w:p w:rsidR="00DD333D" w:rsidRPr="00D56036" w:rsidRDefault="00DD333D" w:rsidP="00DD333D">
      <w:pPr>
        <w:autoSpaceDE w:val="0"/>
        <w:autoSpaceDN w:val="0"/>
        <w:adjustRightInd w:val="0"/>
        <w:spacing w:line="360" w:lineRule="auto"/>
        <w:ind w:firstLine="708"/>
        <w:jc w:val="both"/>
        <w:rPr>
          <w:rFonts w:ascii="Arial" w:hAnsi="Arial" w:cs="Arial"/>
        </w:rPr>
      </w:pPr>
      <w:r w:rsidRPr="00D56036">
        <w:rPr>
          <w:rFonts w:ascii="Arial" w:hAnsi="Arial" w:cs="Arial"/>
        </w:rPr>
        <w:t>Al cierre de este período los Pasivos Totales fueron US$ 3’</w:t>
      </w:r>
      <w:r>
        <w:rPr>
          <w:rFonts w:ascii="Arial" w:hAnsi="Arial" w:cs="Arial"/>
        </w:rPr>
        <w:t>370</w:t>
      </w:r>
      <w:r w:rsidRPr="00D56036">
        <w:rPr>
          <w:rFonts w:ascii="Arial" w:hAnsi="Arial" w:cs="Arial"/>
        </w:rPr>
        <w:t>.</w:t>
      </w:r>
      <w:r>
        <w:rPr>
          <w:rFonts w:ascii="Arial" w:hAnsi="Arial" w:cs="Arial"/>
        </w:rPr>
        <w:t>983</w:t>
      </w:r>
      <w:r w:rsidRPr="00D56036">
        <w:rPr>
          <w:rFonts w:ascii="Arial" w:hAnsi="Arial" w:cs="Arial"/>
        </w:rPr>
        <w:t>,</w:t>
      </w:r>
      <w:r>
        <w:rPr>
          <w:rFonts w:ascii="Arial" w:hAnsi="Arial" w:cs="Arial"/>
        </w:rPr>
        <w:t>24</w:t>
      </w:r>
      <w:r w:rsidRPr="00D56036">
        <w:rPr>
          <w:rFonts w:ascii="Arial" w:hAnsi="Arial" w:cs="Arial"/>
        </w:rPr>
        <w:t xml:space="preserve"> de los cuales el </w:t>
      </w:r>
      <w:r>
        <w:rPr>
          <w:rFonts w:ascii="Arial" w:hAnsi="Arial" w:cs="Arial"/>
        </w:rPr>
        <w:t>89</w:t>
      </w:r>
      <w:r w:rsidRPr="00D56036">
        <w:rPr>
          <w:rFonts w:ascii="Arial" w:hAnsi="Arial" w:cs="Arial"/>
        </w:rPr>
        <w:t>,</w:t>
      </w:r>
      <w:r>
        <w:rPr>
          <w:rFonts w:ascii="Arial" w:hAnsi="Arial" w:cs="Arial"/>
        </w:rPr>
        <w:t>04</w:t>
      </w:r>
      <w:r w:rsidRPr="00D56036">
        <w:rPr>
          <w:rFonts w:ascii="Arial" w:hAnsi="Arial" w:cs="Arial"/>
        </w:rPr>
        <w:t>% s</w:t>
      </w:r>
      <w:r>
        <w:rPr>
          <w:rFonts w:ascii="Arial" w:hAnsi="Arial" w:cs="Arial"/>
        </w:rPr>
        <w:t>on Pasivos de Corto Plazo y el 10</w:t>
      </w:r>
      <w:r w:rsidRPr="00D56036">
        <w:rPr>
          <w:rFonts w:ascii="Arial" w:hAnsi="Arial" w:cs="Arial"/>
        </w:rPr>
        <w:t>,</w:t>
      </w:r>
      <w:r>
        <w:rPr>
          <w:rFonts w:ascii="Arial" w:hAnsi="Arial" w:cs="Arial"/>
        </w:rPr>
        <w:t>96</w:t>
      </w:r>
      <w:r w:rsidRPr="00D56036">
        <w:rPr>
          <w:rFonts w:ascii="Arial" w:hAnsi="Arial" w:cs="Arial"/>
        </w:rPr>
        <w:t xml:space="preserve">% eran Pasivos de Largo Plazo. Los Pasivos Corrientes representan el </w:t>
      </w:r>
      <w:r>
        <w:rPr>
          <w:rFonts w:ascii="Arial" w:hAnsi="Arial" w:cs="Arial"/>
        </w:rPr>
        <w:t>50</w:t>
      </w:r>
      <w:r w:rsidRPr="00D56036">
        <w:rPr>
          <w:rFonts w:ascii="Arial" w:hAnsi="Arial" w:cs="Arial"/>
        </w:rPr>
        <w:t>,</w:t>
      </w:r>
      <w:r>
        <w:rPr>
          <w:rFonts w:ascii="Arial" w:hAnsi="Arial" w:cs="Arial"/>
        </w:rPr>
        <w:t>11</w:t>
      </w:r>
      <w:r w:rsidRPr="00D56036">
        <w:rPr>
          <w:rFonts w:ascii="Arial" w:hAnsi="Arial" w:cs="Arial"/>
        </w:rPr>
        <w:t>% con relación al total del Pasivo más el Patrimonio, mientras que el de largo plazo el 6,17%.</w:t>
      </w:r>
    </w:p>
    <w:p w:rsidR="00DD333D" w:rsidRPr="00D56036" w:rsidRDefault="00DD333D" w:rsidP="00DD333D">
      <w:pPr>
        <w:autoSpaceDE w:val="0"/>
        <w:autoSpaceDN w:val="0"/>
        <w:adjustRightInd w:val="0"/>
        <w:spacing w:line="360" w:lineRule="auto"/>
        <w:jc w:val="both"/>
        <w:rPr>
          <w:rFonts w:ascii="Arial" w:hAnsi="Arial" w:cs="Arial"/>
        </w:rPr>
      </w:pPr>
    </w:p>
    <w:p w:rsidR="00DD333D" w:rsidRPr="00D56036" w:rsidRDefault="00DD333D" w:rsidP="00DD333D">
      <w:pPr>
        <w:autoSpaceDE w:val="0"/>
        <w:autoSpaceDN w:val="0"/>
        <w:adjustRightInd w:val="0"/>
        <w:spacing w:line="360" w:lineRule="auto"/>
        <w:ind w:firstLine="708"/>
        <w:jc w:val="both"/>
        <w:rPr>
          <w:rFonts w:ascii="Arial" w:hAnsi="Arial" w:cs="Arial"/>
        </w:rPr>
      </w:pPr>
      <w:r w:rsidRPr="00D56036">
        <w:rPr>
          <w:rFonts w:ascii="Arial" w:hAnsi="Arial" w:cs="Arial"/>
        </w:rPr>
        <w:t>El total del Patrimonio al cierre de Diciembre de 2007 es de US$ 2’</w:t>
      </w:r>
      <w:r>
        <w:rPr>
          <w:rFonts w:ascii="Arial" w:hAnsi="Arial" w:cs="Arial"/>
        </w:rPr>
        <w:t>618</w:t>
      </w:r>
      <w:r w:rsidRPr="00D56036">
        <w:rPr>
          <w:rFonts w:ascii="Arial" w:hAnsi="Arial" w:cs="Arial"/>
        </w:rPr>
        <w:t>.</w:t>
      </w:r>
      <w:r>
        <w:rPr>
          <w:rFonts w:ascii="Arial" w:hAnsi="Arial" w:cs="Arial"/>
        </w:rPr>
        <w:t>775</w:t>
      </w:r>
      <w:r w:rsidRPr="00D56036">
        <w:rPr>
          <w:rFonts w:ascii="Arial" w:hAnsi="Arial" w:cs="Arial"/>
        </w:rPr>
        <w:t>,</w:t>
      </w:r>
      <w:r>
        <w:rPr>
          <w:rFonts w:ascii="Arial" w:hAnsi="Arial" w:cs="Arial"/>
        </w:rPr>
        <w:t>81</w:t>
      </w:r>
      <w:r w:rsidRPr="00D56036">
        <w:rPr>
          <w:rFonts w:ascii="Arial" w:hAnsi="Arial" w:cs="Arial"/>
        </w:rPr>
        <w:t xml:space="preserve"> que representa el 4</w:t>
      </w:r>
      <w:r>
        <w:rPr>
          <w:rFonts w:ascii="Arial" w:hAnsi="Arial" w:cs="Arial"/>
        </w:rPr>
        <w:t>3</w:t>
      </w:r>
      <w:r w:rsidRPr="00D56036">
        <w:rPr>
          <w:rFonts w:ascii="Arial" w:hAnsi="Arial" w:cs="Arial"/>
        </w:rPr>
        <w:t>,</w:t>
      </w:r>
      <w:r>
        <w:rPr>
          <w:rFonts w:ascii="Arial" w:hAnsi="Arial" w:cs="Arial"/>
        </w:rPr>
        <w:t>72</w:t>
      </w:r>
      <w:r w:rsidRPr="00D56036">
        <w:rPr>
          <w:rFonts w:ascii="Arial" w:hAnsi="Arial" w:cs="Arial"/>
        </w:rPr>
        <w:t>% del total del Pasivo más Patrimonio.</w:t>
      </w:r>
    </w:p>
    <w:p w:rsidR="00DD333D" w:rsidRPr="00D56036" w:rsidRDefault="00DD333D" w:rsidP="00DD333D">
      <w:pPr>
        <w:spacing w:line="360" w:lineRule="auto"/>
        <w:jc w:val="both"/>
        <w:rPr>
          <w:rFonts w:ascii="Arial" w:hAnsi="Arial" w:cs="Arial"/>
          <w:color w:val="000000"/>
        </w:rPr>
      </w:pPr>
    </w:p>
    <w:p w:rsidR="00DD333D" w:rsidRDefault="00DD333D" w:rsidP="00DD333D">
      <w:pPr>
        <w:autoSpaceDE w:val="0"/>
        <w:autoSpaceDN w:val="0"/>
        <w:adjustRightInd w:val="0"/>
        <w:spacing w:line="360" w:lineRule="auto"/>
        <w:ind w:firstLine="708"/>
        <w:jc w:val="both"/>
        <w:rPr>
          <w:rFonts w:ascii="Arial" w:hAnsi="Arial" w:cs="Arial"/>
        </w:rPr>
      </w:pPr>
      <w:r w:rsidRPr="00D56036">
        <w:rPr>
          <w:rFonts w:ascii="Arial" w:hAnsi="Arial" w:cs="Arial"/>
        </w:rPr>
        <w:t>El capital de la empresa totaliza a noviembre del último año $5,989,759.05 millones; 46% de tal monto corresponde a aportes patrimoniales y 48% a crédito de proveedores sin costo financiero. Destaca de lo señalado que antes de la emisión, Avícola Fernández no presenta endeudamiento sujeto a pago de intereses</w:t>
      </w:r>
      <w:r w:rsidRPr="00D56036">
        <w:rPr>
          <w:rStyle w:val="Refdenotaalpie"/>
          <w:rFonts w:ascii="Arial" w:hAnsi="Arial" w:cs="Arial"/>
        </w:rPr>
        <w:footnoteReference w:id="45"/>
      </w:r>
      <w:r w:rsidRPr="00D56036">
        <w:rPr>
          <w:rFonts w:ascii="Arial" w:hAnsi="Arial" w:cs="Arial"/>
        </w:rPr>
        <w:t>.</w:t>
      </w:r>
    </w:p>
    <w:p w:rsidR="00DD333D" w:rsidRPr="00D56036" w:rsidRDefault="00DD333D" w:rsidP="00DD333D">
      <w:pPr>
        <w:autoSpaceDE w:val="0"/>
        <w:autoSpaceDN w:val="0"/>
        <w:adjustRightInd w:val="0"/>
        <w:spacing w:line="360" w:lineRule="auto"/>
        <w:ind w:firstLine="708"/>
        <w:jc w:val="both"/>
        <w:rPr>
          <w:rFonts w:ascii="Arial" w:hAnsi="Arial" w:cs="Arial"/>
        </w:rPr>
      </w:pPr>
    </w:p>
    <w:p w:rsidR="00DD333D" w:rsidRPr="00D56036" w:rsidRDefault="00DD333D" w:rsidP="00DD333D">
      <w:pPr>
        <w:spacing w:line="360" w:lineRule="auto"/>
        <w:ind w:firstLine="708"/>
        <w:jc w:val="both"/>
        <w:rPr>
          <w:rFonts w:ascii="Arial" w:hAnsi="Arial" w:cs="Arial"/>
          <w:color w:val="000000"/>
        </w:rPr>
      </w:pPr>
      <w:smartTag w:uri="urn:schemas-microsoft-com:office:smarttags" w:element="PersonName">
        <w:smartTagPr>
          <w:attr w:name="ProductID" w:val="La Compa￱￭a"/>
        </w:smartTagPr>
        <w:r w:rsidRPr="00D56036">
          <w:rPr>
            <w:rFonts w:ascii="Arial" w:hAnsi="Arial" w:cs="Arial"/>
            <w:color w:val="000000"/>
          </w:rPr>
          <w:t>La Compañía</w:t>
        </w:r>
      </w:smartTag>
      <w:r w:rsidRPr="00D56036">
        <w:rPr>
          <w:rFonts w:ascii="Arial" w:hAnsi="Arial" w:cs="Arial"/>
          <w:color w:val="000000"/>
        </w:rPr>
        <w:t xml:space="preserve"> mantiene deudas principalmente con proveedores de alimentos para cerdos y aves para el desarrollo normal de su producción. Así mismo por concepto de insumos para el mismo propósito. Los pasivos a proveedores por concepto de alimento están  respaldados con hipotecas de granjas de cerdos y una granja de pollos</w:t>
      </w:r>
      <w:r w:rsidRPr="00D56036">
        <w:rPr>
          <w:rStyle w:val="Refdenotaalpie"/>
          <w:rFonts w:ascii="Arial" w:hAnsi="Arial" w:cs="Arial"/>
          <w:color w:val="000000"/>
        </w:rPr>
        <w:footnoteReference w:id="46"/>
      </w:r>
      <w:r w:rsidRPr="00D56036">
        <w:rPr>
          <w:rFonts w:ascii="Arial" w:hAnsi="Arial" w:cs="Arial"/>
          <w:color w:val="000000"/>
        </w:rPr>
        <w:t>.</w:t>
      </w:r>
    </w:p>
    <w:p w:rsidR="00DD333D" w:rsidRPr="00D56036" w:rsidRDefault="00DD333D" w:rsidP="00DD333D">
      <w:pPr>
        <w:autoSpaceDE w:val="0"/>
        <w:autoSpaceDN w:val="0"/>
        <w:adjustRightInd w:val="0"/>
        <w:spacing w:line="360" w:lineRule="auto"/>
        <w:jc w:val="both"/>
        <w:rPr>
          <w:rFonts w:ascii="Arial" w:hAnsi="Arial" w:cs="Arial"/>
        </w:rPr>
      </w:pPr>
    </w:p>
    <w:p w:rsidR="00DD333D" w:rsidRPr="00D56036" w:rsidRDefault="00DD333D" w:rsidP="00DD333D">
      <w:pPr>
        <w:spacing w:line="360" w:lineRule="auto"/>
        <w:ind w:firstLine="708"/>
        <w:jc w:val="both"/>
        <w:rPr>
          <w:rFonts w:ascii="Arial" w:hAnsi="Arial" w:cs="Arial"/>
          <w:color w:val="000000"/>
        </w:rPr>
      </w:pPr>
      <w:r w:rsidRPr="00D56036">
        <w:rPr>
          <w:rFonts w:ascii="Arial" w:hAnsi="Arial" w:cs="Arial"/>
          <w:color w:val="000000"/>
        </w:rPr>
        <w:t>La empresa presenta gastos financieros por cantidades relativamente bajas debido a que solo mantienen obligación bancaria de cinco cifras bajas que se cancelará en el presente año.</w:t>
      </w:r>
    </w:p>
    <w:p w:rsidR="00DD333D" w:rsidRPr="00D56036" w:rsidRDefault="00DD333D" w:rsidP="00DD333D">
      <w:pPr>
        <w:spacing w:line="360" w:lineRule="auto"/>
        <w:jc w:val="both"/>
        <w:rPr>
          <w:rFonts w:ascii="Arial" w:hAnsi="Arial" w:cs="Arial"/>
          <w:b/>
          <w:color w:val="000000"/>
        </w:rPr>
      </w:pPr>
    </w:p>
    <w:p w:rsidR="00DD333D" w:rsidRPr="00D56036" w:rsidRDefault="00DD333D" w:rsidP="00DD333D">
      <w:pPr>
        <w:spacing w:line="360" w:lineRule="auto"/>
        <w:ind w:firstLine="708"/>
        <w:jc w:val="both"/>
        <w:rPr>
          <w:rFonts w:ascii="Arial" w:hAnsi="Arial" w:cs="Arial"/>
          <w:color w:val="000000"/>
        </w:rPr>
      </w:pPr>
      <w:r w:rsidRPr="00D56036">
        <w:rPr>
          <w:rFonts w:ascii="Arial" w:hAnsi="Arial" w:cs="Arial"/>
          <w:color w:val="000000"/>
        </w:rPr>
        <w:t>Avícola Fernández S.A., aprovecha aproximadamente solo el 35% de su capacidad instalada en la planta de faenamiento de reses, cerdos, pavos y pollo, es decir que aun puede mejorarla y consecuentemente mejorar su rentabilidad tanto por producción como por el hecho de diluir su costo fijo. Los equipos son de tecnología de punta, importados de Europa y EE.UU.</w:t>
      </w:r>
    </w:p>
    <w:p w:rsidR="00DD333D" w:rsidRPr="00D56036" w:rsidRDefault="00DD333D" w:rsidP="00DD333D">
      <w:pPr>
        <w:autoSpaceDE w:val="0"/>
        <w:autoSpaceDN w:val="0"/>
        <w:adjustRightInd w:val="0"/>
        <w:spacing w:line="360" w:lineRule="auto"/>
        <w:jc w:val="both"/>
        <w:rPr>
          <w:rFonts w:ascii="Arial" w:hAnsi="Arial" w:cs="Arial"/>
        </w:rPr>
      </w:pPr>
    </w:p>
    <w:p w:rsidR="00DD333D" w:rsidRPr="00D56036" w:rsidRDefault="00DD333D" w:rsidP="00DD333D">
      <w:pPr>
        <w:autoSpaceDE w:val="0"/>
        <w:autoSpaceDN w:val="0"/>
        <w:adjustRightInd w:val="0"/>
        <w:spacing w:line="360" w:lineRule="auto"/>
        <w:ind w:firstLine="708"/>
        <w:jc w:val="both"/>
        <w:rPr>
          <w:rFonts w:ascii="Arial" w:hAnsi="Arial" w:cs="Arial"/>
        </w:rPr>
      </w:pPr>
      <w:r w:rsidRPr="00D56036">
        <w:rPr>
          <w:rFonts w:ascii="Arial" w:hAnsi="Arial" w:cs="Arial"/>
        </w:rPr>
        <w:t>Las Ventas Netas al 31 de Diciembre de 2007 llegaron a US$ 14’070,585.76, el Costo de Ventas representó el 95,40% de las mismas, generando una Utilidad antes de impuestos equivalente al 2,25% de las Ventas, los Gastos de Administración y Ventas representaron el 2,35% de las Ventas.</w:t>
      </w:r>
    </w:p>
    <w:p w:rsidR="00DD333D" w:rsidRPr="00D56036" w:rsidRDefault="00DD333D" w:rsidP="00DD333D">
      <w:pPr>
        <w:autoSpaceDE w:val="0"/>
        <w:autoSpaceDN w:val="0"/>
        <w:adjustRightInd w:val="0"/>
        <w:spacing w:line="360" w:lineRule="auto"/>
        <w:jc w:val="both"/>
        <w:rPr>
          <w:rFonts w:ascii="Arial" w:hAnsi="Arial" w:cs="Arial"/>
        </w:rPr>
      </w:pPr>
    </w:p>
    <w:p w:rsidR="00DD333D" w:rsidRPr="00D56036" w:rsidRDefault="00DD333D" w:rsidP="00DD333D">
      <w:pPr>
        <w:spacing w:line="360" w:lineRule="auto"/>
        <w:ind w:firstLine="708"/>
        <w:jc w:val="both"/>
        <w:rPr>
          <w:rFonts w:ascii="Arial" w:hAnsi="Arial" w:cs="Arial"/>
          <w:color w:val="000000"/>
        </w:rPr>
      </w:pPr>
      <w:r w:rsidRPr="00D56036">
        <w:rPr>
          <w:rFonts w:ascii="Arial" w:hAnsi="Arial" w:cs="Arial"/>
          <w:color w:val="000000"/>
        </w:rPr>
        <w:t xml:space="preserve">Los costos y gastos en relación a las ventas </w:t>
      </w:r>
      <w:r w:rsidRPr="006316B0">
        <w:rPr>
          <w:rFonts w:ascii="Arial" w:hAnsi="Arial" w:cs="Arial"/>
          <w:color w:val="000000"/>
        </w:rPr>
        <w:t>representan el 99.62%</w:t>
      </w:r>
      <w:r w:rsidRPr="00D56036">
        <w:rPr>
          <w:rFonts w:ascii="Arial" w:hAnsi="Arial" w:cs="Arial"/>
          <w:color w:val="000000"/>
        </w:rPr>
        <w:t xml:space="preserve"> del año  2004 al 97.75% al 31 de diciembre de 2007. Las utilidades antes de Impuestos y participación de trabajadores hasta el año 2006 bordean el 0.71% con un incremento del 2.25% en el año 2007.</w:t>
      </w:r>
    </w:p>
    <w:p w:rsidR="00DD333D" w:rsidRPr="00D56036" w:rsidRDefault="00DD333D" w:rsidP="00DD333D">
      <w:pPr>
        <w:spacing w:line="360" w:lineRule="auto"/>
        <w:jc w:val="both"/>
        <w:rPr>
          <w:rFonts w:ascii="Arial" w:hAnsi="Arial" w:cs="Arial"/>
          <w:color w:val="000000"/>
        </w:rPr>
      </w:pPr>
    </w:p>
    <w:p w:rsidR="00DD333D" w:rsidRPr="00D56036" w:rsidRDefault="00DD333D" w:rsidP="00DD333D">
      <w:pPr>
        <w:autoSpaceDE w:val="0"/>
        <w:autoSpaceDN w:val="0"/>
        <w:adjustRightInd w:val="0"/>
        <w:jc w:val="both"/>
        <w:rPr>
          <w:rFonts w:ascii="Arial" w:hAnsi="Arial" w:cs="Arial"/>
          <w:b/>
        </w:rPr>
      </w:pPr>
      <w:r w:rsidRPr="00D56036">
        <w:rPr>
          <w:rFonts w:ascii="Arial" w:hAnsi="Arial" w:cs="Arial"/>
          <w:b/>
        </w:rPr>
        <w:t xml:space="preserve">2.5.3 Análisis Horizontal de los principales rubros de los Estados Financieros de Avícola Fernández S.A. </w:t>
      </w:r>
    </w:p>
    <w:p w:rsidR="00DD333D" w:rsidRPr="00D56036" w:rsidRDefault="00DD333D" w:rsidP="00DD333D">
      <w:pPr>
        <w:autoSpaceDE w:val="0"/>
        <w:autoSpaceDN w:val="0"/>
        <w:adjustRightInd w:val="0"/>
        <w:jc w:val="both"/>
        <w:rPr>
          <w:rFonts w:ascii="Arial" w:hAnsi="Arial" w:cs="Arial"/>
        </w:rPr>
      </w:pPr>
    </w:p>
    <w:p w:rsidR="00DD333D" w:rsidRPr="00D56036" w:rsidRDefault="00DD333D" w:rsidP="00DD333D">
      <w:pPr>
        <w:spacing w:line="360" w:lineRule="auto"/>
        <w:jc w:val="both"/>
        <w:rPr>
          <w:rFonts w:ascii="Arial" w:hAnsi="Arial" w:cs="Arial"/>
        </w:rPr>
      </w:pPr>
    </w:p>
    <w:p w:rsidR="00DD333D" w:rsidRPr="00D56036" w:rsidRDefault="00DD333D" w:rsidP="00DD333D">
      <w:pPr>
        <w:spacing w:line="360" w:lineRule="auto"/>
        <w:ind w:firstLine="708"/>
        <w:jc w:val="both"/>
        <w:rPr>
          <w:rFonts w:ascii="Arial" w:hAnsi="Arial" w:cs="Arial"/>
        </w:rPr>
      </w:pPr>
      <w:r w:rsidRPr="00D56036">
        <w:rPr>
          <w:rFonts w:ascii="Arial" w:hAnsi="Arial" w:cs="Arial"/>
        </w:rPr>
        <w:t>Para la elaboración del respectivo análisis se considerará el período correspondiente del año 2003 al año 2007</w:t>
      </w:r>
      <w:r w:rsidRPr="00D56036">
        <w:rPr>
          <w:rStyle w:val="Refdenotaalpie"/>
          <w:rFonts w:ascii="Arial" w:hAnsi="Arial" w:cs="Arial"/>
        </w:rPr>
        <w:footnoteReference w:id="47"/>
      </w:r>
      <w:r w:rsidRPr="00D56036">
        <w:rPr>
          <w:rFonts w:ascii="Arial" w:hAnsi="Arial" w:cs="Arial"/>
        </w:rPr>
        <w:t>.</w:t>
      </w:r>
    </w:p>
    <w:p w:rsidR="00DD333D" w:rsidRPr="00D56036" w:rsidRDefault="00DD333D" w:rsidP="00DD333D">
      <w:pPr>
        <w:spacing w:line="360" w:lineRule="auto"/>
        <w:jc w:val="both"/>
        <w:rPr>
          <w:rFonts w:ascii="Arial" w:hAnsi="Arial" w:cs="Arial"/>
          <w:color w:val="000000"/>
        </w:rPr>
      </w:pPr>
    </w:p>
    <w:p w:rsidR="00DD333D" w:rsidRDefault="00DD333D" w:rsidP="00DD333D">
      <w:pPr>
        <w:spacing w:line="360" w:lineRule="auto"/>
        <w:ind w:firstLine="708"/>
        <w:jc w:val="both"/>
        <w:rPr>
          <w:rFonts w:ascii="Arial" w:hAnsi="Arial" w:cs="Arial"/>
          <w:color w:val="000000"/>
        </w:rPr>
      </w:pPr>
      <w:r w:rsidRPr="00D56036">
        <w:rPr>
          <w:rFonts w:ascii="Arial" w:hAnsi="Arial" w:cs="Arial"/>
          <w:color w:val="000000"/>
        </w:rPr>
        <w:t xml:space="preserve">Las ventas en estos últimos cinco años han evolucionado de la siguiente manera: </w:t>
      </w:r>
    </w:p>
    <w:p w:rsidR="00DD333D" w:rsidRPr="00D56036" w:rsidRDefault="00DD333D" w:rsidP="00DD333D">
      <w:pPr>
        <w:spacing w:line="360" w:lineRule="auto"/>
        <w:jc w:val="both"/>
        <w:rPr>
          <w:rFonts w:ascii="Arial" w:hAnsi="Arial" w:cs="Arial"/>
          <w:color w:val="000000"/>
        </w:rPr>
      </w:pPr>
    </w:p>
    <w:p w:rsidR="00DD333D" w:rsidRPr="00D56036" w:rsidRDefault="00DD333D" w:rsidP="00DD333D">
      <w:pPr>
        <w:spacing w:line="360" w:lineRule="auto"/>
        <w:jc w:val="both"/>
        <w:rPr>
          <w:rFonts w:ascii="Arial" w:hAnsi="Arial" w:cs="Arial"/>
          <w:color w:val="000000"/>
        </w:rPr>
      </w:pPr>
      <w:r w:rsidRPr="00D56036">
        <w:rPr>
          <w:rFonts w:ascii="Arial" w:hAnsi="Arial" w:cs="Arial"/>
          <w:color w:val="000000"/>
        </w:rPr>
        <w:t>En el 2004  se incrementan en el 54% con relación al 2003.</w:t>
      </w:r>
    </w:p>
    <w:p w:rsidR="00DD333D" w:rsidRPr="00D56036" w:rsidRDefault="00DD333D" w:rsidP="00DD333D">
      <w:pPr>
        <w:spacing w:line="360" w:lineRule="auto"/>
        <w:jc w:val="both"/>
        <w:rPr>
          <w:rFonts w:ascii="Arial" w:hAnsi="Arial" w:cs="Arial"/>
          <w:color w:val="000000"/>
        </w:rPr>
      </w:pPr>
      <w:r w:rsidRPr="00D56036">
        <w:rPr>
          <w:rFonts w:ascii="Arial" w:hAnsi="Arial" w:cs="Arial"/>
          <w:color w:val="000000"/>
        </w:rPr>
        <w:t>En el 2005  se incrementan en el 26,08% con relación al 2004.</w:t>
      </w:r>
    </w:p>
    <w:p w:rsidR="00DD333D" w:rsidRPr="00D56036" w:rsidRDefault="00DD333D" w:rsidP="00DD333D">
      <w:pPr>
        <w:spacing w:line="360" w:lineRule="auto"/>
        <w:jc w:val="both"/>
        <w:rPr>
          <w:rFonts w:ascii="Arial" w:hAnsi="Arial" w:cs="Arial"/>
          <w:color w:val="000000"/>
        </w:rPr>
      </w:pPr>
      <w:r w:rsidRPr="00D56036">
        <w:rPr>
          <w:rFonts w:ascii="Arial" w:hAnsi="Arial" w:cs="Arial"/>
          <w:color w:val="000000"/>
        </w:rPr>
        <w:t>En el 2006 disminuyen en el 16,58% con relación al 2005.</w:t>
      </w:r>
    </w:p>
    <w:p w:rsidR="00DD333D" w:rsidRPr="00D56036" w:rsidRDefault="00DD333D" w:rsidP="00DD333D">
      <w:pPr>
        <w:spacing w:line="360" w:lineRule="auto"/>
        <w:jc w:val="both"/>
        <w:rPr>
          <w:rFonts w:ascii="Arial" w:hAnsi="Arial" w:cs="Arial"/>
          <w:color w:val="000000"/>
        </w:rPr>
      </w:pPr>
      <w:r w:rsidRPr="00D56036">
        <w:rPr>
          <w:rFonts w:ascii="Arial" w:hAnsi="Arial" w:cs="Arial"/>
          <w:color w:val="000000"/>
        </w:rPr>
        <w:t>En el 2007 se incrementaron en el 5.85% con relación al 2006.</w:t>
      </w:r>
    </w:p>
    <w:p w:rsidR="00DD333D" w:rsidRPr="00D56036" w:rsidRDefault="00DD333D" w:rsidP="00DD333D">
      <w:pPr>
        <w:spacing w:line="360" w:lineRule="auto"/>
        <w:jc w:val="both"/>
        <w:rPr>
          <w:rFonts w:ascii="Arial" w:hAnsi="Arial" w:cs="Arial"/>
          <w:color w:val="000000"/>
        </w:rPr>
      </w:pPr>
    </w:p>
    <w:p w:rsidR="00DD333D" w:rsidRPr="00D56036" w:rsidRDefault="00DD333D" w:rsidP="00DD333D">
      <w:pPr>
        <w:spacing w:line="360" w:lineRule="auto"/>
        <w:ind w:firstLine="708"/>
        <w:jc w:val="both"/>
        <w:rPr>
          <w:rFonts w:ascii="Arial" w:hAnsi="Arial" w:cs="Arial"/>
          <w:color w:val="000000"/>
        </w:rPr>
      </w:pPr>
      <w:r w:rsidRPr="00D56036">
        <w:rPr>
          <w:rFonts w:ascii="Arial" w:hAnsi="Arial" w:cs="Arial"/>
          <w:color w:val="000000"/>
        </w:rPr>
        <w:t xml:space="preserve">En el 2005 los ingresos aumentaron en un 26.08% y se dio una reducción en los costos de administración con respecto al 2004, es por eso que en este año la empresa decide reinvertir parte de las utilidades generadas. </w:t>
      </w:r>
      <w:r>
        <w:rPr>
          <w:rFonts w:ascii="Arial" w:hAnsi="Arial" w:cs="Arial"/>
          <w:color w:val="000000"/>
        </w:rPr>
        <w:t xml:space="preserve">   </w:t>
      </w:r>
      <w:r w:rsidRPr="00D56036">
        <w:rPr>
          <w:rFonts w:ascii="Arial" w:hAnsi="Arial" w:cs="Arial"/>
          <w:color w:val="000000"/>
        </w:rPr>
        <w:t>E</w:t>
      </w:r>
      <w:r w:rsidRPr="00D56036">
        <w:rPr>
          <w:rFonts w:ascii="Arial" w:hAnsi="Arial" w:cs="Arial"/>
        </w:rPr>
        <w:t xml:space="preserve">l mayor incremento en ventas se dio en el año 2004 con respecto al 2003, ya que en este último se produjeron pérdidas por parte de la empresa.  </w:t>
      </w:r>
    </w:p>
    <w:p w:rsidR="00DD333D" w:rsidRPr="00D56036" w:rsidRDefault="00DD333D" w:rsidP="00DD333D">
      <w:pPr>
        <w:spacing w:line="360" w:lineRule="auto"/>
        <w:jc w:val="both"/>
        <w:rPr>
          <w:rFonts w:ascii="Arial" w:hAnsi="Arial" w:cs="Arial"/>
          <w:color w:val="000000"/>
        </w:rPr>
      </w:pPr>
    </w:p>
    <w:p w:rsidR="00DD333D" w:rsidRDefault="00DD333D" w:rsidP="00DD333D">
      <w:pPr>
        <w:autoSpaceDE w:val="0"/>
        <w:autoSpaceDN w:val="0"/>
        <w:adjustRightInd w:val="0"/>
        <w:spacing w:line="360" w:lineRule="auto"/>
        <w:ind w:firstLine="708"/>
        <w:jc w:val="both"/>
        <w:rPr>
          <w:rFonts w:ascii="Arial" w:hAnsi="Arial" w:cs="Arial"/>
          <w:color w:val="000000"/>
        </w:rPr>
      </w:pPr>
      <w:r w:rsidRPr="00D56036">
        <w:rPr>
          <w:rFonts w:ascii="Arial" w:hAnsi="Arial" w:cs="Arial"/>
          <w:color w:val="000000"/>
        </w:rPr>
        <w:t xml:space="preserve">El 2006 fue un año difícil para el sector por el rumor de contagio de la gripe aviar, y por ende para la compañía, provocando reducción en los ingresos por ventas y en las utilidades generadas, </w:t>
      </w:r>
      <w:r w:rsidRPr="00D56036">
        <w:rPr>
          <w:rFonts w:ascii="Arial" w:hAnsi="Arial" w:cs="Arial"/>
        </w:rPr>
        <w:t>ya que dada la baja en las ventas se incrementaron los gastos de administración con el propósito de mejorar los ingresos y la calidad de los productos</w:t>
      </w:r>
      <w:r w:rsidRPr="00D56036">
        <w:rPr>
          <w:rFonts w:ascii="Arial" w:hAnsi="Arial" w:cs="Arial"/>
          <w:color w:val="000000"/>
        </w:rPr>
        <w:t xml:space="preserve">.  </w:t>
      </w:r>
    </w:p>
    <w:p w:rsidR="00DD333D" w:rsidRPr="00D56036" w:rsidRDefault="00DD333D" w:rsidP="00DD333D">
      <w:pPr>
        <w:autoSpaceDE w:val="0"/>
        <w:autoSpaceDN w:val="0"/>
        <w:adjustRightInd w:val="0"/>
        <w:spacing w:line="360" w:lineRule="auto"/>
        <w:ind w:firstLine="708"/>
        <w:jc w:val="both"/>
        <w:rPr>
          <w:rFonts w:ascii="Arial" w:hAnsi="Arial" w:cs="Arial"/>
          <w:color w:val="000000"/>
        </w:rPr>
      </w:pPr>
      <w:r w:rsidRPr="00D56036">
        <w:rPr>
          <w:rFonts w:ascii="Arial" w:hAnsi="Arial" w:cs="Arial"/>
          <w:color w:val="000000"/>
        </w:rPr>
        <w:t>En este año se cancelan US 2</w:t>
      </w:r>
      <w:r>
        <w:rPr>
          <w:rFonts w:ascii="Arial" w:hAnsi="Arial" w:cs="Arial"/>
          <w:color w:val="000000"/>
        </w:rPr>
        <w:t>0</w:t>
      </w:r>
      <w:r w:rsidRPr="00D56036">
        <w:rPr>
          <w:rFonts w:ascii="Arial" w:hAnsi="Arial" w:cs="Arial"/>
          <w:color w:val="000000"/>
        </w:rPr>
        <w:t>.</w:t>
      </w:r>
      <w:r>
        <w:rPr>
          <w:rFonts w:ascii="Arial" w:hAnsi="Arial" w:cs="Arial"/>
          <w:color w:val="000000"/>
        </w:rPr>
        <w:t>194</w:t>
      </w:r>
      <w:r w:rsidRPr="00D56036">
        <w:rPr>
          <w:rFonts w:ascii="Arial" w:hAnsi="Arial" w:cs="Arial"/>
          <w:color w:val="000000"/>
        </w:rPr>
        <w:t>,</w:t>
      </w:r>
      <w:r>
        <w:rPr>
          <w:rFonts w:ascii="Arial" w:hAnsi="Arial" w:cs="Arial"/>
          <w:color w:val="000000"/>
        </w:rPr>
        <w:t>08</w:t>
      </w:r>
      <w:r w:rsidRPr="00D56036">
        <w:rPr>
          <w:rFonts w:ascii="Arial" w:hAnsi="Arial" w:cs="Arial"/>
          <w:color w:val="000000"/>
        </w:rPr>
        <w:t xml:space="preserve"> de Impuesto a </w:t>
      </w:r>
      <w:smartTag w:uri="urn:schemas-microsoft-com:office:smarttags" w:element="PersonName">
        <w:smartTagPr>
          <w:attr w:name="ProductID" w:val="la Renta"/>
        </w:smartTagPr>
        <w:r w:rsidRPr="00D56036">
          <w:rPr>
            <w:rFonts w:ascii="Arial" w:hAnsi="Arial" w:cs="Arial"/>
            <w:color w:val="000000"/>
          </w:rPr>
          <w:t>la Renta</w:t>
        </w:r>
      </w:smartTag>
      <w:r w:rsidRPr="00D56036">
        <w:rPr>
          <w:rFonts w:ascii="Arial" w:hAnsi="Arial" w:cs="Arial"/>
          <w:color w:val="000000"/>
        </w:rPr>
        <w:t xml:space="preserve"> incrementándose a US 94.270,96 en el 2007 lo que significa un incremento del </w:t>
      </w:r>
      <w:r>
        <w:rPr>
          <w:rFonts w:ascii="Arial" w:hAnsi="Arial" w:cs="Arial"/>
          <w:color w:val="000000"/>
        </w:rPr>
        <w:t>3</w:t>
      </w:r>
      <w:r w:rsidRPr="00D56036">
        <w:rPr>
          <w:rFonts w:ascii="Arial" w:hAnsi="Arial" w:cs="Arial"/>
          <w:color w:val="000000"/>
        </w:rPr>
        <w:t>66,</w:t>
      </w:r>
      <w:r>
        <w:rPr>
          <w:rFonts w:ascii="Arial" w:hAnsi="Arial" w:cs="Arial"/>
          <w:color w:val="000000"/>
        </w:rPr>
        <w:t>82</w:t>
      </w:r>
      <w:r w:rsidRPr="00D56036">
        <w:rPr>
          <w:rFonts w:ascii="Arial" w:hAnsi="Arial" w:cs="Arial"/>
          <w:color w:val="000000"/>
        </w:rPr>
        <w:t>% con relación al año anterior</w:t>
      </w:r>
      <w:r>
        <w:rPr>
          <w:rFonts w:ascii="Arial" w:hAnsi="Arial" w:cs="Arial"/>
          <w:color w:val="000000"/>
        </w:rPr>
        <w:t xml:space="preserve"> (2006)</w:t>
      </w:r>
      <w:r w:rsidRPr="00D56036">
        <w:rPr>
          <w:rFonts w:ascii="Arial" w:hAnsi="Arial" w:cs="Arial"/>
          <w:color w:val="000000"/>
        </w:rPr>
        <w:t>, generando también un aumento en la utilidad del ejercicio.</w:t>
      </w:r>
    </w:p>
    <w:p w:rsidR="00DD333D" w:rsidRPr="00D56036" w:rsidRDefault="00DD333D" w:rsidP="00DD333D">
      <w:pPr>
        <w:spacing w:line="360" w:lineRule="auto"/>
        <w:jc w:val="both"/>
        <w:rPr>
          <w:rFonts w:ascii="Arial" w:hAnsi="Arial" w:cs="Arial"/>
          <w:color w:val="000000"/>
        </w:rPr>
      </w:pPr>
    </w:p>
    <w:p w:rsidR="00DD333D" w:rsidRPr="00D56036" w:rsidRDefault="00DD333D" w:rsidP="00DD333D">
      <w:pPr>
        <w:autoSpaceDE w:val="0"/>
        <w:autoSpaceDN w:val="0"/>
        <w:adjustRightInd w:val="0"/>
        <w:spacing w:line="360" w:lineRule="auto"/>
        <w:ind w:firstLine="708"/>
        <w:jc w:val="both"/>
        <w:rPr>
          <w:rFonts w:ascii="Arial" w:hAnsi="Arial" w:cs="Arial"/>
          <w:color w:val="000000"/>
        </w:rPr>
      </w:pPr>
      <w:r w:rsidRPr="00D56036">
        <w:rPr>
          <w:rFonts w:ascii="Arial" w:hAnsi="Arial" w:cs="Arial"/>
          <w:color w:val="000000"/>
        </w:rPr>
        <w:t>El aumento de la inflación en el país y la crisis mundial de alimentos han provocado un notable incremento en los precios de este producto, lo cual pone en peligro el desarrollo de este sector, desde 1992 se ha registrado un crecimiento anual del 10% en esta área, pero se prevé que este año no ocurrirá lo mismo, ya que los consumidores han empezado a restringir la adquisición de carne de pollo y huevos</w:t>
      </w:r>
      <w:r w:rsidRPr="00D56036">
        <w:rPr>
          <w:rStyle w:val="Refdenotaalpie"/>
          <w:rFonts w:ascii="Arial" w:hAnsi="Arial" w:cs="Arial"/>
          <w:color w:val="000000"/>
        </w:rPr>
        <w:footnoteReference w:id="48"/>
      </w:r>
      <w:r w:rsidRPr="00D56036">
        <w:rPr>
          <w:rFonts w:ascii="Arial" w:hAnsi="Arial" w:cs="Arial"/>
          <w:color w:val="000000"/>
        </w:rPr>
        <w:t xml:space="preserve">. </w:t>
      </w:r>
    </w:p>
    <w:p w:rsidR="00DD333D" w:rsidRPr="00D56036" w:rsidRDefault="00DD333D" w:rsidP="00DD333D">
      <w:pPr>
        <w:spacing w:line="360" w:lineRule="auto"/>
        <w:jc w:val="both"/>
        <w:rPr>
          <w:rFonts w:ascii="Arial" w:hAnsi="Arial" w:cs="Arial"/>
          <w:color w:val="000000"/>
        </w:rPr>
      </w:pPr>
    </w:p>
    <w:p w:rsidR="00DD333D" w:rsidRPr="00D56036" w:rsidRDefault="00DD333D" w:rsidP="00DD333D">
      <w:pPr>
        <w:pStyle w:val="Textonotapie"/>
        <w:rPr>
          <w:rFonts w:ascii="Arial" w:hAnsi="Arial" w:cs="Arial"/>
          <w:sz w:val="24"/>
          <w:szCs w:val="24"/>
        </w:rPr>
      </w:pPr>
    </w:p>
    <w:p w:rsidR="00DD333D" w:rsidRPr="00D56036" w:rsidRDefault="00DD333D" w:rsidP="00DD333D">
      <w:pPr>
        <w:pStyle w:val="Textonotapie"/>
        <w:rPr>
          <w:rFonts w:ascii="Arial" w:hAnsi="Arial" w:cs="Arial"/>
          <w:sz w:val="24"/>
          <w:szCs w:val="24"/>
        </w:rPr>
      </w:pPr>
    </w:p>
    <w:p w:rsidR="00DD333D" w:rsidRPr="00D56036" w:rsidRDefault="00DD333D" w:rsidP="00DD333D">
      <w:pPr>
        <w:pStyle w:val="Textonotapie"/>
        <w:rPr>
          <w:rFonts w:ascii="Arial" w:hAnsi="Arial" w:cs="Arial"/>
          <w:sz w:val="24"/>
          <w:szCs w:val="24"/>
        </w:rPr>
      </w:pPr>
    </w:p>
    <w:p w:rsidR="00DD333D" w:rsidRDefault="00DD333D" w:rsidP="00DD333D">
      <w:pPr>
        <w:spacing w:line="360" w:lineRule="auto"/>
        <w:jc w:val="center"/>
        <w:rPr>
          <w:rFonts w:ascii="Arial" w:hAnsi="Arial" w:cs="Arial"/>
          <w:b/>
          <w:sz w:val="26"/>
          <w:szCs w:val="26"/>
        </w:rPr>
      </w:pPr>
      <w:r>
        <w:rPr>
          <w:rFonts w:ascii="Arial" w:hAnsi="Arial" w:cs="Arial"/>
          <w:color w:val="000000"/>
        </w:rPr>
        <w:br w:type="page"/>
      </w:r>
    </w:p>
    <w:p w:rsidR="00DD333D" w:rsidRDefault="00DD333D" w:rsidP="00DD333D">
      <w:pPr>
        <w:spacing w:line="360" w:lineRule="auto"/>
        <w:jc w:val="center"/>
        <w:rPr>
          <w:rFonts w:ascii="Arial" w:hAnsi="Arial" w:cs="Arial"/>
          <w:b/>
          <w:sz w:val="26"/>
          <w:szCs w:val="26"/>
        </w:rPr>
      </w:pPr>
    </w:p>
    <w:p w:rsidR="00DD333D" w:rsidRDefault="00DD333D" w:rsidP="00DD333D">
      <w:pPr>
        <w:spacing w:line="360" w:lineRule="auto"/>
        <w:jc w:val="center"/>
        <w:rPr>
          <w:rFonts w:ascii="Arial" w:hAnsi="Arial" w:cs="Arial"/>
          <w:b/>
          <w:sz w:val="26"/>
          <w:szCs w:val="26"/>
        </w:rPr>
      </w:pPr>
    </w:p>
    <w:p w:rsidR="00DD333D" w:rsidRDefault="00DD333D" w:rsidP="00DD333D">
      <w:pPr>
        <w:spacing w:line="360" w:lineRule="auto"/>
        <w:jc w:val="center"/>
        <w:rPr>
          <w:rFonts w:ascii="Arial" w:hAnsi="Arial" w:cs="Arial"/>
          <w:b/>
          <w:sz w:val="26"/>
          <w:szCs w:val="26"/>
        </w:rPr>
      </w:pPr>
    </w:p>
    <w:p w:rsidR="00DD333D" w:rsidRDefault="00DD333D" w:rsidP="00DD333D">
      <w:pPr>
        <w:spacing w:line="360" w:lineRule="auto"/>
        <w:jc w:val="center"/>
        <w:rPr>
          <w:rFonts w:ascii="Arial" w:hAnsi="Arial" w:cs="Arial"/>
          <w:b/>
          <w:sz w:val="26"/>
          <w:szCs w:val="26"/>
        </w:rPr>
      </w:pPr>
    </w:p>
    <w:p w:rsidR="00DD333D" w:rsidRDefault="00DD333D" w:rsidP="00DD333D">
      <w:pPr>
        <w:spacing w:line="360" w:lineRule="auto"/>
        <w:jc w:val="center"/>
        <w:rPr>
          <w:rFonts w:ascii="Arial" w:hAnsi="Arial" w:cs="Arial"/>
          <w:b/>
          <w:sz w:val="26"/>
          <w:szCs w:val="26"/>
        </w:rPr>
      </w:pPr>
    </w:p>
    <w:p w:rsidR="00DD333D" w:rsidRDefault="00DD333D" w:rsidP="00DD333D">
      <w:pPr>
        <w:spacing w:line="360" w:lineRule="auto"/>
        <w:jc w:val="center"/>
        <w:rPr>
          <w:rFonts w:ascii="Arial" w:hAnsi="Arial" w:cs="Arial"/>
          <w:b/>
          <w:sz w:val="26"/>
          <w:szCs w:val="26"/>
        </w:rPr>
      </w:pPr>
    </w:p>
    <w:p w:rsidR="00DD333D" w:rsidRDefault="00DD333D" w:rsidP="00DD333D">
      <w:pPr>
        <w:spacing w:line="360" w:lineRule="auto"/>
        <w:jc w:val="center"/>
        <w:rPr>
          <w:rFonts w:ascii="Arial" w:hAnsi="Arial" w:cs="Arial"/>
          <w:b/>
          <w:sz w:val="26"/>
          <w:szCs w:val="26"/>
        </w:rPr>
      </w:pPr>
    </w:p>
    <w:p w:rsidR="00DD333D" w:rsidRPr="00F34106" w:rsidRDefault="00DD333D" w:rsidP="00DD333D">
      <w:pPr>
        <w:spacing w:line="360" w:lineRule="auto"/>
        <w:jc w:val="center"/>
        <w:rPr>
          <w:rFonts w:ascii="Arial" w:hAnsi="Arial" w:cs="Arial"/>
          <w:b/>
          <w:sz w:val="26"/>
          <w:szCs w:val="26"/>
        </w:rPr>
      </w:pPr>
      <w:r w:rsidRPr="00F34106">
        <w:rPr>
          <w:rFonts w:ascii="Arial" w:hAnsi="Arial" w:cs="Arial"/>
          <w:b/>
          <w:sz w:val="26"/>
          <w:szCs w:val="26"/>
        </w:rPr>
        <w:t xml:space="preserve">CAPÍTULO 3 </w:t>
      </w:r>
    </w:p>
    <w:p w:rsidR="00DD333D" w:rsidRPr="00F34106" w:rsidRDefault="00DD333D" w:rsidP="00DD333D">
      <w:pPr>
        <w:spacing w:line="360" w:lineRule="auto"/>
        <w:jc w:val="center"/>
        <w:rPr>
          <w:rFonts w:ascii="Arial" w:hAnsi="Arial" w:cs="Arial"/>
          <w:b/>
          <w:sz w:val="26"/>
          <w:szCs w:val="26"/>
        </w:rPr>
      </w:pPr>
    </w:p>
    <w:p w:rsidR="00DD333D" w:rsidRPr="00F34106" w:rsidRDefault="00DD333D" w:rsidP="00DD333D">
      <w:pPr>
        <w:spacing w:line="360" w:lineRule="auto"/>
        <w:jc w:val="center"/>
        <w:rPr>
          <w:rFonts w:ascii="Arial" w:hAnsi="Arial" w:cs="Arial"/>
          <w:b/>
          <w:sz w:val="26"/>
          <w:szCs w:val="26"/>
        </w:rPr>
      </w:pPr>
      <w:r w:rsidRPr="00F34106">
        <w:rPr>
          <w:rFonts w:ascii="Arial" w:hAnsi="Arial" w:cs="Arial"/>
          <w:b/>
          <w:sz w:val="26"/>
          <w:szCs w:val="26"/>
        </w:rPr>
        <w:t>DESARROLLO DEL MODELO DE FINANCIAMIENTO</w:t>
      </w:r>
    </w:p>
    <w:p w:rsidR="00DD333D" w:rsidRDefault="00DD333D" w:rsidP="00DD333D">
      <w:pPr>
        <w:autoSpaceDE w:val="0"/>
        <w:autoSpaceDN w:val="0"/>
        <w:adjustRightInd w:val="0"/>
        <w:ind w:left="360"/>
        <w:rPr>
          <w:rFonts w:ascii="Arial" w:hAnsi="Arial" w:cs="Arial"/>
          <w:b/>
        </w:rPr>
      </w:pPr>
    </w:p>
    <w:p w:rsidR="00DD333D" w:rsidRDefault="00DD333D" w:rsidP="00DD333D">
      <w:pPr>
        <w:autoSpaceDE w:val="0"/>
        <w:autoSpaceDN w:val="0"/>
        <w:adjustRightInd w:val="0"/>
        <w:ind w:left="360"/>
        <w:rPr>
          <w:rFonts w:ascii="Arial" w:hAnsi="Arial" w:cs="Arial"/>
          <w:b/>
        </w:rPr>
      </w:pPr>
    </w:p>
    <w:p w:rsidR="00DD333D" w:rsidRDefault="00DD333D" w:rsidP="00DD333D">
      <w:pPr>
        <w:tabs>
          <w:tab w:val="left" w:pos="2020"/>
          <w:tab w:val="left" w:pos="2860"/>
        </w:tabs>
        <w:autoSpaceDE w:val="0"/>
        <w:autoSpaceDN w:val="0"/>
        <w:adjustRightInd w:val="0"/>
        <w:spacing w:line="360" w:lineRule="auto"/>
        <w:ind w:firstLine="435"/>
        <w:jc w:val="both"/>
        <w:rPr>
          <w:rFonts w:ascii="Arial" w:hAnsi="Arial" w:cs="Arial"/>
          <w:color w:val="000000"/>
        </w:rPr>
      </w:pPr>
      <w:r>
        <w:rPr>
          <w:rFonts w:ascii="Arial" w:hAnsi="Arial" w:cs="Arial"/>
          <w:color w:val="000000"/>
        </w:rPr>
        <w:t>El objetivo del análisis del sector, la empresa y los factores que determinan la estructura de financiamiento de Avícola Fernández S.A. es establecer el nivel de deuda con el cual la empresa maximiza su valor, para lo cual estableceremos los supuestos en los que nos base para establecer proyecciones a mediano plazo.  Realizaremos un análisis de las propuestas de financiamiento  generadas en base a la teoría y la situación actual de la compañía.</w:t>
      </w:r>
    </w:p>
    <w:p w:rsidR="00DD333D" w:rsidRPr="000213B8" w:rsidRDefault="00DD333D" w:rsidP="00DD333D">
      <w:pPr>
        <w:tabs>
          <w:tab w:val="left" w:pos="2860"/>
        </w:tabs>
        <w:autoSpaceDE w:val="0"/>
        <w:autoSpaceDN w:val="0"/>
        <w:adjustRightInd w:val="0"/>
        <w:spacing w:line="360" w:lineRule="auto"/>
        <w:ind w:firstLine="435"/>
        <w:jc w:val="both"/>
        <w:rPr>
          <w:rFonts w:ascii="Arial" w:hAnsi="Arial" w:cs="Arial"/>
          <w:color w:val="000000"/>
        </w:rPr>
      </w:pPr>
    </w:p>
    <w:p w:rsidR="00DD333D" w:rsidRPr="000213B8" w:rsidRDefault="00DD333D" w:rsidP="00DD333D">
      <w:pPr>
        <w:autoSpaceDE w:val="0"/>
        <w:autoSpaceDN w:val="0"/>
        <w:adjustRightInd w:val="0"/>
        <w:ind w:left="360"/>
        <w:rPr>
          <w:rFonts w:ascii="Arial" w:hAnsi="Arial" w:cs="Arial"/>
        </w:rPr>
      </w:pPr>
    </w:p>
    <w:p w:rsidR="00DD333D" w:rsidRPr="00F34106" w:rsidRDefault="00DD333D" w:rsidP="00DD333D">
      <w:pPr>
        <w:numPr>
          <w:ilvl w:val="1"/>
          <w:numId w:val="25"/>
        </w:numPr>
        <w:autoSpaceDE w:val="0"/>
        <w:autoSpaceDN w:val="0"/>
        <w:adjustRightInd w:val="0"/>
        <w:jc w:val="both"/>
        <w:rPr>
          <w:rFonts w:ascii="Arial" w:hAnsi="Arial" w:cs="Arial"/>
          <w:b/>
        </w:rPr>
      </w:pPr>
      <w:r w:rsidRPr="00F34106">
        <w:rPr>
          <w:rFonts w:ascii="Arial" w:hAnsi="Arial" w:cs="Arial"/>
          <w:b/>
        </w:rPr>
        <w:t xml:space="preserve">Supuestos de la proyección </w:t>
      </w:r>
    </w:p>
    <w:p w:rsidR="00DD333D" w:rsidRPr="00F34106" w:rsidRDefault="00DD333D" w:rsidP="00DD333D">
      <w:pPr>
        <w:autoSpaceDE w:val="0"/>
        <w:autoSpaceDN w:val="0"/>
        <w:adjustRightInd w:val="0"/>
        <w:jc w:val="both"/>
        <w:rPr>
          <w:rFonts w:ascii="Arial" w:hAnsi="Arial" w:cs="Arial"/>
          <w:b/>
        </w:rPr>
      </w:pPr>
    </w:p>
    <w:p w:rsidR="00DD333D" w:rsidRPr="00F34106" w:rsidRDefault="00DD333D" w:rsidP="00DD333D">
      <w:pPr>
        <w:autoSpaceDE w:val="0"/>
        <w:autoSpaceDN w:val="0"/>
        <w:adjustRightInd w:val="0"/>
        <w:jc w:val="both"/>
        <w:rPr>
          <w:rFonts w:ascii="Arial" w:hAnsi="Arial" w:cs="Arial"/>
          <w:b/>
        </w:rPr>
      </w:pPr>
    </w:p>
    <w:p w:rsidR="00DD333D" w:rsidRPr="00F34106" w:rsidRDefault="00DD333D" w:rsidP="00DD333D">
      <w:pPr>
        <w:autoSpaceDE w:val="0"/>
        <w:autoSpaceDN w:val="0"/>
        <w:adjustRightInd w:val="0"/>
        <w:spacing w:line="360" w:lineRule="auto"/>
        <w:ind w:firstLine="360"/>
        <w:jc w:val="both"/>
        <w:rPr>
          <w:rFonts w:ascii="Arial" w:hAnsi="Arial" w:cs="Arial"/>
          <w:color w:val="000000"/>
        </w:rPr>
      </w:pPr>
      <w:r w:rsidRPr="00F34106">
        <w:rPr>
          <w:rFonts w:ascii="Arial" w:hAnsi="Arial" w:cs="Arial"/>
          <w:color w:val="000000"/>
        </w:rPr>
        <w:t>Para la correcta elaboración de la proyección de los Estados Financieros de Avícola Fernández es necesario establecer los siguientes supuestos, los cuales los hemos determinado en base al comportamiento histórico tomado a partir del análisis de los ratios financieros, análisis horizontal y vertical de la empresa del periodo 2003 – 2007</w:t>
      </w:r>
      <w:r w:rsidRPr="00F34106">
        <w:rPr>
          <w:rStyle w:val="Refdenotaalpie"/>
          <w:rFonts w:ascii="Arial" w:hAnsi="Arial" w:cs="Arial"/>
          <w:color w:val="000000"/>
        </w:rPr>
        <w:footnoteReference w:id="49"/>
      </w:r>
      <w:r w:rsidRPr="00F34106">
        <w:rPr>
          <w:rFonts w:ascii="Arial" w:hAnsi="Arial" w:cs="Arial"/>
          <w:color w:val="000000"/>
        </w:rPr>
        <w:t xml:space="preserve">  y del estudio de las principales teorías de financiamiento estudiadas en el primer capitulo:</w:t>
      </w:r>
    </w:p>
    <w:p w:rsidR="00DD333D" w:rsidRPr="00F34106" w:rsidRDefault="00DD333D" w:rsidP="00DD333D">
      <w:pPr>
        <w:autoSpaceDE w:val="0"/>
        <w:autoSpaceDN w:val="0"/>
        <w:adjustRightInd w:val="0"/>
        <w:spacing w:line="360" w:lineRule="auto"/>
        <w:jc w:val="both"/>
        <w:rPr>
          <w:rFonts w:ascii="Arial" w:hAnsi="Arial" w:cs="Arial"/>
          <w:color w:val="000000"/>
        </w:rPr>
      </w:pPr>
    </w:p>
    <w:p w:rsidR="00DD333D" w:rsidRPr="00F34106" w:rsidRDefault="00DD333D" w:rsidP="00DD333D">
      <w:pPr>
        <w:numPr>
          <w:ilvl w:val="0"/>
          <w:numId w:val="24"/>
        </w:numPr>
        <w:autoSpaceDE w:val="0"/>
        <w:autoSpaceDN w:val="0"/>
        <w:adjustRightInd w:val="0"/>
        <w:spacing w:line="360" w:lineRule="auto"/>
        <w:jc w:val="both"/>
        <w:rPr>
          <w:rFonts w:ascii="Arial" w:hAnsi="Arial" w:cs="Arial"/>
        </w:rPr>
      </w:pPr>
      <w:r w:rsidRPr="00F34106">
        <w:rPr>
          <w:rFonts w:ascii="Arial" w:hAnsi="Arial" w:cs="Arial"/>
        </w:rPr>
        <w:t>Avícola Fernández, basa sus decisiones financieras en la teoría de la jerarquía de preferencias</w:t>
      </w:r>
      <w:r w:rsidRPr="00F34106">
        <w:rPr>
          <w:rStyle w:val="Refdenotaalpie"/>
          <w:rFonts w:ascii="Arial" w:hAnsi="Arial" w:cs="Arial"/>
        </w:rPr>
        <w:footnoteReference w:id="50"/>
      </w:r>
      <w:r w:rsidRPr="00F34106">
        <w:rPr>
          <w:rFonts w:ascii="Arial" w:hAnsi="Arial" w:cs="Arial"/>
        </w:rPr>
        <w:t>. Ya que en primera instancia se financio vía capital propio, luego crédito de sus proveedores, seguido por un pequeño financiamiento bancario  para terminar con una emisión de obligaciones vía mercado de valores.</w:t>
      </w:r>
    </w:p>
    <w:p w:rsidR="00DD333D" w:rsidRPr="00F34106" w:rsidRDefault="00DD333D" w:rsidP="00DD333D">
      <w:pPr>
        <w:autoSpaceDE w:val="0"/>
        <w:autoSpaceDN w:val="0"/>
        <w:adjustRightInd w:val="0"/>
        <w:spacing w:line="360" w:lineRule="auto"/>
        <w:ind w:left="360"/>
        <w:jc w:val="both"/>
        <w:rPr>
          <w:rFonts w:ascii="Arial" w:hAnsi="Arial" w:cs="Arial"/>
        </w:rPr>
      </w:pPr>
    </w:p>
    <w:p w:rsidR="00DD333D" w:rsidRPr="00F34106" w:rsidRDefault="00DD333D" w:rsidP="00DD333D">
      <w:pPr>
        <w:numPr>
          <w:ilvl w:val="0"/>
          <w:numId w:val="24"/>
        </w:numPr>
        <w:autoSpaceDE w:val="0"/>
        <w:autoSpaceDN w:val="0"/>
        <w:adjustRightInd w:val="0"/>
        <w:spacing w:line="360" w:lineRule="auto"/>
        <w:jc w:val="both"/>
        <w:rPr>
          <w:rFonts w:ascii="Arial" w:hAnsi="Arial" w:cs="Arial"/>
        </w:rPr>
      </w:pPr>
      <w:r w:rsidRPr="00F34106">
        <w:rPr>
          <w:rFonts w:ascii="Arial" w:hAnsi="Arial" w:cs="Arial"/>
          <w:color w:val="000000"/>
        </w:rPr>
        <w:t>La empresa presenta gastos financieros por cantidades relativamente bajas debido a que solo mantienen obligación bancaria de cinco cifras bajas</w:t>
      </w:r>
      <w:r w:rsidRPr="00F34106">
        <w:rPr>
          <w:rStyle w:val="Refdenotaalpie"/>
          <w:rFonts w:ascii="Arial" w:hAnsi="Arial" w:cs="Arial"/>
          <w:color w:val="000000"/>
        </w:rPr>
        <w:footnoteReference w:id="51"/>
      </w:r>
      <w:r w:rsidRPr="00F34106">
        <w:rPr>
          <w:rFonts w:ascii="Arial" w:hAnsi="Arial" w:cs="Arial"/>
          <w:color w:val="000000"/>
        </w:rPr>
        <w:t xml:space="preserve"> que se cancelará en el año en curso</w:t>
      </w:r>
      <w:r>
        <w:rPr>
          <w:rFonts w:ascii="Arial" w:hAnsi="Arial" w:cs="Arial"/>
          <w:color w:val="000000"/>
        </w:rPr>
        <w:t xml:space="preserve"> con la respectiva emisión de deuda</w:t>
      </w:r>
      <w:r w:rsidRPr="00F34106">
        <w:rPr>
          <w:rFonts w:ascii="Arial" w:hAnsi="Arial" w:cs="Arial"/>
          <w:color w:val="000000"/>
        </w:rPr>
        <w:t>, por lo que sólo se tomará como</w:t>
      </w:r>
      <w:r w:rsidRPr="00F34106">
        <w:rPr>
          <w:rFonts w:ascii="Arial" w:hAnsi="Arial" w:cs="Arial"/>
        </w:rPr>
        <w:t xml:space="preserve"> </w:t>
      </w:r>
      <w:r>
        <w:rPr>
          <w:rFonts w:ascii="Arial" w:hAnsi="Arial" w:cs="Arial"/>
        </w:rPr>
        <w:t xml:space="preserve">pasivos el valor total de la emisión y como </w:t>
      </w:r>
      <w:r w:rsidRPr="00F34106">
        <w:rPr>
          <w:rFonts w:ascii="Arial" w:hAnsi="Arial" w:cs="Arial"/>
        </w:rPr>
        <w:t xml:space="preserve">gastos financieros exclusivamente </w:t>
      </w:r>
      <w:r>
        <w:rPr>
          <w:rFonts w:ascii="Arial" w:hAnsi="Arial" w:cs="Arial"/>
        </w:rPr>
        <w:t>los generados por el m</w:t>
      </w:r>
      <w:r w:rsidRPr="00F34106">
        <w:rPr>
          <w:rFonts w:ascii="Arial" w:hAnsi="Arial" w:cs="Arial"/>
        </w:rPr>
        <w:t>onto de las obligaciones por colocarse, los que se derivan d</w:t>
      </w:r>
      <w:r>
        <w:rPr>
          <w:rFonts w:ascii="Arial" w:hAnsi="Arial" w:cs="Arial"/>
        </w:rPr>
        <w:t>e la tabla de amortización de los bonos</w:t>
      </w:r>
      <w:r w:rsidRPr="00F34106">
        <w:rPr>
          <w:rFonts w:ascii="Arial" w:hAnsi="Arial" w:cs="Arial"/>
        </w:rPr>
        <w:t>.</w:t>
      </w:r>
    </w:p>
    <w:p w:rsidR="00DD333D" w:rsidRPr="00F34106" w:rsidRDefault="00DD333D" w:rsidP="00DD333D">
      <w:pPr>
        <w:autoSpaceDE w:val="0"/>
        <w:autoSpaceDN w:val="0"/>
        <w:adjustRightInd w:val="0"/>
        <w:spacing w:line="360" w:lineRule="auto"/>
        <w:ind w:left="360"/>
        <w:jc w:val="both"/>
        <w:rPr>
          <w:rFonts w:ascii="Arial" w:hAnsi="Arial" w:cs="Arial"/>
        </w:rPr>
      </w:pPr>
    </w:p>
    <w:p w:rsidR="00DD333D" w:rsidRPr="00F34106" w:rsidRDefault="00DD333D" w:rsidP="00DD333D">
      <w:pPr>
        <w:numPr>
          <w:ilvl w:val="0"/>
          <w:numId w:val="24"/>
        </w:numPr>
        <w:autoSpaceDE w:val="0"/>
        <w:autoSpaceDN w:val="0"/>
        <w:adjustRightInd w:val="0"/>
        <w:spacing w:line="360" w:lineRule="auto"/>
        <w:jc w:val="both"/>
        <w:rPr>
          <w:rFonts w:ascii="Arial" w:hAnsi="Arial" w:cs="Arial"/>
        </w:rPr>
      </w:pPr>
      <w:r w:rsidRPr="00F34106">
        <w:rPr>
          <w:rFonts w:ascii="Arial" w:hAnsi="Arial" w:cs="Arial"/>
        </w:rPr>
        <w:t>Las obligaciones se colocan en un 100%, en la misma proporción los bonos de serie fija y los bonos de serie variable basándonos en expectativas optimistas de la bolsa.</w:t>
      </w:r>
    </w:p>
    <w:p w:rsidR="00DD333D" w:rsidRPr="00F34106" w:rsidRDefault="00DD333D" w:rsidP="00DD333D">
      <w:pPr>
        <w:autoSpaceDE w:val="0"/>
        <w:autoSpaceDN w:val="0"/>
        <w:adjustRightInd w:val="0"/>
        <w:spacing w:line="360" w:lineRule="auto"/>
        <w:ind w:left="360"/>
        <w:jc w:val="both"/>
        <w:rPr>
          <w:rFonts w:ascii="Arial" w:hAnsi="Arial" w:cs="Arial"/>
          <w:highlight w:val="yellow"/>
        </w:rPr>
      </w:pPr>
    </w:p>
    <w:p w:rsidR="00DD333D" w:rsidRPr="00F34106" w:rsidRDefault="00DD333D" w:rsidP="00DD333D">
      <w:pPr>
        <w:numPr>
          <w:ilvl w:val="0"/>
          <w:numId w:val="24"/>
        </w:numPr>
        <w:autoSpaceDE w:val="0"/>
        <w:autoSpaceDN w:val="0"/>
        <w:adjustRightInd w:val="0"/>
        <w:spacing w:line="360" w:lineRule="auto"/>
        <w:jc w:val="both"/>
        <w:rPr>
          <w:rFonts w:ascii="Arial" w:hAnsi="Arial" w:cs="Arial"/>
        </w:rPr>
      </w:pPr>
      <w:r w:rsidRPr="00F34106">
        <w:rPr>
          <w:rFonts w:ascii="Arial" w:hAnsi="Arial" w:cs="Arial"/>
        </w:rPr>
        <w:t xml:space="preserve">Se utilizó una tasa de crecimiento producto de un análisis de las expectativas del sector (7%), ya que las estadísticas señalan que </w:t>
      </w:r>
      <w:r w:rsidRPr="00F34106">
        <w:rPr>
          <w:rFonts w:ascii="Arial" w:hAnsi="Arial" w:cs="Arial"/>
          <w:color w:val="000000"/>
        </w:rPr>
        <w:t>desde 1992 se ha registrado un crecimiento anual del 10%</w:t>
      </w:r>
      <w:r w:rsidRPr="00F34106">
        <w:rPr>
          <w:rStyle w:val="Refdenotaalpie"/>
          <w:rFonts w:ascii="Arial" w:hAnsi="Arial" w:cs="Arial"/>
        </w:rPr>
        <w:footnoteReference w:id="52"/>
      </w:r>
      <w:r w:rsidRPr="00F34106">
        <w:rPr>
          <w:rFonts w:ascii="Arial" w:hAnsi="Arial" w:cs="Arial"/>
          <w:color w:val="000000"/>
        </w:rPr>
        <w:t>, pero se prevé que este año no ocurrirá lo mismo.</w:t>
      </w:r>
      <w:r w:rsidRPr="00F34106">
        <w:rPr>
          <w:rFonts w:ascii="Arial" w:hAnsi="Arial" w:cs="Arial"/>
        </w:rPr>
        <w:t xml:space="preserve"> La tasa de crecimiento obtenida en base a los resultados históricos de la empresa (17%) no es representativa dados los cambios contundentes que se dieron a través del tiempo en el período de análisis en los ingresos por ventas, por lo que no se utilizó esta tasa para la proyección. </w:t>
      </w:r>
      <w:r w:rsidRPr="00F34106">
        <w:rPr>
          <w:rFonts w:ascii="Arial" w:hAnsi="Arial" w:cs="Arial"/>
          <w:color w:val="000000"/>
        </w:rPr>
        <w:t xml:space="preserve"> </w:t>
      </w:r>
    </w:p>
    <w:p w:rsidR="00DD333D" w:rsidRPr="00F34106" w:rsidRDefault="00DD333D" w:rsidP="00DD333D">
      <w:pPr>
        <w:autoSpaceDE w:val="0"/>
        <w:autoSpaceDN w:val="0"/>
        <w:adjustRightInd w:val="0"/>
        <w:spacing w:line="360" w:lineRule="auto"/>
        <w:jc w:val="both"/>
        <w:rPr>
          <w:rFonts w:ascii="Arial" w:hAnsi="Arial" w:cs="Arial"/>
        </w:rPr>
      </w:pPr>
    </w:p>
    <w:p w:rsidR="00DD333D" w:rsidRPr="00F34106" w:rsidRDefault="00DD333D" w:rsidP="00DD333D">
      <w:pPr>
        <w:numPr>
          <w:ilvl w:val="0"/>
          <w:numId w:val="24"/>
        </w:numPr>
        <w:autoSpaceDE w:val="0"/>
        <w:autoSpaceDN w:val="0"/>
        <w:adjustRightInd w:val="0"/>
        <w:spacing w:line="360" w:lineRule="auto"/>
        <w:jc w:val="both"/>
        <w:rPr>
          <w:rFonts w:ascii="Arial" w:hAnsi="Arial" w:cs="Arial"/>
        </w:rPr>
      </w:pPr>
      <w:r w:rsidRPr="00F34106">
        <w:rPr>
          <w:rFonts w:ascii="Arial" w:hAnsi="Arial" w:cs="Arial"/>
        </w:rPr>
        <w:t>Los gastos operacionales se obt</w:t>
      </w:r>
      <w:r>
        <w:rPr>
          <w:rFonts w:ascii="Arial" w:hAnsi="Arial" w:cs="Arial"/>
        </w:rPr>
        <w:t>uvieron</w:t>
      </w:r>
      <w:r w:rsidRPr="00F34106">
        <w:rPr>
          <w:rFonts w:ascii="Arial" w:hAnsi="Arial" w:cs="Arial"/>
        </w:rPr>
        <w:t xml:space="preserve"> de los ingresos aplicando la relación entre estos rubros, con respecto a las ventas de cada año; es decir los gastos operacionales </w:t>
      </w:r>
      <w:r>
        <w:rPr>
          <w:rFonts w:ascii="Arial" w:hAnsi="Arial" w:cs="Arial"/>
        </w:rPr>
        <w:t xml:space="preserve">promedio son </w:t>
      </w:r>
      <w:r w:rsidRPr="00F34106">
        <w:rPr>
          <w:rFonts w:ascii="Arial" w:hAnsi="Arial" w:cs="Arial"/>
        </w:rPr>
        <w:t>95.19%</w:t>
      </w:r>
      <w:r w:rsidRPr="00F34106">
        <w:rPr>
          <w:rStyle w:val="Refdenotaalpie"/>
          <w:rFonts w:ascii="Arial" w:hAnsi="Arial" w:cs="Arial"/>
        </w:rPr>
        <w:footnoteReference w:id="53"/>
      </w:r>
      <w:r w:rsidRPr="00F34106">
        <w:rPr>
          <w:rFonts w:ascii="Arial" w:hAnsi="Arial" w:cs="Arial"/>
        </w:rPr>
        <w:t xml:space="preserve"> con respecto a los ingresos</w:t>
      </w:r>
      <w:r>
        <w:rPr>
          <w:rFonts w:ascii="Arial" w:hAnsi="Arial" w:cs="Arial"/>
        </w:rPr>
        <w:t xml:space="preserve">, este porcentaje se utilizó en el escenario deuda cero por ciento.  </w:t>
      </w:r>
      <w:r w:rsidRPr="00F34106">
        <w:rPr>
          <w:rFonts w:ascii="Arial" w:hAnsi="Arial" w:cs="Arial"/>
        </w:rPr>
        <w:t xml:space="preserve">El dinero que ingresa por la emisión de obligaciones será utilizado </w:t>
      </w:r>
      <w:r>
        <w:rPr>
          <w:rFonts w:ascii="Arial" w:hAnsi="Arial" w:cs="Arial"/>
        </w:rPr>
        <w:t xml:space="preserve">en un 75% </w:t>
      </w:r>
      <w:r w:rsidRPr="00F34106">
        <w:rPr>
          <w:rFonts w:ascii="Arial" w:hAnsi="Arial" w:cs="Arial"/>
        </w:rPr>
        <w:t xml:space="preserve">para financiar parte del capital de trabajo de la empresa. Bajo el supuesto de que se colocan el </w:t>
      </w:r>
      <w:r>
        <w:rPr>
          <w:rFonts w:ascii="Arial" w:hAnsi="Arial" w:cs="Arial"/>
        </w:rPr>
        <w:t>10</w:t>
      </w:r>
      <w:r w:rsidRPr="00F34106">
        <w:rPr>
          <w:rFonts w:ascii="Arial" w:hAnsi="Arial" w:cs="Arial"/>
        </w:rPr>
        <w:t>0% de las obligaciones se asume una mayor eficiencia en los procesos</w:t>
      </w:r>
      <w:r>
        <w:rPr>
          <w:rFonts w:ascii="Arial" w:hAnsi="Arial" w:cs="Arial"/>
        </w:rPr>
        <w:t>,</w:t>
      </w:r>
      <w:r w:rsidRPr="00F34106">
        <w:rPr>
          <w:rFonts w:ascii="Arial" w:hAnsi="Arial" w:cs="Arial"/>
        </w:rPr>
        <w:t xml:space="preserve"> por lo que </w:t>
      </w:r>
      <w:r>
        <w:rPr>
          <w:rFonts w:ascii="Arial" w:hAnsi="Arial" w:cs="Arial"/>
        </w:rPr>
        <w:t>para la proyección de los diferentes niveles de deuda, los gastos operacionales disminuirán en un dos por ciento</w:t>
      </w:r>
      <w:r w:rsidRPr="00F34106">
        <w:rPr>
          <w:rFonts w:ascii="Arial" w:hAnsi="Arial" w:cs="Arial"/>
        </w:rPr>
        <w:t xml:space="preserve">. </w:t>
      </w:r>
    </w:p>
    <w:p w:rsidR="00DD333D" w:rsidRPr="00F34106" w:rsidRDefault="00DD333D" w:rsidP="00DD333D">
      <w:pPr>
        <w:autoSpaceDE w:val="0"/>
        <w:autoSpaceDN w:val="0"/>
        <w:adjustRightInd w:val="0"/>
        <w:spacing w:line="360" w:lineRule="auto"/>
        <w:jc w:val="both"/>
        <w:rPr>
          <w:rFonts w:ascii="Arial" w:hAnsi="Arial" w:cs="Arial"/>
        </w:rPr>
      </w:pPr>
    </w:p>
    <w:p w:rsidR="00DD333D" w:rsidRPr="00F34106" w:rsidRDefault="00DD333D" w:rsidP="00DD333D">
      <w:pPr>
        <w:numPr>
          <w:ilvl w:val="0"/>
          <w:numId w:val="24"/>
        </w:numPr>
        <w:autoSpaceDE w:val="0"/>
        <w:autoSpaceDN w:val="0"/>
        <w:adjustRightInd w:val="0"/>
        <w:spacing w:line="360" w:lineRule="auto"/>
        <w:jc w:val="both"/>
        <w:rPr>
          <w:rFonts w:ascii="Arial" w:hAnsi="Arial" w:cs="Arial"/>
        </w:rPr>
      </w:pPr>
      <w:r w:rsidRPr="00F34106">
        <w:rPr>
          <w:rFonts w:ascii="Arial" w:hAnsi="Arial" w:cs="Arial"/>
        </w:rPr>
        <w:t>Los gastos administrativos se obtienen de los ingresos aplicando la relación entre estos rubros, con respecto a las ventas de cada año; es decir los gastos administrativos son 3.73%</w:t>
      </w:r>
      <w:r w:rsidRPr="00F34106">
        <w:rPr>
          <w:rStyle w:val="Refdenotaalpie"/>
          <w:rFonts w:ascii="Arial" w:hAnsi="Arial" w:cs="Arial"/>
        </w:rPr>
        <w:footnoteReference w:id="54"/>
      </w:r>
      <w:r w:rsidRPr="00F34106">
        <w:rPr>
          <w:rFonts w:ascii="Arial" w:hAnsi="Arial" w:cs="Arial"/>
        </w:rPr>
        <w:t xml:space="preserve"> con respecto a los ingresos. Dado que la tasa de crecimiento para los gastos administrativos es menos significativa la mantendremos constante. </w:t>
      </w:r>
    </w:p>
    <w:p w:rsidR="00DD333D" w:rsidRPr="00F34106" w:rsidRDefault="00DD333D" w:rsidP="00DD333D">
      <w:pPr>
        <w:autoSpaceDE w:val="0"/>
        <w:autoSpaceDN w:val="0"/>
        <w:adjustRightInd w:val="0"/>
        <w:spacing w:line="360" w:lineRule="auto"/>
        <w:jc w:val="both"/>
        <w:rPr>
          <w:rFonts w:ascii="Arial" w:hAnsi="Arial" w:cs="Arial"/>
        </w:rPr>
      </w:pPr>
    </w:p>
    <w:p w:rsidR="00DD333D" w:rsidRDefault="00DD333D" w:rsidP="00DD333D">
      <w:pPr>
        <w:numPr>
          <w:ilvl w:val="0"/>
          <w:numId w:val="24"/>
        </w:numPr>
        <w:autoSpaceDE w:val="0"/>
        <w:autoSpaceDN w:val="0"/>
        <w:adjustRightInd w:val="0"/>
        <w:spacing w:line="360" w:lineRule="auto"/>
        <w:jc w:val="both"/>
        <w:rPr>
          <w:rFonts w:ascii="Arial" w:hAnsi="Arial" w:cs="Arial"/>
        </w:rPr>
      </w:pPr>
      <w:r w:rsidRPr="00F34106">
        <w:rPr>
          <w:rFonts w:ascii="Arial" w:hAnsi="Arial" w:cs="Arial"/>
        </w:rPr>
        <w:t xml:space="preserve">Para los diferentes niveles de deuda la variación de la tasa de interés promedio de la deuda (Rd) será de un 0.5%, ya que este es el porcentaje al cual los bancos varían sus tasas de interés a largo plazo. En el caso de que la deuda aumente Rd aumentará en dicho porcentaje, y viceversa en el caso de que esta disminuya. </w:t>
      </w:r>
    </w:p>
    <w:p w:rsidR="00DD333D" w:rsidRDefault="00DD333D" w:rsidP="00DD333D">
      <w:pPr>
        <w:autoSpaceDE w:val="0"/>
        <w:autoSpaceDN w:val="0"/>
        <w:adjustRightInd w:val="0"/>
        <w:spacing w:line="360" w:lineRule="auto"/>
        <w:jc w:val="both"/>
        <w:rPr>
          <w:rFonts w:ascii="Arial" w:hAnsi="Arial" w:cs="Arial"/>
        </w:rPr>
      </w:pPr>
    </w:p>
    <w:p w:rsidR="00DD333D" w:rsidRDefault="00DD333D" w:rsidP="00DD333D">
      <w:pPr>
        <w:numPr>
          <w:ilvl w:val="0"/>
          <w:numId w:val="24"/>
        </w:numPr>
        <w:autoSpaceDE w:val="0"/>
        <w:autoSpaceDN w:val="0"/>
        <w:adjustRightInd w:val="0"/>
        <w:spacing w:line="360" w:lineRule="auto"/>
        <w:jc w:val="both"/>
        <w:rPr>
          <w:rFonts w:ascii="Arial" w:hAnsi="Arial" w:cs="Arial"/>
        </w:rPr>
      </w:pPr>
      <w:r>
        <w:rPr>
          <w:rFonts w:ascii="Arial" w:hAnsi="Arial" w:cs="Arial"/>
        </w:rPr>
        <w:t>La depreciación se mantendrá constante para todos los períodos.</w:t>
      </w:r>
    </w:p>
    <w:p w:rsidR="00DD333D" w:rsidRDefault="00DD333D" w:rsidP="00DD333D">
      <w:pPr>
        <w:autoSpaceDE w:val="0"/>
        <w:autoSpaceDN w:val="0"/>
        <w:adjustRightInd w:val="0"/>
        <w:spacing w:line="360" w:lineRule="auto"/>
        <w:jc w:val="both"/>
        <w:rPr>
          <w:rFonts w:ascii="Arial" w:hAnsi="Arial" w:cs="Arial"/>
        </w:rPr>
      </w:pPr>
    </w:p>
    <w:p w:rsidR="00DD333D" w:rsidRDefault="00DD333D" w:rsidP="00DD333D">
      <w:pPr>
        <w:numPr>
          <w:ilvl w:val="0"/>
          <w:numId w:val="24"/>
        </w:numPr>
        <w:autoSpaceDE w:val="0"/>
        <w:autoSpaceDN w:val="0"/>
        <w:adjustRightInd w:val="0"/>
        <w:spacing w:line="360" w:lineRule="auto"/>
        <w:jc w:val="both"/>
        <w:rPr>
          <w:rFonts w:ascii="Arial" w:hAnsi="Arial" w:cs="Arial"/>
        </w:rPr>
      </w:pPr>
      <w:r w:rsidRPr="00F34106">
        <w:rPr>
          <w:rFonts w:ascii="Arial" w:hAnsi="Arial" w:cs="Arial"/>
        </w:rPr>
        <w:t>Asumimos perpetuidad a partir del quinto año de la proyección.</w:t>
      </w:r>
    </w:p>
    <w:p w:rsidR="00DD333D" w:rsidRPr="00F34106" w:rsidRDefault="00DD333D" w:rsidP="00DD333D">
      <w:pPr>
        <w:autoSpaceDE w:val="0"/>
        <w:autoSpaceDN w:val="0"/>
        <w:adjustRightInd w:val="0"/>
        <w:spacing w:line="360" w:lineRule="auto"/>
        <w:ind w:left="360"/>
        <w:jc w:val="both"/>
        <w:rPr>
          <w:rFonts w:ascii="Arial" w:hAnsi="Arial" w:cs="Arial"/>
        </w:rPr>
      </w:pPr>
    </w:p>
    <w:p w:rsidR="00DD333D" w:rsidRPr="00F34106" w:rsidRDefault="00DD333D" w:rsidP="00DD333D">
      <w:pPr>
        <w:numPr>
          <w:ilvl w:val="1"/>
          <w:numId w:val="25"/>
        </w:numPr>
        <w:tabs>
          <w:tab w:val="left" w:pos="792"/>
        </w:tabs>
        <w:suppressAutoHyphens/>
        <w:spacing w:line="360" w:lineRule="auto"/>
        <w:rPr>
          <w:rFonts w:ascii="Arial" w:hAnsi="Arial" w:cs="Arial"/>
          <w:b/>
        </w:rPr>
      </w:pPr>
      <w:r w:rsidRPr="00F34106">
        <w:rPr>
          <w:rFonts w:ascii="Arial" w:hAnsi="Arial" w:cs="Arial"/>
          <w:b/>
        </w:rPr>
        <w:t>Proyección de los Estados Financieros</w:t>
      </w:r>
    </w:p>
    <w:p w:rsidR="00DD333D" w:rsidRPr="00F34106" w:rsidRDefault="00DD333D" w:rsidP="00DD333D">
      <w:pPr>
        <w:tabs>
          <w:tab w:val="left" w:pos="792"/>
        </w:tabs>
        <w:suppressAutoHyphens/>
        <w:spacing w:line="360" w:lineRule="auto"/>
        <w:rPr>
          <w:rFonts w:ascii="Arial" w:hAnsi="Arial" w:cs="Arial"/>
          <w:b/>
        </w:rPr>
      </w:pPr>
    </w:p>
    <w:p w:rsidR="00DD333D" w:rsidRPr="00F34106" w:rsidRDefault="00DD333D" w:rsidP="00DD333D">
      <w:pPr>
        <w:autoSpaceDE w:val="0"/>
        <w:autoSpaceDN w:val="0"/>
        <w:adjustRightInd w:val="0"/>
        <w:spacing w:line="360" w:lineRule="auto"/>
        <w:ind w:firstLine="435"/>
        <w:jc w:val="both"/>
        <w:rPr>
          <w:rFonts w:ascii="Arial" w:hAnsi="Arial" w:cs="Arial"/>
        </w:rPr>
      </w:pPr>
      <w:r w:rsidRPr="00F34106">
        <w:rPr>
          <w:rFonts w:ascii="Arial" w:hAnsi="Arial" w:cs="Arial"/>
        </w:rPr>
        <w:t>Se realizó la proyección de los Estados Financieros de Avícola Fernández en base a los supuestos mencionados anteriormente, para lo cual se tomo un período de cinco años (2003 – 2007).</w:t>
      </w:r>
    </w:p>
    <w:p w:rsidR="00DD333D" w:rsidRPr="00F34106" w:rsidRDefault="00DD333D" w:rsidP="00DD333D">
      <w:pPr>
        <w:autoSpaceDE w:val="0"/>
        <w:autoSpaceDN w:val="0"/>
        <w:adjustRightInd w:val="0"/>
        <w:spacing w:line="360" w:lineRule="auto"/>
        <w:ind w:left="360"/>
        <w:jc w:val="both"/>
        <w:rPr>
          <w:rFonts w:ascii="Arial" w:hAnsi="Arial" w:cs="Arial"/>
        </w:rPr>
      </w:pPr>
    </w:p>
    <w:p w:rsidR="00DD333D" w:rsidRDefault="00DD333D" w:rsidP="00DD333D">
      <w:pPr>
        <w:autoSpaceDE w:val="0"/>
        <w:autoSpaceDN w:val="0"/>
        <w:adjustRightInd w:val="0"/>
        <w:spacing w:line="360" w:lineRule="auto"/>
        <w:ind w:firstLine="435"/>
        <w:jc w:val="both"/>
        <w:rPr>
          <w:rFonts w:ascii="Arial" w:hAnsi="Arial" w:cs="Arial"/>
        </w:rPr>
      </w:pPr>
      <w:r w:rsidRPr="00F34106">
        <w:rPr>
          <w:rFonts w:ascii="Arial" w:hAnsi="Arial" w:cs="Arial"/>
        </w:rPr>
        <w:t xml:space="preserve">Realizamos la proyección a partir del 2008 tomando en cuenta un nivel estimado de endeudamiento (L), que es </w:t>
      </w:r>
      <w:r>
        <w:rPr>
          <w:rFonts w:ascii="Arial" w:hAnsi="Arial" w:cs="Arial"/>
        </w:rPr>
        <w:t>31</w:t>
      </w:r>
      <w:r w:rsidRPr="00F34106">
        <w:rPr>
          <w:rFonts w:ascii="Arial" w:hAnsi="Arial" w:cs="Arial"/>
        </w:rPr>
        <w:t>.</w:t>
      </w:r>
      <w:r>
        <w:rPr>
          <w:rFonts w:ascii="Arial" w:hAnsi="Arial" w:cs="Arial"/>
        </w:rPr>
        <w:t>35</w:t>
      </w:r>
      <w:r w:rsidRPr="00F34106">
        <w:rPr>
          <w:rFonts w:ascii="Arial" w:hAnsi="Arial" w:cs="Arial"/>
        </w:rPr>
        <w:t>% resultado de una tasa promedio del crecimiento de los activos del periodo de análisis que fue de un 6.</w:t>
      </w:r>
      <w:r>
        <w:rPr>
          <w:rFonts w:ascii="Arial" w:hAnsi="Arial" w:cs="Arial"/>
        </w:rPr>
        <w:t>5</w:t>
      </w:r>
      <w:r w:rsidRPr="00F34106">
        <w:rPr>
          <w:rFonts w:ascii="Arial" w:hAnsi="Arial" w:cs="Arial"/>
        </w:rPr>
        <w:t>1% dando como resultado un total de activos de $ 6’379,745.10.</w:t>
      </w:r>
      <w:r>
        <w:rPr>
          <w:rFonts w:ascii="Arial" w:hAnsi="Arial" w:cs="Arial"/>
        </w:rPr>
        <w:t xml:space="preserve"> La tasa de crecimiento de los activos se la calculó en base al crecimiento promedio de los últimos cinco años.</w:t>
      </w:r>
    </w:p>
    <w:p w:rsidR="00DD333D" w:rsidRDefault="00DD333D" w:rsidP="00DD333D">
      <w:pPr>
        <w:autoSpaceDE w:val="0"/>
        <w:autoSpaceDN w:val="0"/>
        <w:adjustRightInd w:val="0"/>
        <w:spacing w:line="360" w:lineRule="auto"/>
        <w:ind w:firstLine="435"/>
        <w:jc w:val="both"/>
        <w:rPr>
          <w:rFonts w:ascii="Arial" w:hAnsi="Arial" w:cs="Arial"/>
        </w:rPr>
      </w:pPr>
    </w:p>
    <w:p w:rsidR="00DD333D" w:rsidRPr="00F34106" w:rsidRDefault="00DD333D" w:rsidP="00DD333D">
      <w:pPr>
        <w:autoSpaceDE w:val="0"/>
        <w:autoSpaceDN w:val="0"/>
        <w:adjustRightInd w:val="0"/>
        <w:spacing w:line="360" w:lineRule="auto"/>
        <w:ind w:firstLine="435"/>
        <w:jc w:val="both"/>
        <w:rPr>
          <w:rFonts w:ascii="Arial" w:hAnsi="Arial" w:cs="Arial"/>
        </w:rPr>
      </w:pPr>
      <w:r w:rsidRPr="00F34106">
        <w:rPr>
          <w:rFonts w:ascii="Arial" w:hAnsi="Arial" w:cs="Arial"/>
        </w:rPr>
        <w:t xml:space="preserve">Incluimos como pasivos del 2008 la deuda por las obligaciones contraídas que es de $ </w:t>
      </w:r>
      <w:r>
        <w:rPr>
          <w:rFonts w:ascii="Arial" w:hAnsi="Arial" w:cs="Arial"/>
        </w:rPr>
        <w:t>2</w:t>
      </w:r>
      <w:r w:rsidRPr="00F34106">
        <w:rPr>
          <w:rFonts w:ascii="Arial" w:hAnsi="Arial" w:cs="Arial"/>
        </w:rPr>
        <w:t>’</w:t>
      </w:r>
      <w:r>
        <w:rPr>
          <w:rFonts w:ascii="Arial" w:hAnsi="Arial" w:cs="Arial"/>
        </w:rPr>
        <w:t>0</w:t>
      </w:r>
      <w:r w:rsidRPr="00F34106">
        <w:rPr>
          <w:rFonts w:ascii="Arial" w:hAnsi="Arial" w:cs="Arial"/>
        </w:rPr>
        <w:t xml:space="preserve">00.000, de lo cual se obtuvo un nivel de deuda </w:t>
      </w:r>
      <w:r>
        <w:rPr>
          <w:rFonts w:ascii="Arial" w:hAnsi="Arial" w:cs="Arial"/>
        </w:rPr>
        <w:t>de 31</w:t>
      </w:r>
      <w:r w:rsidRPr="00F34106">
        <w:rPr>
          <w:rFonts w:ascii="Arial" w:hAnsi="Arial" w:cs="Arial"/>
        </w:rPr>
        <w:t>.</w:t>
      </w:r>
      <w:r>
        <w:rPr>
          <w:rFonts w:ascii="Arial" w:hAnsi="Arial" w:cs="Arial"/>
        </w:rPr>
        <w:t>35</w:t>
      </w:r>
      <w:r w:rsidRPr="00F34106">
        <w:rPr>
          <w:rFonts w:ascii="Arial" w:hAnsi="Arial" w:cs="Arial"/>
        </w:rPr>
        <w:t xml:space="preserve">% que es el </w:t>
      </w:r>
      <w:r>
        <w:rPr>
          <w:rFonts w:ascii="Arial" w:hAnsi="Arial" w:cs="Arial"/>
        </w:rPr>
        <w:t xml:space="preserve">porcentaje que </w:t>
      </w:r>
      <w:r w:rsidRPr="00F34106">
        <w:rPr>
          <w:rFonts w:ascii="Arial" w:hAnsi="Arial" w:cs="Arial"/>
        </w:rPr>
        <w:t>utilizaremos como base de análisis para las proyecciones y desde el cual realizaremos las respectivas variaciones para los distintos niveles de endeudamiento.</w:t>
      </w:r>
    </w:p>
    <w:p w:rsidR="00DD333D" w:rsidRPr="00F34106" w:rsidRDefault="00DD333D" w:rsidP="00DD333D">
      <w:pPr>
        <w:autoSpaceDE w:val="0"/>
        <w:autoSpaceDN w:val="0"/>
        <w:adjustRightInd w:val="0"/>
        <w:spacing w:line="360" w:lineRule="auto"/>
        <w:jc w:val="both"/>
        <w:rPr>
          <w:rFonts w:ascii="Arial" w:hAnsi="Arial" w:cs="Arial"/>
        </w:rPr>
      </w:pPr>
    </w:p>
    <w:p w:rsidR="00DD333D" w:rsidRPr="00F34106" w:rsidRDefault="00DD333D" w:rsidP="00DD333D">
      <w:pPr>
        <w:autoSpaceDE w:val="0"/>
        <w:autoSpaceDN w:val="0"/>
        <w:adjustRightInd w:val="0"/>
        <w:spacing w:line="360" w:lineRule="auto"/>
        <w:ind w:firstLine="435"/>
        <w:jc w:val="both"/>
        <w:rPr>
          <w:rFonts w:ascii="Arial" w:hAnsi="Arial" w:cs="Arial"/>
        </w:rPr>
      </w:pPr>
      <w:r w:rsidRPr="00F34106">
        <w:rPr>
          <w:rFonts w:ascii="Arial" w:hAnsi="Arial" w:cs="Arial"/>
        </w:rPr>
        <w:t xml:space="preserve">Elaboraremos el flujo de caja del accionista proyectado para cada nivel de endeudamiento propuesto, con lo cual hallaremos el Valor de </w:t>
      </w:r>
      <w:smartTag w:uri="urn:schemas-microsoft-com:office:smarttags" w:element="PersonName">
        <w:smartTagPr>
          <w:attr w:name="ProductID" w:val="la Empresa"/>
        </w:smartTagPr>
        <w:r w:rsidRPr="00F34106">
          <w:rPr>
            <w:rFonts w:ascii="Arial" w:hAnsi="Arial" w:cs="Arial"/>
          </w:rPr>
          <w:t>la Empresa</w:t>
        </w:r>
      </w:smartTag>
      <w:r w:rsidRPr="00F34106">
        <w:rPr>
          <w:rFonts w:ascii="Arial" w:hAnsi="Arial" w:cs="Arial"/>
        </w:rPr>
        <w:t xml:space="preserve"> para el accionista. Para la perpetuidad utilizaremos la tasa de crecimiento referida en los supuestos (7%).</w:t>
      </w:r>
    </w:p>
    <w:p w:rsidR="00DD333D" w:rsidRPr="00F34106" w:rsidRDefault="00DD333D" w:rsidP="00DD333D">
      <w:pPr>
        <w:autoSpaceDE w:val="0"/>
        <w:autoSpaceDN w:val="0"/>
        <w:adjustRightInd w:val="0"/>
        <w:spacing w:line="360" w:lineRule="auto"/>
        <w:jc w:val="both"/>
        <w:rPr>
          <w:rFonts w:ascii="Arial" w:hAnsi="Arial" w:cs="Arial"/>
        </w:rPr>
      </w:pPr>
    </w:p>
    <w:p w:rsidR="00DD333D" w:rsidRPr="00F34106" w:rsidRDefault="00DD333D" w:rsidP="00DD333D">
      <w:pPr>
        <w:autoSpaceDE w:val="0"/>
        <w:autoSpaceDN w:val="0"/>
        <w:adjustRightInd w:val="0"/>
        <w:spacing w:line="360" w:lineRule="auto"/>
        <w:ind w:firstLine="435"/>
        <w:jc w:val="both"/>
        <w:rPr>
          <w:rFonts w:ascii="Arial" w:hAnsi="Arial" w:cs="Arial"/>
        </w:rPr>
      </w:pPr>
      <w:r>
        <w:rPr>
          <w:rFonts w:ascii="Arial" w:hAnsi="Arial" w:cs="Arial"/>
        </w:rPr>
        <w:t>Para</w:t>
      </w:r>
      <w:r w:rsidRPr="00F34106">
        <w:rPr>
          <w:rFonts w:ascii="Arial" w:hAnsi="Arial" w:cs="Arial"/>
        </w:rPr>
        <w:t xml:space="preserve"> la elaboración de los flujos de caja del accionista se utilizó una tasa de rendimiento esperado por el accionista (Re), mediante el Modelo de Valuación de Activos de Capital  (CAPM). </w:t>
      </w:r>
    </w:p>
    <w:p w:rsidR="00DD333D" w:rsidRDefault="00DD333D" w:rsidP="00DD333D">
      <w:pPr>
        <w:autoSpaceDE w:val="0"/>
        <w:autoSpaceDN w:val="0"/>
        <w:adjustRightInd w:val="0"/>
        <w:spacing w:line="360" w:lineRule="auto"/>
        <w:jc w:val="both"/>
        <w:rPr>
          <w:rFonts w:ascii="Arial" w:hAnsi="Arial" w:cs="Arial"/>
          <w:b/>
        </w:rPr>
      </w:pPr>
    </w:p>
    <w:p w:rsidR="00DD333D" w:rsidRDefault="00DD333D" w:rsidP="00DD333D">
      <w:pPr>
        <w:autoSpaceDE w:val="0"/>
        <w:autoSpaceDN w:val="0"/>
        <w:adjustRightInd w:val="0"/>
        <w:spacing w:line="360" w:lineRule="auto"/>
        <w:jc w:val="both"/>
        <w:rPr>
          <w:rFonts w:ascii="Arial" w:hAnsi="Arial" w:cs="Arial"/>
          <w:b/>
        </w:rPr>
      </w:pPr>
    </w:p>
    <w:p w:rsidR="00DD333D" w:rsidRDefault="00DD333D" w:rsidP="00DD333D">
      <w:pPr>
        <w:autoSpaceDE w:val="0"/>
        <w:autoSpaceDN w:val="0"/>
        <w:adjustRightInd w:val="0"/>
        <w:spacing w:line="360" w:lineRule="auto"/>
        <w:jc w:val="center"/>
        <w:rPr>
          <w:rFonts w:ascii="Arial" w:hAnsi="Arial" w:cs="Arial"/>
          <w:b/>
        </w:rPr>
      </w:pPr>
    </w:p>
    <w:p w:rsidR="00DD333D" w:rsidRDefault="00DD333D" w:rsidP="00DD333D">
      <w:pPr>
        <w:autoSpaceDE w:val="0"/>
        <w:autoSpaceDN w:val="0"/>
        <w:adjustRightInd w:val="0"/>
        <w:spacing w:line="360" w:lineRule="auto"/>
        <w:jc w:val="center"/>
        <w:rPr>
          <w:rFonts w:ascii="Arial" w:hAnsi="Arial" w:cs="Arial"/>
          <w:b/>
        </w:rPr>
      </w:pPr>
    </w:p>
    <w:p w:rsidR="00DD333D" w:rsidRPr="00F34106" w:rsidRDefault="00DD333D" w:rsidP="00DD333D">
      <w:pPr>
        <w:autoSpaceDE w:val="0"/>
        <w:autoSpaceDN w:val="0"/>
        <w:adjustRightInd w:val="0"/>
        <w:spacing w:line="360" w:lineRule="auto"/>
        <w:jc w:val="center"/>
        <w:rPr>
          <w:rFonts w:ascii="Arial" w:hAnsi="Arial" w:cs="Arial"/>
        </w:rPr>
      </w:pPr>
      <w:r w:rsidRPr="00F34106">
        <w:rPr>
          <w:rFonts w:ascii="Arial" w:hAnsi="Arial" w:cs="Arial"/>
          <w:noProof/>
          <w:lang w:val="en-US" w:eastAsia="en-US"/>
        </w:rPr>
        <w:pict>
          <v:rect id="_x0000_s1033" style="position:absolute;left:0;text-align:left;margin-left:103pt;margin-top:-20pt;width:207pt;height:54pt;z-index:-251667968"/>
        </w:pict>
      </w:r>
      <w:r w:rsidRPr="00F34106">
        <w:rPr>
          <w:rFonts w:ascii="Arial" w:hAnsi="Arial" w:cs="Arial"/>
          <w:b/>
        </w:rPr>
        <w:t>Re:</w:t>
      </w:r>
      <w:r w:rsidRPr="00F34106">
        <w:rPr>
          <w:rFonts w:ascii="Arial" w:hAnsi="Arial" w:cs="Arial"/>
        </w:rPr>
        <w:tab/>
        <w:t xml:space="preserve">Rf (Ecuador) +  </w:t>
      </w:r>
      <w:r w:rsidRPr="00F34106">
        <w:rPr>
          <w:rFonts w:ascii="Arial" w:hAnsi="Arial" w:cs="Arial"/>
        </w:rPr>
        <w:sym w:font="Symbol" w:char="F062"/>
      </w:r>
      <w:r w:rsidRPr="00F34106">
        <w:rPr>
          <w:rFonts w:ascii="Arial" w:hAnsi="Arial" w:cs="Arial"/>
        </w:rPr>
        <w:t xml:space="preserve"> (Rm - Rf)</w:t>
      </w:r>
    </w:p>
    <w:p w:rsidR="00DD333D" w:rsidRPr="00F34106" w:rsidRDefault="00DD333D" w:rsidP="00DD333D">
      <w:pPr>
        <w:autoSpaceDE w:val="0"/>
        <w:autoSpaceDN w:val="0"/>
        <w:adjustRightInd w:val="0"/>
        <w:spacing w:line="360" w:lineRule="auto"/>
        <w:jc w:val="both"/>
        <w:rPr>
          <w:rFonts w:ascii="Arial" w:hAnsi="Arial" w:cs="Arial"/>
        </w:rPr>
      </w:pPr>
    </w:p>
    <w:p w:rsidR="00DD333D" w:rsidRPr="00F34106" w:rsidRDefault="00DD333D" w:rsidP="00DD333D">
      <w:pPr>
        <w:tabs>
          <w:tab w:val="left" w:pos="2720"/>
          <w:tab w:val="center" w:pos="4464"/>
        </w:tabs>
        <w:autoSpaceDE w:val="0"/>
        <w:autoSpaceDN w:val="0"/>
        <w:adjustRightInd w:val="0"/>
        <w:spacing w:line="360" w:lineRule="auto"/>
        <w:ind w:firstLine="708"/>
        <w:jc w:val="both"/>
        <w:rPr>
          <w:rFonts w:ascii="Arial" w:hAnsi="Arial" w:cs="Arial"/>
          <w:b/>
        </w:rPr>
      </w:pPr>
      <w:r>
        <w:rPr>
          <w:rFonts w:ascii="Arial" w:hAnsi="Arial" w:cs="Arial"/>
          <w:b/>
        </w:rPr>
        <w:tab/>
        <w:t xml:space="preserve"> </w:t>
      </w:r>
      <w:r>
        <w:rPr>
          <w:rFonts w:ascii="Arial" w:hAnsi="Arial" w:cs="Arial"/>
          <w:b/>
        </w:rPr>
        <w:tab/>
      </w:r>
    </w:p>
    <w:p w:rsidR="00DD333D" w:rsidRPr="00F34106" w:rsidRDefault="00DD333D" w:rsidP="00DD333D">
      <w:pPr>
        <w:autoSpaceDE w:val="0"/>
        <w:autoSpaceDN w:val="0"/>
        <w:adjustRightInd w:val="0"/>
        <w:spacing w:line="360" w:lineRule="auto"/>
        <w:ind w:left="708" w:firstLine="708"/>
        <w:jc w:val="both"/>
        <w:rPr>
          <w:rFonts w:ascii="Arial" w:hAnsi="Arial" w:cs="Arial"/>
        </w:rPr>
      </w:pPr>
      <w:r w:rsidRPr="00F34106">
        <w:rPr>
          <w:rFonts w:ascii="Arial" w:hAnsi="Arial" w:cs="Arial"/>
          <w:b/>
        </w:rPr>
        <w:t>Re:</w:t>
      </w:r>
      <w:r w:rsidRPr="00F34106">
        <w:rPr>
          <w:rFonts w:ascii="Arial" w:hAnsi="Arial" w:cs="Arial"/>
        </w:rPr>
        <w:tab/>
        <w:t>Rendimiento Esperado por el Accionista</w:t>
      </w:r>
    </w:p>
    <w:p w:rsidR="00DD333D" w:rsidRPr="00F34106" w:rsidRDefault="00DD333D" w:rsidP="00DD333D">
      <w:pPr>
        <w:autoSpaceDE w:val="0"/>
        <w:autoSpaceDN w:val="0"/>
        <w:adjustRightInd w:val="0"/>
        <w:spacing w:line="360" w:lineRule="auto"/>
        <w:jc w:val="both"/>
        <w:rPr>
          <w:rFonts w:ascii="Arial" w:hAnsi="Arial" w:cs="Arial"/>
        </w:rPr>
      </w:pPr>
    </w:p>
    <w:p w:rsidR="00DD333D" w:rsidRPr="00F34106" w:rsidRDefault="00DD333D" w:rsidP="00DD333D">
      <w:pPr>
        <w:autoSpaceDE w:val="0"/>
        <w:autoSpaceDN w:val="0"/>
        <w:adjustRightInd w:val="0"/>
        <w:spacing w:line="360" w:lineRule="auto"/>
        <w:rPr>
          <w:rFonts w:ascii="Arial" w:hAnsi="Arial" w:cs="Arial"/>
        </w:rPr>
      </w:pPr>
      <w:r w:rsidRPr="00F34106">
        <w:rPr>
          <w:rFonts w:ascii="Arial" w:hAnsi="Arial" w:cs="Arial"/>
          <w:b/>
        </w:rPr>
        <w:t>Rf (ECU):</w:t>
      </w:r>
      <w:r w:rsidRPr="00F34106">
        <w:rPr>
          <w:rFonts w:ascii="Arial" w:hAnsi="Arial" w:cs="Arial"/>
        </w:rPr>
        <w:t xml:space="preserve"> </w:t>
      </w:r>
      <w:r w:rsidRPr="00F34106">
        <w:rPr>
          <w:rFonts w:ascii="Arial" w:hAnsi="Arial" w:cs="Arial"/>
        </w:rPr>
        <w:tab/>
        <w:t>Bonos del Tesoro de EE UU (Rf Usa) +Tasa Pasiva Referencial</w:t>
      </w:r>
    </w:p>
    <w:p w:rsidR="00DD333D" w:rsidRPr="00F34106" w:rsidRDefault="00DD333D" w:rsidP="00DD333D">
      <w:pPr>
        <w:autoSpaceDE w:val="0"/>
        <w:autoSpaceDN w:val="0"/>
        <w:adjustRightInd w:val="0"/>
        <w:spacing w:line="360" w:lineRule="auto"/>
        <w:ind w:left="1416"/>
        <w:rPr>
          <w:rFonts w:ascii="Arial" w:hAnsi="Arial" w:cs="Arial"/>
        </w:rPr>
      </w:pPr>
      <w:r w:rsidRPr="00F34106">
        <w:rPr>
          <w:rFonts w:ascii="Arial" w:hAnsi="Arial" w:cs="Arial"/>
        </w:rPr>
        <w:t>Banco Central del Ecuador.</w:t>
      </w:r>
    </w:p>
    <w:p w:rsidR="00DD333D" w:rsidRPr="00F34106" w:rsidRDefault="00DD333D" w:rsidP="00DD333D">
      <w:pPr>
        <w:autoSpaceDE w:val="0"/>
        <w:autoSpaceDN w:val="0"/>
        <w:adjustRightInd w:val="0"/>
        <w:spacing w:line="360" w:lineRule="auto"/>
        <w:jc w:val="both"/>
        <w:rPr>
          <w:rFonts w:ascii="Arial" w:hAnsi="Arial" w:cs="Arial"/>
        </w:rPr>
      </w:pPr>
    </w:p>
    <w:p w:rsidR="00DD333D" w:rsidRPr="00F34106" w:rsidRDefault="00DD333D" w:rsidP="00DD333D">
      <w:pPr>
        <w:autoSpaceDE w:val="0"/>
        <w:autoSpaceDN w:val="0"/>
        <w:adjustRightInd w:val="0"/>
        <w:spacing w:line="360" w:lineRule="auto"/>
        <w:rPr>
          <w:rFonts w:ascii="Arial" w:hAnsi="Arial" w:cs="Arial"/>
        </w:rPr>
      </w:pPr>
      <w:r w:rsidRPr="00F34106">
        <w:rPr>
          <w:rFonts w:ascii="Arial" w:hAnsi="Arial" w:cs="Arial"/>
          <w:b/>
        </w:rPr>
        <w:t>Rm - Rf:</w:t>
      </w:r>
      <w:r w:rsidRPr="00F34106">
        <w:rPr>
          <w:rFonts w:ascii="Arial" w:hAnsi="Arial" w:cs="Arial"/>
        </w:rPr>
        <w:t xml:space="preserve"> </w:t>
      </w:r>
      <w:r w:rsidRPr="00F34106">
        <w:rPr>
          <w:rFonts w:ascii="Arial" w:hAnsi="Arial" w:cs="Arial"/>
        </w:rPr>
        <w:tab/>
        <w:t>Prima por Riesgo del Mercado (9%) estándar.</w:t>
      </w:r>
    </w:p>
    <w:p w:rsidR="00DD333D" w:rsidRPr="00F34106" w:rsidRDefault="00DD333D" w:rsidP="00DD333D">
      <w:pPr>
        <w:autoSpaceDE w:val="0"/>
        <w:autoSpaceDN w:val="0"/>
        <w:adjustRightInd w:val="0"/>
        <w:spacing w:line="360" w:lineRule="auto"/>
        <w:jc w:val="center"/>
        <w:rPr>
          <w:rFonts w:ascii="Arial" w:hAnsi="Arial" w:cs="Arial"/>
        </w:rPr>
      </w:pPr>
    </w:p>
    <w:tbl>
      <w:tblPr>
        <w:tblpPr w:leftFromText="180" w:rightFromText="180" w:vertAnchor="text" w:horzAnchor="margin" w:tblpY="209"/>
        <w:tblW w:w="8338" w:type="dxa"/>
        <w:tblLook w:val="0000"/>
      </w:tblPr>
      <w:tblGrid>
        <w:gridCol w:w="5050"/>
        <w:gridCol w:w="3288"/>
      </w:tblGrid>
      <w:tr w:rsidR="00DD333D" w:rsidRPr="00F34106">
        <w:trPr>
          <w:trHeight w:val="588"/>
        </w:trPr>
        <w:tc>
          <w:tcPr>
            <w:tcW w:w="5050" w:type="dxa"/>
            <w:tcBorders>
              <w:top w:val="single" w:sz="8" w:space="0" w:color="auto"/>
              <w:left w:val="single" w:sz="8" w:space="0" w:color="auto"/>
              <w:bottom w:val="nil"/>
              <w:right w:val="nil"/>
            </w:tcBorders>
            <w:shd w:val="clear" w:color="auto" w:fill="auto"/>
            <w:noWrap/>
            <w:vAlign w:val="bottom"/>
          </w:tcPr>
          <w:p w:rsidR="00DD333D" w:rsidRPr="00F34106" w:rsidRDefault="00DD333D" w:rsidP="00300820">
            <w:pPr>
              <w:rPr>
                <w:rFonts w:ascii="Arial" w:hAnsi="Arial" w:cs="Arial"/>
                <w:lang w:eastAsia="en-US"/>
              </w:rPr>
            </w:pPr>
            <w:r w:rsidRPr="00F34106">
              <w:rPr>
                <w:rFonts w:ascii="Arial" w:hAnsi="Arial" w:cs="Arial"/>
                <w:lang w:eastAsia="en-US"/>
              </w:rPr>
              <w:t>BONOS DEL TESORO AMERICANO</w:t>
            </w:r>
          </w:p>
        </w:tc>
        <w:tc>
          <w:tcPr>
            <w:tcW w:w="3288" w:type="dxa"/>
            <w:tcBorders>
              <w:top w:val="single" w:sz="8" w:space="0" w:color="auto"/>
              <w:left w:val="single" w:sz="8" w:space="0" w:color="auto"/>
              <w:bottom w:val="nil"/>
              <w:right w:val="single" w:sz="8" w:space="0" w:color="auto"/>
            </w:tcBorders>
            <w:shd w:val="clear" w:color="auto" w:fill="auto"/>
            <w:noWrap/>
            <w:vAlign w:val="bottom"/>
          </w:tcPr>
          <w:p w:rsidR="00DD333D" w:rsidRPr="00F34106" w:rsidRDefault="00DD333D" w:rsidP="00300820">
            <w:pPr>
              <w:jc w:val="right"/>
              <w:rPr>
                <w:rFonts w:ascii="Arial" w:hAnsi="Arial" w:cs="Arial"/>
                <w:lang w:eastAsia="en-US"/>
              </w:rPr>
            </w:pPr>
            <w:r w:rsidRPr="00F34106">
              <w:rPr>
                <w:rFonts w:ascii="Arial" w:hAnsi="Arial" w:cs="Arial"/>
                <w:lang w:eastAsia="en-US"/>
              </w:rPr>
              <w:t>4.50%</w:t>
            </w:r>
          </w:p>
        </w:tc>
      </w:tr>
      <w:tr w:rsidR="00DD333D" w:rsidRPr="00F34106">
        <w:trPr>
          <w:trHeight w:val="892"/>
        </w:trPr>
        <w:tc>
          <w:tcPr>
            <w:tcW w:w="5050" w:type="dxa"/>
            <w:tcBorders>
              <w:top w:val="nil"/>
              <w:left w:val="single" w:sz="8" w:space="0" w:color="auto"/>
              <w:bottom w:val="nil"/>
              <w:right w:val="nil"/>
            </w:tcBorders>
            <w:shd w:val="clear" w:color="auto" w:fill="auto"/>
            <w:noWrap/>
            <w:vAlign w:val="bottom"/>
          </w:tcPr>
          <w:p w:rsidR="00DD333D" w:rsidRPr="00F34106" w:rsidRDefault="00DD333D" w:rsidP="00300820">
            <w:pPr>
              <w:rPr>
                <w:rFonts w:ascii="Arial" w:hAnsi="Arial" w:cs="Arial"/>
                <w:lang w:eastAsia="en-US"/>
              </w:rPr>
            </w:pPr>
            <w:r w:rsidRPr="00F34106">
              <w:rPr>
                <w:rFonts w:ascii="Arial" w:hAnsi="Arial" w:cs="Arial"/>
                <w:lang w:eastAsia="en-US"/>
              </w:rPr>
              <w:t>TASA PASIVA REFERENCIAL DEL BANCO CENTRAL DEL ECUADOR</w:t>
            </w:r>
          </w:p>
        </w:tc>
        <w:tc>
          <w:tcPr>
            <w:tcW w:w="3288" w:type="dxa"/>
            <w:tcBorders>
              <w:top w:val="nil"/>
              <w:left w:val="single" w:sz="8" w:space="0" w:color="auto"/>
              <w:bottom w:val="nil"/>
              <w:right w:val="single" w:sz="8" w:space="0" w:color="auto"/>
            </w:tcBorders>
            <w:shd w:val="clear" w:color="auto" w:fill="auto"/>
            <w:noWrap/>
            <w:vAlign w:val="bottom"/>
          </w:tcPr>
          <w:p w:rsidR="00DD333D" w:rsidRPr="00F34106" w:rsidRDefault="00DD333D" w:rsidP="00300820">
            <w:pPr>
              <w:jc w:val="right"/>
              <w:rPr>
                <w:rFonts w:ascii="Arial" w:hAnsi="Arial" w:cs="Arial"/>
                <w:lang w:val="en-US" w:eastAsia="en-US"/>
              </w:rPr>
            </w:pPr>
            <w:r w:rsidRPr="00F34106">
              <w:rPr>
                <w:rFonts w:ascii="Arial" w:hAnsi="Arial" w:cs="Arial"/>
                <w:lang w:val="en-US" w:eastAsia="en-US"/>
              </w:rPr>
              <w:t>7.25%</w:t>
            </w:r>
          </w:p>
        </w:tc>
      </w:tr>
      <w:tr w:rsidR="00DD333D" w:rsidRPr="00F34106">
        <w:trPr>
          <w:trHeight w:val="655"/>
        </w:trPr>
        <w:tc>
          <w:tcPr>
            <w:tcW w:w="5050" w:type="dxa"/>
            <w:tcBorders>
              <w:top w:val="nil"/>
              <w:left w:val="single" w:sz="8" w:space="0" w:color="auto"/>
              <w:bottom w:val="nil"/>
              <w:right w:val="nil"/>
            </w:tcBorders>
            <w:shd w:val="clear" w:color="auto" w:fill="auto"/>
            <w:noWrap/>
            <w:vAlign w:val="bottom"/>
          </w:tcPr>
          <w:p w:rsidR="00DD333D" w:rsidRPr="00F34106" w:rsidRDefault="00DD333D" w:rsidP="00300820">
            <w:pPr>
              <w:rPr>
                <w:rFonts w:ascii="Arial" w:hAnsi="Arial" w:cs="Arial"/>
                <w:lang w:eastAsia="en-US"/>
              </w:rPr>
            </w:pPr>
            <w:r w:rsidRPr="00F34106">
              <w:rPr>
                <w:rFonts w:ascii="Arial" w:hAnsi="Arial" w:cs="Arial"/>
                <w:lang w:eastAsia="en-US"/>
              </w:rPr>
              <w:t>PRIMA POR RIESGO DEL MERCADO</w:t>
            </w:r>
          </w:p>
        </w:tc>
        <w:tc>
          <w:tcPr>
            <w:tcW w:w="3288" w:type="dxa"/>
            <w:tcBorders>
              <w:top w:val="nil"/>
              <w:left w:val="single" w:sz="8" w:space="0" w:color="auto"/>
              <w:bottom w:val="nil"/>
              <w:right w:val="single" w:sz="8" w:space="0" w:color="auto"/>
            </w:tcBorders>
            <w:shd w:val="clear" w:color="auto" w:fill="auto"/>
            <w:noWrap/>
            <w:vAlign w:val="bottom"/>
          </w:tcPr>
          <w:p w:rsidR="00DD333D" w:rsidRPr="00F34106" w:rsidRDefault="00DD333D" w:rsidP="00300820">
            <w:pPr>
              <w:jc w:val="right"/>
              <w:rPr>
                <w:rFonts w:ascii="Arial" w:hAnsi="Arial" w:cs="Arial"/>
                <w:lang w:val="en-US" w:eastAsia="en-US"/>
              </w:rPr>
            </w:pPr>
            <w:r w:rsidRPr="00F34106">
              <w:rPr>
                <w:rFonts w:ascii="Arial" w:hAnsi="Arial" w:cs="Arial"/>
                <w:lang w:val="en-US" w:eastAsia="en-US"/>
              </w:rPr>
              <w:t>9.00%</w:t>
            </w:r>
          </w:p>
        </w:tc>
      </w:tr>
      <w:tr w:rsidR="00DD333D" w:rsidRPr="00F34106">
        <w:trPr>
          <w:trHeight w:val="612"/>
        </w:trPr>
        <w:tc>
          <w:tcPr>
            <w:tcW w:w="5050" w:type="dxa"/>
            <w:tcBorders>
              <w:top w:val="nil"/>
              <w:left w:val="single" w:sz="8" w:space="0" w:color="auto"/>
              <w:bottom w:val="single" w:sz="8" w:space="0" w:color="auto"/>
              <w:right w:val="nil"/>
            </w:tcBorders>
            <w:shd w:val="clear" w:color="auto" w:fill="auto"/>
            <w:noWrap/>
            <w:vAlign w:val="bottom"/>
          </w:tcPr>
          <w:p w:rsidR="00DD333D" w:rsidRPr="00F34106" w:rsidRDefault="00DD333D" w:rsidP="00300820">
            <w:pPr>
              <w:rPr>
                <w:rFonts w:ascii="Arial" w:hAnsi="Arial" w:cs="Arial"/>
                <w:lang w:eastAsia="en-US"/>
              </w:rPr>
            </w:pPr>
            <w:r w:rsidRPr="00F34106">
              <w:rPr>
                <w:rFonts w:ascii="Arial" w:hAnsi="Arial" w:cs="Arial"/>
                <w:lang w:eastAsia="en-US"/>
              </w:rPr>
              <w:t>TASA LIBRE DE RIESGO DE ECUADOR</w:t>
            </w:r>
          </w:p>
        </w:tc>
        <w:tc>
          <w:tcPr>
            <w:tcW w:w="3288" w:type="dxa"/>
            <w:tcBorders>
              <w:top w:val="nil"/>
              <w:left w:val="single" w:sz="8" w:space="0" w:color="auto"/>
              <w:bottom w:val="single" w:sz="8" w:space="0" w:color="auto"/>
              <w:right w:val="single" w:sz="8" w:space="0" w:color="auto"/>
            </w:tcBorders>
            <w:shd w:val="clear" w:color="auto" w:fill="auto"/>
            <w:noWrap/>
            <w:vAlign w:val="bottom"/>
          </w:tcPr>
          <w:p w:rsidR="00DD333D" w:rsidRPr="00F34106" w:rsidRDefault="00DD333D" w:rsidP="00300820">
            <w:pPr>
              <w:jc w:val="right"/>
              <w:rPr>
                <w:rFonts w:ascii="Arial" w:hAnsi="Arial" w:cs="Arial"/>
                <w:lang w:val="en-US" w:eastAsia="en-US"/>
              </w:rPr>
            </w:pPr>
            <w:r w:rsidRPr="00F34106">
              <w:rPr>
                <w:rFonts w:ascii="Arial" w:hAnsi="Arial" w:cs="Arial"/>
                <w:lang w:val="en-US" w:eastAsia="en-US"/>
              </w:rPr>
              <w:t>11.75%</w:t>
            </w:r>
          </w:p>
        </w:tc>
      </w:tr>
      <w:tr w:rsidR="00DD333D" w:rsidRPr="00F34106">
        <w:trPr>
          <w:trHeight w:val="629"/>
        </w:trPr>
        <w:tc>
          <w:tcPr>
            <w:tcW w:w="5050" w:type="dxa"/>
            <w:tcBorders>
              <w:top w:val="nil"/>
              <w:left w:val="nil"/>
              <w:bottom w:val="nil"/>
              <w:right w:val="nil"/>
            </w:tcBorders>
            <w:shd w:val="clear" w:color="auto" w:fill="auto"/>
            <w:noWrap/>
            <w:vAlign w:val="bottom"/>
          </w:tcPr>
          <w:p w:rsidR="00DD333D" w:rsidRPr="00F34106" w:rsidRDefault="00DD333D" w:rsidP="00300820">
            <w:pPr>
              <w:jc w:val="right"/>
              <w:rPr>
                <w:rFonts w:ascii="Arial" w:hAnsi="Arial" w:cs="Arial"/>
                <w:i/>
                <w:iCs/>
                <w:lang w:val="en-US" w:eastAsia="en-US"/>
              </w:rPr>
            </w:pPr>
            <w:r w:rsidRPr="00F34106">
              <w:rPr>
                <w:rFonts w:ascii="Arial" w:hAnsi="Arial" w:cs="Arial"/>
                <w:i/>
                <w:iCs/>
                <w:lang w:val="en-US" w:eastAsia="en-US"/>
              </w:rPr>
              <w:t>Fuente:</w:t>
            </w:r>
          </w:p>
        </w:tc>
        <w:tc>
          <w:tcPr>
            <w:tcW w:w="3288" w:type="dxa"/>
            <w:tcBorders>
              <w:top w:val="nil"/>
              <w:left w:val="nil"/>
              <w:bottom w:val="nil"/>
              <w:right w:val="nil"/>
            </w:tcBorders>
            <w:shd w:val="clear" w:color="auto" w:fill="auto"/>
            <w:noWrap/>
            <w:vAlign w:val="bottom"/>
          </w:tcPr>
          <w:p w:rsidR="00DD333D" w:rsidRPr="00F34106" w:rsidRDefault="00DD333D" w:rsidP="00300820">
            <w:pPr>
              <w:rPr>
                <w:rFonts w:ascii="Arial" w:hAnsi="Arial" w:cs="Arial"/>
                <w:color w:val="0000FF"/>
                <w:u w:val="single"/>
                <w:lang w:val="en-US" w:eastAsia="en-US"/>
              </w:rPr>
            </w:pPr>
            <w:hyperlink r:id="rId10" w:history="1">
              <w:r w:rsidRPr="00F34106">
                <w:rPr>
                  <w:rFonts w:ascii="Arial" w:hAnsi="Arial" w:cs="Arial"/>
                  <w:color w:val="0000FF"/>
                  <w:u w:val="single"/>
                  <w:lang w:val="en-US" w:eastAsia="en-US"/>
                </w:rPr>
                <w:t>www.finance.yahoo.com</w:t>
              </w:r>
            </w:hyperlink>
          </w:p>
        </w:tc>
      </w:tr>
      <w:tr w:rsidR="00DD333D" w:rsidRPr="00F34106">
        <w:trPr>
          <w:trHeight w:val="409"/>
        </w:trPr>
        <w:tc>
          <w:tcPr>
            <w:tcW w:w="5050" w:type="dxa"/>
            <w:tcBorders>
              <w:top w:val="nil"/>
              <w:left w:val="nil"/>
              <w:bottom w:val="nil"/>
              <w:right w:val="nil"/>
            </w:tcBorders>
            <w:shd w:val="clear" w:color="auto" w:fill="auto"/>
            <w:noWrap/>
            <w:vAlign w:val="bottom"/>
          </w:tcPr>
          <w:p w:rsidR="00DD333D" w:rsidRPr="00F34106" w:rsidRDefault="00DD333D" w:rsidP="00300820">
            <w:pPr>
              <w:rPr>
                <w:rFonts w:ascii="Arial" w:hAnsi="Arial" w:cs="Arial"/>
                <w:lang w:val="en-US" w:eastAsia="en-US"/>
              </w:rPr>
            </w:pPr>
          </w:p>
        </w:tc>
        <w:tc>
          <w:tcPr>
            <w:tcW w:w="3288" w:type="dxa"/>
            <w:tcBorders>
              <w:top w:val="nil"/>
              <w:left w:val="nil"/>
              <w:bottom w:val="nil"/>
              <w:right w:val="nil"/>
            </w:tcBorders>
            <w:shd w:val="clear" w:color="auto" w:fill="auto"/>
            <w:noWrap/>
            <w:vAlign w:val="bottom"/>
          </w:tcPr>
          <w:p w:rsidR="00DD333D" w:rsidRPr="00F34106" w:rsidRDefault="00DD333D" w:rsidP="00300820">
            <w:pPr>
              <w:rPr>
                <w:rFonts w:ascii="Arial" w:hAnsi="Arial" w:cs="Arial"/>
                <w:color w:val="0000FF"/>
                <w:u w:val="single"/>
                <w:lang w:val="en-US" w:eastAsia="en-US"/>
              </w:rPr>
            </w:pPr>
            <w:hyperlink r:id="rId11" w:history="1">
              <w:r w:rsidRPr="00F34106">
                <w:rPr>
                  <w:rFonts w:ascii="Arial" w:hAnsi="Arial" w:cs="Arial"/>
                  <w:color w:val="0000FF"/>
                  <w:u w:val="single"/>
                  <w:lang w:val="en-US" w:eastAsia="en-US"/>
                </w:rPr>
                <w:t>www.bce.fin.ec</w:t>
              </w:r>
            </w:hyperlink>
          </w:p>
        </w:tc>
      </w:tr>
    </w:tbl>
    <w:p w:rsidR="00DD333D" w:rsidRDefault="00DD333D" w:rsidP="00DD333D">
      <w:pPr>
        <w:autoSpaceDE w:val="0"/>
        <w:autoSpaceDN w:val="0"/>
        <w:adjustRightInd w:val="0"/>
        <w:spacing w:line="360" w:lineRule="auto"/>
        <w:jc w:val="both"/>
        <w:rPr>
          <w:rFonts w:ascii="Arial" w:hAnsi="Arial" w:cs="Arial"/>
        </w:rPr>
      </w:pPr>
    </w:p>
    <w:p w:rsidR="00DD333D" w:rsidRPr="00F34106" w:rsidRDefault="00DD333D" w:rsidP="00DD333D">
      <w:pPr>
        <w:autoSpaceDE w:val="0"/>
        <w:autoSpaceDN w:val="0"/>
        <w:adjustRightInd w:val="0"/>
        <w:spacing w:line="360" w:lineRule="auto"/>
        <w:jc w:val="both"/>
        <w:rPr>
          <w:rFonts w:ascii="Arial" w:hAnsi="Arial" w:cs="Arial"/>
        </w:rPr>
      </w:pPr>
    </w:p>
    <w:p w:rsidR="00DD333D" w:rsidRPr="00F34106" w:rsidRDefault="00DD333D" w:rsidP="00DD333D">
      <w:pPr>
        <w:autoSpaceDE w:val="0"/>
        <w:autoSpaceDN w:val="0"/>
        <w:adjustRightInd w:val="0"/>
        <w:spacing w:line="360" w:lineRule="auto"/>
        <w:ind w:firstLine="708"/>
        <w:jc w:val="both"/>
        <w:rPr>
          <w:rFonts w:ascii="Arial" w:hAnsi="Arial" w:cs="Arial"/>
        </w:rPr>
      </w:pPr>
      <w:r w:rsidRPr="00F34106">
        <w:rPr>
          <w:rFonts w:ascii="Arial" w:hAnsi="Arial" w:cs="Arial"/>
        </w:rPr>
        <w:t xml:space="preserve">Para obtener el </w:t>
      </w:r>
      <w:r w:rsidRPr="00F34106">
        <w:rPr>
          <w:rFonts w:ascii="Arial" w:hAnsi="Arial" w:cs="Arial"/>
        </w:rPr>
        <w:sym w:font="Symbol" w:char="F062"/>
      </w:r>
      <w:r w:rsidRPr="00F34106">
        <w:rPr>
          <w:rFonts w:ascii="Arial" w:hAnsi="Arial" w:cs="Arial"/>
        </w:rPr>
        <w:t xml:space="preserve"> apalancado de Avícola Fernández utilizamos el </w:t>
      </w:r>
      <w:r w:rsidRPr="00F34106">
        <w:rPr>
          <w:rFonts w:ascii="Arial" w:hAnsi="Arial" w:cs="Arial"/>
        </w:rPr>
        <w:sym w:font="Symbol" w:char="F062"/>
      </w:r>
      <w:r w:rsidRPr="00F34106">
        <w:rPr>
          <w:rFonts w:ascii="Arial" w:hAnsi="Arial" w:cs="Arial"/>
        </w:rPr>
        <w:t xml:space="preserve"> promedio de la Industria</w:t>
      </w:r>
      <w:r w:rsidRPr="00F34106">
        <w:rPr>
          <w:rStyle w:val="Refdenotaalpie"/>
          <w:rFonts w:ascii="Arial" w:hAnsi="Arial" w:cs="Arial"/>
        </w:rPr>
        <w:footnoteReference w:id="55"/>
      </w:r>
      <w:r w:rsidRPr="00F34106">
        <w:rPr>
          <w:rFonts w:ascii="Arial" w:hAnsi="Arial" w:cs="Arial"/>
        </w:rPr>
        <w:t xml:space="preserve">, una tasa de impuestos del 25% y los diferentes niveles de deuda propuestos. </w:t>
      </w:r>
    </w:p>
    <w:p w:rsidR="00DD333D" w:rsidRDefault="00DD333D" w:rsidP="00DD333D">
      <w:pPr>
        <w:autoSpaceDE w:val="0"/>
        <w:autoSpaceDN w:val="0"/>
        <w:adjustRightInd w:val="0"/>
        <w:spacing w:line="360" w:lineRule="auto"/>
        <w:jc w:val="both"/>
        <w:rPr>
          <w:rFonts w:ascii="Arial" w:hAnsi="Arial" w:cs="Arial"/>
        </w:rPr>
      </w:pPr>
    </w:p>
    <w:p w:rsidR="00DD333D" w:rsidRDefault="00DD333D" w:rsidP="00DD333D">
      <w:pPr>
        <w:autoSpaceDE w:val="0"/>
        <w:autoSpaceDN w:val="0"/>
        <w:adjustRightInd w:val="0"/>
        <w:spacing w:line="360" w:lineRule="auto"/>
        <w:jc w:val="both"/>
        <w:rPr>
          <w:rFonts w:ascii="Arial" w:hAnsi="Arial" w:cs="Arial"/>
        </w:rPr>
      </w:pPr>
    </w:p>
    <w:p w:rsidR="00185765" w:rsidRPr="00F34106" w:rsidRDefault="00185765" w:rsidP="00DD333D">
      <w:pPr>
        <w:autoSpaceDE w:val="0"/>
        <w:autoSpaceDN w:val="0"/>
        <w:adjustRightInd w:val="0"/>
        <w:spacing w:line="360" w:lineRule="auto"/>
        <w:jc w:val="both"/>
        <w:rPr>
          <w:rFonts w:ascii="Arial" w:hAnsi="Arial" w:cs="Arial"/>
        </w:rPr>
      </w:pPr>
    </w:p>
    <w:tbl>
      <w:tblPr>
        <w:tblW w:w="6252" w:type="dxa"/>
        <w:jc w:val="center"/>
        <w:tblInd w:w="108" w:type="dxa"/>
        <w:tblLook w:val="0000"/>
      </w:tblPr>
      <w:tblGrid>
        <w:gridCol w:w="4256"/>
        <w:gridCol w:w="2537"/>
      </w:tblGrid>
      <w:tr w:rsidR="00DD333D" w:rsidRPr="00F34106">
        <w:trPr>
          <w:trHeight w:val="270"/>
          <w:jc w:val="center"/>
        </w:trPr>
        <w:tc>
          <w:tcPr>
            <w:tcW w:w="4256" w:type="dxa"/>
            <w:tcBorders>
              <w:top w:val="nil"/>
              <w:left w:val="nil"/>
              <w:bottom w:val="nil"/>
              <w:right w:val="nil"/>
            </w:tcBorders>
            <w:shd w:val="clear" w:color="auto" w:fill="auto"/>
            <w:noWrap/>
            <w:vAlign w:val="bottom"/>
          </w:tcPr>
          <w:p w:rsidR="00DD333D" w:rsidRPr="00DD333D" w:rsidRDefault="00DD333D" w:rsidP="00300820">
            <w:pPr>
              <w:rPr>
                <w:rFonts w:ascii="Arial" w:hAnsi="Arial" w:cs="Arial"/>
                <w:b/>
                <w:bCs/>
                <w:lang w:eastAsia="en-US"/>
              </w:rPr>
            </w:pPr>
          </w:p>
          <w:p w:rsidR="00DD333D" w:rsidRDefault="00DD333D" w:rsidP="00300820">
            <w:pPr>
              <w:rPr>
                <w:rFonts w:ascii="Arial" w:hAnsi="Arial" w:cs="Arial"/>
                <w:b/>
                <w:bCs/>
                <w:lang w:val="en-US" w:eastAsia="en-US"/>
              </w:rPr>
            </w:pPr>
            <w:r w:rsidRPr="00F34106">
              <w:rPr>
                <w:rFonts w:ascii="Arial" w:hAnsi="Arial" w:cs="Arial"/>
                <w:b/>
                <w:bCs/>
                <w:lang w:val="en-US" w:eastAsia="en-US"/>
              </w:rPr>
              <w:t>Industry: Poultry</w:t>
            </w:r>
          </w:p>
          <w:p w:rsidR="00DD333D" w:rsidRPr="00F34106" w:rsidRDefault="00DD333D" w:rsidP="00300820">
            <w:pPr>
              <w:rPr>
                <w:rFonts w:ascii="Arial" w:hAnsi="Arial" w:cs="Arial"/>
                <w:b/>
                <w:bCs/>
                <w:lang w:val="en-US" w:eastAsia="en-US"/>
              </w:rPr>
            </w:pPr>
          </w:p>
        </w:tc>
        <w:tc>
          <w:tcPr>
            <w:tcW w:w="1996" w:type="dxa"/>
            <w:tcBorders>
              <w:top w:val="nil"/>
              <w:left w:val="nil"/>
              <w:bottom w:val="nil"/>
              <w:right w:val="nil"/>
            </w:tcBorders>
            <w:shd w:val="clear" w:color="auto" w:fill="auto"/>
            <w:noWrap/>
            <w:vAlign w:val="bottom"/>
          </w:tcPr>
          <w:p w:rsidR="00DD333D" w:rsidRPr="00F34106" w:rsidRDefault="00DD333D" w:rsidP="00300820">
            <w:pPr>
              <w:rPr>
                <w:rFonts w:ascii="Arial" w:hAnsi="Arial" w:cs="Arial"/>
                <w:lang w:val="en-US" w:eastAsia="en-US"/>
              </w:rPr>
            </w:pPr>
          </w:p>
        </w:tc>
      </w:tr>
      <w:tr w:rsidR="00DD333D" w:rsidRPr="00F34106">
        <w:trPr>
          <w:trHeight w:val="255"/>
          <w:jc w:val="center"/>
        </w:trPr>
        <w:tc>
          <w:tcPr>
            <w:tcW w:w="4256" w:type="dxa"/>
            <w:tcBorders>
              <w:top w:val="single" w:sz="8" w:space="0" w:color="auto"/>
              <w:left w:val="single" w:sz="8" w:space="0" w:color="auto"/>
              <w:bottom w:val="nil"/>
              <w:right w:val="nil"/>
            </w:tcBorders>
            <w:shd w:val="clear" w:color="auto" w:fill="auto"/>
            <w:noWrap/>
            <w:vAlign w:val="bottom"/>
          </w:tcPr>
          <w:p w:rsidR="00DD333D" w:rsidRPr="00F34106" w:rsidRDefault="00DD333D" w:rsidP="00300820">
            <w:pPr>
              <w:rPr>
                <w:rFonts w:ascii="Arial" w:hAnsi="Arial" w:cs="Arial"/>
                <w:i/>
                <w:iCs/>
                <w:lang w:val="en-US" w:eastAsia="en-US"/>
              </w:rPr>
            </w:pPr>
            <w:r w:rsidRPr="00F34106">
              <w:rPr>
                <w:rFonts w:ascii="Arial" w:hAnsi="Arial" w:cs="Arial"/>
                <w:i/>
                <w:iCs/>
                <w:lang w:val="en-US" w:eastAsia="en-US"/>
              </w:rPr>
              <w:t>Number of firms</w:t>
            </w:r>
          </w:p>
        </w:tc>
        <w:tc>
          <w:tcPr>
            <w:tcW w:w="1996" w:type="dxa"/>
            <w:tcBorders>
              <w:top w:val="single" w:sz="8" w:space="0" w:color="auto"/>
              <w:left w:val="single" w:sz="8" w:space="0" w:color="auto"/>
              <w:bottom w:val="nil"/>
              <w:right w:val="single" w:sz="8" w:space="0" w:color="auto"/>
            </w:tcBorders>
            <w:shd w:val="clear" w:color="auto" w:fill="auto"/>
            <w:noWrap/>
            <w:vAlign w:val="bottom"/>
          </w:tcPr>
          <w:p w:rsidR="00DD333D" w:rsidRPr="00F34106" w:rsidRDefault="00DD333D" w:rsidP="00300820">
            <w:pPr>
              <w:jc w:val="right"/>
              <w:rPr>
                <w:rFonts w:ascii="Arial" w:hAnsi="Arial" w:cs="Arial"/>
                <w:lang w:val="en-US" w:eastAsia="en-US"/>
              </w:rPr>
            </w:pPr>
            <w:r w:rsidRPr="00F34106">
              <w:rPr>
                <w:rFonts w:ascii="Arial" w:hAnsi="Arial" w:cs="Arial"/>
                <w:lang w:val="en-US" w:eastAsia="en-US"/>
              </w:rPr>
              <w:t>17</w:t>
            </w:r>
          </w:p>
        </w:tc>
      </w:tr>
      <w:tr w:rsidR="00DD333D" w:rsidRPr="00F34106">
        <w:trPr>
          <w:trHeight w:val="255"/>
          <w:jc w:val="center"/>
        </w:trPr>
        <w:tc>
          <w:tcPr>
            <w:tcW w:w="4256" w:type="dxa"/>
            <w:tcBorders>
              <w:top w:val="nil"/>
              <w:left w:val="single" w:sz="8" w:space="0" w:color="auto"/>
              <w:bottom w:val="nil"/>
              <w:right w:val="nil"/>
            </w:tcBorders>
            <w:shd w:val="clear" w:color="auto" w:fill="auto"/>
            <w:noWrap/>
            <w:vAlign w:val="bottom"/>
          </w:tcPr>
          <w:p w:rsidR="00DD333D" w:rsidRPr="00F34106" w:rsidRDefault="00DD333D" w:rsidP="00300820">
            <w:pPr>
              <w:rPr>
                <w:rFonts w:ascii="Arial" w:hAnsi="Arial" w:cs="Arial"/>
                <w:i/>
                <w:iCs/>
                <w:lang w:val="en-US" w:eastAsia="en-US"/>
              </w:rPr>
            </w:pPr>
            <w:r w:rsidRPr="00F34106">
              <w:rPr>
                <w:rFonts w:ascii="Arial" w:hAnsi="Arial" w:cs="Arial"/>
                <w:i/>
                <w:iCs/>
                <w:lang w:val="en-US" w:eastAsia="en-US"/>
              </w:rPr>
              <w:t>Beta</w:t>
            </w:r>
          </w:p>
        </w:tc>
        <w:tc>
          <w:tcPr>
            <w:tcW w:w="1996" w:type="dxa"/>
            <w:tcBorders>
              <w:top w:val="nil"/>
              <w:left w:val="single" w:sz="8" w:space="0" w:color="auto"/>
              <w:bottom w:val="nil"/>
              <w:right w:val="single" w:sz="8" w:space="0" w:color="auto"/>
            </w:tcBorders>
            <w:shd w:val="clear" w:color="auto" w:fill="auto"/>
            <w:noWrap/>
            <w:vAlign w:val="bottom"/>
          </w:tcPr>
          <w:p w:rsidR="00DD333D" w:rsidRPr="00F34106" w:rsidRDefault="00DD333D" w:rsidP="00300820">
            <w:pPr>
              <w:jc w:val="right"/>
              <w:rPr>
                <w:rFonts w:ascii="Arial" w:hAnsi="Arial" w:cs="Arial"/>
                <w:lang w:val="en-US" w:eastAsia="en-US"/>
              </w:rPr>
            </w:pPr>
            <w:r w:rsidRPr="00F34106">
              <w:rPr>
                <w:rFonts w:ascii="Arial" w:hAnsi="Arial" w:cs="Arial"/>
                <w:lang w:val="en-US" w:eastAsia="en-US"/>
              </w:rPr>
              <w:t>1.06</w:t>
            </w:r>
          </w:p>
        </w:tc>
      </w:tr>
      <w:tr w:rsidR="00DD333D" w:rsidRPr="00F34106">
        <w:trPr>
          <w:trHeight w:val="255"/>
          <w:jc w:val="center"/>
        </w:trPr>
        <w:tc>
          <w:tcPr>
            <w:tcW w:w="4256" w:type="dxa"/>
            <w:tcBorders>
              <w:top w:val="nil"/>
              <w:left w:val="single" w:sz="8" w:space="0" w:color="auto"/>
              <w:bottom w:val="nil"/>
              <w:right w:val="nil"/>
            </w:tcBorders>
            <w:shd w:val="clear" w:color="auto" w:fill="auto"/>
            <w:noWrap/>
            <w:vAlign w:val="bottom"/>
          </w:tcPr>
          <w:p w:rsidR="00DD333D" w:rsidRPr="00F34106" w:rsidRDefault="00DD333D" w:rsidP="00300820">
            <w:pPr>
              <w:rPr>
                <w:rFonts w:ascii="Arial" w:hAnsi="Arial" w:cs="Arial"/>
                <w:i/>
                <w:iCs/>
                <w:lang w:val="en-US" w:eastAsia="en-US"/>
              </w:rPr>
            </w:pPr>
            <w:r w:rsidRPr="00F34106">
              <w:rPr>
                <w:rFonts w:ascii="Arial" w:hAnsi="Arial" w:cs="Arial"/>
                <w:i/>
                <w:iCs/>
                <w:lang w:val="en-US" w:eastAsia="en-US"/>
              </w:rPr>
              <w:t>D/E Ratio</w:t>
            </w:r>
          </w:p>
        </w:tc>
        <w:tc>
          <w:tcPr>
            <w:tcW w:w="1996" w:type="dxa"/>
            <w:tcBorders>
              <w:top w:val="nil"/>
              <w:left w:val="single" w:sz="8" w:space="0" w:color="auto"/>
              <w:bottom w:val="nil"/>
              <w:right w:val="single" w:sz="8" w:space="0" w:color="auto"/>
            </w:tcBorders>
            <w:shd w:val="clear" w:color="auto" w:fill="auto"/>
            <w:noWrap/>
            <w:vAlign w:val="bottom"/>
          </w:tcPr>
          <w:p w:rsidR="00DD333D" w:rsidRPr="00F34106" w:rsidRDefault="00DD333D" w:rsidP="00300820">
            <w:pPr>
              <w:jc w:val="right"/>
              <w:rPr>
                <w:rFonts w:ascii="Arial" w:hAnsi="Arial" w:cs="Arial"/>
                <w:lang w:val="en-US" w:eastAsia="en-US"/>
              </w:rPr>
            </w:pPr>
            <w:r w:rsidRPr="00F34106">
              <w:rPr>
                <w:rFonts w:ascii="Arial" w:hAnsi="Arial" w:cs="Arial"/>
                <w:lang w:val="en-US" w:eastAsia="en-US"/>
              </w:rPr>
              <w:t>0.18</w:t>
            </w:r>
          </w:p>
        </w:tc>
      </w:tr>
      <w:tr w:rsidR="00DD333D" w:rsidRPr="00F34106">
        <w:trPr>
          <w:trHeight w:val="255"/>
          <w:jc w:val="center"/>
        </w:trPr>
        <w:tc>
          <w:tcPr>
            <w:tcW w:w="4256" w:type="dxa"/>
            <w:tcBorders>
              <w:top w:val="nil"/>
              <w:left w:val="single" w:sz="8" w:space="0" w:color="auto"/>
              <w:bottom w:val="nil"/>
              <w:right w:val="nil"/>
            </w:tcBorders>
            <w:shd w:val="clear" w:color="auto" w:fill="auto"/>
            <w:noWrap/>
            <w:vAlign w:val="bottom"/>
          </w:tcPr>
          <w:p w:rsidR="00DD333D" w:rsidRPr="00F34106" w:rsidRDefault="00DD333D" w:rsidP="00300820">
            <w:pPr>
              <w:rPr>
                <w:rFonts w:ascii="Arial" w:hAnsi="Arial" w:cs="Arial"/>
                <w:i/>
                <w:iCs/>
                <w:lang w:val="en-US" w:eastAsia="en-US"/>
              </w:rPr>
            </w:pPr>
            <w:r w:rsidRPr="00F34106">
              <w:rPr>
                <w:rFonts w:ascii="Arial" w:hAnsi="Arial" w:cs="Arial"/>
                <w:i/>
                <w:iCs/>
                <w:lang w:val="en-US" w:eastAsia="en-US"/>
              </w:rPr>
              <w:t>Tax rate</w:t>
            </w:r>
          </w:p>
        </w:tc>
        <w:tc>
          <w:tcPr>
            <w:tcW w:w="1996" w:type="dxa"/>
            <w:tcBorders>
              <w:top w:val="nil"/>
              <w:left w:val="single" w:sz="8" w:space="0" w:color="auto"/>
              <w:bottom w:val="nil"/>
              <w:right w:val="single" w:sz="8" w:space="0" w:color="auto"/>
            </w:tcBorders>
            <w:shd w:val="clear" w:color="auto" w:fill="auto"/>
            <w:noWrap/>
            <w:vAlign w:val="bottom"/>
          </w:tcPr>
          <w:p w:rsidR="00DD333D" w:rsidRPr="00F34106" w:rsidRDefault="00DD333D" w:rsidP="00300820">
            <w:pPr>
              <w:jc w:val="right"/>
              <w:rPr>
                <w:rFonts w:ascii="Arial" w:hAnsi="Arial" w:cs="Arial"/>
                <w:lang w:val="en-US" w:eastAsia="en-US"/>
              </w:rPr>
            </w:pPr>
            <w:r w:rsidRPr="00F34106">
              <w:rPr>
                <w:rFonts w:ascii="Arial" w:hAnsi="Arial" w:cs="Arial"/>
                <w:lang w:val="en-US" w:eastAsia="en-US"/>
              </w:rPr>
              <w:t>0.15</w:t>
            </w:r>
          </w:p>
        </w:tc>
      </w:tr>
      <w:tr w:rsidR="00DD333D" w:rsidRPr="00F34106">
        <w:trPr>
          <w:trHeight w:val="255"/>
          <w:jc w:val="center"/>
        </w:trPr>
        <w:tc>
          <w:tcPr>
            <w:tcW w:w="4256" w:type="dxa"/>
            <w:tcBorders>
              <w:top w:val="nil"/>
              <w:left w:val="single" w:sz="8" w:space="0" w:color="auto"/>
              <w:bottom w:val="nil"/>
              <w:right w:val="nil"/>
            </w:tcBorders>
            <w:shd w:val="clear" w:color="auto" w:fill="auto"/>
            <w:noWrap/>
            <w:vAlign w:val="bottom"/>
          </w:tcPr>
          <w:p w:rsidR="00DD333D" w:rsidRPr="00F34106" w:rsidRDefault="00DD333D" w:rsidP="00300820">
            <w:pPr>
              <w:rPr>
                <w:rFonts w:ascii="Arial" w:hAnsi="Arial" w:cs="Arial"/>
                <w:b/>
                <w:bCs/>
                <w:i/>
                <w:iCs/>
                <w:lang w:val="en-US" w:eastAsia="en-US"/>
              </w:rPr>
            </w:pPr>
            <w:r w:rsidRPr="00F34106">
              <w:rPr>
                <w:rFonts w:ascii="Arial" w:hAnsi="Arial" w:cs="Arial"/>
                <w:b/>
                <w:bCs/>
                <w:i/>
                <w:iCs/>
                <w:lang w:val="en-US" w:eastAsia="en-US"/>
              </w:rPr>
              <w:t>Unlevered Beta</w:t>
            </w:r>
          </w:p>
        </w:tc>
        <w:tc>
          <w:tcPr>
            <w:tcW w:w="1996" w:type="dxa"/>
            <w:tcBorders>
              <w:top w:val="nil"/>
              <w:left w:val="single" w:sz="8" w:space="0" w:color="auto"/>
              <w:bottom w:val="nil"/>
              <w:right w:val="single" w:sz="8" w:space="0" w:color="auto"/>
            </w:tcBorders>
            <w:shd w:val="clear" w:color="auto" w:fill="auto"/>
            <w:noWrap/>
            <w:vAlign w:val="bottom"/>
          </w:tcPr>
          <w:p w:rsidR="00DD333D" w:rsidRPr="00F34106" w:rsidRDefault="00DD333D" w:rsidP="00300820">
            <w:pPr>
              <w:jc w:val="right"/>
              <w:rPr>
                <w:rFonts w:ascii="Arial" w:hAnsi="Arial" w:cs="Arial"/>
                <w:b/>
                <w:bCs/>
                <w:lang w:val="en-US" w:eastAsia="en-US"/>
              </w:rPr>
            </w:pPr>
            <w:r w:rsidRPr="00F34106">
              <w:rPr>
                <w:rFonts w:ascii="Arial" w:hAnsi="Arial" w:cs="Arial"/>
                <w:b/>
                <w:bCs/>
                <w:lang w:val="en-US" w:eastAsia="en-US"/>
              </w:rPr>
              <w:t>0.92</w:t>
            </w:r>
          </w:p>
        </w:tc>
      </w:tr>
      <w:tr w:rsidR="00DD333D" w:rsidRPr="00F34106">
        <w:trPr>
          <w:trHeight w:val="255"/>
          <w:jc w:val="center"/>
        </w:trPr>
        <w:tc>
          <w:tcPr>
            <w:tcW w:w="4256" w:type="dxa"/>
            <w:tcBorders>
              <w:top w:val="nil"/>
              <w:left w:val="single" w:sz="8" w:space="0" w:color="auto"/>
              <w:bottom w:val="nil"/>
              <w:right w:val="nil"/>
            </w:tcBorders>
            <w:shd w:val="clear" w:color="auto" w:fill="auto"/>
            <w:noWrap/>
            <w:vAlign w:val="bottom"/>
          </w:tcPr>
          <w:p w:rsidR="00DD333D" w:rsidRPr="00F34106" w:rsidRDefault="00DD333D" w:rsidP="00300820">
            <w:pPr>
              <w:rPr>
                <w:rFonts w:ascii="Arial" w:hAnsi="Arial" w:cs="Arial"/>
                <w:i/>
                <w:iCs/>
                <w:lang w:val="en-US" w:eastAsia="en-US"/>
              </w:rPr>
            </w:pPr>
            <w:r w:rsidRPr="00F34106">
              <w:rPr>
                <w:rFonts w:ascii="Arial" w:hAnsi="Arial" w:cs="Arial"/>
                <w:i/>
                <w:iCs/>
                <w:lang w:val="en-US" w:eastAsia="en-US"/>
              </w:rPr>
              <w:t xml:space="preserve">Cash/Firm Value </w:t>
            </w:r>
          </w:p>
        </w:tc>
        <w:tc>
          <w:tcPr>
            <w:tcW w:w="1996" w:type="dxa"/>
            <w:tcBorders>
              <w:top w:val="nil"/>
              <w:left w:val="single" w:sz="8" w:space="0" w:color="auto"/>
              <w:bottom w:val="nil"/>
              <w:right w:val="single" w:sz="8" w:space="0" w:color="auto"/>
            </w:tcBorders>
            <w:shd w:val="clear" w:color="auto" w:fill="auto"/>
            <w:noWrap/>
            <w:vAlign w:val="bottom"/>
          </w:tcPr>
          <w:p w:rsidR="00DD333D" w:rsidRPr="00F34106" w:rsidRDefault="00DD333D" w:rsidP="00300820">
            <w:pPr>
              <w:jc w:val="right"/>
              <w:rPr>
                <w:rFonts w:ascii="Arial" w:hAnsi="Arial" w:cs="Arial"/>
                <w:lang w:val="en-US" w:eastAsia="en-US"/>
              </w:rPr>
            </w:pPr>
            <w:r w:rsidRPr="00F34106">
              <w:rPr>
                <w:rFonts w:ascii="Arial" w:hAnsi="Arial" w:cs="Arial"/>
                <w:lang w:val="en-US" w:eastAsia="en-US"/>
              </w:rPr>
              <w:t>0.12</w:t>
            </w:r>
          </w:p>
        </w:tc>
      </w:tr>
      <w:tr w:rsidR="00DD333D" w:rsidRPr="00F34106">
        <w:trPr>
          <w:trHeight w:val="270"/>
          <w:jc w:val="center"/>
        </w:trPr>
        <w:tc>
          <w:tcPr>
            <w:tcW w:w="4256" w:type="dxa"/>
            <w:tcBorders>
              <w:top w:val="nil"/>
              <w:left w:val="single" w:sz="8" w:space="0" w:color="auto"/>
              <w:bottom w:val="single" w:sz="8" w:space="0" w:color="auto"/>
              <w:right w:val="nil"/>
            </w:tcBorders>
            <w:shd w:val="clear" w:color="auto" w:fill="auto"/>
            <w:noWrap/>
            <w:vAlign w:val="bottom"/>
          </w:tcPr>
          <w:p w:rsidR="00DD333D" w:rsidRPr="00F34106" w:rsidRDefault="00DD333D" w:rsidP="00300820">
            <w:pPr>
              <w:rPr>
                <w:rFonts w:ascii="Arial" w:hAnsi="Arial" w:cs="Arial"/>
                <w:i/>
                <w:iCs/>
                <w:lang w:val="en-US" w:eastAsia="en-US"/>
              </w:rPr>
            </w:pPr>
            <w:r w:rsidRPr="00F34106">
              <w:rPr>
                <w:rFonts w:ascii="Arial" w:hAnsi="Arial" w:cs="Arial"/>
                <w:i/>
                <w:iCs/>
                <w:lang w:val="en-US" w:eastAsia="en-US"/>
              </w:rPr>
              <w:t>Unlevered Beta corrected for cash</w:t>
            </w:r>
          </w:p>
        </w:tc>
        <w:tc>
          <w:tcPr>
            <w:tcW w:w="1996" w:type="dxa"/>
            <w:tcBorders>
              <w:top w:val="nil"/>
              <w:left w:val="single" w:sz="8" w:space="0" w:color="auto"/>
              <w:bottom w:val="single" w:sz="8" w:space="0" w:color="auto"/>
              <w:right w:val="single" w:sz="8" w:space="0" w:color="auto"/>
            </w:tcBorders>
            <w:shd w:val="clear" w:color="auto" w:fill="auto"/>
            <w:noWrap/>
            <w:vAlign w:val="bottom"/>
          </w:tcPr>
          <w:p w:rsidR="00DD333D" w:rsidRPr="00F34106" w:rsidRDefault="00DD333D" w:rsidP="00300820">
            <w:pPr>
              <w:jc w:val="right"/>
              <w:rPr>
                <w:rFonts w:ascii="Arial" w:hAnsi="Arial" w:cs="Arial"/>
                <w:lang w:val="en-US" w:eastAsia="en-US"/>
              </w:rPr>
            </w:pPr>
            <w:r w:rsidRPr="00F34106">
              <w:rPr>
                <w:rFonts w:ascii="Arial" w:hAnsi="Arial" w:cs="Arial"/>
                <w:lang w:val="en-US" w:eastAsia="en-US"/>
              </w:rPr>
              <w:t>1.04</w:t>
            </w:r>
          </w:p>
        </w:tc>
      </w:tr>
      <w:tr w:rsidR="00DD333D" w:rsidRPr="00F34106">
        <w:trPr>
          <w:trHeight w:val="255"/>
          <w:jc w:val="center"/>
        </w:trPr>
        <w:tc>
          <w:tcPr>
            <w:tcW w:w="4256" w:type="dxa"/>
            <w:tcBorders>
              <w:top w:val="nil"/>
              <w:left w:val="nil"/>
              <w:bottom w:val="nil"/>
              <w:right w:val="nil"/>
            </w:tcBorders>
            <w:shd w:val="clear" w:color="auto" w:fill="auto"/>
            <w:noWrap/>
            <w:vAlign w:val="bottom"/>
          </w:tcPr>
          <w:p w:rsidR="00DD333D" w:rsidRPr="00F34106" w:rsidRDefault="00DD333D" w:rsidP="00300820">
            <w:pPr>
              <w:jc w:val="right"/>
              <w:rPr>
                <w:rFonts w:ascii="Arial" w:hAnsi="Arial" w:cs="Arial"/>
                <w:i/>
                <w:iCs/>
                <w:lang w:val="en-US" w:eastAsia="en-US"/>
              </w:rPr>
            </w:pPr>
            <w:r w:rsidRPr="00F34106">
              <w:rPr>
                <w:rFonts w:ascii="Arial" w:hAnsi="Arial" w:cs="Arial"/>
                <w:i/>
                <w:iCs/>
                <w:lang w:val="en-US" w:eastAsia="en-US"/>
              </w:rPr>
              <w:t>Fuente:</w:t>
            </w:r>
          </w:p>
        </w:tc>
        <w:tc>
          <w:tcPr>
            <w:tcW w:w="1996" w:type="dxa"/>
            <w:tcBorders>
              <w:top w:val="nil"/>
              <w:left w:val="nil"/>
              <w:bottom w:val="nil"/>
              <w:right w:val="nil"/>
            </w:tcBorders>
            <w:shd w:val="clear" w:color="auto" w:fill="auto"/>
            <w:noWrap/>
            <w:vAlign w:val="bottom"/>
          </w:tcPr>
          <w:p w:rsidR="00DD333D" w:rsidRPr="00F34106" w:rsidRDefault="00DD333D" w:rsidP="00300820">
            <w:pPr>
              <w:rPr>
                <w:rFonts w:ascii="Arial" w:hAnsi="Arial" w:cs="Arial"/>
                <w:color w:val="0000FF"/>
                <w:u w:val="single"/>
                <w:lang w:val="en-US" w:eastAsia="en-US"/>
              </w:rPr>
            </w:pPr>
            <w:hyperlink r:id="rId12" w:history="1">
              <w:r w:rsidRPr="00F34106">
                <w:rPr>
                  <w:rFonts w:ascii="Arial" w:hAnsi="Arial" w:cs="Arial"/>
                  <w:color w:val="0000FF"/>
                  <w:u w:val="single"/>
                  <w:lang w:val="en-US" w:eastAsia="en-US"/>
                </w:rPr>
                <w:t>www.damodaran.com</w:t>
              </w:r>
            </w:hyperlink>
          </w:p>
        </w:tc>
      </w:tr>
    </w:tbl>
    <w:p w:rsidR="00DD333D" w:rsidRPr="00F34106" w:rsidRDefault="00DD333D" w:rsidP="00DD333D">
      <w:pPr>
        <w:autoSpaceDE w:val="0"/>
        <w:autoSpaceDN w:val="0"/>
        <w:adjustRightInd w:val="0"/>
        <w:spacing w:line="360" w:lineRule="auto"/>
        <w:jc w:val="both"/>
        <w:rPr>
          <w:rFonts w:ascii="Arial" w:hAnsi="Arial" w:cs="Arial"/>
        </w:rPr>
      </w:pPr>
    </w:p>
    <w:p w:rsidR="00DD333D" w:rsidRDefault="00DD333D" w:rsidP="00DD333D">
      <w:pPr>
        <w:autoSpaceDE w:val="0"/>
        <w:autoSpaceDN w:val="0"/>
        <w:adjustRightInd w:val="0"/>
        <w:spacing w:line="360" w:lineRule="auto"/>
        <w:ind w:firstLine="708"/>
        <w:jc w:val="both"/>
        <w:rPr>
          <w:rFonts w:ascii="Arial" w:hAnsi="Arial" w:cs="Arial"/>
        </w:rPr>
      </w:pPr>
    </w:p>
    <w:p w:rsidR="00DD333D" w:rsidRPr="00F34106" w:rsidRDefault="00DD333D" w:rsidP="00DD333D">
      <w:pPr>
        <w:autoSpaceDE w:val="0"/>
        <w:autoSpaceDN w:val="0"/>
        <w:adjustRightInd w:val="0"/>
        <w:spacing w:line="360" w:lineRule="auto"/>
        <w:ind w:firstLine="708"/>
        <w:jc w:val="both"/>
        <w:rPr>
          <w:rFonts w:ascii="Arial" w:hAnsi="Arial" w:cs="Arial"/>
        </w:rPr>
      </w:pPr>
      <w:r w:rsidRPr="00F34106">
        <w:rPr>
          <w:rFonts w:ascii="Arial" w:hAnsi="Arial" w:cs="Arial"/>
        </w:rPr>
        <w:t>El valor actual de la deuda se obtendrá en base al L actual referido anteriormente (</w:t>
      </w:r>
      <w:r>
        <w:rPr>
          <w:rFonts w:ascii="Arial" w:hAnsi="Arial" w:cs="Arial"/>
        </w:rPr>
        <w:t>31</w:t>
      </w:r>
      <w:r w:rsidRPr="00F34106">
        <w:rPr>
          <w:rFonts w:ascii="Arial" w:hAnsi="Arial" w:cs="Arial"/>
        </w:rPr>
        <w:t>.</w:t>
      </w:r>
      <w:r>
        <w:rPr>
          <w:rFonts w:ascii="Arial" w:hAnsi="Arial" w:cs="Arial"/>
        </w:rPr>
        <w:t>35</w:t>
      </w:r>
      <w:r w:rsidRPr="00F34106">
        <w:rPr>
          <w:rFonts w:ascii="Arial" w:hAnsi="Arial" w:cs="Arial"/>
        </w:rPr>
        <w:t>%) y una tasa de interés obtenida en base al promedio de la tasa fija y la tasa variable de las obligaciones emitidas (</w:t>
      </w:r>
      <w:r>
        <w:rPr>
          <w:rFonts w:ascii="Arial" w:hAnsi="Arial" w:cs="Arial"/>
        </w:rPr>
        <w:t>7</w:t>
      </w:r>
      <w:r w:rsidRPr="00F34106">
        <w:rPr>
          <w:rFonts w:ascii="Arial" w:hAnsi="Arial" w:cs="Arial"/>
        </w:rPr>
        <w:t>.</w:t>
      </w:r>
      <w:r>
        <w:rPr>
          <w:rFonts w:ascii="Arial" w:hAnsi="Arial" w:cs="Arial"/>
        </w:rPr>
        <w:t>30</w:t>
      </w:r>
      <w:r w:rsidRPr="00F34106">
        <w:rPr>
          <w:rFonts w:ascii="Arial" w:hAnsi="Arial" w:cs="Arial"/>
        </w:rPr>
        <w:t>%).</w:t>
      </w:r>
    </w:p>
    <w:p w:rsidR="00DD333D" w:rsidRPr="00F34106" w:rsidRDefault="00DD333D" w:rsidP="00DD333D">
      <w:pPr>
        <w:autoSpaceDE w:val="0"/>
        <w:autoSpaceDN w:val="0"/>
        <w:adjustRightInd w:val="0"/>
        <w:spacing w:line="360" w:lineRule="auto"/>
        <w:jc w:val="both"/>
        <w:rPr>
          <w:rFonts w:ascii="Arial" w:hAnsi="Arial" w:cs="Arial"/>
        </w:rPr>
      </w:pPr>
    </w:p>
    <w:p w:rsidR="00DD333D" w:rsidRDefault="00DD333D" w:rsidP="00DD333D">
      <w:pPr>
        <w:autoSpaceDE w:val="0"/>
        <w:autoSpaceDN w:val="0"/>
        <w:adjustRightInd w:val="0"/>
        <w:spacing w:line="360" w:lineRule="auto"/>
        <w:ind w:firstLine="435"/>
        <w:jc w:val="both"/>
        <w:rPr>
          <w:rFonts w:ascii="Arial" w:hAnsi="Arial" w:cs="Arial"/>
        </w:rPr>
      </w:pPr>
      <w:r w:rsidRPr="00F34106">
        <w:rPr>
          <w:rFonts w:ascii="Arial" w:hAnsi="Arial" w:cs="Arial"/>
        </w:rPr>
        <w:t xml:space="preserve">El valor actual de </w:t>
      </w:r>
      <w:smartTag w:uri="urn:schemas-microsoft-com:office:smarttags" w:element="PersonName">
        <w:smartTagPr>
          <w:attr w:name="ProductID" w:val="la Empresa"/>
        </w:smartTagPr>
        <w:r w:rsidRPr="00F34106">
          <w:rPr>
            <w:rFonts w:ascii="Arial" w:hAnsi="Arial" w:cs="Arial"/>
          </w:rPr>
          <w:t>la Empresa</w:t>
        </w:r>
      </w:smartTag>
      <w:r w:rsidRPr="00F34106">
        <w:rPr>
          <w:rFonts w:ascii="Arial" w:hAnsi="Arial" w:cs="Arial"/>
        </w:rPr>
        <w:t xml:space="preserve">, lo calculamos de la suma del Valor Actual del Accionista y del Valor Actual de </w:t>
      </w:r>
      <w:smartTag w:uri="urn:schemas-microsoft-com:office:smarttags" w:element="PersonName">
        <w:smartTagPr>
          <w:attr w:name="ProductID" w:val="la Deuda."/>
        </w:smartTagPr>
        <w:r w:rsidRPr="00F34106">
          <w:rPr>
            <w:rFonts w:ascii="Arial" w:hAnsi="Arial" w:cs="Arial"/>
          </w:rPr>
          <w:t>la Deuda.</w:t>
        </w:r>
      </w:smartTag>
    </w:p>
    <w:p w:rsidR="00DD333D" w:rsidRPr="00F34106" w:rsidRDefault="00DD333D" w:rsidP="00DD333D">
      <w:pPr>
        <w:autoSpaceDE w:val="0"/>
        <w:autoSpaceDN w:val="0"/>
        <w:adjustRightInd w:val="0"/>
        <w:spacing w:line="360" w:lineRule="auto"/>
        <w:ind w:firstLine="435"/>
        <w:jc w:val="both"/>
        <w:rPr>
          <w:rFonts w:ascii="Arial" w:hAnsi="Arial" w:cs="Arial"/>
        </w:rPr>
      </w:pPr>
    </w:p>
    <w:p w:rsidR="00DD333D" w:rsidRPr="00F34106" w:rsidRDefault="00DD333D" w:rsidP="00DD333D">
      <w:pPr>
        <w:autoSpaceDE w:val="0"/>
        <w:autoSpaceDN w:val="0"/>
        <w:adjustRightInd w:val="0"/>
        <w:spacing w:line="360" w:lineRule="auto"/>
        <w:jc w:val="both"/>
        <w:rPr>
          <w:rFonts w:ascii="Arial" w:hAnsi="Arial" w:cs="Arial"/>
          <w:color w:val="000000"/>
        </w:rPr>
      </w:pPr>
      <w:r w:rsidRPr="00F34106">
        <w:rPr>
          <w:rFonts w:ascii="Arial" w:hAnsi="Arial" w:cs="Arial"/>
          <w:color w:val="000000"/>
        </w:rPr>
        <w:t xml:space="preserve">  </w:t>
      </w:r>
    </w:p>
    <w:p w:rsidR="00DD333D" w:rsidRPr="00F34106" w:rsidRDefault="00DD333D" w:rsidP="00DD333D">
      <w:pPr>
        <w:numPr>
          <w:ilvl w:val="1"/>
          <w:numId w:val="25"/>
        </w:numPr>
        <w:tabs>
          <w:tab w:val="left" w:pos="792"/>
        </w:tabs>
        <w:suppressAutoHyphens/>
        <w:spacing w:line="360" w:lineRule="auto"/>
        <w:rPr>
          <w:rFonts w:ascii="Arial" w:hAnsi="Arial" w:cs="Arial"/>
          <w:b/>
        </w:rPr>
      </w:pPr>
      <w:r w:rsidRPr="00F34106">
        <w:rPr>
          <w:rFonts w:ascii="Arial" w:hAnsi="Arial" w:cs="Arial"/>
          <w:b/>
        </w:rPr>
        <w:t>Propuestas de Financiamiento</w:t>
      </w:r>
    </w:p>
    <w:p w:rsidR="00DD333D" w:rsidRPr="00F34106" w:rsidRDefault="00DD333D" w:rsidP="00DD333D">
      <w:pPr>
        <w:tabs>
          <w:tab w:val="left" w:pos="792"/>
        </w:tabs>
        <w:suppressAutoHyphens/>
        <w:spacing w:line="360" w:lineRule="auto"/>
        <w:rPr>
          <w:rFonts w:ascii="Arial" w:hAnsi="Arial" w:cs="Arial"/>
          <w:b/>
        </w:rPr>
      </w:pPr>
    </w:p>
    <w:p w:rsidR="00DD333D" w:rsidRPr="00F34106" w:rsidRDefault="00DD333D" w:rsidP="00DD333D">
      <w:pPr>
        <w:tabs>
          <w:tab w:val="left" w:pos="792"/>
        </w:tabs>
        <w:suppressAutoHyphens/>
        <w:spacing w:line="360" w:lineRule="auto"/>
        <w:jc w:val="both"/>
        <w:rPr>
          <w:rFonts w:ascii="Arial" w:hAnsi="Arial" w:cs="Arial"/>
        </w:rPr>
      </w:pPr>
      <w:r>
        <w:rPr>
          <w:rFonts w:ascii="Arial" w:hAnsi="Arial" w:cs="Arial"/>
        </w:rPr>
        <w:tab/>
      </w:r>
      <w:r w:rsidRPr="00F34106">
        <w:rPr>
          <w:rFonts w:ascii="Arial" w:hAnsi="Arial" w:cs="Arial"/>
        </w:rPr>
        <w:t>Elaboramos a través de un análisis de escenarios las distintas situaciones que se podrían presentar con los niveles de deuda. Encontrando por medio del gráfico la estructura de endeudamiento óptimo, es decir el valor máximo de la empresa generado a partir de un nivel de apalancamiento apropiado para Avícola Fernández. Utilizaremos una variación del 10% entre cada nivel de deuda propuesto.</w:t>
      </w:r>
      <w:r>
        <w:rPr>
          <w:rStyle w:val="Refdenotaalpie"/>
          <w:rFonts w:ascii="Arial" w:hAnsi="Arial" w:cs="Arial"/>
        </w:rPr>
        <w:footnoteReference w:id="56"/>
      </w:r>
    </w:p>
    <w:p w:rsidR="00DD333D" w:rsidRDefault="00DD333D" w:rsidP="00DD333D">
      <w:pPr>
        <w:tabs>
          <w:tab w:val="left" w:pos="792"/>
        </w:tabs>
        <w:suppressAutoHyphens/>
        <w:spacing w:line="360" w:lineRule="auto"/>
        <w:rPr>
          <w:rFonts w:ascii="Arial" w:hAnsi="Arial" w:cs="Arial"/>
        </w:rPr>
      </w:pPr>
    </w:p>
    <w:p w:rsidR="00DD333D" w:rsidRPr="00F34106" w:rsidRDefault="00DD333D" w:rsidP="00DD333D">
      <w:pPr>
        <w:tabs>
          <w:tab w:val="left" w:pos="792"/>
        </w:tabs>
        <w:suppressAutoHyphens/>
        <w:spacing w:line="360" w:lineRule="auto"/>
        <w:rPr>
          <w:rFonts w:ascii="Arial" w:hAnsi="Arial" w:cs="Arial"/>
        </w:rPr>
      </w:pPr>
    </w:p>
    <w:p w:rsidR="00DD333D" w:rsidRPr="00F34106" w:rsidRDefault="00DD333D" w:rsidP="00DD333D">
      <w:pPr>
        <w:tabs>
          <w:tab w:val="left" w:pos="792"/>
        </w:tabs>
        <w:suppressAutoHyphens/>
        <w:spacing w:line="360" w:lineRule="auto"/>
        <w:rPr>
          <w:rFonts w:ascii="Arial" w:hAnsi="Arial" w:cs="Arial"/>
        </w:rPr>
      </w:pPr>
    </w:p>
    <w:p w:rsidR="00DD333D" w:rsidRPr="00F34106" w:rsidRDefault="00DD333D" w:rsidP="00DD333D">
      <w:pPr>
        <w:numPr>
          <w:ilvl w:val="1"/>
          <w:numId w:val="25"/>
        </w:numPr>
        <w:tabs>
          <w:tab w:val="left" w:pos="792"/>
        </w:tabs>
        <w:suppressAutoHyphens/>
        <w:spacing w:line="360" w:lineRule="auto"/>
        <w:rPr>
          <w:rFonts w:ascii="Arial" w:hAnsi="Arial" w:cs="Arial"/>
          <w:b/>
        </w:rPr>
      </w:pPr>
      <w:r w:rsidRPr="00F34106">
        <w:rPr>
          <w:rFonts w:ascii="Arial" w:hAnsi="Arial" w:cs="Arial"/>
          <w:b/>
        </w:rPr>
        <w:t>Evaluación de Resultados</w:t>
      </w:r>
    </w:p>
    <w:p w:rsidR="00DD333D" w:rsidRPr="00F34106" w:rsidRDefault="00DD333D" w:rsidP="00DD333D">
      <w:pPr>
        <w:autoSpaceDE w:val="0"/>
        <w:autoSpaceDN w:val="0"/>
        <w:adjustRightInd w:val="0"/>
        <w:ind w:left="360"/>
        <w:jc w:val="center"/>
        <w:rPr>
          <w:rFonts w:ascii="Arial" w:hAnsi="Arial" w:cs="Arial"/>
          <w:b/>
        </w:rPr>
      </w:pPr>
    </w:p>
    <w:p w:rsidR="00DD333D" w:rsidRDefault="00DD333D" w:rsidP="00DD333D">
      <w:pPr>
        <w:tabs>
          <w:tab w:val="left" w:pos="792"/>
        </w:tabs>
        <w:suppressAutoHyphens/>
        <w:spacing w:line="360" w:lineRule="auto"/>
        <w:jc w:val="both"/>
        <w:rPr>
          <w:rFonts w:ascii="Arial" w:hAnsi="Arial" w:cs="Arial"/>
        </w:rPr>
      </w:pPr>
      <w:r>
        <w:rPr>
          <w:rFonts w:ascii="Arial" w:hAnsi="Arial" w:cs="Arial"/>
        </w:rPr>
        <w:tab/>
      </w:r>
      <w:r w:rsidRPr="00F34106">
        <w:rPr>
          <w:rFonts w:ascii="Arial" w:hAnsi="Arial" w:cs="Arial"/>
        </w:rPr>
        <w:t>La estructura de endeudamiento óptimo para el caso de Avíc</w:t>
      </w:r>
      <w:r>
        <w:rPr>
          <w:rFonts w:ascii="Arial" w:hAnsi="Arial" w:cs="Arial"/>
        </w:rPr>
        <w:t>ola Fernández, resultó</w:t>
      </w:r>
      <w:r w:rsidRPr="00F34106">
        <w:rPr>
          <w:rFonts w:ascii="Arial" w:hAnsi="Arial" w:cs="Arial"/>
        </w:rPr>
        <w:t xml:space="preserve"> ser</w:t>
      </w:r>
      <w:r>
        <w:rPr>
          <w:rFonts w:ascii="Arial" w:hAnsi="Arial" w:cs="Arial"/>
        </w:rPr>
        <w:t xml:space="preserve">  </w:t>
      </w:r>
      <w:r w:rsidRPr="00F34106">
        <w:rPr>
          <w:rFonts w:ascii="Arial" w:hAnsi="Arial" w:cs="Arial"/>
        </w:rPr>
        <w:t xml:space="preserve">70%, el punto máximo de la curva generada y el nivel </w:t>
      </w:r>
      <w:r>
        <w:rPr>
          <w:rFonts w:ascii="Arial" w:hAnsi="Arial" w:cs="Arial"/>
        </w:rPr>
        <w:t>óptimo de endeudamiento dadas l</w:t>
      </w:r>
      <w:r w:rsidRPr="00F34106">
        <w:rPr>
          <w:rFonts w:ascii="Arial" w:hAnsi="Arial" w:cs="Arial"/>
        </w:rPr>
        <w:t>as condiciones establecidas</w:t>
      </w:r>
      <w:r>
        <w:rPr>
          <w:rFonts w:ascii="Arial" w:hAnsi="Arial" w:cs="Arial"/>
        </w:rPr>
        <w:t>.</w:t>
      </w:r>
    </w:p>
    <w:p w:rsidR="00DD333D" w:rsidRDefault="00DD333D" w:rsidP="00DD333D">
      <w:pPr>
        <w:tabs>
          <w:tab w:val="left" w:pos="792"/>
        </w:tabs>
        <w:suppressAutoHyphens/>
        <w:spacing w:line="360" w:lineRule="auto"/>
        <w:jc w:val="both"/>
        <w:rPr>
          <w:rFonts w:ascii="Arial" w:hAnsi="Arial" w:cs="Arial"/>
        </w:rPr>
      </w:pPr>
    </w:p>
    <w:p w:rsidR="00DD333D" w:rsidRPr="00F34106" w:rsidRDefault="003317BF" w:rsidP="00DD333D">
      <w:pPr>
        <w:tabs>
          <w:tab w:val="left" w:pos="792"/>
        </w:tabs>
        <w:suppressAutoHyphens/>
        <w:spacing w:line="360" w:lineRule="auto"/>
        <w:jc w:val="both"/>
        <w:rPr>
          <w:rFonts w:ascii="Arial" w:hAnsi="Arial" w:cs="Arial"/>
        </w:rPr>
      </w:pPr>
      <w:r>
        <w:rPr>
          <w:rFonts w:ascii="Arial" w:hAnsi="Arial" w:cs="Arial"/>
          <w:noProof/>
        </w:rPr>
        <w:drawing>
          <wp:inline distT="0" distB="0" distL="0" distR="0">
            <wp:extent cx="5200655" cy="3395827"/>
            <wp:effectExtent l="11286" t="5653" r="7759" b="2120"/>
            <wp:docPr id="1"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DD333D" w:rsidRPr="00F34106" w:rsidRDefault="00DD333D" w:rsidP="00DD333D">
      <w:pPr>
        <w:tabs>
          <w:tab w:val="left" w:pos="3320"/>
        </w:tabs>
        <w:suppressAutoHyphens/>
        <w:spacing w:line="360" w:lineRule="auto"/>
        <w:ind w:left="3052" w:firstLine="2612"/>
        <w:jc w:val="center"/>
        <w:rPr>
          <w:rFonts w:ascii="Arial" w:hAnsi="Arial" w:cs="Arial"/>
        </w:rPr>
      </w:pPr>
      <w:r w:rsidRPr="00532D29">
        <w:rPr>
          <w:rFonts w:ascii="Arial" w:hAnsi="Arial" w:cs="Arial"/>
          <w:i/>
        </w:rPr>
        <w:t>Fuente:</w:t>
      </w:r>
      <w:r>
        <w:rPr>
          <w:rFonts w:ascii="Arial" w:hAnsi="Arial" w:cs="Arial"/>
        </w:rPr>
        <w:t xml:space="preserve"> Las Autoras</w:t>
      </w:r>
    </w:p>
    <w:p w:rsidR="00DD333D" w:rsidRPr="00F34106" w:rsidRDefault="00DD333D" w:rsidP="00DD333D">
      <w:pPr>
        <w:tabs>
          <w:tab w:val="left" w:pos="2560"/>
        </w:tabs>
        <w:autoSpaceDE w:val="0"/>
        <w:autoSpaceDN w:val="0"/>
        <w:adjustRightInd w:val="0"/>
        <w:ind w:left="360"/>
        <w:rPr>
          <w:rFonts w:ascii="Arial" w:hAnsi="Arial" w:cs="Arial"/>
          <w:b/>
        </w:rPr>
      </w:pPr>
      <w:r>
        <w:rPr>
          <w:rFonts w:ascii="Arial" w:hAnsi="Arial" w:cs="Arial"/>
          <w:b/>
        </w:rPr>
        <w:tab/>
      </w:r>
    </w:p>
    <w:p w:rsidR="00DD333D" w:rsidRPr="00F34106" w:rsidRDefault="00DD333D" w:rsidP="00DD333D">
      <w:pPr>
        <w:spacing w:line="360" w:lineRule="auto"/>
        <w:rPr>
          <w:rFonts w:ascii="Arial" w:hAnsi="Arial" w:cs="Arial"/>
          <w:b/>
        </w:rPr>
      </w:pPr>
      <w:r w:rsidRPr="00F34106">
        <w:rPr>
          <w:rFonts w:ascii="Arial" w:hAnsi="Arial" w:cs="Arial"/>
          <w:b/>
        </w:rPr>
        <w:t xml:space="preserve">VE* (Valor máximo de </w:t>
      </w:r>
      <w:smartTag w:uri="urn:schemas-microsoft-com:office:smarttags" w:element="PersonName">
        <w:smartTagPr>
          <w:attr w:name="ProductID" w:val="la Empresa"/>
        </w:smartTagPr>
        <w:r w:rsidRPr="00F34106">
          <w:rPr>
            <w:rFonts w:ascii="Arial" w:hAnsi="Arial" w:cs="Arial"/>
            <w:b/>
          </w:rPr>
          <w:t>la Empresa</w:t>
        </w:r>
      </w:smartTag>
      <w:r>
        <w:rPr>
          <w:rFonts w:ascii="Arial" w:hAnsi="Arial" w:cs="Arial"/>
          <w:b/>
        </w:rPr>
        <w:t>): $ 7</w:t>
      </w:r>
      <w:r w:rsidRPr="00F34106">
        <w:rPr>
          <w:rFonts w:ascii="Arial" w:hAnsi="Arial" w:cs="Arial"/>
          <w:b/>
        </w:rPr>
        <w:t>’4</w:t>
      </w:r>
      <w:r>
        <w:rPr>
          <w:rFonts w:ascii="Arial" w:hAnsi="Arial" w:cs="Arial"/>
          <w:b/>
        </w:rPr>
        <w:t>17</w:t>
      </w:r>
      <w:r w:rsidRPr="00F34106">
        <w:rPr>
          <w:rFonts w:ascii="Arial" w:hAnsi="Arial" w:cs="Arial"/>
          <w:b/>
        </w:rPr>
        <w:t>,</w:t>
      </w:r>
      <w:r>
        <w:rPr>
          <w:rFonts w:ascii="Arial" w:hAnsi="Arial" w:cs="Arial"/>
          <w:b/>
        </w:rPr>
        <w:t>295</w:t>
      </w:r>
      <w:r w:rsidRPr="00F34106">
        <w:rPr>
          <w:rFonts w:ascii="Arial" w:hAnsi="Arial" w:cs="Arial"/>
          <w:b/>
        </w:rPr>
        <w:t>.</w:t>
      </w:r>
      <w:r>
        <w:rPr>
          <w:rFonts w:ascii="Arial" w:hAnsi="Arial" w:cs="Arial"/>
          <w:b/>
        </w:rPr>
        <w:t>5</w:t>
      </w:r>
      <w:r w:rsidRPr="00F34106">
        <w:rPr>
          <w:rFonts w:ascii="Arial" w:hAnsi="Arial" w:cs="Arial"/>
          <w:b/>
        </w:rPr>
        <w:t xml:space="preserve">5  </w:t>
      </w:r>
    </w:p>
    <w:p w:rsidR="00DD333D" w:rsidRDefault="00DD333D" w:rsidP="00DD333D">
      <w:pPr>
        <w:tabs>
          <w:tab w:val="left" w:pos="4820"/>
        </w:tabs>
        <w:spacing w:line="360" w:lineRule="auto"/>
        <w:rPr>
          <w:rFonts w:ascii="Arial" w:hAnsi="Arial" w:cs="Arial"/>
          <w:b/>
        </w:rPr>
      </w:pPr>
      <w:r w:rsidRPr="00F34106">
        <w:rPr>
          <w:rFonts w:ascii="Arial" w:hAnsi="Arial" w:cs="Arial"/>
          <w:b/>
        </w:rPr>
        <w:t>L* (Nivel Óptimo de Deuda): 70%</w:t>
      </w:r>
      <w:r>
        <w:rPr>
          <w:rFonts w:ascii="Arial" w:hAnsi="Arial" w:cs="Arial"/>
          <w:b/>
        </w:rPr>
        <w:tab/>
      </w:r>
    </w:p>
    <w:p w:rsidR="00DD333D" w:rsidRDefault="00DD333D" w:rsidP="00DD333D">
      <w:pPr>
        <w:tabs>
          <w:tab w:val="left" w:pos="4820"/>
        </w:tabs>
        <w:spacing w:line="360" w:lineRule="auto"/>
        <w:rPr>
          <w:rFonts w:ascii="Arial" w:hAnsi="Arial" w:cs="Arial"/>
          <w:b/>
        </w:rPr>
      </w:pPr>
    </w:p>
    <w:p w:rsidR="00DD333D" w:rsidRDefault="00DD333D" w:rsidP="00DD333D">
      <w:pPr>
        <w:tabs>
          <w:tab w:val="left" w:pos="792"/>
        </w:tabs>
        <w:suppressAutoHyphens/>
        <w:spacing w:line="360" w:lineRule="auto"/>
        <w:jc w:val="both"/>
        <w:rPr>
          <w:rFonts w:ascii="Arial" w:hAnsi="Arial" w:cs="Arial"/>
        </w:rPr>
      </w:pPr>
      <w:r>
        <w:rPr>
          <w:rFonts w:ascii="Arial" w:hAnsi="Arial" w:cs="Arial"/>
        </w:rPr>
        <w:tab/>
        <w:t>A</w:t>
      </w:r>
      <w:r w:rsidRPr="00A47B0A">
        <w:rPr>
          <w:rFonts w:ascii="Arial" w:hAnsi="Arial" w:cs="Arial"/>
        </w:rPr>
        <w:t xml:space="preserve"> la hora de </w:t>
      </w:r>
      <w:r>
        <w:rPr>
          <w:rFonts w:ascii="Arial" w:hAnsi="Arial" w:cs="Arial"/>
        </w:rPr>
        <w:t xml:space="preserve">determinar </w:t>
      </w:r>
      <w:r w:rsidRPr="00A47B0A">
        <w:rPr>
          <w:rFonts w:ascii="Arial" w:hAnsi="Arial" w:cs="Arial"/>
        </w:rPr>
        <w:t xml:space="preserve">el nivel de endeudamiento </w:t>
      </w:r>
      <w:r>
        <w:rPr>
          <w:rFonts w:ascii="Arial" w:hAnsi="Arial" w:cs="Arial"/>
        </w:rPr>
        <w:t xml:space="preserve">es necesario </w:t>
      </w:r>
      <w:r w:rsidRPr="00A47B0A">
        <w:rPr>
          <w:rFonts w:ascii="Arial" w:hAnsi="Arial" w:cs="Arial"/>
        </w:rPr>
        <w:t>analizar las variaciones en el valor de la empresa, junto a las motivaciones de tipo impositivo</w:t>
      </w:r>
      <w:r>
        <w:rPr>
          <w:rFonts w:ascii="Arial" w:hAnsi="Arial" w:cs="Arial"/>
        </w:rPr>
        <w:t>. Adicional a esto se debe tomar en cuenta la liquidez de los activos que deben financiar la deuda, vinculados a la explotación que se puede realizar con los mismos a corto o largo plazo, es decir la variabilidad en el nivel de operaciones de la compañía, puntos que se han considerado al momento de realizar las respectivas proyecciones.</w:t>
      </w:r>
    </w:p>
    <w:p w:rsidR="00DD333D" w:rsidRDefault="00DD333D" w:rsidP="00DD333D">
      <w:pPr>
        <w:tabs>
          <w:tab w:val="left" w:pos="792"/>
        </w:tabs>
        <w:suppressAutoHyphens/>
        <w:spacing w:line="360" w:lineRule="auto"/>
        <w:jc w:val="both"/>
        <w:rPr>
          <w:rFonts w:ascii="Arial" w:hAnsi="Arial" w:cs="Arial"/>
        </w:rPr>
      </w:pPr>
      <w:r>
        <w:rPr>
          <w:rFonts w:ascii="Arial" w:hAnsi="Arial" w:cs="Arial"/>
        </w:rPr>
        <w:tab/>
        <w:t>Conocemos por el análisis de los ratios de Avícola Fernández S.A. la falta de liquidez que posee la compañía, dado sus excesivos costos de ventas; consideramos los resultados obtenidos para nivel óptimo de endeudamiento como factibles (70%) ya que la emisión de obligaciones tiene como principal objetivo invertir en capital de trabajo, para de esta manera mejorar el manejo operacional de la compañía aumentando los ingresos y disminuyendo el costo excesivo de ventas, optimizando su productividad y mejorando la liquidez de la empresa.</w:t>
      </w:r>
    </w:p>
    <w:p w:rsidR="00DD333D" w:rsidRDefault="00DD333D" w:rsidP="00DD333D">
      <w:pPr>
        <w:tabs>
          <w:tab w:val="left" w:pos="792"/>
        </w:tabs>
        <w:suppressAutoHyphens/>
        <w:spacing w:line="360" w:lineRule="auto"/>
        <w:jc w:val="both"/>
        <w:rPr>
          <w:rFonts w:ascii="Arial" w:hAnsi="Arial" w:cs="Arial"/>
        </w:rPr>
      </w:pPr>
    </w:p>
    <w:p w:rsidR="00DD333D" w:rsidRDefault="00DD333D" w:rsidP="00DD333D">
      <w:pPr>
        <w:tabs>
          <w:tab w:val="left" w:pos="792"/>
        </w:tabs>
        <w:suppressAutoHyphens/>
        <w:spacing w:line="360" w:lineRule="auto"/>
        <w:jc w:val="both"/>
        <w:rPr>
          <w:rFonts w:ascii="Arial" w:hAnsi="Arial" w:cs="Arial"/>
        </w:rPr>
      </w:pPr>
      <w:r>
        <w:rPr>
          <w:rFonts w:ascii="Arial" w:hAnsi="Arial" w:cs="Arial"/>
        </w:rPr>
        <w:tab/>
        <w:t>Con un 25% de la emisión de obligaciones se espera también disminuir la cuenta más influyente en los pasivos totales de la compañía, que es cuentas y documentos por pagar del tipo comercial.  La compañía mantiene deudas principalmente con proveedores de alimentos para cerdos y aves, que representan el 58% de las cuentas por pagar.</w:t>
      </w:r>
    </w:p>
    <w:p w:rsidR="00DD333D" w:rsidRDefault="00DD333D" w:rsidP="00DD333D">
      <w:pPr>
        <w:tabs>
          <w:tab w:val="left" w:pos="792"/>
        </w:tabs>
        <w:suppressAutoHyphens/>
        <w:spacing w:line="360" w:lineRule="auto"/>
        <w:jc w:val="both"/>
        <w:rPr>
          <w:rFonts w:ascii="Arial" w:hAnsi="Arial" w:cs="Arial"/>
        </w:rPr>
      </w:pPr>
    </w:p>
    <w:p w:rsidR="00DD333D" w:rsidRDefault="00DD333D" w:rsidP="00DD333D">
      <w:pPr>
        <w:tabs>
          <w:tab w:val="left" w:pos="792"/>
        </w:tabs>
        <w:suppressAutoHyphens/>
        <w:spacing w:line="360" w:lineRule="auto"/>
        <w:jc w:val="both"/>
        <w:rPr>
          <w:rFonts w:ascii="Arial" w:hAnsi="Arial" w:cs="Arial"/>
        </w:rPr>
      </w:pPr>
      <w:r>
        <w:rPr>
          <w:rFonts w:ascii="Arial" w:hAnsi="Arial" w:cs="Arial"/>
        </w:rPr>
        <w:tab/>
        <w:t>La rotación de cuentas por pagar de Avícola Fernández S.A. es de 74 días en el último año, dado que los intereses y el capital de las obligaciones se pagan trimestralmente, los pagos se realizarían puntualmente y sin dificultad.</w:t>
      </w:r>
    </w:p>
    <w:p w:rsidR="00DD333D" w:rsidRDefault="00DD333D" w:rsidP="00DD333D">
      <w:pPr>
        <w:tabs>
          <w:tab w:val="left" w:pos="792"/>
        </w:tabs>
        <w:suppressAutoHyphens/>
        <w:spacing w:line="360" w:lineRule="auto"/>
        <w:jc w:val="both"/>
        <w:rPr>
          <w:rFonts w:ascii="Arial" w:hAnsi="Arial" w:cs="Arial"/>
        </w:rPr>
      </w:pPr>
    </w:p>
    <w:p w:rsidR="00DD333D" w:rsidRDefault="00DD333D" w:rsidP="00DD333D">
      <w:pPr>
        <w:tabs>
          <w:tab w:val="left" w:pos="792"/>
        </w:tabs>
        <w:suppressAutoHyphens/>
        <w:spacing w:line="360" w:lineRule="auto"/>
        <w:jc w:val="both"/>
        <w:rPr>
          <w:rFonts w:ascii="Arial" w:hAnsi="Arial" w:cs="Arial"/>
        </w:rPr>
      </w:pPr>
    </w:p>
    <w:p w:rsidR="00DD333D" w:rsidRDefault="00DD333D" w:rsidP="00DD333D">
      <w:pPr>
        <w:tabs>
          <w:tab w:val="left" w:pos="792"/>
        </w:tabs>
        <w:suppressAutoHyphens/>
        <w:spacing w:line="360" w:lineRule="auto"/>
        <w:jc w:val="both"/>
        <w:rPr>
          <w:rFonts w:ascii="Arial" w:hAnsi="Arial" w:cs="Arial"/>
        </w:rPr>
      </w:pPr>
    </w:p>
    <w:p w:rsidR="00DD333D" w:rsidRPr="00535080" w:rsidRDefault="00DD333D" w:rsidP="00DD333D">
      <w:pPr>
        <w:spacing w:line="360" w:lineRule="auto"/>
        <w:jc w:val="center"/>
        <w:rPr>
          <w:rFonts w:ascii="Arial" w:hAnsi="Arial" w:cs="Arial"/>
          <w:b/>
          <w:sz w:val="26"/>
          <w:szCs w:val="26"/>
        </w:rPr>
      </w:pPr>
      <w:r>
        <w:rPr>
          <w:rFonts w:ascii="Arial" w:hAnsi="Arial" w:cs="Arial"/>
          <w:color w:val="000000"/>
        </w:rPr>
        <w:br w:type="page"/>
      </w:r>
      <w:r w:rsidRPr="00535080">
        <w:rPr>
          <w:rFonts w:ascii="Arial" w:hAnsi="Arial" w:cs="Arial"/>
          <w:b/>
          <w:sz w:val="26"/>
          <w:szCs w:val="26"/>
        </w:rPr>
        <w:t>CONCLUSIONES Y RECOMENDACIONES</w:t>
      </w:r>
    </w:p>
    <w:p w:rsidR="00DD333D" w:rsidRPr="00535080" w:rsidRDefault="00DD333D" w:rsidP="00DD333D">
      <w:pPr>
        <w:tabs>
          <w:tab w:val="left" w:pos="2260"/>
        </w:tabs>
        <w:spacing w:line="360" w:lineRule="auto"/>
        <w:rPr>
          <w:rFonts w:ascii="Arial" w:hAnsi="Arial" w:cs="BodoniMTBlack"/>
          <w:b/>
        </w:rPr>
      </w:pPr>
    </w:p>
    <w:p w:rsidR="00DD333D" w:rsidRPr="00535080" w:rsidRDefault="00DD333D" w:rsidP="00DD333D">
      <w:pPr>
        <w:tabs>
          <w:tab w:val="left" w:pos="2260"/>
        </w:tabs>
        <w:spacing w:line="360" w:lineRule="auto"/>
        <w:rPr>
          <w:rFonts w:ascii="Arial" w:hAnsi="Arial" w:cs="BodoniMTBlack"/>
          <w:b/>
        </w:rPr>
      </w:pPr>
      <w:r w:rsidRPr="00535080">
        <w:rPr>
          <w:rFonts w:ascii="Arial" w:hAnsi="Arial" w:cs="BodoniMTBlack"/>
          <w:b/>
        </w:rPr>
        <w:tab/>
      </w:r>
    </w:p>
    <w:p w:rsidR="00DD333D" w:rsidRPr="00535080" w:rsidRDefault="00DD333D" w:rsidP="00DD333D">
      <w:pPr>
        <w:spacing w:line="360" w:lineRule="auto"/>
        <w:rPr>
          <w:rFonts w:ascii="Arial" w:hAnsi="Arial" w:cs="BodoniMTBlack"/>
          <w:b/>
        </w:rPr>
      </w:pPr>
      <w:r w:rsidRPr="00535080">
        <w:rPr>
          <w:rFonts w:ascii="Arial" w:hAnsi="Arial" w:cs="BodoniMTBlack"/>
          <w:b/>
        </w:rPr>
        <w:t>Conclusiones</w:t>
      </w:r>
    </w:p>
    <w:p w:rsidR="00DD333D" w:rsidRPr="00535080" w:rsidRDefault="00DD333D" w:rsidP="00DD333D">
      <w:pPr>
        <w:spacing w:line="360" w:lineRule="auto"/>
        <w:rPr>
          <w:rFonts w:ascii="Arial" w:hAnsi="Arial" w:cs="Arial"/>
          <w:b/>
        </w:rPr>
      </w:pPr>
    </w:p>
    <w:p w:rsidR="00DD333D" w:rsidRDefault="00DD333D" w:rsidP="00DD333D">
      <w:pPr>
        <w:tabs>
          <w:tab w:val="left" w:pos="792"/>
        </w:tabs>
        <w:suppressAutoHyphens/>
        <w:spacing w:line="360" w:lineRule="auto"/>
        <w:jc w:val="both"/>
        <w:rPr>
          <w:rFonts w:ascii="Arial" w:hAnsi="Arial" w:cs="Arial"/>
        </w:rPr>
      </w:pPr>
      <w:r w:rsidRPr="00535080">
        <w:rPr>
          <w:rFonts w:ascii="Arial" w:hAnsi="Arial" w:cs="BodoniMTBlack"/>
        </w:rPr>
        <w:tab/>
      </w:r>
      <w:r>
        <w:rPr>
          <w:rFonts w:ascii="Arial" w:hAnsi="Arial" w:cs="Arial"/>
        </w:rPr>
        <w:t>Conocemos que Avícola Fernández S.A. maneja su estructura de financiamiento de acuerdo a la teoría de la jerarquía de preferencias mencionada previamente, es por eso su preferencia por el capital propio y crédito directo con sus proveedores, con esto evitan tener problemas por asimetría de información.</w:t>
      </w:r>
    </w:p>
    <w:p w:rsidR="00DD333D" w:rsidRDefault="00DD333D" w:rsidP="00DD333D">
      <w:pPr>
        <w:tabs>
          <w:tab w:val="left" w:pos="792"/>
        </w:tabs>
        <w:suppressAutoHyphens/>
        <w:spacing w:line="360" w:lineRule="auto"/>
        <w:jc w:val="both"/>
        <w:rPr>
          <w:rFonts w:ascii="Arial" w:hAnsi="Arial" w:cs="Arial"/>
        </w:rPr>
      </w:pPr>
    </w:p>
    <w:p w:rsidR="00DD333D" w:rsidRDefault="00DD333D" w:rsidP="00DD333D">
      <w:pPr>
        <w:tabs>
          <w:tab w:val="left" w:pos="792"/>
        </w:tabs>
        <w:suppressAutoHyphens/>
        <w:spacing w:line="360" w:lineRule="auto"/>
        <w:jc w:val="both"/>
        <w:rPr>
          <w:rFonts w:ascii="Arial" w:hAnsi="Arial" w:cs="Arial"/>
        </w:rPr>
      </w:pPr>
      <w:r>
        <w:rPr>
          <w:rFonts w:ascii="Arial" w:hAnsi="Arial" w:cs="Arial"/>
        </w:rPr>
        <w:tab/>
        <w:t xml:space="preserve">Las empresas familiares suelen ser un poco intuitivas al momento de  establecer su estructura de financiamiento, esto explica las preferencias de Avícola Fernández S.A. al momento de endeudarse, pero sabemos que no basta la intuición al momento de tomar decisiones tan </w:t>
      </w:r>
      <w:r w:rsidRPr="00A47B0A">
        <w:rPr>
          <w:rFonts w:ascii="Arial" w:hAnsi="Arial" w:cs="Arial"/>
        </w:rPr>
        <w:t>importante</w:t>
      </w:r>
      <w:r>
        <w:rPr>
          <w:rFonts w:ascii="Arial" w:hAnsi="Arial" w:cs="Arial"/>
        </w:rPr>
        <w:t xml:space="preserve">s para la compañía.   </w:t>
      </w:r>
    </w:p>
    <w:p w:rsidR="00DD333D" w:rsidRDefault="00DD333D" w:rsidP="00DD333D">
      <w:pPr>
        <w:tabs>
          <w:tab w:val="left" w:pos="792"/>
        </w:tabs>
        <w:suppressAutoHyphens/>
        <w:spacing w:line="360" w:lineRule="auto"/>
        <w:jc w:val="both"/>
        <w:rPr>
          <w:rFonts w:ascii="Arial" w:hAnsi="Arial" w:cs="Arial"/>
        </w:rPr>
      </w:pPr>
    </w:p>
    <w:p w:rsidR="00DD333D" w:rsidRPr="00535080" w:rsidRDefault="00DD333D" w:rsidP="00DD333D">
      <w:pPr>
        <w:tabs>
          <w:tab w:val="left" w:pos="792"/>
        </w:tabs>
        <w:suppressAutoHyphens/>
        <w:spacing w:line="360" w:lineRule="auto"/>
        <w:jc w:val="both"/>
        <w:rPr>
          <w:rFonts w:ascii="Arial" w:hAnsi="Arial" w:cs="BodoniMTBlack"/>
        </w:rPr>
      </w:pPr>
      <w:r>
        <w:rPr>
          <w:rFonts w:ascii="Arial" w:hAnsi="Arial" w:cs="BodoniMTBlack"/>
        </w:rPr>
        <w:tab/>
      </w:r>
      <w:r w:rsidRPr="00535080">
        <w:rPr>
          <w:rFonts w:ascii="Arial" w:hAnsi="Arial" w:cs="BodoniMTBlack"/>
        </w:rPr>
        <w:t>Los factores determinantes utilizados en nuestro trabajo de investigación son los considerados como más influyentes al momento de decidir la estructura de financiamiento de la empresa, esto es: los escudos fiscales de la deuda, la rentabilidad económica, el crecimiento, el riesgo empresarial, el sector de actividad, el coste financiero, la emisión de nueva deuda y el entorno económico. Las expectativas optimistas de la bolsa también estimulan el endeudamiento de las empresas.</w:t>
      </w:r>
    </w:p>
    <w:p w:rsidR="00DD333D" w:rsidRPr="00535080" w:rsidRDefault="00DD333D" w:rsidP="00DD333D">
      <w:pPr>
        <w:tabs>
          <w:tab w:val="left" w:pos="792"/>
        </w:tabs>
        <w:suppressAutoHyphens/>
        <w:spacing w:line="360" w:lineRule="auto"/>
        <w:jc w:val="both"/>
        <w:rPr>
          <w:rFonts w:ascii="Arial" w:hAnsi="Arial" w:cs="BodoniMTBlack"/>
        </w:rPr>
      </w:pPr>
      <w:r w:rsidRPr="00535080">
        <w:rPr>
          <w:rFonts w:ascii="Arial" w:hAnsi="Arial" w:cs="BodoniMTBlack"/>
        </w:rPr>
        <w:t xml:space="preserve"> </w:t>
      </w:r>
    </w:p>
    <w:p w:rsidR="00DD333D" w:rsidRPr="00535080" w:rsidRDefault="00DD333D" w:rsidP="00DD333D">
      <w:pPr>
        <w:tabs>
          <w:tab w:val="left" w:pos="792"/>
        </w:tabs>
        <w:suppressAutoHyphens/>
        <w:spacing w:line="360" w:lineRule="auto"/>
        <w:jc w:val="both"/>
        <w:rPr>
          <w:rFonts w:ascii="Arial" w:hAnsi="Arial" w:cs="BodoniMTBlack"/>
        </w:rPr>
      </w:pPr>
      <w:r w:rsidRPr="00535080">
        <w:rPr>
          <w:rFonts w:ascii="Arial" w:hAnsi="Arial" w:cs="BodoniMTBlack"/>
        </w:rPr>
        <w:tab/>
        <w:t>El efecto del apalancamiento es la expresión mas concisa de cómo el endeudamiento contribuye a elevar la rentabilidad de los recursos invertidos en la empresa, en este caso Avícola Fernández utilizó la emisión vía deuda para aumentar en un 75% su capital de trabajo y con ello ser má</w:t>
      </w:r>
      <w:r>
        <w:rPr>
          <w:rFonts w:ascii="Arial" w:hAnsi="Arial" w:cs="BodoniMTBlack"/>
        </w:rPr>
        <w:t>s eficiente en sus procesos, a</w:t>
      </w:r>
      <w:r w:rsidRPr="00535080">
        <w:rPr>
          <w:rFonts w:ascii="Arial" w:hAnsi="Arial" w:cs="BodoniMTBlack"/>
        </w:rPr>
        <w:t>l aumentar el capital de trabajo, es necesario que la empresa incremente su productividad en los procesos operativos que desarrolle</w:t>
      </w:r>
      <w:r>
        <w:rPr>
          <w:rFonts w:ascii="Arial" w:hAnsi="Arial" w:cs="BodoniMTBlack"/>
        </w:rPr>
        <w:t>,</w:t>
      </w:r>
      <w:r w:rsidRPr="00535080">
        <w:rPr>
          <w:rFonts w:ascii="Arial" w:hAnsi="Arial" w:cs="BodoniMTBlack"/>
        </w:rPr>
        <w:t xml:space="preserve"> </w:t>
      </w:r>
      <w:r>
        <w:rPr>
          <w:rFonts w:ascii="Arial" w:hAnsi="Arial" w:cs="BodoniMTBlack"/>
        </w:rPr>
        <w:t>y</w:t>
      </w:r>
      <w:r w:rsidRPr="00535080">
        <w:rPr>
          <w:rFonts w:ascii="Arial" w:hAnsi="Arial" w:cs="BodoniMTBlack"/>
        </w:rPr>
        <w:t>a que el análisis histórico muestra que los costo</w:t>
      </w:r>
      <w:r>
        <w:rPr>
          <w:rFonts w:ascii="Arial" w:hAnsi="Arial" w:cs="BodoniMTBlack"/>
        </w:rPr>
        <w:t>s generados son excesivos ya que en promedio son el 90% de los ingresos por ventas.</w:t>
      </w:r>
      <w:r w:rsidRPr="00535080">
        <w:rPr>
          <w:rFonts w:ascii="Arial" w:hAnsi="Arial" w:cs="BodoniMTBlack"/>
        </w:rPr>
        <w:t xml:space="preserve"> </w:t>
      </w:r>
    </w:p>
    <w:p w:rsidR="00DD333D" w:rsidRPr="00535080" w:rsidRDefault="00DD333D" w:rsidP="00DD333D">
      <w:pPr>
        <w:tabs>
          <w:tab w:val="left" w:pos="792"/>
        </w:tabs>
        <w:suppressAutoHyphens/>
        <w:spacing w:line="360" w:lineRule="auto"/>
        <w:jc w:val="both"/>
        <w:rPr>
          <w:rFonts w:ascii="Arial" w:hAnsi="Arial" w:cs="BodoniMTBlack"/>
        </w:rPr>
      </w:pPr>
    </w:p>
    <w:p w:rsidR="00DD333D" w:rsidRDefault="00DD333D" w:rsidP="00DD333D">
      <w:pPr>
        <w:tabs>
          <w:tab w:val="left" w:pos="792"/>
        </w:tabs>
        <w:suppressAutoHyphens/>
        <w:spacing w:line="360" w:lineRule="auto"/>
        <w:jc w:val="both"/>
        <w:rPr>
          <w:rFonts w:ascii="Arial" w:hAnsi="Arial" w:cs="Arial"/>
        </w:rPr>
      </w:pPr>
      <w:r w:rsidRPr="00535080">
        <w:rPr>
          <w:rFonts w:ascii="Arial" w:hAnsi="Arial" w:cs="BodoniMTBlack"/>
        </w:rPr>
        <w:tab/>
      </w:r>
      <w:r>
        <w:rPr>
          <w:rFonts w:ascii="Arial" w:hAnsi="Arial" w:cs="BodoniMTBlack"/>
        </w:rPr>
        <w:t>El</w:t>
      </w:r>
      <w:r>
        <w:rPr>
          <w:rFonts w:ascii="Arial" w:hAnsi="Arial" w:cs="Arial"/>
        </w:rPr>
        <w:t xml:space="preserve"> 25% de la emisión de obligaciones esta dirigido a disminuir los pasivos de la compañía, en especial con proveedores de alimentos para cerdos y aves, que representan el 58% de las cuentas por pagar.</w:t>
      </w:r>
    </w:p>
    <w:p w:rsidR="00DD333D" w:rsidRDefault="00DD333D" w:rsidP="00DD333D">
      <w:pPr>
        <w:tabs>
          <w:tab w:val="left" w:pos="792"/>
        </w:tabs>
        <w:suppressAutoHyphens/>
        <w:spacing w:line="360" w:lineRule="auto"/>
        <w:jc w:val="both"/>
        <w:rPr>
          <w:rFonts w:ascii="Arial" w:hAnsi="Arial" w:cs="Arial"/>
        </w:rPr>
      </w:pPr>
    </w:p>
    <w:p w:rsidR="00DD333D" w:rsidRPr="00535080" w:rsidRDefault="00DD333D" w:rsidP="00DD333D">
      <w:pPr>
        <w:tabs>
          <w:tab w:val="left" w:pos="792"/>
        </w:tabs>
        <w:suppressAutoHyphens/>
        <w:spacing w:line="360" w:lineRule="auto"/>
        <w:jc w:val="both"/>
        <w:rPr>
          <w:rFonts w:ascii="Arial" w:hAnsi="Arial" w:cs="BodoniMTBlack"/>
        </w:rPr>
      </w:pPr>
      <w:r>
        <w:rPr>
          <w:rFonts w:ascii="Arial" w:hAnsi="Arial" w:cs="BodoniMTBlack"/>
        </w:rPr>
        <w:tab/>
      </w:r>
      <w:r w:rsidRPr="00535080">
        <w:rPr>
          <w:rFonts w:ascii="Arial" w:hAnsi="Arial" w:cs="BodoniMTBlack"/>
        </w:rPr>
        <w:t xml:space="preserve">Llevamos a cabo este estudio con el objetivo de conocer la estructura financiera que maximice el valor de Avícola Fernández S. A. Para lo cual realizamos un análisis de los Estados de Resultado proyectados para cada nivel de deuda, en el que hallamos que el punto óptimo donde </w:t>
      </w:r>
      <w:smartTag w:uri="urn:schemas-microsoft-com:office:smarttags" w:element="PersonName">
        <w:smartTagPr>
          <w:attr w:name="ProductID" w:val="la Empresa"/>
        </w:smartTagPr>
        <w:r w:rsidRPr="00535080">
          <w:rPr>
            <w:rFonts w:ascii="Arial" w:hAnsi="Arial" w:cs="BodoniMTBlack"/>
          </w:rPr>
          <w:t>la Empresa</w:t>
        </w:r>
      </w:smartTag>
      <w:r w:rsidRPr="00535080">
        <w:rPr>
          <w:rFonts w:ascii="Arial" w:hAnsi="Arial" w:cs="BodoniMTBlack"/>
        </w:rPr>
        <w:t xml:space="preserve"> maximiza su valor en $</w:t>
      </w:r>
      <w:r>
        <w:rPr>
          <w:rFonts w:ascii="Arial" w:hAnsi="Arial" w:cs="BodoniMTBlack"/>
        </w:rPr>
        <w:t>7</w:t>
      </w:r>
      <w:r w:rsidRPr="00535080">
        <w:rPr>
          <w:rFonts w:ascii="Arial" w:hAnsi="Arial" w:cs="BodoniMTBlack"/>
        </w:rPr>
        <w:t>’</w:t>
      </w:r>
      <w:r>
        <w:rPr>
          <w:rFonts w:ascii="Arial" w:hAnsi="Arial" w:cs="BodoniMTBlack"/>
        </w:rPr>
        <w:t>417</w:t>
      </w:r>
      <w:r w:rsidRPr="00535080">
        <w:rPr>
          <w:rFonts w:ascii="Arial" w:hAnsi="Arial" w:cs="BodoniMTBlack"/>
        </w:rPr>
        <w:t>,</w:t>
      </w:r>
      <w:r>
        <w:rPr>
          <w:rFonts w:ascii="Arial" w:hAnsi="Arial" w:cs="BodoniMTBlack"/>
        </w:rPr>
        <w:t>295</w:t>
      </w:r>
      <w:r w:rsidRPr="00535080">
        <w:rPr>
          <w:rFonts w:ascii="Arial" w:hAnsi="Arial" w:cs="BodoniMTBlack"/>
        </w:rPr>
        <w:t>.</w:t>
      </w:r>
      <w:r>
        <w:rPr>
          <w:rFonts w:ascii="Arial" w:hAnsi="Arial" w:cs="BodoniMTBlack"/>
        </w:rPr>
        <w:t>95 es del 70%, nivel factible para el cumplimiento de los objetivos de mejora de productividad de la empresa, en el 2007 este fue de 56.28% entre obligaciones bancarias y cuentas y documentos por pagar.</w:t>
      </w:r>
      <w:r w:rsidRPr="00535080">
        <w:rPr>
          <w:rFonts w:ascii="Arial" w:hAnsi="Arial" w:cs="BodoniMTBlack"/>
        </w:rPr>
        <w:t xml:space="preserve">  </w:t>
      </w:r>
      <w:r>
        <w:rPr>
          <w:rFonts w:ascii="Arial" w:hAnsi="Arial" w:cs="BodoniMTBlack"/>
        </w:rPr>
        <w:tab/>
      </w:r>
      <w:r>
        <w:rPr>
          <w:rFonts w:ascii="Arial" w:hAnsi="Arial" w:cs="BodoniMTBlack"/>
        </w:rPr>
        <w:tab/>
      </w:r>
    </w:p>
    <w:p w:rsidR="00DD333D" w:rsidRPr="00535080" w:rsidRDefault="00DD333D" w:rsidP="00DD333D">
      <w:pPr>
        <w:tabs>
          <w:tab w:val="left" w:pos="792"/>
        </w:tabs>
        <w:suppressAutoHyphens/>
        <w:spacing w:line="360" w:lineRule="auto"/>
        <w:jc w:val="both"/>
        <w:rPr>
          <w:rFonts w:ascii="Arial" w:hAnsi="Arial" w:cs="BodoniMTBlack"/>
        </w:rPr>
      </w:pPr>
    </w:p>
    <w:p w:rsidR="00DD333D" w:rsidRPr="00535080" w:rsidRDefault="00DD333D" w:rsidP="00DD333D">
      <w:pPr>
        <w:tabs>
          <w:tab w:val="left" w:pos="792"/>
        </w:tabs>
        <w:suppressAutoHyphens/>
        <w:spacing w:line="360" w:lineRule="auto"/>
        <w:jc w:val="both"/>
        <w:rPr>
          <w:rFonts w:ascii="Arial" w:hAnsi="Arial" w:cs="BodoniMTBlack"/>
        </w:rPr>
      </w:pPr>
    </w:p>
    <w:p w:rsidR="00DD333D" w:rsidRPr="00535080" w:rsidRDefault="00DD333D" w:rsidP="00DD333D">
      <w:pPr>
        <w:spacing w:line="360" w:lineRule="auto"/>
        <w:rPr>
          <w:rFonts w:ascii="Arial" w:hAnsi="Arial" w:cs="BodoniMTBlack"/>
        </w:rPr>
      </w:pPr>
      <w:r>
        <w:rPr>
          <w:rFonts w:ascii="Arial" w:hAnsi="Arial" w:cs="BodoniMTBlack"/>
          <w:b/>
        </w:rPr>
        <w:br w:type="page"/>
      </w:r>
      <w:r w:rsidRPr="00535080">
        <w:rPr>
          <w:rFonts w:ascii="Arial" w:hAnsi="Arial" w:cs="BodoniMTBlack"/>
          <w:b/>
        </w:rPr>
        <w:t>Recomendaciones</w:t>
      </w:r>
      <w:r w:rsidRPr="00535080">
        <w:rPr>
          <w:rFonts w:ascii="Arial" w:hAnsi="Arial" w:cs="BodoniMTBlack"/>
        </w:rPr>
        <w:t xml:space="preserve"> </w:t>
      </w:r>
    </w:p>
    <w:p w:rsidR="00DD333D" w:rsidRPr="00535080" w:rsidRDefault="00DD333D" w:rsidP="00DD333D">
      <w:pPr>
        <w:tabs>
          <w:tab w:val="left" w:pos="792"/>
        </w:tabs>
        <w:suppressAutoHyphens/>
        <w:spacing w:line="360" w:lineRule="auto"/>
        <w:jc w:val="both"/>
        <w:rPr>
          <w:rFonts w:ascii="Arial" w:hAnsi="Arial" w:cs="BodoniMTBlack"/>
        </w:rPr>
      </w:pPr>
    </w:p>
    <w:p w:rsidR="00DD333D" w:rsidRDefault="00DD333D" w:rsidP="00DD333D">
      <w:pPr>
        <w:tabs>
          <w:tab w:val="left" w:pos="792"/>
        </w:tabs>
        <w:suppressAutoHyphens/>
        <w:spacing w:line="360" w:lineRule="auto"/>
        <w:jc w:val="both"/>
        <w:rPr>
          <w:rFonts w:ascii="Arial" w:hAnsi="Arial" w:cs="Arial"/>
        </w:rPr>
      </w:pPr>
      <w:r>
        <w:rPr>
          <w:rFonts w:ascii="Arial" w:hAnsi="Arial" w:cs="Arial"/>
        </w:rPr>
        <w:tab/>
        <w:t>Avícola Fernández S.A. aprovecha aproximadamente solo el 35% de su capacidad instalada en la planta de faenamiento, es de suma importancia para la rentabilidad de la compañía mejorar la productividad y en consecuencia la rentabilidad por dilución de costos fijos, que junto a una planificación eficiente para el control de sus inventarios conforme a las necesidades reales que presenta el mercado, optimizará su competitividad.</w:t>
      </w:r>
    </w:p>
    <w:p w:rsidR="00DD333D" w:rsidRDefault="00DD333D" w:rsidP="00DD333D">
      <w:pPr>
        <w:tabs>
          <w:tab w:val="left" w:pos="792"/>
        </w:tabs>
        <w:suppressAutoHyphens/>
        <w:spacing w:line="360" w:lineRule="auto"/>
        <w:jc w:val="both"/>
        <w:rPr>
          <w:rFonts w:ascii="Arial" w:hAnsi="Arial" w:cs="Arial"/>
        </w:rPr>
      </w:pPr>
    </w:p>
    <w:p w:rsidR="00DD333D" w:rsidRDefault="00DD333D" w:rsidP="00DD333D">
      <w:pPr>
        <w:tabs>
          <w:tab w:val="left" w:pos="792"/>
        </w:tabs>
        <w:suppressAutoHyphens/>
        <w:spacing w:line="360" w:lineRule="auto"/>
        <w:jc w:val="both"/>
        <w:rPr>
          <w:rFonts w:ascii="Arial" w:hAnsi="Arial" w:cs="BodoniMTBlack"/>
        </w:rPr>
      </w:pPr>
      <w:r>
        <w:rPr>
          <w:rFonts w:ascii="Arial" w:hAnsi="Arial" w:cs="BodoniMTBlack"/>
        </w:rPr>
        <w:tab/>
      </w:r>
      <w:r w:rsidRPr="00535080">
        <w:rPr>
          <w:rFonts w:ascii="Arial" w:hAnsi="Arial" w:cs="BodoniMTBlack"/>
        </w:rPr>
        <w:t>En realidad cada empresa escoge la estructura de capital que más le conviene, pues existen factores internos y externos que condicionan las decisiones de los altos mandos y lo</w:t>
      </w:r>
      <w:r>
        <w:rPr>
          <w:rFonts w:ascii="Arial" w:hAnsi="Arial" w:cs="BodoniMTBlack"/>
        </w:rPr>
        <w:t>s administradores de la entidad.</w:t>
      </w:r>
    </w:p>
    <w:p w:rsidR="00DD333D" w:rsidRDefault="00DD333D" w:rsidP="00DD333D">
      <w:pPr>
        <w:tabs>
          <w:tab w:val="left" w:pos="792"/>
        </w:tabs>
        <w:suppressAutoHyphens/>
        <w:spacing w:line="360" w:lineRule="auto"/>
        <w:jc w:val="both"/>
        <w:rPr>
          <w:rFonts w:ascii="Arial" w:hAnsi="Arial" w:cs="BodoniMTBlack"/>
        </w:rPr>
      </w:pPr>
    </w:p>
    <w:p w:rsidR="00DD333D" w:rsidRDefault="00DD333D" w:rsidP="00DD333D">
      <w:pPr>
        <w:tabs>
          <w:tab w:val="left" w:pos="792"/>
        </w:tabs>
        <w:suppressAutoHyphens/>
        <w:spacing w:line="360" w:lineRule="auto"/>
        <w:jc w:val="both"/>
        <w:rPr>
          <w:rFonts w:ascii="Arial" w:hAnsi="Arial" w:cs="BodoniMTBlack"/>
        </w:rPr>
      </w:pPr>
      <w:r>
        <w:rPr>
          <w:rFonts w:ascii="Arial" w:hAnsi="Arial" w:cs="BodoniMTBlack"/>
        </w:rPr>
        <w:tab/>
        <w:t xml:space="preserve">Por medio de nuestro estudio realizamos un análisis cuidadoso de aquella estructura que sea la más provechosa, para lograr </w:t>
      </w:r>
      <w:r w:rsidRPr="00535080">
        <w:rPr>
          <w:rFonts w:ascii="Arial" w:hAnsi="Arial" w:cs="BodoniMTBlack"/>
        </w:rPr>
        <w:t>un mayor del valor de la empresa y de los accionistas</w:t>
      </w:r>
      <w:r>
        <w:rPr>
          <w:rFonts w:ascii="Arial" w:hAnsi="Arial" w:cs="BodoniMTBlack"/>
        </w:rPr>
        <w:t>, de esta manera proponemos una estructura de capital óptimo basado en supuestos de acuerdo al mercado y a las condiciones actuales de la compañía, dicha meta pude cambiar a lo largo del tiempo a medida que se dan variaciones en el entorno.</w:t>
      </w:r>
    </w:p>
    <w:p w:rsidR="00DD333D" w:rsidRPr="00535080" w:rsidRDefault="00DD333D" w:rsidP="00DD333D">
      <w:pPr>
        <w:tabs>
          <w:tab w:val="left" w:pos="792"/>
        </w:tabs>
        <w:suppressAutoHyphens/>
        <w:spacing w:line="360" w:lineRule="auto"/>
        <w:jc w:val="both"/>
        <w:rPr>
          <w:rFonts w:ascii="Arial" w:hAnsi="Arial" w:cs="BodoniMTBlack"/>
        </w:rPr>
      </w:pPr>
    </w:p>
    <w:p w:rsidR="00DD333D" w:rsidRDefault="00DD333D" w:rsidP="00DD333D">
      <w:pPr>
        <w:tabs>
          <w:tab w:val="left" w:pos="792"/>
        </w:tabs>
        <w:suppressAutoHyphens/>
        <w:spacing w:line="360" w:lineRule="auto"/>
        <w:jc w:val="both"/>
        <w:rPr>
          <w:rFonts w:ascii="Arial" w:hAnsi="Arial" w:cs="BodoniMTBlack"/>
        </w:rPr>
      </w:pPr>
      <w:r w:rsidRPr="00535080">
        <w:rPr>
          <w:rFonts w:ascii="Arial" w:hAnsi="Arial" w:cs="BodoniMTBlack"/>
        </w:rPr>
        <w:t> </w:t>
      </w:r>
    </w:p>
    <w:p w:rsidR="00DD333D" w:rsidRDefault="00DD333D" w:rsidP="00DD333D">
      <w:pPr>
        <w:tabs>
          <w:tab w:val="left" w:pos="792"/>
        </w:tabs>
        <w:suppressAutoHyphens/>
        <w:spacing w:line="360" w:lineRule="auto"/>
        <w:jc w:val="both"/>
        <w:rPr>
          <w:rFonts w:ascii="Arial" w:hAnsi="Arial" w:cs="Arial"/>
        </w:rPr>
      </w:pPr>
    </w:p>
    <w:p w:rsidR="00DD333D" w:rsidRPr="00535080" w:rsidRDefault="00DD333D" w:rsidP="00DD333D">
      <w:pPr>
        <w:tabs>
          <w:tab w:val="left" w:pos="792"/>
        </w:tabs>
        <w:suppressAutoHyphens/>
        <w:spacing w:line="360" w:lineRule="auto"/>
        <w:jc w:val="both"/>
        <w:rPr>
          <w:rFonts w:ascii="Arial" w:hAnsi="Arial" w:cs="BodoniMTBlack"/>
        </w:rPr>
      </w:pPr>
    </w:p>
    <w:p w:rsidR="00DD333D" w:rsidRDefault="00DD333D" w:rsidP="00DD333D">
      <w:pPr>
        <w:tabs>
          <w:tab w:val="left" w:pos="792"/>
        </w:tabs>
        <w:suppressAutoHyphens/>
        <w:spacing w:line="360" w:lineRule="auto"/>
        <w:jc w:val="both"/>
        <w:rPr>
          <w:rFonts w:ascii="Arial" w:hAnsi="Arial" w:cs="Arial"/>
        </w:rPr>
      </w:pPr>
    </w:p>
    <w:p w:rsidR="00DD333D" w:rsidRPr="00535080" w:rsidRDefault="00DD333D" w:rsidP="00DD333D">
      <w:pPr>
        <w:spacing w:line="360" w:lineRule="auto"/>
        <w:jc w:val="center"/>
        <w:rPr>
          <w:rFonts w:ascii="Arial" w:hAnsi="Arial" w:cs="Arial"/>
          <w:b/>
        </w:rPr>
      </w:pPr>
    </w:p>
    <w:p w:rsidR="00DD333D" w:rsidRPr="00535080" w:rsidRDefault="00DD333D" w:rsidP="00DD333D">
      <w:pPr>
        <w:tabs>
          <w:tab w:val="left" w:pos="792"/>
        </w:tabs>
        <w:suppressAutoHyphens/>
        <w:spacing w:line="360" w:lineRule="auto"/>
        <w:jc w:val="both"/>
        <w:rPr>
          <w:rFonts w:ascii="Arial" w:hAnsi="Arial" w:cs="BodoniMTBlack"/>
        </w:rPr>
      </w:pPr>
      <w:r w:rsidRPr="00535080">
        <w:rPr>
          <w:rFonts w:ascii="Arial" w:hAnsi="Arial" w:cs="BodoniMTBlack"/>
        </w:rPr>
        <w:tab/>
      </w:r>
    </w:p>
    <w:p w:rsidR="00DD333D" w:rsidRDefault="00DD333D" w:rsidP="00DD333D">
      <w:pPr>
        <w:tabs>
          <w:tab w:val="left" w:pos="792"/>
        </w:tabs>
        <w:suppressAutoHyphens/>
        <w:spacing w:line="360" w:lineRule="auto"/>
        <w:jc w:val="both"/>
        <w:rPr>
          <w:rFonts w:ascii="Arial" w:hAnsi="Arial" w:cs="BodoniMTBlack"/>
        </w:rPr>
      </w:pPr>
    </w:p>
    <w:p w:rsidR="00DD333D" w:rsidRPr="00535080" w:rsidRDefault="00DD333D" w:rsidP="00DD333D">
      <w:pPr>
        <w:tabs>
          <w:tab w:val="left" w:pos="5000"/>
        </w:tabs>
        <w:rPr>
          <w:rFonts w:ascii="Arial" w:hAnsi="Arial" w:cs="Arial"/>
        </w:rPr>
      </w:pPr>
      <w:r w:rsidRPr="00535080">
        <w:rPr>
          <w:rFonts w:ascii="Arial" w:hAnsi="Arial" w:cs="Arial"/>
        </w:rPr>
        <w:tab/>
      </w:r>
    </w:p>
    <w:p w:rsidR="006C4BF6" w:rsidRPr="00482736" w:rsidRDefault="00DD333D" w:rsidP="006C4BF6">
      <w:pPr>
        <w:tabs>
          <w:tab w:val="left" w:pos="3480"/>
        </w:tabs>
        <w:spacing w:line="360" w:lineRule="auto"/>
        <w:jc w:val="center"/>
        <w:rPr>
          <w:rFonts w:ascii="Arial" w:hAnsi="Arial" w:cs="Arial"/>
          <w:b/>
        </w:rPr>
      </w:pPr>
      <w:r>
        <w:rPr>
          <w:rFonts w:ascii="Arial" w:hAnsi="Arial" w:cs="Arial"/>
          <w:color w:val="000000"/>
        </w:rPr>
        <w:br w:type="page"/>
      </w:r>
      <w:r w:rsidR="006C4BF6" w:rsidRPr="00482736">
        <w:rPr>
          <w:rFonts w:ascii="Arial" w:hAnsi="Arial" w:cs="Arial"/>
          <w:b/>
        </w:rPr>
        <w:t>BIBLIOGRAFIA</w:t>
      </w:r>
    </w:p>
    <w:p w:rsidR="006C4BF6" w:rsidRPr="00482736" w:rsidRDefault="006C4BF6" w:rsidP="006C4BF6">
      <w:pPr>
        <w:autoSpaceDE w:val="0"/>
        <w:autoSpaceDN w:val="0"/>
        <w:adjustRightInd w:val="0"/>
        <w:spacing w:line="360" w:lineRule="auto"/>
        <w:ind w:left="360"/>
        <w:rPr>
          <w:rFonts w:ascii="Arial" w:hAnsi="Arial" w:cs="Arial"/>
        </w:rPr>
      </w:pPr>
    </w:p>
    <w:p w:rsidR="006C4BF6" w:rsidRPr="00482736" w:rsidRDefault="006C4BF6" w:rsidP="006C4BF6">
      <w:pPr>
        <w:autoSpaceDE w:val="0"/>
        <w:autoSpaceDN w:val="0"/>
        <w:adjustRightInd w:val="0"/>
        <w:spacing w:line="360" w:lineRule="auto"/>
        <w:ind w:left="360"/>
        <w:rPr>
          <w:rFonts w:ascii="Arial" w:hAnsi="Arial" w:cs="Arial"/>
        </w:rPr>
      </w:pPr>
    </w:p>
    <w:p w:rsidR="006C4BF6" w:rsidRPr="00482736" w:rsidRDefault="006C4BF6" w:rsidP="006C4BF6">
      <w:pPr>
        <w:numPr>
          <w:ilvl w:val="0"/>
          <w:numId w:val="33"/>
        </w:numPr>
        <w:autoSpaceDE w:val="0"/>
        <w:autoSpaceDN w:val="0"/>
        <w:adjustRightInd w:val="0"/>
        <w:spacing w:line="360" w:lineRule="auto"/>
        <w:rPr>
          <w:rFonts w:ascii="Arial" w:hAnsi="Arial" w:cs="Arial"/>
        </w:rPr>
      </w:pPr>
      <w:r w:rsidRPr="00482736">
        <w:rPr>
          <w:rFonts w:ascii="Arial" w:hAnsi="Arial" w:cs="Arial"/>
        </w:rPr>
        <w:t xml:space="preserve">RIVERA GODOY, Jorge Alberto  "Teoría sobre la estructura de Capital " Estudios Gerenciales Universidad ICESI Universidad Autónoma de Madrid, España. Especialista en Finanzas, Universidad del Valle. </w:t>
      </w:r>
    </w:p>
    <w:p w:rsidR="006C4BF6" w:rsidRPr="00482736" w:rsidRDefault="006C4BF6" w:rsidP="006C4BF6">
      <w:pPr>
        <w:numPr>
          <w:ilvl w:val="0"/>
          <w:numId w:val="33"/>
        </w:numPr>
        <w:autoSpaceDE w:val="0"/>
        <w:autoSpaceDN w:val="0"/>
        <w:adjustRightInd w:val="0"/>
        <w:spacing w:line="360" w:lineRule="auto"/>
        <w:rPr>
          <w:rFonts w:ascii="Arial" w:hAnsi="Arial" w:cs="Arial"/>
          <w:lang w:eastAsia="ar-SA"/>
        </w:rPr>
      </w:pPr>
      <w:r w:rsidRPr="00482736">
        <w:rPr>
          <w:rFonts w:ascii="Arial" w:hAnsi="Arial" w:cs="Arial"/>
        </w:rPr>
        <w:t>DE LUNA BUTZ, Walter (2004)  "</w:t>
      </w:r>
      <w:r w:rsidRPr="00482736">
        <w:rPr>
          <w:rFonts w:ascii="Arial" w:hAnsi="Arial" w:cs="Arial"/>
          <w:bCs/>
          <w:iCs/>
        </w:rPr>
        <w:t>Teoría de opciones y estructura óptima de capital: una aplicación a la inversión y financiación inmobiliaria</w:t>
      </w:r>
      <w:r w:rsidRPr="00482736">
        <w:rPr>
          <w:rFonts w:ascii="Arial" w:hAnsi="Arial" w:cs="Arial"/>
        </w:rPr>
        <w:t>"</w:t>
      </w:r>
    </w:p>
    <w:p w:rsidR="006C4BF6" w:rsidRPr="00482736" w:rsidRDefault="006C4BF6" w:rsidP="006C4BF6">
      <w:pPr>
        <w:numPr>
          <w:ilvl w:val="0"/>
          <w:numId w:val="33"/>
        </w:numPr>
        <w:autoSpaceDE w:val="0"/>
        <w:autoSpaceDN w:val="0"/>
        <w:adjustRightInd w:val="0"/>
        <w:spacing w:line="360" w:lineRule="auto"/>
        <w:rPr>
          <w:rFonts w:ascii="Arial" w:hAnsi="Arial" w:cs="Arial"/>
          <w:lang w:eastAsia="ar-SA"/>
        </w:rPr>
      </w:pPr>
      <w:r w:rsidRPr="00482736">
        <w:rPr>
          <w:rFonts w:ascii="Arial" w:hAnsi="Arial" w:cs="Arial"/>
          <w:lang w:eastAsia="ar-SA"/>
        </w:rPr>
        <w:t xml:space="preserve">RIVERA GODOY, Jorge Alberto  "Teoría sobre la estructura de Capital " Estudios Gerenciales Universidad ICESI Universidad Autónoma de Madrid, España. Especialista en Finanzas, Universidad del Valle. </w:t>
      </w:r>
    </w:p>
    <w:p w:rsidR="006C4BF6" w:rsidRPr="00482736" w:rsidRDefault="006C4BF6" w:rsidP="006C4BF6">
      <w:pPr>
        <w:numPr>
          <w:ilvl w:val="0"/>
          <w:numId w:val="33"/>
        </w:numPr>
        <w:autoSpaceDE w:val="0"/>
        <w:autoSpaceDN w:val="0"/>
        <w:adjustRightInd w:val="0"/>
        <w:spacing w:line="360" w:lineRule="auto"/>
        <w:rPr>
          <w:rFonts w:ascii="Arial" w:hAnsi="Arial" w:cs="Arial"/>
          <w:lang w:eastAsia="ar-SA"/>
        </w:rPr>
      </w:pPr>
      <w:r w:rsidRPr="00482736">
        <w:rPr>
          <w:rFonts w:ascii="Arial" w:hAnsi="Arial" w:cs="Arial"/>
          <w:lang w:eastAsia="ar-SA"/>
        </w:rPr>
        <w:t>DE LUNA BUTZ, Walter (2004)  "</w:t>
      </w:r>
      <w:r w:rsidRPr="00482736">
        <w:rPr>
          <w:rFonts w:ascii="Arial" w:hAnsi="Arial" w:cs="Arial"/>
          <w:bCs/>
          <w:iCs/>
          <w:lang w:eastAsia="ar-SA"/>
        </w:rPr>
        <w:t>Teoría de opciones y estructura óptima de capital: una aplicación a la inversión y financiación inmobiliaria</w:t>
      </w:r>
      <w:r w:rsidRPr="00482736">
        <w:rPr>
          <w:rFonts w:ascii="Arial" w:hAnsi="Arial" w:cs="Arial"/>
          <w:lang w:eastAsia="ar-SA"/>
        </w:rPr>
        <w:t>"</w:t>
      </w:r>
    </w:p>
    <w:p w:rsidR="006C4BF6" w:rsidRPr="00482736" w:rsidRDefault="006C4BF6" w:rsidP="006C4BF6">
      <w:pPr>
        <w:numPr>
          <w:ilvl w:val="0"/>
          <w:numId w:val="33"/>
        </w:numPr>
        <w:autoSpaceDE w:val="0"/>
        <w:autoSpaceDN w:val="0"/>
        <w:adjustRightInd w:val="0"/>
        <w:spacing w:line="360" w:lineRule="auto"/>
        <w:rPr>
          <w:rFonts w:ascii="Arial" w:hAnsi="Arial" w:cs="Arial"/>
          <w:lang w:eastAsia="ar-SA"/>
        </w:rPr>
      </w:pPr>
      <w:r w:rsidRPr="00482736">
        <w:rPr>
          <w:rFonts w:ascii="Arial" w:hAnsi="Arial" w:cs="Arial"/>
          <w:lang w:eastAsia="ar-SA"/>
        </w:rPr>
        <w:t>LOPEZ DUMRAUF, Guillermo  "</w:t>
      </w:r>
      <w:smartTag w:uri="urn:schemas-microsoft-com:office:smarttags" w:element="PersonName">
        <w:smartTagPr>
          <w:attr w:name="ProductID" w:val="la Estructura"/>
        </w:smartTagPr>
        <w:r w:rsidRPr="00482736">
          <w:rPr>
            <w:rFonts w:ascii="Arial" w:hAnsi="Arial" w:cs="Arial"/>
            <w:lang w:eastAsia="ar-SA"/>
          </w:rPr>
          <w:t>La Estructura</w:t>
        </w:r>
      </w:smartTag>
      <w:r w:rsidRPr="00482736">
        <w:rPr>
          <w:rFonts w:ascii="Arial" w:hAnsi="Arial" w:cs="Arial"/>
          <w:lang w:eastAsia="ar-SA"/>
        </w:rPr>
        <w:t xml:space="preserve"> de Capital Optima" Finanzas Corporativas. </w:t>
      </w:r>
    </w:p>
    <w:p w:rsidR="006C4BF6" w:rsidRPr="00482736" w:rsidRDefault="006C4BF6" w:rsidP="006C4BF6">
      <w:pPr>
        <w:numPr>
          <w:ilvl w:val="0"/>
          <w:numId w:val="33"/>
        </w:numPr>
        <w:autoSpaceDE w:val="0"/>
        <w:autoSpaceDN w:val="0"/>
        <w:adjustRightInd w:val="0"/>
        <w:spacing w:line="360" w:lineRule="auto"/>
        <w:rPr>
          <w:rFonts w:ascii="Arial" w:hAnsi="Arial" w:cs="Arial"/>
          <w:lang w:eastAsia="ar-SA"/>
        </w:rPr>
      </w:pPr>
      <w:r w:rsidRPr="00482736">
        <w:rPr>
          <w:rFonts w:ascii="Arial" w:hAnsi="Arial" w:cs="Arial"/>
          <w:lang w:eastAsia="ar-SA"/>
        </w:rPr>
        <w:t>VELAZQUEZ VADILLO, Fernando(2004) "Elementos Explicativos del Endeudamiento de las Empresas" Analisis Economico, primer cuatrimestre, año/vol. XIX. Universidad Autonoma Metropolitana.</w:t>
      </w:r>
    </w:p>
    <w:p w:rsidR="006C4BF6" w:rsidRPr="00482736" w:rsidRDefault="006C4BF6" w:rsidP="006C4BF6">
      <w:pPr>
        <w:numPr>
          <w:ilvl w:val="0"/>
          <w:numId w:val="33"/>
        </w:numPr>
        <w:autoSpaceDE w:val="0"/>
        <w:autoSpaceDN w:val="0"/>
        <w:adjustRightInd w:val="0"/>
        <w:spacing w:line="360" w:lineRule="auto"/>
        <w:rPr>
          <w:rFonts w:ascii="Arial" w:hAnsi="Arial" w:cs="Arial"/>
          <w:lang w:eastAsia="ar-SA"/>
        </w:rPr>
      </w:pPr>
      <w:r w:rsidRPr="00482736">
        <w:rPr>
          <w:rFonts w:ascii="Arial" w:hAnsi="Arial" w:cs="Arial"/>
          <w:lang w:eastAsia="ar-SA"/>
        </w:rPr>
        <w:t>VENDRELL VILANOVA, Ana (2007) "</w:t>
      </w:r>
      <w:smartTag w:uri="urn:schemas-microsoft-com:office:smarttags" w:element="PersonName">
        <w:smartTagPr>
          <w:attr w:name="ProductID" w:val="La Dinamica"/>
        </w:smartTagPr>
        <w:r w:rsidRPr="00482736">
          <w:rPr>
            <w:rFonts w:ascii="Arial" w:hAnsi="Arial" w:cs="Arial"/>
            <w:lang w:eastAsia="ar-SA"/>
          </w:rPr>
          <w:t>La Dinamica</w:t>
        </w:r>
      </w:smartTag>
      <w:r w:rsidRPr="00482736">
        <w:rPr>
          <w:rFonts w:ascii="Arial" w:hAnsi="Arial" w:cs="Arial"/>
          <w:lang w:eastAsia="ar-SA"/>
        </w:rPr>
        <w:t xml:space="preserve"> de </w:t>
      </w:r>
      <w:smartTag w:uri="urn:schemas-microsoft-com:office:smarttags" w:element="PersonName">
        <w:smartTagPr>
          <w:attr w:name="ProductID" w:val="la Estructura"/>
        </w:smartTagPr>
        <w:r w:rsidRPr="00482736">
          <w:rPr>
            <w:rFonts w:ascii="Arial" w:hAnsi="Arial" w:cs="Arial"/>
            <w:lang w:eastAsia="ar-SA"/>
          </w:rPr>
          <w:t>la Estructura</w:t>
        </w:r>
      </w:smartTag>
      <w:r w:rsidRPr="00482736">
        <w:rPr>
          <w:rFonts w:ascii="Arial" w:hAnsi="Arial" w:cs="Arial"/>
          <w:lang w:eastAsia="ar-SA"/>
        </w:rPr>
        <w:t xml:space="preserve"> de Capital. Evidencia para la empresa industrial española".</w:t>
      </w:r>
    </w:p>
    <w:p w:rsidR="006C4BF6" w:rsidRPr="00482736" w:rsidRDefault="006C4BF6" w:rsidP="006C4BF6">
      <w:pPr>
        <w:numPr>
          <w:ilvl w:val="0"/>
          <w:numId w:val="33"/>
        </w:numPr>
        <w:autoSpaceDE w:val="0"/>
        <w:autoSpaceDN w:val="0"/>
        <w:adjustRightInd w:val="0"/>
        <w:spacing w:line="360" w:lineRule="auto"/>
        <w:rPr>
          <w:rFonts w:ascii="Arial" w:hAnsi="Arial" w:cs="Arial"/>
          <w:lang w:eastAsia="ar-SA"/>
        </w:rPr>
      </w:pPr>
      <w:r w:rsidRPr="00482736">
        <w:rPr>
          <w:rFonts w:ascii="Arial" w:hAnsi="Arial" w:cs="Arial"/>
          <w:lang w:eastAsia="ar-SA"/>
        </w:rPr>
        <w:t>SAPAG CHAIN, Nassir y Reinaldo  "Preparacion y Evaluación de proyectos" cuarta edicion , Mc Graw Hill, 1997.</w:t>
      </w:r>
    </w:p>
    <w:p w:rsidR="006C4BF6" w:rsidRPr="00482736" w:rsidRDefault="006C4BF6" w:rsidP="006C4BF6">
      <w:pPr>
        <w:numPr>
          <w:ilvl w:val="0"/>
          <w:numId w:val="33"/>
        </w:numPr>
        <w:autoSpaceDE w:val="0"/>
        <w:autoSpaceDN w:val="0"/>
        <w:adjustRightInd w:val="0"/>
        <w:spacing w:line="360" w:lineRule="auto"/>
        <w:rPr>
          <w:rFonts w:ascii="Arial" w:hAnsi="Arial" w:cs="Arial"/>
          <w:lang w:eastAsia="ar-SA"/>
        </w:rPr>
      </w:pPr>
      <w:r w:rsidRPr="00482736">
        <w:rPr>
          <w:rFonts w:ascii="Arial" w:hAnsi="Arial" w:cs="Arial"/>
          <w:lang w:eastAsia="ar-SA"/>
        </w:rPr>
        <w:t>BACA URBINA, Gabriel (1995) "Evaluacion de Proyectos" tercera edición,  Mc Graw Hill Bogotá.</w:t>
      </w:r>
    </w:p>
    <w:p w:rsidR="006C4BF6" w:rsidRPr="00482736" w:rsidRDefault="006C4BF6" w:rsidP="006C4BF6">
      <w:pPr>
        <w:numPr>
          <w:ilvl w:val="0"/>
          <w:numId w:val="33"/>
        </w:numPr>
        <w:autoSpaceDE w:val="0"/>
        <w:autoSpaceDN w:val="0"/>
        <w:adjustRightInd w:val="0"/>
        <w:spacing w:line="360" w:lineRule="auto"/>
        <w:rPr>
          <w:rFonts w:ascii="Arial" w:hAnsi="Arial" w:cs="Arial"/>
          <w:lang w:eastAsia="ar-SA"/>
        </w:rPr>
      </w:pPr>
      <w:r w:rsidRPr="00482736">
        <w:rPr>
          <w:rFonts w:ascii="Arial" w:hAnsi="Arial" w:cs="Arial"/>
          <w:lang w:eastAsia="ar-SA"/>
        </w:rPr>
        <w:t>BOLSA DE VALORES DE GUAYAQUIL,  X Programa de Finanzas y Mercado de Valores de Guayaquil, Guayaquil, 2001.</w:t>
      </w:r>
    </w:p>
    <w:p w:rsidR="006C4BF6" w:rsidRPr="00482736" w:rsidRDefault="006C4BF6" w:rsidP="006C4BF6">
      <w:pPr>
        <w:numPr>
          <w:ilvl w:val="0"/>
          <w:numId w:val="33"/>
        </w:numPr>
        <w:autoSpaceDE w:val="0"/>
        <w:autoSpaceDN w:val="0"/>
        <w:adjustRightInd w:val="0"/>
        <w:spacing w:line="360" w:lineRule="auto"/>
        <w:rPr>
          <w:rFonts w:ascii="Arial" w:hAnsi="Arial" w:cs="Arial"/>
          <w:lang w:val="en-US" w:eastAsia="ar-SA"/>
        </w:rPr>
      </w:pPr>
      <w:r w:rsidRPr="00482736">
        <w:rPr>
          <w:rFonts w:ascii="Arial" w:hAnsi="Arial" w:cs="Arial"/>
          <w:lang w:val="en-US" w:eastAsia="ar-SA"/>
        </w:rPr>
        <w:t xml:space="preserve">MYERS, Stewart, (2001) "The journal of Economic Perspectives" Paper ad Proceedings of the sixtieth Annual Meeting of te American Finance Association, </w:t>
      </w:r>
      <w:smartTag w:uri="urn:schemas-microsoft-com:office:smarttags" w:element="place">
        <w:smartTag w:uri="urn:schemas-microsoft-com:office:smarttags" w:element="City">
          <w:r w:rsidRPr="00482736">
            <w:rPr>
              <w:rFonts w:ascii="Arial" w:hAnsi="Arial" w:cs="Arial"/>
              <w:lang w:val="en-US" w:eastAsia="ar-SA"/>
            </w:rPr>
            <w:t>Boston</w:t>
          </w:r>
        </w:smartTag>
        <w:r w:rsidRPr="00482736">
          <w:rPr>
            <w:rFonts w:ascii="Arial" w:hAnsi="Arial" w:cs="Arial"/>
            <w:lang w:val="en-US" w:eastAsia="ar-SA"/>
          </w:rPr>
          <w:t xml:space="preserve">, </w:t>
        </w:r>
        <w:smartTag w:uri="urn:schemas-microsoft-com:office:smarttags" w:element="State">
          <w:r w:rsidRPr="00482736">
            <w:rPr>
              <w:rFonts w:ascii="Arial" w:hAnsi="Arial" w:cs="Arial"/>
              <w:lang w:val="en-US" w:eastAsia="ar-SA"/>
            </w:rPr>
            <w:t>Massachusetts</w:t>
          </w:r>
        </w:smartTag>
      </w:smartTag>
      <w:r w:rsidRPr="00482736">
        <w:rPr>
          <w:rFonts w:ascii="Arial" w:hAnsi="Arial" w:cs="Arial"/>
          <w:lang w:val="en-US" w:eastAsia="ar-SA"/>
        </w:rPr>
        <w:t>.</w:t>
      </w:r>
    </w:p>
    <w:p w:rsidR="006C4BF6" w:rsidRPr="00482736" w:rsidRDefault="006C4BF6" w:rsidP="006C4BF6">
      <w:pPr>
        <w:numPr>
          <w:ilvl w:val="0"/>
          <w:numId w:val="33"/>
        </w:numPr>
        <w:autoSpaceDE w:val="0"/>
        <w:autoSpaceDN w:val="0"/>
        <w:adjustRightInd w:val="0"/>
        <w:spacing w:line="360" w:lineRule="auto"/>
        <w:rPr>
          <w:rFonts w:ascii="Arial" w:hAnsi="Arial" w:cs="Arial"/>
          <w:lang w:val="en-US" w:eastAsia="ar-SA"/>
        </w:rPr>
      </w:pPr>
      <w:r w:rsidRPr="00482736">
        <w:rPr>
          <w:rFonts w:ascii="Arial" w:hAnsi="Arial" w:cs="Arial"/>
          <w:lang w:val="en-US" w:eastAsia="ar-SA"/>
        </w:rPr>
        <w:t>FAMA, E, French, K, (1997)"Testing trade-off and pecking order predictions about divide Financial Studies".</w:t>
      </w:r>
    </w:p>
    <w:p w:rsidR="006C4BF6" w:rsidRPr="00482736" w:rsidRDefault="006C4BF6" w:rsidP="006C4BF6">
      <w:pPr>
        <w:numPr>
          <w:ilvl w:val="0"/>
          <w:numId w:val="33"/>
        </w:numPr>
        <w:autoSpaceDE w:val="0"/>
        <w:autoSpaceDN w:val="0"/>
        <w:adjustRightInd w:val="0"/>
        <w:spacing w:line="360" w:lineRule="auto"/>
        <w:rPr>
          <w:rFonts w:ascii="Arial" w:hAnsi="Arial" w:cs="Arial"/>
          <w:lang w:val="en-US" w:eastAsia="ar-SA"/>
        </w:rPr>
      </w:pPr>
      <w:r w:rsidRPr="00482736">
        <w:rPr>
          <w:rFonts w:ascii="Arial" w:hAnsi="Arial" w:cs="Arial"/>
          <w:lang w:val="en-US" w:eastAsia="ar-SA"/>
        </w:rPr>
        <w:t>FAULKENDER, Michael, FLANNERY, Mark, WATSON Hankins (2008) "Do Adjustment Costs Impede the realization of target Capital Structure".</w:t>
      </w:r>
    </w:p>
    <w:p w:rsidR="006C4BF6" w:rsidRPr="00482736" w:rsidRDefault="006C4BF6" w:rsidP="006C4BF6">
      <w:pPr>
        <w:numPr>
          <w:ilvl w:val="0"/>
          <w:numId w:val="33"/>
        </w:numPr>
        <w:autoSpaceDE w:val="0"/>
        <w:autoSpaceDN w:val="0"/>
        <w:adjustRightInd w:val="0"/>
        <w:spacing w:line="360" w:lineRule="auto"/>
        <w:rPr>
          <w:rFonts w:ascii="Arial" w:hAnsi="Arial" w:cs="Arial"/>
          <w:lang w:eastAsia="ar-SA"/>
        </w:rPr>
      </w:pPr>
      <w:r w:rsidRPr="00482736">
        <w:rPr>
          <w:rFonts w:ascii="Arial" w:hAnsi="Arial" w:cs="Arial"/>
          <w:lang w:eastAsia="ar-SA"/>
        </w:rPr>
        <w:t>SARMIENTO LOTERO, Rafael (1997-2004), "</w:t>
      </w:r>
      <w:smartTag w:uri="urn:schemas-microsoft-com:office:smarttags" w:element="PersonName">
        <w:smartTagPr>
          <w:attr w:name="ProductID" w:val="la Estructura"/>
        </w:smartTagPr>
        <w:r w:rsidRPr="00482736">
          <w:rPr>
            <w:rFonts w:ascii="Arial" w:hAnsi="Arial" w:cs="Arial"/>
            <w:lang w:eastAsia="ar-SA"/>
          </w:rPr>
          <w:t>La Estructura</w:t>
        </w:r>
      </w:smartTag>
      <w:r w:rsidRPr="00482736">
        <w:rPr>
          <w:rFonts w:ascii="Arial" w:hAnsi="Arial" w:cs="Arial"/>
          <w:lang w:eastAsia="ar-SA"/>
        </w:rPr>
        <w:t xml:space="preserve"> de financiamiento de las empresas: una evidencia teorica y econométrica para Colombia". </w:t>
      </w:r>
    </w:p>
    <w:p w:rsidR="006C4BF6" w:rsidRPr="00482736" w:rsidRDefault="006C4BF6" w:rsidP="006C4BF6">
      <w:pPr>
        <w:autoSpaceDE w:val="0"/>
        <w:spacing w:line="360" w:lineRule="auto"/>
        <w:ind w:left="360"/>
        <w:rPr>
          <w:rFonts w:ascii="Arial" w:hAnsi="Arial" w:cs="Arial"/>
          <w:lang w:eastAsia="ar-SA"/>
        </w:rPr>
      </w:pPr>
    </w:p>
    <w:p w:rsidR="006C4BF6" w:rsidRPr="00482736" w:rsidRDefault="006C4BF6" w:rsidP="006C4BF6">
      <w:pPr>
        <w:autoSpaceDE w:val="0"/>
        <w:spacing w:line="360" w:lineRule="auto"/>
        <w:ind w:left="360"/>
        <w:rPr>
          <w:rFonts w:ascii="Arial" w:hAnsi="Arial" w:cs="Arial"/>
          <w:b/>
          <w:lang w:eastAsia="ar-SA"/>
        </w:rPr>
      </w:pPr>
    </w:p>
    <w:p w:rsidR="006C4BF6" w:rsidRPr="00482736" w:rsidRDefault="006C4BF6" w:rsidP="006C4BF6">
      <w:pPr>
        <w:autoSpaceDE w:val="0"/>
        <w:spacing w:line="360" w:lineRule="auto"/>
        <w:ind w:left="360"/>
        <w:rPr>
          <w:rFonts w:ascii="Arial" w:hAnsi="Arial" w:cs="Arial"/>
          <w:b/>
          <w:lang w:eastAsia="ar-SA"/>
        </w:rPr>
      </w:pPr>
      <w:r w:rsidRPr="00482736">
        <w:rPr>
          <w:rFonts w:ascii="Arial" w:hAnsi="Arial" w:cs="Arial"/>
          <w:b/>
          <w:lang w:eastAsia="ar-SA"/>
        </w:rPr>
        <w:t>Páginas Web</w:t>
      </w:r>
    </w:p>
    <w:p w:rsidR="006C4BF6" w:rsidRPr="00482736" w:rsidRDefault="006C4BF6" w:rsidP="006C4BF6">
      <w:pPr>
        <w:autoSpaceDE w:val="0"/>
        <w:spacing w:line="360" w:lineRule="auto"/>
        <w:ind w:left="360"/>
        <w:rPr>
          <w:rFonts w:ascii="Arial" w:hAnsi="Arial" w:cs="Arial"/>
          <w:b/>
          <w:lang w:eastAsia="ar-SA"/>
        </w:rPr>
      </w:pPr>
    </w:p>
    <w:p w:rsidR="006C4BF6" w:rsidRPr="00482736" w:rsidRDefault="006C4BF6" w:rsidP="006C4BF6">
      <w:pPr>
        <w:numPr>
          <w:ilvl w:val="0"/>
          <w:numId w:val="22"/>
        </w:numPr>
        <w:tabs>
          <w:tab w:val="clear" w:pos="360"/>
          <w:tab w:val="left" w:pos="720"/>
        </w:tabs>
        <w:suppressAutoHyphens/>
        <w:autoSpaceDE w:val="0"/>
        <w:spacing w:line="360" w:lineRule="auto"/>
        <w:ind w:left="720"/>
        <w:rPr>
          <w:rFonts w:ascii="Arial" w:hAnsi="Arial" w:cs="Arial"/>
          <w:lang w:eastAsia="ar-SA"/>
        </w:rPr>
      </w:pPr>
      <w:hyperlink r:id="rId14" w:history="1">
        <w:r w:rsidRPr="00482736">
          <w:rPr>
            <w:rStyle w:val="Hipervnculo"/>
            <w:rFonts w:ascii="Arial" w:hAnsi="Arial" w:cs="Arial"/>
            <w:lang w:eastAsia="ar-SA"/>
          </w:rPr>
          <w:t>www.cerna.edu.ar/u/gl24</w:t>
        </w:r>
      </w:hyperlink>
      <w:r w:rsidRPr="00482736">
        <w:rPr>
          <w:rFonts w:ascii="Arial" w:hAnsi="Arial" w:cs="Arial"/>
          <w:lang w:eastAsia="ar-SA"/>
        </w:rPr>
        <w:t>.</w:t>
      </w:r>
    </w:p>
    <w:p w:rsidR="006C4BF6" w:rsidRPr="00482736" w:rsidRDefault="006C4BF6" w:rsidP="006C4BF6">
      <w:pPr>
        <w:numPr>
          <w:ilvl w:val="0"/>
          <w:numId w:val="22"/>
        </w:numPr>
        <w:tabs>
          <w:tab w:val="clear" w:pos="360"/>
          <w:tab w:val="left" w:pos="720"/>
        </w:tabs>
        <w:suppressAutoHyphens/>
        <w:autoSpaceDE w:val="0"/>
        <w:spacing w:line="360" w:lineRule="auto"/>
        <w:ind w:left="720"/>
        <w:rPr>
          <w:rFonts w:ascii="Arial" w:hAnsi="Arial" w:cs="Arial"/>
        </w:rPr>
      </w:pPr>
      <w:hyperlink r:id="rId15" w:history="1">
        <w:r w:rsidRPr="00482736">
          <w:rPr>
            <w:rStyle w:val="Hipervnculo"/>
            <w:rFonts w:ascii="Arial" w:hAnsi="Arial" w:cs="Arial"/>
            <w:lang w:eastAsia="ar-SA"/>
          </w:rPr>
          <w:t>www.bvg.com</w:t>
        </w:r>
      </w:hyperlink>
    </w:p>
    <w:p w:rsidR="006C4BF6" w:rsidRPr="00482736" w:rsidRDefault="006C4BF6" w:rsidP="006C4BF6">
      <w:pPr>
        <w:numPr>
          <w:ilvl w:val="0"/>
          <w:numId w:val="22"/>
        </w:numPr>
        <w:tabs>
          <w:tab w:val="clear" w:pos="360"/>
          <w:tab w:val="left" w:pos="720"/>
        </w:tabs>
        <w:suppressAutoHyphens/>
        <w:autoSpaceDE w:val="0"/>
        <w:spacing w:line="360" w:lineRule="auto"/>
        <w:ind w:left="720"/>
        <w:rPr>
          <w:rFonts w:ascii="Arial" w:hAnsi="Arial" w:cs="Arial"/>
        </w:rPr>
      </w:pPr>
      <w:hyperlink r:id="rId16" w:history="1">
        <w:r w:rsidRPr="00482736">
          <w:rPr>
            <w:rStyle w:val="Hipervnculo"/>
            <w:rFonts w:ascii="Arial" w:hAnsi="Arial" w:cs="Arial"/>
            <w:lang w:eastAsia="ar-SA"/>
          </w:rPr>
          <w:t>www.corpfernandez.com</w:t>
        </w:r>
      </w:hyperlink>
    </w:p>
    <w:p w:rsidR="006C4BF6" w:rsidRPr="00482736" w:rsidRDefault="006C4BF6" w:rsidP="006C4BF6">
      <w:pPr>
        <w:numPr>
          <w:ilvl w:val="0"/>
          <w:numId w:val="22"/>
        </w:numPr>
        <w:tabs>
          <w:tab w:val="clear" w:pos="360"/>
          <w:tab w:val="left" w:pos="720"/>
        </w:tabs>
        <w:suppressAutoHyphens/>
        <w:autoSpaceDE w:val="0"/>
        <w:spacing w:line="360" w:lineRule="auto"/>
        <w:ind w:left="720"/>
        <w:rPr>
          <w:rFonts w:ascii="Arial" w:hAnsi="Arial" w:cs="Arial"/>
        </w:rPr>
      </w:pPr>
      <w:hyperlink r:id="rId17" w:history="1">
        <w:r w:rsidRPr="00482736">
          <w:rPr>
            <w:rStyle w:val="Hipervnculo"/>
            <w:rFonts w:ascii="Arial" w:hAnsi="Arial" w:cs="Arial"/>
            <w:lang w:eastAsia="ar-SA"/>
          </w:rPr>
          <w:t>www.pronaca.com</w:t>
        </w:r>
      </w:hyperlink>
    </w:p>
    <w:p w:rsidR="006C4BF6" w:rsidRPr="00482736" w:rsidRDefault="006C4BF6" w:rsidP="006C4BF6">
      <w:pPr>
        <w:numPr>
          <w:ilvl w:val="0"/>
          <w:numId w:val="22"/>
        </w:numPr>
        <w:tabs>
          <w:tab w:val="clear" w:pos="360"/>
          <w:tab w:val="left" w:pos="720"/>
        </w:tabs>
        <w:suppressAutoHyphens/>
        <w:autoSpaceDE w:val="0"/>
        <w:spacing w:line="360" w:lineRule="auto"/>
        <w:ind w:left="720"/>
        <w:rPr>
          <w:rFonts w:ascii="Arial" w:hAnsi="Arial" w:cs="Arial"/>
        </w:rPr>
      </w:pPr>
      <w:hyperlink r:id="rId18" w:history="1">
        <w:r w:rsidRPr="00482736">
          <w:rPr>
            <w:rStyle w:val="Hipervnculo"/>
            <w:rFonts w:ascii="Arial" w:hAnsi="Arial" w:cs="Arial"/>
            <w:lang w:eastAsia="ar-SA"/>
          </w:rPr>
          <w:t>www.eumed.net</w:t>
        </w:r>
      </w:hyperlink>
    </w:p>
    <w:p w:rsidR="006C4BF6" w:rsidRPr="00482736" w:rsidRDefault="006C4BF6" w:rsidP="006C4BF6">
      <w:pPr>
        <w:numPr>
          <w:ilvl w:val="0"/>
          <w:numId w:val="22"/>
        </w:numPr>
        <w:tabs>
          <w:tab w:val="clear" w:pos="360"/>
          <w:tab w:val="left" w:pos="720"/>
        </w:tabs>
        <w:suppressAutoHyphens/>
        <w:autoSpaceDE w:val="0"/>
        <w:spacing w:line="360" w:lineRule="auto"/>
        <w:ind w:left="720"/>
        <w:rPr>
          <w:rFonts w:ascii="Arial" w:hAnsi="Arial" w:cs="Arial"/>
          <w:lang w:eastAsia="ar-SA"/>
        </w:rPr>
      </w:pPr>
      <w:hyperlink r:id="rId19" w:history="1">
        <w:r w:rsidRPr="00482736">
          <w:rPr>
            <w:rStyle w:val="Hipervnculo"/>
            <w:rFonts w:ascii="Arial" w:hAnsi="Arial" w:cs="Arial"/>
            <w:lang w:eastAsia="ar-SA"/>
          </w:rPr>
          <w:t>www.parisi.net</w:t>
        </w:r>
      </w:hyperlink>
    </w:p>
    <w:p w:rsidR="006C4BF6" w:rsidRPr="00482736" w:rsidRDefault="006C4BF6" w:rsidP="006C4BF6">
      <w:pPr>
        <w:autoSpaceDE w:val="0"/>
        <w:autoSpaceDN w:val="0"/>
        <w:adjustRightInd w:val="0"/>
        <w:spacing w:line="360" w:lineRule="auto"/>
        <w:ind w:left="360"/>
        <w:rPr>
          <w:rFonts w:ascii="Arial" w:hAnsi="Arial" w:cs="Arial"/>
        </w:rPr>
      </w:pPr>
    </w:p>
    <w:p w:rsidR="006C4BF6" w:rsidRPr="00482736" w:rsidRDefault="006C4BF6" w:rsidP="006C4BF6">
      <w:pPr>
        <w:autoSpaceDE w:val="0"/>
        <w:autoSpaceDN w:val="0"/>
        <w:adjustRightInd w:val="0"/>
        <w:spacing w:line="360" w:lineRule="auto"/>
        <w:ind w:left="360"/>
        <w:rPr>
          <w:rFonts w:ascii="Arial" w:hAnsi="Arial" w:cs="Arial"/>
          <w:b/>
        </w:rPr>
      </w:pPr>
    </w:p>
    <w:p w:rsidR="006C4BF6" w:rsidRPr="00482736" w:rsidRDefault="006C4BF6" w:rsidP="006C4BF6">
      <w:pPr>
        <w:autoSpaceDE w:val="0"/>
        <w:autoSpaceDN w:val="0"/>
        <w:adjustRightInd w:val="0"/>
        <w:spacing w:line="360" w:lineRule="auto"/>
        <w:rPr>
          <w:rFonts w:ascii="Arial" w:hAnsi="Arial" w:cs="Arial"/>
        </w:rPr>
      </w:pPr>
    </w:p>
    <w:p w:rsidR="006C4BF6" w:rsidRPr="00482736" w:rsidRDefault="006C4BF6" w:rsidP="006C4BF6">
      <w:pPr>
        <w:autoSpaceDE w:val="0"/>
        <w:autoSpaceDN w:val="0"/>
        <w:adjustRightInd w:val="0"/>
        <w:spacing w:line="360" w:lineRule="auto"/>
        <w:ind w:left="360"/>
        <w:rPr>
          <w:rFonts w:ascii="Arial" w:hAnsi="Arial" w:cs="Arial"/>
        </w:rPr>
      </w:pPr>
    </w:p>
    <w:p w:rsidR="006C4BF6" w:rsidRPr="00482736" w:rsidRDefault="006C4BF6" w:rsidP="006C4BF6">
      <w:pPr>
        <w:autoSpaceDE w:val="0"/>
        <w:autoSpaceDN w:val="0"/>
        <w:adjustRightInd w:val="0"/>
        <w:spacing w:line="360" w:lineRule="auto"/>
        <w:ind w:left="360"/>
        <w:rPr>
          <w:rFonts w:ascii="Arial" w:hAnsi="Arial" w:cs="Arial"/>
        </w:rPr>
      </w:pPr>
    </w:p>
    <w:p w:rsidR="006C4BF6" w:rsidRPr="00482736" w:rsidRDefault="006C4BF6" w:rsidP="006C4BF6">
      <w:pPr>
        <w:autoSpaceDE w:val="0"/>
        <w:autoSpaceDN w:val="0"/>
        <w:adjustRightInd w:val="0"/>
        <w:spacing w:line="360" w:lineRule="auto"/>
        <w:ind w:left="360"/>
        <w:rPr>
          <w:rFonts w:ascii="Arial" w:hAnsi="Arial" w:cs="Arial"/>
        </w:rPr>
      </w:pPr>
    </w:p>
    <w:p w:rsidR="006C4BF6" w:rsidRPr="00482736" w:rsidRDefault="006C4BF6" w:rsidP="006C4BF6">
      <w:pPr>
        <w:autoSpaceDE w:val="0"/>
        <w:autoSpaceDN w:val="0"/>
        <w:adjustRightInd w:val="0"/>
        <w:spacing w:line="360" w:lineRule="auto"/>
        <w:ind w:left="360"/>
        <w:rPr>
          <w:rFonts w:ascii="Arial" w:hAnsi="Arial" w:cs="Arial"/>
        </w:rPr>
      </w:pPr>
    </w:p>
    <w:p w:rsidR="00DD333D" w:rsidRDefault="00DD333D" w:rsidP="00DD333D">
      <w:pPr>
        <w:spacing w:line="360" w:lineRule="auto"/>
        <w:jc w:val="center"/>
        <w:rPr>
          <w:rFonts w:ascii="Arial" w:hAnsi="Arial" w:cs="Arial"/>
        </w:rPr>
      </w:pPr>
    </w:p>
    <w:p w:rsidR="006C4BF6" w:rsidRDefault="006C4BF6" w:rsidP="00DD333D">
      <w:pPr>
        <w:spacing w:line="360" w:lineRule="auto"/>
        <w:jc w:val="center"/>
        <w:rPr>
          <w:rFonts w:ascii="Arial" w:hAnsi="Arial" w:cs="Arial"/>
        </w:rPr>
      </w:pPr>
    </w:p>
    <w:p w:rsidR="006C4BF6" w:rsidRDefault="006C4BF6" w:rsidP="00DD333D">
      <w:pPr>
        <w:spacing w:line="360" w:lineRule="auto"/>
        <w:jc w:val="center"/>
        <w:rPr>
          <w:rFonts w:ascii="Arial" w:hAnsi="Arial" w:cs="Arial"/>
        </w:rPr>
      </w:pPr>
    </w:p>
    <w:p w:rsidR="006C4BF6" w:rsidRPr="002F0147" w:rsidRDefault="006C4BF6" w:rsidP="00DD333D">
      <w:pPr>
        <w:spacing w:line="360" w:lineRule="auto"/>
        <w:jc w:val="center"/>
        <w:rPr>
          <w:rFonts w:ascii="Arial" w:hAnsi="Arial" w:cs="Arial"/>
        </w:rPr>
      </w:pPr>
    </w:p>
    <w:p w:rsidR="00DD333D" w:rsidRPr="002F0147" w:rsidRDefault="00DD333D" w:rsidP="00DD333D">
      <w:pPr>
        <w:spacing w:line="360" w:lineRule="auto"/>
        <w:jc w:val="center"/>
        <w:rPr>
          <w:rFonts w:ascii="Arial" w:hAnsi="Arial" w:cs="Arial"/>
          <w:b/>
        </w:rPr>
      </w:pPr>
    </w:p>
    <w:p w:rsidR="00DD333D" w:rsidRPr="002F0147" w:rsidRDefault="00DD333D" w:rsidP="00DD333D">
      <w:pPr>
        <w:spacing w:line="360" w:lineRule="auto"/>
        <w:jc w:val="center"/>
        <w:rPr>
          <w:rFonts w:ascii="Arial" w:hAnsi="Arial" w:cs="Arial"/>
          <w:b/>
        </w:rPr>
      </w:pPr>
    </w:p>
    <w:p w:rsidR="00DD333D" w:rsidRPr="002F0147" w:rsidRDefault="00DD333D" w:rsidP="00DD333D">
      <w:pPr>
        <w:spacing w:line="360" w:lineRule="auto"/>
        <w:jc w:val="center"/>
        <w:rPr>
          <w:rFonts w:ascii="Arial" w:hAnsi="Arial" w:cs="Arial"/>
          <w:b/>
        </w:rPr>
      </w:pPr>
    </w:p>
    <w:p w:rsidR="00DD333D" w:rsidRDefault="00DD333D" w:rsidP="00DD333D">
      <w:pPr>
        <w:spacing w:line="360" w:lineRule="auto"/>
        <w:jc w:val="center"/>
        <w:rPr>
          <w:rFonts w:ascii="Arial" w:hAnsi="Arial" w:cs="Arial"/>
          <w:b/>
        </w:rPr>
      </w:pPr>
    </w:p>
    <w:p w:rsidR="00DD333D" w:rsidRDefault="00DD333D" w:rsidP="00DD333D">
      <w:pPr>
        <w:spacing w:line="360" w:lineRule="auto"/>
        <w:jc w:val="center"/>
        <w:rPr>
          <w:rFonts w:ascii="Arial" w:hAnsi="Arial" w:cs="Arial"/>
          <w:b/>
        </w:rPr>
      </w:pPr>
    </w:p>
    <w:p w:rsidR="00DD333D" w:rsidRDefault="00DD333D" w:rsidP="00DD333D">
      <w:pPr>
        <w:spacing w:line="360" w:lineRule="auto"/>
        <w:jc w:val="center"/>
        <w:rPr>
          <w:rFonts w:ascii="Arial" w:hAnsi="Arial" w:cs="Arial"/>
          <w:b/>
        </w:rPr>
      </w:pPr>
    </w:p>
    <w:p w:rsidR="00DD333D" w:rsidRDefault="00DD333D" w:rsidP="00DD333D">
      <w:pPr>
        <w:spacing w:line="360" w:lineRule="auto"/>
        <w:jc w:val="center"/>
        <w:rPr>
          <w:rFonts w:ascii="Arial" w:hAnsi="Arial" w:cs="Arial"/>
          <w:b/>
        </w:rPr>
      </w:pPr>
    </w:p>
    <w:p w:rsidR="00DD333D" w:rsidRDefault="00DD333D" w:rsidP="00DD333D">
      <w:pPr>
        <w:spacing w:line="360" w:lineRule="auto"/>
        <w:jc w:val="center"/>
        <w:rPr>
          <w:rFonts w:ascii="Arial" w:hAnsi="Arial" w:cs="Arial"/>
          <w:b/>
        </w:rPr>
      </w:pPr>
    </w:p>
    <w:p w:rsidR="00DD333D" w:rsidRDefault="00DD333D" w:rsidP="00DD333D">
      <w:pPr>
        <w:spacing w:line="360" w:lineRule="auto"/>
        <w:jc w:val="center"/>
        <w:rPr>
          <w:rFonts w:ascii="Arial" w:hAnsi="Arial" w:cs="Arial"/>
          <w:b/>
        </w:rPr>
      </w:pPr>
    </w:p>
    <w:p w:rsidR="00DD333D" w:rsidRDefault="00DD333D" w:rsidP="00DD333D">
      <w:pPr>
        <w:spacing w:line="360" w:lineRule="auto"/>
        <w:jc w:val="center"/>
        <w:rPr>
          <w:rFonts w:ascii="Arial" w:hAnsi="Arial" w:cs="Arial"/>
          <w:b/>
        </w:rPr>
      </w:pPr>
    </w:p>
    <w:p w:rsidR="00DD333D" w:rsidRPr="002F0147" w:rsidRDefault="00DD333D" w:rsidP="00DD333D">
      <w:pPr>
        <w:tabs>
          <w:tab w:val="left" w:pos="5420"/>
        </w:tabs>
        <w:spacing w:line="360" w:lineRule="auto"/>
        <w:rPr>
          <w:rFonts w:ascii="Arial" w:hAnsi="Arial" w:cs="Arial"/>
          <w:b/>
        </w:rPr>
      </w:pPr>
      <w:r>
        <w:rPr>
          <w:rFonts w:ascii="Arial" w:hAnsi="Arial" w:cs="Arial"/>
          <w:b/>
        </w:rPr>
        <w:tab/>
      </w:r>
    </w:p>
    <w:p w:rsidR="00DD333D" w:rsidRPr="002F0147" w:rsidRDefault="00DD333D" w:rsidP="00DD333D">
      <w:pPr>
        <w:spacing w:line="360" w:lineRule="auto"/>
        <w:jc w:val="center"/>
        <w:rPr>
          <w:rFonts w:ascii="Arial" w:hAnsi="Arial" w:cs="Arial"/>
          <w:b/>
          <w:sz w:val="96"/>
          <w:szCs w:val="96"/>
        </w:rPr>
      </w:pPr>
      <w:r w:rsidRPr="002F0147">
        <w:rPr>
          <w:rFonts w:ascii="Arial" w:hAnsi="Arial" w:cs="Arial"/>
          <w:b/>
          <w:sz w:val="96"/>
          <w:szCs w:val="96"/>
        </w:rPr>
        <w:t>ANEXOS</w:t>
      </w:r>
    </w:p>
    <w:p w:rsidR="00DD333D" w:rsidRPr="002F0147" w:rsidRDefault="00DD333D" w:rsidP="00DD333D">
      <w:pPr>
        <w:spacing w:line="360" w:lineRule="auto"/>
        <w:jc w:val="center"/>
        <w:rPr>
          <w:rFonts w:ascii="Arial" w:hAnsi="Arial" w:cs="Arial"/>
          <w:b/>
        </w:rPr>
      </w:pPr>
    </w:p>
    <w:p w:rsidR="00DD333D" w:rsidRDefault="00DD333D" w:rsidP="00DD333D">
      <w:pPr>
        <w:pStyle w:val="NormalWeb"/>
        <w:shd w:val="clear" w:color="auto" w:fill="FFFFFF"/>
        <w:spacing w:line="360" w:lineRule="auto"/>
        <w:jc w:val="both"/>
        <w:rPr>
          <w:rFonts w:ascii="Arial" w:hAnsi="Arial" w:cs="Arial"/>
          <w:b/>
          <w:color w:val="000000"/>
        </w:rPr>
      </w:pPr>
      <w:r w:rsidRPr="002F0147">
        <w:rPr>
          <w:rFonts w:ascii="Arial" w:hAnsi="Arial" w:cs="Arial"/>
          <w:b/>
          <w:color w:val="000000"/>
        </w:rPr>
        <w:br w:type="page"/>
        <w:t xml:space="preserve">ANEXO 1. </w:t>
      </w:r>
      <w:r w:rsidRPr="002F0147">
        <w:rPr>
          <w:rFonts w:ascii="Arial" w:hAnsi="Arial" w:cs="Arial"/>
          <w:b/>
          <w:color w:val="000000"/>
        </w:rPr>
        <w:tab/>
        <w:t>Antecedentes de Avícola Fernández S.A.</w:t>
      </w:r>
    </w:p>
    <w:p w:rsidR="00DD333D" w:rsidRPr="002F0147" w:rsidRDefault="00DD333D" w:rsidP="00DD333D">
      <w:pPr>
        <w:pStyle w:val="NormalWeb"/>
        <w:shd w:val="clear" w:color="auto" w:fill="FFFFFF"/>
        <w:spacing w:line="360" w:lineRule="auto"/>
        <w:ind w:firstLine="708"/>
        <w:jc w:val="both"/>
        <w:rPr>
          <w:rFonts w:ascii="Arial" w:hAnsi="Arial" w:cs="Arial"/>
          <w:color w:val="000000"/>
        </w:rPr>
      </w:pPr>
      <w:r w:rsidRPr="002F0147">
        <w:rPr>
          <w:rFonts w:ascii="Arial" w:hAnsi="Arial" w:cs="Arial"/>
          <w:color w:val="000000"/>
        </w:rPr>
        <w:t xml:space="preserve">Corporación Fernández es una Industria joven dedicada a la crianza, faena y comercialización de productos cárnicos así como a la comercialización de otros productos complementarios, que es reconocida por su precio y atención personalizada.  Por otra parte, </w:t>
      </w:r>
      <w:smartTag w:uri="urn:schemas-microsoft-com:office:smarttags" w:element="PersonName">
        <w:smartTagPr>
          <w:attr w:name="ProductID" w:val="la Corporaci￳n"/>
        </w:smartTagPr>
        <w:r w:rsidRPr="002F0147">
          <w:rPr>
            <w:rFonts w:ascii="Arial" w:hAnsi="Arial" w:cs="Arial"/>
            <w:color w:val="000000"/>
          </w:rPr>
          <w:t>la Corporación</w:t>
        </w:r>
      </w:smartTag>
      <w:r w:rsidRPr="002F0147">
        <w:rPr>
          <w:rFonts w:ascii="Arial" w:hAnsi="Arial" w:cs="Arial"/>
          <w:color w:val="000000"/>
        </w:rPr>
        <w:t xml:space="preserve"> ha incursionado también en el negocio de comidas preparadas, orientada primordialmente a Parrilladas. </w:t>
      </w:r>
    </w:p>
    <w:p w:rsidR="00DD333D" w:rsidRPr="002F0147" w:rsidRDefault="00DD333D" w:rsidP="00DD333D">
      <w:pPr>
        <w:pStyle w:val="NormalWeb"/>
        <w:shd w:val="clear" w:color="auto" w:fill="FFFFFF"/>
        <w:spacing w:line="360" w:lineRule="auto"/>
        <w:ind w:firstLine="708"/>
        <w:jc w:val="both"/>
        <w:rPr>
          <w:rFonts w:ascii="Arial" w:hAnsi="Arial" w:cs="Arial"/>
          <w:color w:val="000000"/>
        </w:rPr>
      </w:pPr>
      <w:r w:rsidRPr="002F0147">
        <w:rPr>
          <w:rFonts w:ascii="Arial" w:hAnsi="Arial" w:cs="Arial"/>
          <w:color w:val="000000"/>
        </w:rPr>
        <w:t>Durante toda su trayectoria, actividades que se iniciaron en 1990, Corporación Fernández ha diversificado su oferta,  desarrollándose con éxito en el mercado de la industria alimenticia, lo que le ha permitido ganar la fidelidad de sus clientes.</w:t>
      </w:r>
    </w:p>
    <w:p w:rsidR="00DD333D" w:rsidRPr="002F0147" w:rsidRDefault="00DD333D" w:rsidP="00DD333D">
      <w:pPr>
        <w:pStyle w:val="NormalWeb"/>
        <w:shd w:val="clear" w:color="auto" w:fill="FFFFFF"/>
        <w:spacing w:line="360" w:lineRule="auto"/>
        <w:ind w:firstLine="708"/>
        <w:jc w:val="both"/>
        <w:rPr>
          <w:rFonts w:ascii="Arial" w:hAnsi="Arial" w:cs="Arial"/>
          <w:color w:val="000000"/>
        </w:rPr>
      </w:pPr>
      <w:r w:rsidRPr="002F0147">
        <w:rPr>
          <w:rFonts w:ascii="Arial" w:hAnsi="Arial" w:cs="Arial"/>
          <w:color w:val="000000"/>
        </w:rPr>
        <w:t>En el empeño de crecer, una meta fue participar en corto plazo en el negocio del sector de distribución de pollos. Así el Sr. Fernández, una vez más con su capacidad de observación y de sensibilidad frente a oportunidades, consiguió comprarlo. Una parte fue cancelada de inmediato y la otra a plazos producto de la venta de los pollos. Adicionalmente, dado que el negocio requería más espacio para cargar y descargar, y de parqueo para clientes, decidió comprar los terrenos cercanos. Entre los años 1993 y 2000 la facturación diaria se había multiplicado por diez</w:t>
      </w:r>
      <w:r w:rsidRPr="002F0147">
        <w:rPr>
          <w:rStyle w:val="Refdenotaalpie"/>
          <w:rFonts w:ascii="Arial" w:hAnsi="Arial" w:cs="Arial"/>
        </w:rPr>
        <w:footnoteReference w:id="57"/>
      </w:r>
      <w:r w:rsidRPr="002F0147">
        <w:rPr>
          <w:rFonts w:ascii="Arial" w:hAnsi="Arial" w:cs="Arial"/>
          <w:color w:val="000000"/>
        </w:rPr>
        <w:t>.</w:t>
      </w:r>
    </w:p>
    <w:p w:rsidR="00DD333D" w:rsidRPr="002F0147" w:rsidRDefault="00DD333D" w:rsidP="00DD333D">
      <w:pPr>
        <w:pStyle w:val="NormalWeb"/>
        <w:shd w:val="clear" w:color="auto" w:fill="FFFFFF"/>
        <w:spacing w:line="360" w:lineRule="auto"/>
        <w:ind w:firstLine="708"/>
        <w:jc w:val="both"/>
        <w:rPr>
          <w:rFonts w:ascii="Arial" w:hAnsi="Arial" w:cs="Arial"/>
          <w:color w:val="000000"/>
        </w:rPr>
      </w:pPr>
      <w:r w:rsidRPr="002F0147">
        <w:rPr>
          <w:rFonts w:ascii="Arial" w:hAnsi="Arial" w:cs="Arial"/>
          <w:color w:val="000000"/>
        </w:rPr>
        <w:t xml:space="preserve">Uno de los puntos clave para el desarrollo de </w:t>
      </w:r>
      <w:smartTag w:uri="urn:schemas-microsoft-com:office:smarttags" w:element="PersonName">
        <w:smartTagPr>
          <w:attr w:name="ProductID" w:val="la Corporaci￳n"/>
        </w:smartTagPr>
        <w:r w:rsidRPr="002F0147">
          <w:rPr>
            <w:rFonts w:ascii="Arial" w:hAnsi="Arial" w:cs="Arial"/>
            <w:color w:val="000000"/>
          </w:rPr>
          <w:t>la Corporación</w:t>
        </w:r>
      </w:smartTag>
      <w:r w:rsidRPr="002F0147">
        <w:rPr>
          <w:rFonts w:ascii="Arial" w:hAnsi="Arial" w:cs="Arial"/>
          <w:color w:val="000000"/>
        </w:rPr>
        <w:t xml:space="preserve"> fue el comienzo  en el proceso de dolarización. Compraba en sucres a los proveedores locales y con esto el negocio sobrevivió la crisis. También ya para esta época contaba con proveedores extranjeros</w:t>
      </w:r>
      <w:r w:rsidRPr="002F0147">
        <w:rPr>
          <w:rStyle w:val="Refdenotaalpie"/>
          <w:rFonts w:ascii="Arial" w:hAnsi="Arial" w:cs="Arial"/>
        </w:rPr>
        <w:footnoteReference w:id="58"/>
      </w:r>
      <w:r w:rsidRPr="002F0147">
        <w:rPr>
          <w:rFonts w:ascii="Arial" w:hAnsi="Arial" w:cs="Arial"/>
          <w:color w:val="000000"/>
        </w:rPr>
        <w:t>.</w:t>
      </w:r>
    </w:p>
    <w:p w:rsidR="00DD333D" w:rsidRPr="002F0147" w:rsidRDefault="00DD333D" w:rsidP="00DD333D">
      <w:pPr>
        <w:pStyle w:val="NormalWeb"/>
        <w:shd w:val="clear" w:color="auto" w:fill="FFFFFF"/>
        <w:spacing w:line="360" w:lineRule="auto"/>
        <w:ind w:firstLine="708"/>
        <w:jc w:val="both"/>
        <w:rPr>
          <w:rFonts w:ascii="Arial" w:hAnsi="Arial" w:cs="Arial"/>
          <w:color w:val="000000"/>
        </w:rPr>
      </w:pPr>
      <w:r w:rsidRPr="002F0147">
        <w:rPr>
          <w:rFonts w:ascii="Arial" w:hAnsi="Arial" w:cs="Arial"/>
          <w:color w:val="000000"/>
        </w:rPr>
        <w:t xml:space="preserve">En efecto, la importación de pollos lo obligó a aprender el comportamiento del mercado. Sus proveedores eran empresas estadounidenses que le vendían principalmente a Rusia. Cuando los rusos paraban de comprar, el precio de pollos de Estados Unidos caía, y el Sr. Fernández aprovechaba para abastecerse. En el año 2000 ya dominaba las altas y bajas del negocio. A partir de ese año, el negocio ya era lo suficientemente sólido para permitirle crecer de manera exponencial, hasta convertirse en lo que hoy se conoce como </w:t>
      </w:r>
      <w:smartTag w:uri="urn:schemas-microsoft-com:office:smarttags" w:element="PersonName">
        <w:smartTagPr>
          <w:attr w:name="ProductID" w:val="la Corporaci￳n"/>
        </w:smartTagPr>
        <w:r w:rsidRPr="002F0147">
          <w:rPr>
            <w:rFonts w:ascii="Arial" w:hAnsi="Arial" w:cs="Arial"/>
            <w:color w:val="000000"/>
          </w:rPr>
          <w:t>la CORPORACIÓN</w:t>
        </w:r>
      </w:smartTag>
      <w:r w:rsidRPr="002F0147">
        <w:rPr>
          <w:rFonts w:ascii="Arial" w:hAnsi="Arial" w:cs="Arial"/>
          <w:color w:val="000000"/>
        </w:rPr>
        <w:t xml:space="preserve"> FERNANDEZ</w:t>
      </w:r>
      <w:r w:rsidRPr="002F0147">
        <w:rPr>
          <w:rStyle w:val="Refdenotaalpie"/>
          <w:rFonts w:ascii="Arial" w:hAnsi="Arial" w:cs="Arial"/>
        </w:rPr>
        <w:footnoteReference w:id="59"/>
      </w:r>
      <w:r w:rsidRPr="002F0147">
        <w:rPr>
          <w:rFonts w:ascii="Arial" w:hAnsi="Arial" w:cs="Arial"/>
          <w:color w:val="000000"/>
        </w:rPr>
        <w:t>.</w:t>
      </w:r>
    </w:p>
    <w:p w:rsidR="00DD333D" w:rsidRPr="002F0147" w:rsidRDefault="00DD333D" w:rsidP="00DD333D">
      <w:pPr>
        <w:pStyle w:val="NormalWeb"/>
        <w:shd w:val="clear" w:color="auto" w:fill="FFFFFF"/>
        <w:spacing w:line="360" w:lineRule="auto"/>
        <w:ind w:firstLine="708"/>
        <w:jc w:val="both"/>
        <w:rPr>
          <w:rFonts w:ascii="Arial" w:hAnsi="Arial" w:cs="Arial"/>
          <w:color w:val="000000"/>
        </w:rPr>
      </w:pPr>
      <w:r w:rsidRPr="002F0147">
        <w:rPr>
          <w:rFonts w:ascii="Arial" w:hAnsi="Arial" w:cs="Arial"/>
          <w:color w:val="000000"/>
        </w:rPr>
        <w:t>A la presente fecha Avícola Fernández S.A. es una Industria pujante que se dedica a la crianza, faena y comercialización de productos cárnicos; siendo su cliente principal DISCARNA S.A. propietaria de los supermercados que llevan el nombre e insignia de “Avícola Fernández”.</w:t>
      </w:r>
    </w:p>
    <w:p w:rsidR="00DD333D" w:rsidRPr="002F0147" w:rsidRDefault="00DD333D" w:rsidP="00DD333D">
      <w:pPr>
        <w:pStyle w:val="NormalWeb"/>
        <w:shd w:val="clear" w:color="auto" w:fill="FFFFFF"/>
        <w:spacing w:line="360" w:lineRule="auto"/>
        <w:ind w:firstLine="708"/>
        <w:jc w:val="both"/>
        <w:rPr>
          <w:rFonts w:ascii="Arial" w:hAnsi="Arial" w:cs="Arial"/>
          <w:color w:val="000000"/>
        </w:rPr>
      </w:pPr>
      <w:r w:rsidRPr="002F0147">
        <w:rPr>
          <w:rFonts w:ascii="Arial" w:hAnsi="Arial" w:cs="Arial"/>
          <w:color w:val="000000"/>
        </w:rPr>
        <w:t xml:space="preserve">Avícola Fernández es una empresa que desarrolla e integra los procesos de la cadena productiva, desde la incubación, crianza, mantenimiento y faena de los diferentes productos cárnicos. Tiene a su disposición una estructura funcional muy fuerte que interactúa entre sí con resultados eficientes, estructura compuesta por: incubadora, granjas y planta procesadora. </w:t>
      </w:r>
    </w:p>
    <w:p w:rsidR="00DD333D" w:rsidRPr="002F0147" w:rsidRDefault="00DD333D" w:rsidP="00DD333D">
      <w:pPr>
        <w:pStyle w:val="NormalWeb"/>
        <w:shd w:val="clear" w:color="auto" w:fill="FFFFFF"/>
        <w:spacing w:line="360" w:lineRule="auto"/>
        <w:ind w:firstLine="708"/>
        <w:jc w:val="both"/>
        <w:rPr>
          <w:rStyle w:val="Refdenotaalpie"/>
          <w:rFonts w:ascii="Arial" w:hAnsi="Arial" w:cs="Arial"/>
        </w:rPr>
      </w:pPr>
      <w:r w:rsidRPr="002F0147">
        <w:rPr>
          <w:rFonts w:ascii="Arial" w:hAnsi="Arial" w:cs="Arial"/>
          <w:color w:val="000000"/>
        </w:rPr>
        <w:t>Dentro de la producción de Avícola Fernández el pollo es el producto más vendido, vale la pena en este punto analizar con cierto detalle la “producción y comercialización de pollo para consumo humano”. A pesar de la crisis suscitada a inicios de la presente década la actividad avícola en el Ecuador, ha observado un comportamiento sostenible que le ha permitido atender no sólo la demanda interna sino el mercado externo a través de la exportación. La producción de carne de pollo es la de mayor importancia seguida de la producción de huevos para el consumo humano</w:t>
      </w:r>
      <w:r w:rsidRPr="002F0147">
        <w:rPr>
          <w:rStyle w:val="Refdenotaalpie"/>
          <w:rFonts w:ascii="Arial" w:hAnsi="Arial" w:cs="Arial"/>
        </w:rPr>
        <w:footnoteReference w:id="60"/>
      </w:r>
      <w:r w:rsidRPr="002F0147">
        <w:rPr>
          <w:rFonts w:ascii="Arial" w:hAnsi="Arial" w:cs="Arial"/>
          <w:color w:val="000000"/>
        </w:rPr>
        <w:t>.</w:t>
      </w:r>
    </w:p>
    <w:p w:rsidR="00DD333D" w:rsidRPr="002F0147" w:rsidRDefault="00DD333D" w:rsidP="00DD333D">
      <w:pPr>
        <w:pStyle w:val="NormalWeb"/>
        <w:shd w:val="clear" w:color="auto" w:fill="FFFFFF"/>
        <w:spacing w:line="360" w:lineRule="auto"/>
        <w:ind w:firstLine="708"/>
        <w:jc w:val="both"/>
        <w:rPr>
          <w:rFonts w:ascii="Arial" w:hAnsi="Arial" w:cs="Arial"/>
          <w:color w:val="000000"/>
        </w:rPr>
      </w:pPr>
      <w:r w:rsidRPr="002F0147">
        <w:rPr>
          <w:rFonts w:ascii="Arial" w:hAnsi="Arial" w:cs="Arial"/>
          <w:color w:val="000000"/>
        </w:rPr>
        <w:t>Entre las principales fortalezas de la empresa están: brindar productos de calidad a sus clientes; invertir en maquinarias especializadas y con alta tecnología; y, capacitación a los empleados, lo que permite obtener un mejor desempeño a la empresa con el fin entregar un  servicio completo a los clientes sin que necesariamente traslade este costo al precio final del producto</w:t>
      </w:r>
      <w:r w:rsidRPr="002F0147">
        <w:rPr>
          <w:rStyle w:val="Refdenotaalpie"/>
          <w:rFonts w:ascii="Arial" w:hAnsi="Arial" w:cs="Arial"/>
        </w:rPr>
        <w:footnoteReference w:id="61"/>
      </w:r>
      <w:r w:rsidRPr="002F0147">
        <w:rPr>
          <w:rFonts w:ascii="Arial" w:hAnsi="Arial" w:cs="Arial"/>
          <w:color w:val="000000"/>
        </w:rPr>
        <w:t>.</w:t>
      </w:r>
    </w:p>
    <w:p w:rsidR="00DD333D" w:rsidRPr="002F0147" w:rsidRDefault="00DD333D" w:rsidP="00DD333D">
      <w:pPr>
        <w:pStyle w:val="NormalWeb"/>
        <w:shd w:val="clear" w:color="auto" w:fill="FFFFFF"/>
        <w:spacing w:line="360" w:lineRule="auto"/>
        <w:ind w:firstLine="708"/>
        <w:jc w:val="both"/>
        <w:rPr>
          <w:rFonts w:ascii="Arial" w:hAnsi="Arial" w:cs="Arial"/>
          <w:color w:val="000000"/>
        </w:rPr>
      </w:pPr>
      <w:r w:rsidRPr="002F0147">
        <w:rPr>
          <w:rFonts w:ascii="Arial" w:hAnsi="Arial" w:cs="Arial"/>
          <w:color w:val="000000"/>
        </w:rPr>
        <w:t>Adicionalmente mediante alianzas estratégicas, la empresa se ha integrado con personas que cuentan con granjas desocupadas, las cuales poseen infraestructura lo que otorga al pollo bebe, balanceado e insumos, para que ellos desarrollen esta etapa de crecimiento del pollo fijando un precio previamente. Cabe indicar que este tipo de Integración se lo aplica en Ecuador y en varios países de Latinoamérica, como también en EE.UU, estrategia que permite controlar los costos y precios de esta manera minimizar los riesgos de producción diversificando en sectores esta etapa en la cría de pollo</w:t>
      </w:r>
      <w:r w:rsidRPr="002F0147">
        <w:rPr>
          <w:rStyle w:val="Refdenotaalpie"/>
          <w:rFonts w:ascii="Arial" w:hAnsi="Arial" w:cs="Arial"/>
        </w:rPr>
        <w:footnoteReference w:id="62"/>
      </w:r>
      <w:r w:rsidRPr="002F0147">
        <w:rPr>
          <w:rFonts w:ascii="Arial" w:hAnsi="Arial" w:cs="Arial"/>
          <w:color w:val="000000"/>
        </w:rPr>
        <w:t>.</w:t>
      </w:r>
    </w:p>
    <w:p w:rsidR="00DD333D" w:rsidRPr="002F0147" w:rsidRDefault="00DD333D" w:rsidP="00DD333D">
      <w:pPr>
        <w:pStyle w:val="NormalWeb"/>
        <w:shd w:val="clear" w:color="auto" w:fill="FFFFFF"/>
        <w:spacing w:line="360" w:lineRule="auto"/>
        <w:ind w:firstLine="708"/>
        <w:jc w:val="both"/>
        <w:rPr>
          <w:rFonts w:ascii="Arial" w:hAnsi="Arial" w:cs="Arial"/>
          <w:color w:val="000000"/>
        </w:rPr>
      </w:pPr>
      <w:smartTag w:uri="urn:schemas-microsoft-com:office:smarttags" w:element="PersonName">
        <w:smartTagPr>
          <w:attr w:name="ProductID" w:val="la Empresa"/>
        </w:smartTagPr>
        <w:r w:rsidRPr="002F0147">
          <w:rPr>
            <w:rFonts w:ascii="Arial" w:hAnsi="Arial" w:cs="Arial"/>
            <w:color w:val="000000"/>
          </w:rPr>
          <w:t>La Empresa</w:t>
        </w:r>
      </w:smartTag>
      <w:r w:rsidRPr="002F0147">
        <w:rPr>
          <w:rFonts w:ascii="Arial" w:hAnsi="Arial" w:cs="Arial"/>
          <w:color w:val="000000"/>
        </w:rPr>
        <w:t xml:space="preserve"> es parte de </w:t>
      </w:r>
      <w:smartTag w:uri="urn:schemas-microsoft-com:office:smarttags" w:element="PersonName">
        <w:smartTagPr>
          <w:attr w:name="ProductID" w:val="La Corporaci￳n Fern￡ndez"/>
        </w:smartTagPr>
        <w:r w:rsidRPr="002F0147">
          <w:rPr>
            <w:rFonts w:ascii="Arial" w:hAnsi="Arial" w:cs="Arial"/>
            <w:color w:val="000000"/>
          </w:rPr>
          <w:t>la Corporación Fernández</w:t>
        </w:r>
      </w:smartTag>
      <w:r w:rsidRPr="002F0147">
        <w:rPr>
          <w:rFonts w:ascii="Arial" w:hAnsi="Arial" w:cs="Arial"/>
          <w:color w:val="000000"/>
        </w:rPr>
        <w:t xml:space="preserve">, un grupo empresarial que opera en el Ecuador desde hace más de 15 años, siendo esta una industria relativamente nueva dedicada a la crianza, faena y comercialización de productos cárnicos así como a la comercialización de otros productos complementarios, que es reconocida por su precio y atención personalizada. </w:t>
      </w:r>
    </w:p>
    <w:p w:rsidR="00DD333D" w:rsidRPr="002F0147" w:rsidRDefault="00DD333D" w:rsidP="00DD333D">
      <w:pPr>
        <w:pStyle w:val="NormalWeb"/>
        <w:shd w:val="clear" w:color="auto" w:fill="FFFFFF"/>
        <w:spacing w:line="360" w:lineRule="auto"/>
        <w:ind w:firstLine="708"/>
        <w:jc w:val="both"/>
        <w:rPr>
          <w:rFonts w:ascii="Arial" w:hAnsi="Arial" w:cs="Arial"/>
          <w:color w:val="000000"/>
        </w:rPr>
      </w:pPr>
      <w:r w:rsidRPr="002F0147">
        <w:rPr>
          <w:rFonts w:ascii="Arial" w:hAnsi="Arial" w:cs="Arial"/>
          <w:color w:val="000000"/>
        </w:rPr>
        <w:t xml:space="preserve">Cabe resaltar que, </w:t>
      </w:r>
      <w:smartTag w:uri="urn:schemas-microsoft-com:office:smarttags" w:element="PersonName">
        <w:smartTagPr>
          <w:attr w:name="ProductID" w:val="la Corporaci￳n"/>
        </w:smartTagPr>
        <w:r w:rsidRPr="002F0147">
          <w:rPr>
            <w:rFonts w:ascii="Arial" w:hAnsi="Arial" w:cs="Arial"/>
            <w:color w:val="000000"/>
          </w:rPr>
          <w:t>la Corporación</w:t>
        </w:r>
      </w:smartTag>
      <w:r w:rsidRPr="002F0147">
        <w:rPr>
          <w:rFonts w:ascii="Arial" w:hAnsi="Arial" w:cs="Arial"/>
          <w:color w:val="000000"/>
        </w:rPr>
        <w:t xml:space="preserve"> con el objeto de alcanzar una mayor integración horizontal y vertical, ha incursionado también en el negocio de comidas preparadas, orientada primordialmente a Parrilladas</w:t>
      </w:r>
      <w:r w:rsidRPr="002F0147">
        <w:rPr>
          <w:rStyle w:val="Refdenotaalpie"/>
          <w:rFonts w:ascii="Arial" w:hAnsi="Arial" w:cs="Arial"/>
        </w:rPr>
        <w:footnoteReference w:id="63"/>
      </w:r>
      <w:r w:rsidRPr="002F0147">
        <w:rPr>
          <w:rFonts w:ascii="Arial" w:hAnsi="Arial" w:cs="Arial"/>
          <w:color w:val="000000"/>
        </w:rPr>
        <w:t xml:space="preserve">. </w:t>
      </w:r>
    </w:p>
    <w:p w:rsidR="00DD333D" w:rsidRPr="002F0147" w:rsidRDefault="00DD333D" w:rsidP="00DD333D">
      <w:pPr>
        <w:pStyle w:val="NormalWeb"/>
        <w:shd w:val="clear" w:color="auto" w:fill="FFFFFF"/>
        <w:spacing w:line="360" w:lineRule="auto"/>
        <w:ind w:firstLine="708"/>
        <w:jc w:val="both"/>
        <w:rPr>
          <w:rFonts w:ascii="Arial" w:hAnsi="Arial" w:cs="Arial"/>
          <w:color w:val="000000"/>
        </w:rPr>
      </w:pPr>
      <w:r w:rsidRPr="002F0147">
        <w:rPr>
          <w:rFonts w:ascii="Arial" w:hAnsi="Arial" w:cs="Arial"/>
          <w:color w:val="000000"/>
        </w:rPr>
        <w:t>Según las proyecciones de CONAVE la producción de carne de pollo para el 2007 terminaría en 220 mil toneladas. En cuanto al consumo y la demanda, el consumo de productos avícolas en Venezuela, Colombia y Perú es superior al del Ecuador</w:t>
      </w:r>
      <w:r w:rsidRPr="002F0147">
        <w:rPr>
          <w:rStyle w:val="Refdenotaalpie"/>
          <w:rFonts w:ascii="Arial" w:hAnsi="Arial" w:cs="Arial"/>
        </w:rPr>
        <w:footnoteReference w:id="64"/>
      </w:r>
      <w:r w:rsidRPr="002F0147">
        <w:rPr>
          <w:rFonts w:ascii="Arial" w:hAnsi="Arial" w:cs="Arial"/>
          <w:color w:val="000000"/>
        </w:rPr>
        <w:t xml:space="preserve">, por ello parte de la producción nacional tiene como destino la exportación a dichos países. El consumo per cápita de carne de pollo en el Ecuador viene creciendo, en el periodo 1999-2005 se registra un incremento del 97% a partir de </w:t>
      </w:r>
      <w:smartTag w:uri="urn:schemas-microsoft-com:office:smarttags" w:element="metricconverter">
        <w:smartTagPr>
          <w:attr w:name="ProductID" w:val="6.8 Kg"/>
        </w:smartTagPr>
        <w:r w:rsidRPr="002F0147">
          <w:rPr>
            <w:rFonts w:ascii="Arial" w:hAnsi="Arial" w:cs="Arial"/>
            <w:color w:val="000000"/>
          </w:rPr>
          <w:t>6.8 Kg</w:t>
        </w:r>
      </w:smartTag>
      <w:r w:rsidRPr="002F0147">
        <w:rPr>
          <w:rFonts w:ascii="Arial" w:hAnsi="Arial" w:cs="Arial"/>
          <w:color w:val="000000"/>
        </w:rPr>
        <w:t xml:space="preserve">. Al año. El consumo per cápita de pollo en el Ecuador alcanza ya alrededor de </w:t>
      </w:r>
      <w:smartTag w:uri="urn:schemas-microsoft-com:office:smarttags" w:element="metricconverter">
        <w:smartTagPr>
          <w:attr w:name="ProductID" w:val="12,5 Kg"/>
        </w:smartTagPr>
        <w:r w:rsidRPr="002F0147">
          <w:rPr>
            <w:rFonts w:ascii="Arial" w:hAnsi="Arial" w:cs="Arial"/>
            <w:color w:val="000000"/>
          </w:rPr>
          <w:t>12,5 Kg</w:t>
        </w:r>
      </w:smartTag>
      <w:r w:rsidRPr="002F0147">
        <w:rPr>
          <w:rFonts w:ascii="Arial" w:hAnsi="Arial" w:cs="Arial"/>
          <w:color w:val="000000"/>
        </w:rPr>
        <w:t>. anuales, lo cual sumado a la exportación, revela altísimas probabilidades de expansión del mercado.</w:t>
      </w:r>
    </w:p>
    <w:p w:rsidR="00DD333D" w:rsidRDefault="00DD333D" w:rsidP="00DD333D">
      <w:pPr>
        <w:pStyle w:val="NormalWeb"/>
        <w:shd w:val="clear" w:color="auto" w:fill="FFFFFF"/>
        <w:spacing w:line="360" w:lineRule="auto"/>
        <w:ind w:firstLine="708"/>
        <w:jc w:val="both"/>
        <w:rPr>
          <w:rFonts w:ascii="Arial" w:hAnsi="Arial" w:cs="Arial"/>
          <w:color w:val="000000"/>
        </w:rPr>
      </w:pPr>
      <w:r w:rsidRPr="002F0147">
        <w:rPr>
          <w:rFonts w:ascii="Arial" w:hAnsi="Arial" w:cs="Arial"/>
          <w:color w:val="000000"/>
        </w:rPr>
        <w:t>Avícola Fernández, maneja además sus plantas avícolas, “procesos integrados”, los cuales consisten en aliarse a personas con granjas desocupadas y que poseen infraestructura, dándoles el pollo bebé, balanceado e insumos, para que ellos desarrollen esta etapa del crecimiento del pollo, fijando un precio previamente</w:t>
      </w:r>
      <w:r w:rsidRPr="002F0147">
        <w:rPr>
          <w:rStyle w:val="Refdenotaalpie"/>
          <w:rFonts w:ascii="Arial" w:hAnsi="Arial" w:cs="Arial"/>
        </w:rPr>
        <w:footnoteReference w:id="65"/>
      </w:r>
      <w:r w:rsidRPr="002F0147">
        <w:rPr>
          <w:rFonts w:ascii="Arial" w:hAnsi="Arial" w:cs="Arial"/>
          <w:color w:val="000000"/>
        </w:rPr>
        <w:t>. Cabe indicar que este tipo de integración se aplica en Ecuador y en varios países de Latinoamérica, como también en Estados Unidos, estrategia que permite controlar los costos y precios, de esta manera se minimizan los riegos de producción diversificando en sectores esta etapa en la vida de las aves.</w:t>
      </w:r>
    </w:p>
    <w:p w:rsidR="00DD333D" w:rsidRPr="002F0147" w:rsidRDefault="00DD333D" w:rsidP="00DD333D">
      <w:pPr>
        <w:pStyle w:val="NormalWeb"/>
        <w:shd w:val="clear" w:color="auto" w:fill="FFFFFF"/>
        <w:spacing w:line="360" w:lineRule="auto"/>
        <w:ind w:firstLine="708"/>
        <w:jc w:val="both"/>
        <w:rPr>
          <w:rFonts w:ascii="Arial" w:hAnsi="Arial" w:cs="Arial"/>
          <w:color w:val="000000"/>
        </w:rPr>
      </w:pPr>
      <w:r w:rsidRPr="002F0147">
        <w:rPr>
          <w:rFonts w:ascii="Arial" w:hAnsi="Arial" w:cs="Arial"/>
          <w:color w:val="000000"/>
        </w:rPr>
        <w:t xml:space="preserve">Avícola Fernández S.A. posee granjas propias en </w:t>
      </w:r>
      <w:smartTag w:uri="urn:schemas-microsoft-com:office:smarttags" w:element="PersonName">
        <w:smartTagPr>
          <w:attr w:name="ProductID" w:val="la V￭a"/>
        </w:smartTagPr>
        <w:r w:rsidRPr="002F0147">
          <w:rPr>
            <w:rFonts w:ascii="Arial" w:hAnsi="Arial" w:cs="Arial"/>
            <w:color w:val="000000"/>
          </w:rPr>
          <w:t>la Vía</w:t>
        </w:r>
      </w:smartTag>
      <w:r w:rsidRPr="002F0147">
        <w:rPr>
          <w:rFonts w:ascii="Arial" w:hAnsi="Arial" w:cs="Arial"/>
          <w:color w:val="000000"/>
        </w:rPr>
        <w:t xml:space="preserve"> a </w:t>
      </w:r>
      <w:smartTag w:uri="urn:schemas-microsoft-com:office:smarttags" w:element="PersonName">
        <w:smartTagPr>
          <w:attr w:name="ProductID" w:val="la Costa"/>
        </w:smartTagPr>
        <w:r w:rsidRPr="002F0147">
          <w:rPr>
            <w:rFonts w:ascii="Arial" w:hAnsi="Arial" w:cs="Arial"/>
            <w:color w:val="000000"/>
          </w:rPr>
          <w:t>la Costa</w:t>
        </w:r>
      </w:smartTag>
      <w:r w:rsidRPr="002F0147">
        <w:rPr>
          <w:rFonts w:ascii="Arial" w:hAnsi="Arial" w:cs="Arial"/>
          <w:color w:val="000000"/>
        </w:rPr>
        <w:t xml:space="preserve"> y Bucay, en el Kilómetro 46 y en el Kilómetro 86, la granja Sacachun en el Kilómetro 83 y la granja de Bucay en el Kilómetro 85 vía Naranjito</w:t>
      </w:r>
      <w:r w:rsidRPr="002F0147">
        <w:rPr>
          <w:rStyle w:val="Refdenotaalpie"/>
          <w:rFonts w:ascii="Arial" w:hAnsi="Arial" w:cs="Arial"/>
        </w:rPr>
        <w:footnoteReference w:id="66"/>
      </w:r>
      <w:r w:rsidRPr="002F0147">
        <w:rPr>
          <w:rFonts w:ascii="Arial" w:hAnsi="Arial" w:cs="Arial"/>
          <w:color w:val="000000"/>
        </w:rPr>
        <w:t xml:space="preserve">. Cuenta con un sistema completo de faenamiento de aves en la planta del Kilómetro 46 de </w:t>
      </w:r>
      <w:smartTag w:uri="urn:schemas-microsoft-com:office:smarttags" w:element="PersonName">
        <w:smartTagPr>
          <w:attr w:name="ProductID" w:val="la V￭a"/>
        </w:smartTagPr>
        <w:r w:rsidRPr="002F0147">
          <w:rPr>
            <w:rFonts w:ascii="Arial" w:hAnsi="Arial" w:cs="Arial"/>
            <w:color w:val="000000"/>
          </w:rPr>
          <w:t>la Vía</w:t>
        </w:r>
      </w:smartTag>
      <w:r w:rsidRPr="002F0147">
        <w:rPr>
          <w:rFonts w:ascii="Arial" w:hAnsi="Arial" w:cs="Arial"/>
          <w:color w:val="000000"/>
        </w:rPr>
        <w:t xml:space="preserve"> a </w:t>
      </w:r>
      <w:smartTag w:uri="urn:schemas-microsoft-com:office:smarttags" w:element="PersonName">
        <w:smartTagPr>
          <w:attr w:name="ProductID" w:val="la Costa"/>
        </w:smartTagPr>
        <w:r w:rsidRPr="002F0147">
          <w:rPr>
            <w:rFonts w:ascii="Arial" w:hAnsi="Arial" w:cs="Arial"/>
            <w:color w:val="000000"/>
          </w:rPr>
          <w:t>la Costa</w:t>
        </w:r>
      </w:smartTag>
      <w:r w:rsidRPr="002F0147">
        <w:rPr>
          <w:rFonts w:ascii="Arial" w:hAnsi="Arial" w:cs="Arial"/>
          <w:color w:val="000000"/>
        </w:rPr>
        <w:t xml:space="preserve"> con grandes cámaras de frío funcionando desde el año 2000; en el año 2006 se importó y montó un equipo completo de camal para el faenamiento de carnes de res y cerdos.</w:t>
      </w:r>
    </w:p>
    <w:p w:rsidR="00DD333D" w:rsidRPr="002F0147" w:rsidRDefault="00DD333D" w:rsidP="00DD333D">
      <w:pPr>
        <w:pStyle w:val="NormalWeb"/>
        <w:shd w:val="clear" w:color="auto" w:fill="FFFFFF"/>
        <w:spacing w:line="360" w:lineRule="auto"/>
        <w:ind w:firstLine="708"/>
        <w:jc w:val="both"/>
        <w:rPr>
          <w:rFonts w:ascii="Arial" w:hAnsi="Arial" w:cs="Arial"/>
          <w:color w:val="000000"/>
        </w:rPr>
      </w:pPr>
      <w:r w:rsidRPr="002F0147">
        <w:rPr>
          <w:rFonts w:ascii="Arial" w:hAnsi="Arial" w:cs="Arial"/>
          <w:color w:val="000000"/>
        </w:rPr>
        <w:t>La producción de cerdos es otra de las actividades de Avícola Fernández S.A. En los últimos años se han afianzado de manera importante en la comercialización de la carne de cerdo. En la actualidad se autoabastece con más de 300 cerdos a la semana, esperando duplicar esta cifra, esto es llegar a 600 cerdos semanales en los próximos años. Esta producción es comercializada a través de los supermercados “Avícola Fernández” y sus distribuidores. El proyecto porcino se inició hace unos años con la adquisición de un pie de cría proveniente de la genética PIC, la cual es líder mundial en mejoramiento e investigación porcina. Este pie de cría está compuesto por 550 cerdas Camborough 22 (madres C22) y 50 abuelos HP-1050 con sus respectivas líneas de berracos</w:t>
      </w:r>
      <w:r w:rsidRPr="002F0147">
        <w:rPr>
          <w:rStyle w:val="Refdenotaalpie"/>
          <w:rFonts w:ascii="Arial" w:hAnsi="Arial" w:cs="Arial"/>
        </w:rPr>
        <w:footnoteReference w:id="67"/>
      </w:r>
      <w:r w:rsidRPr="002F0147">
        <w:rPr>
          <w:rFonts w:ascii="Arial" w:hAnsi="Arial" w:cs="Arial"/>
          <w:color w:val="000000"/>
        </w:rPr>
        <w:t xml:space="preserve">. </w:t>
      </w:r>
    </w:p>
    <w:p w:rsidR="00DD333D" w:rsidRPr="002F0147" w:rsidRDefault="00DD333D" w:rsidP="00DD333D">
      <w:pPr>
        <w:pStyle w:val="NormalWeb"/>
        <w:shd w:val="clear" w:color="auto" w:fill="FFFFFF"/>
        <w:spacing w:line="360" w:lineRule="auto"/>
        <w:ind w:firstLine="708"/>
        <w:jc w:val="both"/>
        <w:rPr>
          <w:rFonts w:ascii="Arial" w:hAnsi="Arial" w:cs="Arial"/>
          <w:color w:val="000000"/>
        </w:rPr>
      </w:pPr>
      <w:r w:rsidRPr="002F0147">
        <w:rPr>
          <w:rFonts w:ascii="Arial" w:hAnsi="Arial" w:cs="Arial"/>
          <w:color w:val="000000"/>
        </w:rPr>
        <w:t>A partir del 2004 la carne de cerdo ha tenido un repunte en calidad, esto debido a que en las granjas se viene manejando buena genética. Hace un año el precio de esta carne fluctuaba en 1,89 y 2,09 dólares por kilo a la canal sin cabeza, en estos momentos se encuentra en aproximadamente 2,20 dólares (canal sin cabeza). Los estudios apuntan a que el precio se mantendrá así de atractivo pera el productor por los próximos 4 o 5 años</w:t>
      </w:r>
      <w:r w:rsidRPr="002F0147">
        <w:rPr>
          <w:rStyle w:val="Refdenotaalpie"/>
          <w:rFonts w:ascii="Arial" w:hAnsi="Arial" w:cs="Arial"/>
        </w:rPr>
        <w:footnoteReference w:id="68"/>
      </w:r>
      <w:r w:rsidRPr="002F0147">
        <w:rPr>
          <w:rFonts w:ascii="Arial" w:hAnsi="Arial" w:cs="Arial"/>
          <w:color w:val="000000"/>
        </w:rPr>
        <w:t xml:space="preserve">. </w:t>
      </w:r>
    </w:p>
    <w:p w:rsidR="00DD333D" w:rsidRPr="002F0147" w:rsidRDefault="00DD333D" w:rsidP="00DD333D">
      <w:pPr>
        <w:pStyle w:val="NormalWeb"/>
        <w:shd w:val="clear" w:color="auto" w:fill="FFFFFF"/>
        <w:spacing w:line="360" w:lineRule="auto"/>
        <w:ind w:firstLine="708"/>
        <w:jc w:val="both"/>
        <w:rPr>
          <w:rFonts w:ascii="Arial" w:hAnsi="Arial" w:cs="Arial"/>
          <w:color w:val="000000"/>
        </w:rPr>
      </w:pPr>
      <w:r w:rsidRPr="002F0147">
        <w:rPr>
          <w:rFonts w:ascii="Arial" w:hAnsi="Arial" w:cs="Arial"/>
          <w:color w:val="000000"/>
        </w:rPr>
        <w:t xml:space="preserve">En el Ecuador la oferta no satisface la demanda, y viendo las tendencias de consumo, se calcula que para el 2012 estaremos consumiendo no menos de </w:t>
      </w:r>
      <w:smartTag w:uri="urn:schemas-microsoft-com:office:smarttags" w:element="metricconverter">
        <w:smartTagPr>
          <w:attr w:name="ProductID" w:val="9,8 Kilogramos"/>
        </w:smartTagPr>
        <w:r w:rsidRPr="002F0147">
          <w:rPr>
            <w:rFonts w:ascii="Arial" w:hAnsi="Arial" w:cs="Arial"/>
            <w:color w:val="000000"/>
          </w:rPr>
          <w:t>9,8 Kilogramos</w:t>
        </w:r>
      </w:smartTag>
      <w:r w:rsidRPr="002F0147">
        <w:rPr>
          <w:rFonts w:ascii="Arial" w:hAnsi="Arial" w:cs="Arial"/>
          <w:color w:val="000000"/>
        </w:rPr>
        <w:t xml:space="preserve"> por persona al año. Esto quiere decir que se incrementará el consumo casi </w:t>
      </w:r>
      <w:smartTag w:uri="urn:schemas-microsoft-com:office:smarttags" w:element="metricconverter">
        <w:smartTagPr>
          <w:attr w:name="ProductID" w:val="2 Kg"/>
        </w:smartTagPr>
        <w:r w:rsidRPr="002F0147">
          <w:rPr>
            <w:rFonts w:ascii="Arial" w:hAnsi="Arial" w:cs="Arial"/>
            <w:color w:val="000000"/>
          </w:rPr>
          <w:t>2 Kg</w:t>
        </w:r>
      </w:smartTag>
      <w:r w:rsidRPr="002F0147">
        <w:rPr>
          <w:rFonts w:ascii="Arial" w:hAnsi="Arial" w:cs="Arial"/>
          <w:color w:val="000000"/>
        </w:rPr>
        <w:t>. Per cápita</w:t>
      </w:r>
      <w:r w:rsidRPr="002F0147">
        <w:rPr>
          <w:rStyle w:val="Refdenotaalpie"/>
          <w:rFonts w:ascii="Arial" w:hAnsi="Arial" w:cs="Arial"/>
        </w:rPr>
        <w:footnoteReference w:id="69"/>
      </w:r>
      <w:r w:rsidRPr="002F0147">
        <w:rPr>
          <w:rFonts w:ascii="Arial" w:hAnsi="Arial" w:cs="Arial"/>
          <w:color w:val="000000"/>
        </w:rPr>
        <w:t>. Talvez a simple vista no resulta impactante esta cifra pero si calculamos cuantas cerdas madre se necesitan para abastecer este incremento de consumo, la percepción es diferente. Necesitamos incrementar el número de cerdas madre en 14.000. Esta cifra es aproximadamente el 60% del actual número de cerdas madre existentes en granjas. Si a esto le sumamos que los animales provenientes de producción tipo traspatio van a tener menor acogida y estos son actualmente el 65% del aporte nacional en carne de cerdo, la situación se pone mucho más atractiva para quienes están de manera tecnificada en esta actividad.</w:t>
      </w:r>
    </w:p>
    <w:p w:rsidR="00DD333D" w:rsidRPr="002F0147" w:rsidRDefault="00DD333D" w:rsidP="00DD333D">
      <w:pPr>
        <w:pStyle w:val="NormalWeb"/>
        <w:shd w:val="clear" w:color="auto" w:fill="FFFFFF"/>
        <w:spacing w:line="360" w:lineRule="auto"/>
        <w:ind w:firstLine="708"/>
        <w:jc w:val="both"/>
        <w:rPr>
          <w:rFonts w:ascii="Arial" w:hAnsi="Arial" w:cs="Arial"/>
          <w:color w:val="000000"/>
        </w:rPr>
      </w:pPr>
      <w:r w:rsidRPr="002F0147">
        <w:rPr>
          <w:rFonts w:ascii="Arial" w:hAnsi="Arial" w:cs="Arial"/>
          <w:color w:val="000000"/>
        </w:rPr>
        <w:t>Todas estas estimaciones mas la situación mundial de la carne porcina, indican que el sector va a tener algunos años que garanticen muy buen precio al productor y un buen mercado</w:t>
      </w:r>
      <w:r w:rsidRPr="002F0147">
        <w:rPr>
          <w:rStyle w:val="Refdenotaalpie"/>
          <w:rFonts w:ascii="Arial" w:hAnsi="Arial" w:cs="Arial"/>
        </w:rPr>
        <w:footnoteReference w:id="70"/>
      </w:r>
      <w:r w:rsidRPr="002F0147">
        <w:rPr>
          <w:rFonts w:ascii="Arial" w:hAnsi="Arial" w:cs="Arial"/>
          <w:color w:val="000000"/>
        </w:rPr>
        <w:t xml:space="preserve">. Como factores de riesgo o amenazas a la industria podemos mencionar a las enfermedades de los animales. Una mala publicidad sobre esas enfermedades y el efecto que esta pueda tener sobre los humanos, por ejemplo, la gripe aviar, la cual en su momento afectó al consumo del pollo. </w:t>
      </w:r>
    </w:p>
    <w:p w:rsidR="00DD333D" w:rsidRPr="002F0147" w:rsidRDefault="00DD333D" w:rsidP="00DD333D">
      <w:pPr>
        <w:pStyle w:val="NormalWeb"/>
        <w:shd w:val="clear" w:color="auto" w:fill="FFFFFF"/>
        <w:spacing w:line="360" w:lineRule="auto"/>
        <w:ind w:firstLine="708"/>
        <w:jc w:val="both"/>
        <w:rPr>
          <w:rFonts w:ascii="Arial" w:hAnsi="Arial" w:cs="Arial"/>
          <w:color w:val="000000"/>
        </w:rPr>
      </w:pPr>
      <w:r w:rsidRPr="002F0147">
        <w:rPr>
          <w:rFonts w:ascii="Arial" w:hAnsi="Arial" w:cs="Arial"/>
          <w:color w:val="000000"/>
        </w:rPr>
        <w:t>De allí que Avícola Fernández busque la diversificación entre distintos tipos de carnes rojas y blancas con el fin de atenuar el riesgo</w:t>
      </w:r>
      <w:r w:rsidRPr="002F0147">
        <w:rPr>
          <w:rStyle w:val="Refdenotaalpie"/>
          <w:rFonts w:ascii="Arial" w:hAnsi="Arial" w:cs="Arial"/>
        </w:rPr>
        <w:footnoteReference w:id="71"/>
      </w:r>
      <w:r w:rsidRPr="002F0147">
        <w:rPr>
          <w:rFonts w:ascii="Arial" w:hAnsi="Arial" w:cs="Arial"/>
          <w:color w:val="000000"/>
        </w:rPr>
        <w:t>. Los factores climáticos en esos sitios y las políticas gubernamentales, podrían también ser una amenaza; sin embargo el control estricto de los costos y la alta productividad, le permiten a Avícola Fernández S.A. mantener precios bajos a sus productos lo que los hace los preferidos en los estratos medios y bajos de la población.</w:t>
      </w:r>
    </w:p>
    <w:p w:rsidR="00DD333D" w:rsidRPr="002F0147" w:rsidRDefault="00DD333D" w:rsidP="00DD333D">
      <w:pPr>
        <w:pStyle w:val="NormalWeb"/>
        <w:shd w:val="clear" w:color="auto" w:fill="FFFFFF"/>
        <w:spacing w:line="360" w:lineRule="auto"/>
        <w:ind w:firstLine="708"/>
        <w:jc w:val="both"/>
        <w:rPr>
          <w:rFonts w:ascii="Arial" w:hAnsi="Arial" w:cs="Arial"/>
          <w:color w:val="000000"/>
        </w:rPr>
      </w:pPr>
      <w:r w:rsidRPr="002F0147">
        <w:rPr>
          <w:rFonts w:ascii="Arial" w:hAnsi="Arial" w:cs="Arial"/>
          <w:color w:val="000000"/>
        </w:rPr>
        <w:t>Avícola Fernández S.A. es sinónimo de Carnes de Calidad en Guayaquil; su posicionamiento es ese. En el mercado de pollos su producción ocupa el tercer lugar a nivel nacional, luego de PRONACA y Pollo Oro. La diferenciación con los demás, es que Avícola Fernández S.A. tiene canal propio de comercialización hasta llegar al consumidor final en muchos casos.   La tendencia de la industria de productos cárnicos en el Ecuador, es de crecimiento. Cada vez se consume mayor cantidad de carnes en el país. Especialmente carne blanca (pollo, cerdo),  en ambos casos la empresa tiene una producción altamente competitiva.</w:t>
      </w:r>
    </w:p>
    <w:p w:rsidR="00DD333D" w:rsidRPr="002F0147" w:rsidRDefault="00DD333D" w:rsidP="00DD333D">
      <w:pPr>
        <w:pStyle w:val="NormalWeb"/>
        <w:shd w:val="clear" w:color="auto" w:fill="FFFFFF"/>
        <w:spacing w:line="360" w:lineRule="auto"/>
        <w:ind w:firstLine="708"/>
        <w:jc w:val="both"/>
        <w:rPr>
          <w:rFonts w:ascii="Arial" w:hAnsi="Arial" w:cs="Arial"/>
          <w:color w:val="000000"/>
        </w:rPr>
      </w:pPr>
      <w:r w:rsidRPr="002F0147">
        <w:rPr>
          <w:rFonts w:ascii="Arial" w:hAnsi="Arial" w:cs="Arial"/>
          <w:color w:val="000000"/>
        </w:rPr>
        <w:t>En cuanto a regulaciones gubernamentales que pudieran afectar al sector, Avícola Fernández S.A. con su estrategia de no subir precios, cree que está en la línea de las políticas del Gobierno Central. Ante el incremento de precios de las materias primas, Avícola Fernández S.A. planificó, y hoy ejecuta eficientes procesos productivos y aplica alta genética en su producción</w:t>
      </w:r>
      <w:r w:rsidRPr="002F0147">
        <w:rPr>
          <w:rStyle w:val="Refdenotaalpie"/>
          <w:rFonts w:ascii="Arial" w:hAnsi="Arial" w:cs="Arial"/>
        </w:rPr>
        <w:footnoteReference w:id="72"/>
      </w:r>
      <w:r w:rsidRPr="002F0147">
        <w:rPr>
          <w:rFonts w:ascii="Arial" w:hAnsi="Arial" w:cs="Arial"/>
          <w:color w:val="000000"/>
        </w:rPr>
        <w:t>.</w:t>
      </w:r>
    </w:p>
    <w:p w:rsidR="00DD333D" w:rsidRPr="002F0147" w:rsidRDefault="00DD333D" w:rsidP="00DD333D">
      <w:pPr>
        <w:pStyle w:val="NormalWeb"/>
        <w:shd w:val="clear" w:color="auto" w:fill="FFFFFF"/>
        <w:spacing w:line="360" w:lineRule="auto"/>
        <w:ind w:firstLine="708"/>
        <w:jc w:val="both"/>
        <w:rPr>
          <w:rFonts w:ascii="Arial" w:hAnsi="Arial" w:cs="Arial"/>
          <w:color w:val="000000"/>
        </w:rPr>
      </w:pPr>
      <w:r w:rsidRPr="002F0147">
        <w:rPr>
          <w:rFonts w:ascii="Arial" w:hAnsi="Arial" w:cs="Arial"/>
          <w:color w:val="000000"/>
        </w:rPr>
        <w:t xml:space="preserve">Las Normas Municipales y de Medio Ambiente las cumple a cabalidad. Avícola Fernández S.A. busca actualmente </w:t>
      </w:r>
      <w:smartTag w:uri="urn:schemas-microsoft-com:office:smarttags" w:element="PersonName">
        <w:smartTagPr>
          <w:attr w:name="ProductID" w:val="la Certificaci￳n HACCP"/>
        </w:smartTagPr>
        <w:r w:rsidRPr="002F0147">
          <w:rPr>
            <w:rFonts w:ascii="Arial" w:hAnsi="Arial" w:cs="Arial"/>
            <w:color w:val="000000"/>
          </w:rPr>
          <w:t>la Certificación HACCP</w:t>
        </w:r>
      </w:smartTag>
      <w:r w:rsidRPr="002F0147">
        <w:rPr>
          <w:rFonts w:ascii="Arial" w:hAnsi="Arial" w:cs="Arial"/>
          <w:color w:val="000000"/>
        </w:rPr>
        <w:t xml:space="preserve"> (Sistema de Inocuidad), para lo cual ha establecido un estricto programa de asesoramiento para cumplir con las exigencias a esta norma internacional.</w:t>
      </w:r>
    </w:p>
    <w:p w:rsidR="00DD333D" w:rsidRPr="002F0147" w:rsidRDefault="00DD333D" w:rsidP="00DD333D">
      <w:pPr>
        <w:pStyle w:val="NormalWeb"/>
        <w:shd w:val="clear" w:color="auto" w:fill="FFFFFF"/>
        <w:spacing w:line="360" w:lineRule="auto"/>
        <w:ind w:firstLine="708"/>
        <w:jc w:val="both"/>
        <w:rPr>
          <w:rFonts w:ascii="Arial" w:hAnsi="Arial" w:cs="Arial"/>
          <w:color w:val="000000"/>
        </w:rPr>
      </w:pPr>
      <w:r w:rsidRPr="002F0147">
        <w:rPr>
          <w:rFonts w:ascii="Arial" w:hAnsi="Arial" w:cs="Arial"/>
          <w:color w:val="000000"/>
        </w:rPr>
        <w:t>Las principales líneas de negocio de Avícola Fernández S.A. son la producción de carnes de pollo, pavo, cerdo y res. A través de su distribuidor DISCARNA S.A. llega al consumidor final, supermercados, restaurantes, hoteles, etc. Con una oportunidad en el corto plazo, ve la exportación de productos cárnicos a Venezuela, con quienes ya ha tenido contactos iniciales.</w:t>
      </w:r>
    </w:p>
    <w:p w:rsidR="00DD333D" w:rsidRPr="002F0147" w:rsidRDefault="00DD333D" w:rsidP="00DD333D">
      <w:pPr>
        <w:pStyle w:val="NormalWeb"/>
        <w:shd w:val="clear" w:color="auto" w:fill="FFFFFF"/>
        <w:spacing w:line="360" w:lineRule="auto"/>
        <w:ind w:firstLine="708"/>
        <w:jc w:val="both"/>
        <w:rPr>
          <w:rFonts w:ascii="Arial" w:hAnsi="Arial" w:cs="Arial"/>
          <w:color w:val="000000"/>
        </w:rPr>
      </w:pPr>
      <w:r w:rsidRPr="002F0147">
        <w:rPr>
          <w:rFonts w:ascii="Arial" w:hAnsi="Arial" w:cs="Arial"/>
          <w:color w:val="000000"/>
        </w:rPr>
        <w:t>Avícola Fernández S.A. proyecta su futuro, en el deseo de mejorar la línea de carnes rojas para lo cual busca en Colombia a su aliado estratégico; quienes han aplicado exitosamente tecnología brasilera, en zonas geográficas similares a los sitios donde Avícola Fernández tiene sus granjas. Busca también afianzar su futuro en el mejoramiento continuo de la genética en  sus animales; con el apoyo internacional busca estar a la vanguardia en el país, produciendo animales de mejor rendimiento y calidad.</w:t>
      </w:r>
    </w:p>
    <w:p w:rsidR="00DD333D" w:rsidRPr="002F0147" w:rsidRDefault="00DD333D" w:rsidP="00DD333D">
      <w:pPr>
        <w:pStyle w:val="NormalWeb"/>
        <w:shd w:val="clear" w:color="auto" w:fill="FFFFFF"/>
        <w:spacing w:line="360" w:lineRule="auto"/>
        <w:ind w:firstLine="708"/>
        <w:jc w:val="both"/>
        <w:rPr>
          <w:rFonts w:ascii="Arial" w:hAnsi="Arial" w:cs="Arial"/>
          <w:color w:val="000000"/>
        </w:rPr>
      </w:pPr>
      <w:smartTag w:uri="urn:schemas-microsoft-com:office:smarttags" w:element="PersonName">
        <w:smartTagPr>
          <w:attr w:name="ProductID" w:val="La Misi￳n"/>
        </w:smartTagPr>
        <w:r w:rsidRPr="002F0147">
          <w:rPr>
            <w:rFonts w:ascii="Arial" w:hAnsi="Arial" w:cs="Arial"/>
            <w:color w:val="000000"/>
          </w:rPr>
          <w:t>La Misión</w:t>
        </w:r>
      </w:smartTag>
      <w:r w:rsidRPr="002F0147">
        <w:rPr>
          <w:rFonts w:ascii="Arial" w:hAnsi="Arial" w:cs="Arial"/>
          <w:color w:val="000000"/>
        </w:rPr>
        <w:t xml:space="preserve"> y Visión que se ha planteado </w:t>
      </w:r>
      <w:smartTag w:uri="urn:schemas-microsoft-com:office:smarttags" w:element="PersonName">
        <w:smartTagPr>
          <w:attr w:name="ProductID" w:val="la Presidencia Ejecutiva"/>
        </w:smartTagPr>
        <w:r w:rsidRPr="002F0147">
          <w:rPr>
            <w:rFonts w:ascii="Arial" w:hAnsi="Arial" w:cs="Arial"/>
            <w:color w:val="000000"/>
          </w:rPr>
          <w:t>la Presidencia Ejecutiva</w:t>
        </w:r>
      </w:smartTag>
      <w:r w:rsidRPr="002F0147">
        <w:rPr>
          <w:rFonts w:ascii="Arial" w:hAnsi="Arial" w:cs="Arial"/>
          <w:color w:val="000000"/>
        </w:rPr>
        <w:t xml:space="preserve">, es llevar a la mesa de los ecuatorianos productos de calidad, con el menor impacto en el medio ambiente. Con base en esto, se ha establecido objetivos de corto, mediano y largo plazo entre los cuales esta la expansión del negocio, en términos de </w:t>
      </w:r>
      <w:smartTag w:uri="urn:schemas-microsoft-com:office:smarttags" w:element="PersonName">
        <w:smartTagPr>
          <w:attr w:name="ProductID" w:val="la Producci￳n Porcina"/>
        </w:smartTagPr>
        <w:r w:rsidRPr="002F0147">
          <w:rPr>
            <w:rFonts w:ascii="Arial" w:hAnsi="Arial" w:cs="Arial"/>
            <w:color w:val="000000"/>
          </w:rPr>
          <w:t>la Producción Porcina</w:t>
        </w:r>
      </w:smartTag>
      <w:r w:rsidRPr="002F0147">
        <w:rPr>
          <w:rFonts w:ascii="Arial" w:hAnsi="Arial" w:cs="Arial"/>
          <w:color w:val="000000"/>
        </w:rPr>
        <w:t>, la incorporación de aves reproductoras con el propósito de cerrar el ciclo avícola, así como la apertura de nuevos almacenes dentro de la ciudad, y a mediano plazo a nivel nacional</w:t>
      </w:r>
      <w:r w:rsidRPr="002F0147">
        <w:rPr>
          <w:rStyle w:val="Refdenotaalpie"/>
          <w:rFonts w:ascii="Arial" w:hAnsi="Arial" w:cs="Arial"/>
        </w:rPr>
        <w:footnoteReference w:id="73"/>
      </w:r>
      <w:r w:rsidRPr="002F0147">
        <w:rPr>
          <w:rFonts w:ascii="Arial" w:hAnsi="Arial" w:cs="Arial"/>
          <w:color w:val="000000"/>
        </w:rPr>
        <w:t>.</w:t>
      </w:r>
    </w:p>
    <w:p w:rsidR="00DD333D" w:rsidRPr="002F0147" w:rsidRDefault="00DD333D" w:rsidP="00DD333D">
      <w:pPr>
        <w:spacing w:line="360" w:lineRule="auto"/>
        <w:jc w:val="center"/>
        <w:rPr>
          <w:rFonts w:ascii="Arial" w:hAnsi="Arial" w:cs="Arial"/>
          <w:b/>
          <w:bCs/>
        </w:rPr>
      </w:pPr>
    </w:p>
    <w:p w:rsidR="00DD333D" w:rsidRPr="002F0147" w:rsidRDefault="00DD333D" w:rsidP="00DD333D">
      <w:pPr>
        <w:spacing w:line="360" w:lineRule="auto"/>
        <w:rPr>
          <w:rFonts w:ascii="Arial" w:hAnsi="Arial" w:cs="Arial"/>
          <w:b/>
          <w:color w:val="000000"/>
        </w:rPr>
      </w:pPr>
      <w:r w:rsidRPr="002F0147">
        <w:rPr>
          <w:rFonts w:ascii="Arial" w:hAnsi="Arial" w:cs="Arial"/>
          <w:b/>
          <w:color w:val="000000"/>
        </w:rPr>
        <w:t xml:space="preserve">ANEXO 2. </w:t>
      </w:r>
      <w:r w:rsidRPr="002F0147">
        <w:rPr>
          <w:rFonts w:ascii="Arial" w:hAnsi="Arial" w:cs="Arial"/>
          <w:b/>
          <w:color w:val="000000"/>
        </w:rPr>
        <w:tab/>
        <w:t xml:space="preserve">Estadísticas de </w:t>
      </w:r>
      <w:smartTag w:uri="urn:schemas-microsoft-com:office:smarttags" w:element="PersonName">
        <w:smartTagPr>
          <w:attr w:name="ProductID" w:val="la Producci￳n"/>
        </w:smartTagPr>
        <w:r w:rsidRPr="002F0147">
          <w:rPr>
            <w:rFonts w:ascii="Arial" w:hAnsi="Arial" w:cs="Arial"/>
            <w:b/>
            <w:color w:val="000000"/>
          </w:rPr>
          <w:t>la Producción</w:t>
        </w:r>
      </w:smartTag>
      <w:r w:rsidRPr="002F0147">
        <w:rPr>
          <w:rFonts w:ascii="Arial" w:hAnsi="Arial" w:cs="Arial"/>
          <w:b/>
          <w:color w:val="000000"/>
        </w:rPr>
        <w:t xml:space="preserve"> de Huevos en el Ecuador</w:t>
      </w:r>
    </w:p>
    <w:p w:rsidR="00DD333D" w:rsidRPr="002F0147" w:rsidRDefault="00DD333D" w:rsidP="00DD333D">
      <w:pPr>
        <w:spacing w:line="360" w:lineRule="auto"/>
        <w:rPr>
          <w:rFonts w:ascii="Arial" w:hAnsi="Arial" w:cs="Arial"/>
          <w:b/>
          <w:color w:val="000000"/>
        </w:rPr>
      </w:pPr>
    </w:p>
    <w:p w:rsidR="00DD333D" w:rsidRPr="002F0147" w:rsidRDefault="00DD333D" w:rsidP="00DD333D">
      <w:pPr>
        <w:spacing w:line="360" w:lineRule="auto"/>
        <w:jc w:val="center"/>
        <w:rPr>
          <w:rFonts w:ascii="Arial" w:hAnsi="Arial" w:cs="Arial"/>
          <w:b/>
          <w:bCs/>
        </w:rPr>
      </w:pPr>
      <w:r w:rsidRPr="002F0147">
        <w:rPr>
          <w:rFonts w:ascii="Arial" w:hAnsi="Arial" w:cs="Arial"/>
          <w:b/>
          <w:bCs/>
        </w:rPr>
        <w:t>CUADRO 1</w:t>
      </w:r>
    </w:p>
    <w:p w:rsidR="00DD333D" w:rsidRPr="002F0147" w:rsidRDefault="003317BF" w:rsidP="00DD333D">
      <w:pPr>
        <w:spacing w:line="360" w:lineRule="auto"/>
        <w:jc w:val="both"/>
        <w:rPr>
          <w:rFonts w:ascii="Arial" w:hAnsi="Arial" w:cs="Arial"/>
        </w:rPr>
      </w:pPr>
      <w:r>
        <w:rPr>
          <w:rFonts w:ascii="Arial" w:hAnsi="Arial" w:cs="Arial"/>
          <w:noProof/>
        </w:rPr>
        <w:drawing>
          <wp:inline distT="0" distB="0" distL="0" distR="0">
            <wp:extent cx="5600700" cy="3060700"/>
            <wp:effectExtent l="1905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srcRect/>
                    <a:stretch>
                      <a:fillRect/>
                    </a:stretch>
                  </pic:blipFill>
                  <pic:spPr bwMode="auto">
                    <a:xfrm>
                      <a:off x="0" y="0"/>
                      <a:ext cx="5600700" cy="3060700"/>
                    </a:xfrm>
                    <a:prstGeom prst="rect">
                      <a:avLst/>
                    </a:prstGeom>
                    <a:noFill/>
                    <a:ln w="9525">
                      <a:noFill/>
                      <a:miter lim="800000"/>
                      <a:headEnd/>
                      <a:tailEnd/>
                    </a:ln>
                  </pic:spPr>
                </pic:pic>
              </a:graphicData>
            </a:graphic>
          </wp:inline>
        </w:drawing>
      </w:r>
    </w:p>
    <w:p w:rsidR="00DD333D" w:rsidRPr="002F0147" w:rsidRDefault="00DD333D" w:rsidP="00DD333D">
      <w:pPr>
        <w:pStyle w:val="NormalWeb"/>
        <w:shd w:val="clear" w:color="auto" w:fill="FFFFFF"/>
        <w:spacing w:line="360" w:lineRule="auto"/>
        <w:ind w:firstLine="708"/>
        <w:jc w:val="both"/>
        <w:rPr>
          <w:rFonts w:ascii="Arial" w:hAnsi="Arial" w:cs="Arial"/>
          <w:color w:val="000000"/>
        </w:rPr>
      </w:pPr>
      <w:r w:rsidRPr="002F0147">
        <w:rPr>
          <w:rFonts w:ascii="Arial" w:hAnsi="Arial" w:cs="Arial"/>
          <w:color w:val="000000"/>
        </w:rPr>
        <w:t>La producción al igual que el consumo de huevos se ha incrementado anualmente a una tasa promedio de 4,2 por ciento en los últimos 10 años. Para el año 2002 se estimó un consumo per cápita de huevos (145), mayor que en el Perú (140) y menor que en Colombia (170)</w:t>
      </w:r>
      <w:r w:rsidRPr="002F0147">
        <w:rPr>
          <w:rStyle w:val="Refdenotaalpie"/>
          <w:rFonts w:ascii="Arial" w:hAnsi="Arial" w:cs="Arial"/>
        </w:rPr>
        <w:footnoteReference w:id="74"/>
      </w:r>
      <w:r w:rsidRPr="002F0147">
        <w:rPr>
          <w:rFonts w:ascii="Arial" w:hAnsi="Arial" w:cs="Arial"/>
          <w:color w:val="000000"/>
        </w:rPr>
        <w:t>. La estacionalidad en el precio es marcada por los hábitos de consumo. Los meses de julio y agosto (vacaciones en Ecuador)</w:t>
      </w:r>
      <w:r w:rsidRPr="002F0147">
        <w:rPr>
          <w:rStyle w:val="Refdenotaalpie"/>
          <w:rFonts w:ascii="Arial" w:hAnsi="Arial" w:cs="Arial"/>
        </w:rPr>
        <w:footnoteReference w:id="75"/>
      </w:r>
      <w:r w:rsidRPr="002F0147">
        <w:rPr>
          <w:rFonts w:ascii="Arial" w:hAnsi="Arial" w:cs="Arial"/>
          <w:color w:val="000000"/>
        </w:rPr>
        <w:t xml:space="preserve"> el precio disminuye considerablemente, recuperándose en diciembre</w:t>
      </w:r>
      <w:r w:rsidRPr="002F0147">
        <w:rPr>
          <w:rStyle w:val="Refdenotaalpie"/>
          <w:rFonts w:ascii="Arial" w:hAnsi="Arial" w:cs="Arial"/>
        </w:rPr>
        <w:footnoteReference w:id="76"/>
      </w:r>
      <w:r w:rsidRPr="002F0147">
        <w:rPr>
          <w:rFonts w:ascii="Arial" w:hAnsi="Arial" w:cs="Arial"/>
          <w:color w:val="000000"/>
        </w:rPr>
        <w:t>.</w:t>
      </w:r>
    </w:p>
    <w:p w:rsidR="00DD333D" w:rsidRPr="002F0147" w:rsidRDefault="00DD333D" w:rsidP="00DD333D">
      <w:pPr>
        <w:spacing w:line="360" w:lineRule="auto"/>
        <w:jc w:val="both"/>
        <w:rPr>
          <w:rFonts w:ascii="Arial" w:hAnsi="Arial" w:cs="Arial"/>
          <w:b/>
        </w:rPr>
      </w:pPr>
    </w:p>
    <w:p w:rsidR="00DD333D" w:rsidRPr="00171125" w:rsidRDefault="00DD333D" w:rsidP="00DD333D">
      <w:pPr>
        <w:spacing w:line="360" w:lineRule="auto"/>
        <w:jc w:val="both"/>
        <w:rPr>
          <w:rFonts w:ascii="Arial" w:hAnsi="Arial" w:cs="Arial"/>
          <w:i/>
        </w:rPr>
      </w:pPr>
      <w:r w:rsidRPr="002F0147">
        <w:rPr>
          <w:rFonts w:ascii="Arial" w:hAnsi="Arial" w:cs="Arial"/>
          <w:b/>
          <w:bCs/>
          <w:color w:val="000000"/>
        </w:rPr>
        <w:t xml:space="preserve">ANEXO 3. </w:t>
      </w:r>
      <w:r w:rsidRPr="002F0147">
        <w:rPr>
          <w:rFonts w:ascii="Arial" w:hAnsi="Arial" w:cs="Arial"/>
          <w:b/>
          <w:bCs/>
          <w:color w:val="000000"/>
        </w:rPr>
        <w:tab/>
        <w:t>Artículo de Prensa: Peligra el consumo de pollos en el Ecuador</w:t>
      </w:r>
      <w:r>
        <w:rPr>
          <w:rFonts w:ascii="Arial" w:hAnsi="Arial" w:cs="Arial"/>
          <w:b/>
          <w:bCs/>
          <w:color w:val="000000"/>
        </w:rPr>
        <w:t>.</w:t>
      </w:r>
      <w:r w:rsidRPr="002F0147">
        <w:rPr>
          <w:rFonts w:ascii="Arial" w:hAnsi="Arial" w:cs="Arial"/>
          <w:b/>
          <w:bCs/>
          <w:color w:val="000000"/>
        </w:rPr>
        <w:t xml:space="preserve"> </w:t>
      </w:r>
      <w:r w:rsidRPr="002F0147">
        <w:rPr>
          <w:rFonts w:ascii="Arial" w:hAnsi="Arial" w:cs="Arial"/>
        </w:rPr>
        <w:t xml:space="preserve">DINERO DIARIO DE NEGOCIOS. </w:t>
      </w:r>
      <w:r w:rsidRPr="00171125">
        <w:rPr>
          <w:rFonts w:ascii="Arial" w:hAnsi="Arial" w:cs="Arial"/>
          <w:i/>
        </w:rPr>
        <w:t>Quito, Viernes 16 de Mayo del 2008</w:t>
      </w:r>
    </w:p>
    <w:p w:rsidR="00DD333D" w:rsidRPr="002F0147" w:rsidRDefault="00DD333D" w:rsidP="00DD333D">
      <w:pPr>
        <w:spacing w:line="360" w:lineRule="auto"/>
        <w:jc w:val="both"/>
        <w:rPr>
          <w:rFonts w:ascii="Arial" w:hAnsi="Arial" w:cs="Arial"/>
          <w:i/>
          <w:iCs/>
          <w:color w:val="000000"/>
        </w:rPr>
      </w:pPr>
    </w:p>
    <w:p w:rsidR="00DD333D" w:rsidRPr="002F0147" w:rsidRDefault="00DD333D" w:rsidP="00DD333D">
      <w:pPr>
        <w:spacing w:line="360" w:lineRule="auto"/>
        <w:ind w:firstLine="708"/>
        <w:jc w:val="both"/>
        <w:rPr>
          <w:rFonts w:ascii="Arial" w:hAnsi="Arial" w:cs="Arial"/>
          <w:i/>
          <w:iCs/>
          <w:color w:val="000000"/>
        </w:rPr>
      </w:pPr>
      <w:r w:rsidRPr="002F0147">
        <w:rPr>
          <w:rFonts w:ascii="Arial" w:hAnsi="Arial" w:cs="Arial"/>
          <w:i/>
          <w:iCs/>
          <w:color w:val="000000"/>
        </w:rPr>
        <w:t xml:space="preserve">Los consumidores han reducido la compra de carne de esta ave debido al incremento de hasta el 16% en el precio del producto </w:t>
      </w:r>
    </w:p>
    <w:p w:rsidR="00DD333D" w:rsidRPr="002F0147" w:rsidRDefault="00DD333D" w:rsidP="00DD333D">
      <w:pPr>
        <w:spacing w:line="360" w:lineRule="auto"/>
        <w:jc w:val="both"/>
        <w:rPr>
          <w:rFonts w:ascii="Arial" w:hAnsi="Arial" w:cs="Arial"/>
          <w:i/>
          <w:iCs/>
          <w:color w:val="000000"/>
        </w:rPr>
      </w:pPr>
    </w:p>
    <w:p w:rsidR="00DD333D" w:rsidRPr="002F0147" w:rsidRDefault="00DD333D" w:rsidP="00DD333D">
      <w:pPr>
        <w:spacing w:line="360" w:lineRule="auto"/>
        <w:ind w:firstLine="708"/>
        <w:jc w:val="both"/>
        <w:rPr>
          <w:rFonts w:ascii="Arial" w:hAnsi="Arial" w:cs="Arial"/>
          <w:color w:val="000000"/>
        </w:rPr>
      </w:pPr>
      <w:r>
        <w:rPr>
          <w:rFonts w:ascii="Arial" w:hAnsi="Arial" w:cs="Arial"/>
          <w:color w:val="000000"/>
        </w:rPr>
        <w:t>El</w:t>
      </w:r>
      <w:r w:rsidRPr="002F0147">
        <w:rPr>
          <w:rFonts w:ascii="Arial" w:hAnsi="Arial" w:cs="Arial"/>
          <w:color w:val="000000"/>
        </w:rPr>
        <w:t xml:space="preserve"> Ecuador es un país con una alta demanda de pollo y sus derivados. Según el último censo avícola nacional, durante 2007, cada ecuatoriano consumió un promedio de 26 kilos de esta carne, situándola como el producto de origen animal de mayor preferencia.</w:t>
      </w:r>
    </w:p>
    <w:p w:rsidR="00DD333D" w:rsidRPr="002F0147" w:rsidRDefault="00DD333D" w:rsidP="00DD333D">
      <w:pPr>
        <w:spacing w:line="360" w:lineRule="auto"/>
        <w:jc w:val="both"/>
        <w:rPr>
          <w:rFonts w:ascii="Arial" w:hAnsi="Arial" w:cs="Arial"/>
        </w:rPr>
      </w:pPr>
      <w:r w:rsidRPr="002F0147">
        <w:rPr>
          <w:rFonts w:ascii="Arial" w:hAnsi="Arial" w:cs="Arial"/>
        </w:rPr>
        <w:br/>
      </w:r>
      <w:r w:rsidR="003317BF">
        <w:rPr>
          <w:rFonts w:ascii="Arial" w:hAnsi="Arial" w:cs="Arial"/>
          <w:noProof/>
        </w:rPr>
        <w:drawing>
          <wp:inline distT="0" distB="0" distL="0" distR="0">
            <wp:extent cx="5143500" cy="2641600"/>
            <wp:effectExtent l="19050" t="0" r="0" b="0"/>
            <wp:docPr id="3" name="Imagen 3" descr="160508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160508e2"/>
                    <pic:cNvPicPr>
                      <a:picLocks noChangeAspect="1" noChangeArrowheads="1"/>
                    </pic:cNvPicPr>
                  </pic:nvPicPr>
                  <pic:blipFill>
                    <a:blip r:embed="rId21"/>
                    <a:srcRect/>
                    <a:stretch>
                      <a:fillRect/>
                    </a:stretch>
                  </pic:blipFill>
                  <pic:spPr bwMode="auto">
                    <a:xfrm>
                      <a:off x="0" y="0"/>
                      <a:ext cx="5143500" cy="2641600"/>
                    </a:xfrm>
                    <a:prstGeom prst="rect">
                      <a:avLst/>
                    </a:prstGeom>
                    <a:noFill/>
                    <a:ln w="9525">
                      <a:noFill/>
                      <a:miter lim="800000"/>
                      <a:headEnd/>
                      <a:tailEnd/>
                    </a:ln>
                  </pic:spPr>
                </pic:pic>
              </a:graphicData>
            </a:graphic>
          </wp:inline>
        </w:drawing>
      </w:r>
    </w:p>
    <w:p w:rsidR="00DD333D" w:rsidRDefault="00DD333D" w:rsidP="00DD333D">
      <w:pPr>
        <w:spacing w:line="360" w:lineRule="auto"/>
        <w:ind w:firstLine="708"/>
        <w:jc w:val="both"/>
        <w:rPr>
          <w:rFonts w:ascii="Arial" w:hAnsi="Arial" w:cs="Arial"/>
        </w:rPr>
      </w:pPr>
    </w:p>
    <w:p w:rsidR="00DD333D" w:rsidRPr="002F0147" w:rsidRDefault="00DD333D" w:rsidP="00DD333D">
      <w:pPr>
        <w:spacing w:line="360" w:lineRule="auto"/>
        <w:ind w:firstLine="708"/>
        <w:jc w:val="both"/>
        <w:rPr>
          <w:rFonts w:ascii="Arial" w:hAnsi="Arial" w:cs="Arial"/>
        </w:rPr>
      </w:pPr>
      <w:r w:rsidRPr="002F0147">
        <w:rPr>
          <w:rFonts w:ascii="Arial" w:hAnsi="Arial" w:cs="Arial"/>
          <w:color w:val="000000"/>
        </w:rPr>
        <w:t xml:space="preserve">Sin embargo, el aumento de la inflación en el país y la crisis mundial de alimentos han provocado un notable incremento en los precios de este producto, lo cual pone en peligro el desarrollo de este sector. Jose Orellana, directivo de </w:t>
      </w:r>
      <w:smartTag w:uri="urn:schemas-microsoft-com:office:smarttags" w:element="PersonName">
        <w:smartTagPr>
          <w:attr w:name="ProductID" w:val="la Corporaci￳n Nacional"/>
        </w:smartTagPr>
        <w:r w:rsidRPr="002F0147">
          <w:rPr>
            <w:rFonts w:ascii="Arial" w:hAnsi="Arial" w:cs="Arial"/>
            <w:color w:val="000000"/>
          </w:rPr>
          <w:t>la Corporación Nacional</w:t>
        </w:r>
      </w:smartTag>
      <w:r w:rsidRPr="002F0147">
        <w:rPr>
          <w:rFonts w:ascii="Arial" w:hAnsi="Arial" w:cs="Arial"/>
          <w:color w:val="000000"/>
        </w:rPr>
        <w:t xml:space="preserve"> de Avicultores del Ecuador (Conave), señala que desde 1992 se ha registrado un crecimiento anual del 10% en esta área, pero se prevé que este año no ocurrirá lo mismo, ya que los consumidores han empezado a restringir la adquisición de carne de pollo y huevos. </w:t>
      </w:r>
    </w:p>
    <w:p w:rsidR="00DD333D" w:rsidRPr="002F0147" w:rsidRDefault="00DD333D" w:rsidP="00DD333D">
      <w:pPr>
        <w:spacing w:line="360" w:lineRule="auto"/>
        <w:jc w:val="both"/>
        <w:rPr>
          <w:rFonts w:ascii="Arial" w:hAnsi="Arial" w:cs="Arial"/>
          <w:color w:val="000000"/>
        </w:rPr>
      </w:pPr>
    </w:p>
    <w:p w:rsidR="00DD333D" w:rsidRPr="002F0147" w:rsidRDefault="00DD333D" w:rsidP="00DD333D">
      <w:pPr>
        <w:spacing w:line="360" w:lineRule="auto"/>
        <w:ind w:firstLine="708"/>
        <w:jc w:val="both"/>
        <w:rPr>
          <w:rFonts w:ascii="Arial" w:hAnsi="Arial" w:cs="Arial"/>
          <w:color w:val="000000"/>
        </w:rPr>
      </w:pPr>
      <w:r w:rsidRPr="002F0147">
        <w:rPr>
          <w:rFonts w:ascii="Arial" w:hAnsi="Arial" w:cs="Arial"/>
          <w:color w:val="000000"/>
        </w:rPr>
        <w:t>Actualmente, la libra de pollo se ubica en un promedio de $1,081, y la cubeta de 12 huevos, en $3, lo que representa un incremento de hasta el 30% en los precios que estos productos tenían a principios de 2008.</w:t>
      </w:r>
    </w:p>
    <w:p w:rsidR="00DD333D" w:rsidRPr="002F0147" w:rsidRDefault="00DD333D" w:rsidP="00DD333D">
      <w:pPr>
        <w:spacing w:line="360" w:lineRule="auto"/>
        <w:jc w:val="both"/>
        <w:rPr>
          <w:rFonts w:ascii="Arial" w:hAnsi="Arial" w:cs="Arial"/>
          <w:color w:val="000000"/>
        </w:rPr>
      </w:pPr>
    </w:p>
    <w:p w:rsidR="00DD333D" w:rsidRPr="002F0147" w:rsidRDefault="00DD333D" w:rsidP="00DD333D">
      <w:pPr>
        <w:spacing w:line="360" w:lineRule="auto"/>
        <w:ind w:firstLine="708"/>
        <w:jc w:val="both"/>
        <w:rPr>
          <w:rFonts w:ascii="Arial" w:hAnsi="Arial" w:cs="Arial"/>
          <w:color w:val="000000"/>
        </w:rPr>
      </w:pPr>
      <w:r w:rsidRPr="002F0147">
        <w:rPr>
          <w:rFonts w:ascii="Arial" w:hAnsi="Arial" w:cs="Arial"/>
          <w:color w:val="000000"/>
        </w:rPr>
        <w:t>En Conave explican que el alza del costo del balanceado para aves tiene una influencia directa en el incremento de la carne de pollo, ya que el saco de balanceado ha subido de $16 a $22 durante el primer trimestre de este año. “Ante esta situación no nos ha quedado más remedio que subir el precio del pollo”, señala Orellana.</w:t>
      </w:r>
    </w:p>
    <w:p w:rsidR="00DD333D" w:rsidRPr="002F0147" w:rsidRDefault="00DD333D" w:rsidP="00DD333D">
      <w:pPr>
        <w:spacing w:line="360" w:lineRule="auto"/>
        <w:jc w:val="both"/>
        <w:rPr>
          <w:rFonts w:ascii="Arial" w:hAnsi="Arial" w:cs="Arial"/>
          <w:color w:val="000000"/>
        </w:rPr>
      </w:pPr>
    </w:p>
    <w:p w:rsidR="00DD333D" w:rsidRPr="002F0147" w:rsidRDefault="00DD333D" w:rsidP="00DD333D">
      <w:pPr>
        <w:spacing w:line="360" w:lineRule="auto"/>
        <w:jc w:val="both"/>
        <w:rPr>
          <w:rFonts w:ascii="Arial" w:hAnsi="Arial" w:cs="Arial"/>
          <w:b/>
          <w:color w:val="000000"/>
        </w:rPr>
      </w:pPr>
      <w:r w:rsidRPr="002F0147">
        <w:rPr>
          <w:rFonts w:ascii="Arial" w:hAnsi="Arial" w:cs="Arial"/>
          <w:b/>
          <w:color w:val="000000"/>
        </w:rPr>
        <w:t>La crisis se inició en 2006</w:t>
      </w:r>
    </w:p>
    <w:p w:rsidR="00DD333D" w:rsidRPr="002F0147" w:rsidRDefault="00DD333D" w:rsidP="00DD333D">
      <w:pPr>
        <w:spacing w:line="360" w:lineRule="auto"/>
        <w:jc w:val="both"/>
        <w:rPr>
          <w:rFonts w:ascii="Arial" w:hAnsi="Arial" w:cs="Arial"/>
          <w:color w:val="000000"/>
        </w:rPr>
      </w:pPr>
    </w:p>
    <w:p w:rsidR="00DD333D" w:rsidRPr="002F0147" w:rsidRDefault="00DD333D" w:rsidP="00DD333D">
      <w:pPr>
        <w:spacing w:line="360" w:lineRule="auto"/>
        <w:ind w:firstLine="708"/>
        <w:jc w:val="both"/>
        <w:rPr>
          <w:rFonts w:ascii="Arial" w:hAnsi="Arial" w:cs="Arial"/>
          <w:color w:val="000000"/>
        </w:rPr>
      </w:pPr>
      <w:r w:rsidRPr="002F0147">
        <w:rPr>
          <w:rFonts w:ascii="Arial" w:hAnsi="Arial" w:cs="Arial"/>
          <w:color w:val="000000"/>
        </w:rPr>
        <w:t xml:space="preserve">Varias son las causas para la subida del valor del balanceado. Wilson Hidalgo, presidente de </w:t>
      </w:r>
      <w:smartTag w:uri="urn:schemas-microsoft-com:office:smarttags" w:element="PersonName">
        <w:smartTagPr>
          <w:attr w:name="ProductID" w:val="la Asociaci￳n"/>
        </w:smartTagPr>
        <w:r w:rsidRPr="002F0147">
          <w:rPr>
            <w:rFonts w:ascii="Arial" w:hAnsi="Arial" w:cs="Arial"/>
            <w:color w:val="000000"/>
          </w:rPr>
          <w:t>la Asociación</w:t>
        </w:r>
      </w:smartTag>
      <w:r w:rsidRPr="002F0147">
        <w:rPr>
          <w:rFonts w:ascii="Arial" w:hAnsi="Arial" w:cs="Arial"/>
          <w:color w:val="000000"/>
        </w:rPr>
        <w:t xml:space="preserve"> de Fabricantes de Balanceados (Afaba), señala que el sector ha enfrentado dificultades desde hace dos años. La utilización del maíz y la soya, principales materias primas para la fabricación del alimento para aves, en la producción de biocombustibles origina la escasez de estos granos, con lo que su precio en el mercado internacional aumenta.</w:t>
      </w:r>
    </w:p>
    <w:p w:rsidR="00DD333D" w:rsidRPr="002F0147" w:rsidRDefault="00DD333D" w:rsidP="00DD333D">
      <w:pPr>
        <w:spacing w:line="360" w:lineRule="auto"/>
        <w:jc w:val="both"/>
        <w:rPr>
          <w:rFonts w:ascii="Arial" w:hAnsi="Arial" w:cs="Arial"/>
          <w:color w:val="000000"/>
        </w:rPr>
      </w:pPr>
    </w:p>
    <w:p w:rsidR="00DD333D" w:rsidRPr="002F0147" w:rsidRDefault="00DD333D" w:rsidP="00DD333D">
      <w:pPr>
        <w:spacing w:line="360" w:lineRule="auto"/>
        <w:ind w:firstLine="708"/>
        <w:jc w:val="both"/>
        <w:rPr>
          <w:rFonts w:ascii="Arial" w:hAnsi="Arial" w:cs="Arial"/>
          <w:color w:val="000000"/>
        </w:rPr>
      </w:pPr>
      <w:r w:rsidRPr="002F0147">
        <w:rPr>
          <w:rFonts w:ascii="Arial" w:hAnsi="Arial" w:cs="Arial"/>
          <w:color w:val="000000"/>
        </w:rPr>
        <w:t>Así también el incremento de la demanda de estos productos en los mercados chinos e indios ha subido sus valores. Todo esto, sumado a las deficientes cosechas por las condiciones climáticas y el incremento del petróleo, ha conspirado para que los productores de balanceados se encuentren en crisis, ya que no están logrando el punto de equilibrio, indica Hidalgo.</w:t>
      </w:r>
    </w:p>
    <w:p w:rsidR="00DD333D" w:rsidRPr="002F0147" w:rsidRDefault="00DD333D" w:rsidP="00DD333D">
      <w:pPr>
        <w:spacing w:line="360" w:lineRule="auto"/>
        <w:jc w:val="both"/>
        <w:rPr>
          <w:rFonts w:ascii="Arial" w:hAnsi="Arial" w:cs="Arial"/>
          <w:color w:val="000000"/>
        </w:rPr>
      </w:pPr>
    </w:p>
    <w:p w:rsidR="00DD333D" w:rsidRPr="002F0147" w:rsidRDefault="00DD333D" w:rsidP="00DD333D">
      <w:pPr>
        <w:spacing w:line="360" w:lineRule="auto"/>
        <w:ind w:firstLine="708"/>
        <w:jc w:val="both"/>
        <w:rPr>
          <w:rFonts w:ascii="Arial" w:hAnsi="Arial" w:cs="Arial"/>
          <w:color w:val="000000"/>
        </w:rPr>
      </w:pPr>
      <w:r w:rsidRPr="002F0147">
        <w:rPr>
          <w:rFonts w:ascii="Arial" w:hAnsi="Arial" w:cs="Arial"/>
          <w:color w:val="000000"/>
        </w:rPr>
        <w:t>Para el sector avícola y de los balanceados, la solución radica en el apoyo estatal para incrementar la producción de maíz. Si en el territorio nacional empiezan a sembrarse siete toneladas métricas por hectárea, se evitaría la importación del grano desde los EEUU, y el precio del balanceado disminuiría. Más de 2 000 productores esperan una salida a esta situación, que pone en riesgo el consumo de una de las fuentes proteicas favoritas de los ecuatorianos.</w:t>
      </w:r>
    </w:p>
    <w:p w:rsidR="00DD333D" w:rsidRDefault="00DD333D" w:rsidP="00DD333D">
      <w:pPr>
        <w:spacing w:line="360" w:lineRule="auto"/>
        <w:jc w:val="both"/>
        <w:rPr>
          <w:rFonts w:ascii="Arial" w:hAnsi="Arial" w:cs="Arial"/>
          <w:b/>
          <w:bCs/>
          <w:color w:val="000000"/>
        </w:rPr>
      </w:pPr>
    </w:p>
    <w:p w:rsidR="00DD333D" w:rsidRPr="002F0147" w:rsidRDefault="00DD333D" w:rsidP="00DD333D">
      <w:pPr>
        <w:spacing w:line="360" w:lineRule="auto"/>
        <w:jc w:val="both"/>
        <w:rPr>
          <w:rFonts w:ascii="Arial" w:hAnsi="Arial" w:cs="Arial"/>
          <w:b/>
          <w:bCs/>
          <w:color w:val="000000"/>
        </w:rPr>
      </w:pPr>
    </w:p>
    <w:p w:rsidR="00DD333D" w:rsidRPr="002F0147" w:rsidRDefault="00DD333D" w:rsidP="00DD333D">
      <w:pPr>
        <w:spacing w:line="360" w:lineRule="auto"/>
        <w:jc w:val="both"/>
        <w:rPr>
          <w:rFonts w:ascii="Arial" w:hAnsi="Arial" w:cs="Arial"/>
          <w:highlight w:val="yellow"/>
        </w:rPr>
      </w:pPr>
    </w:p>
    <w:p w:rsidR="00DD333D" w:rsidRPr="002F0147" w:rsidRDefault="00DD333D" w:rsidP="00DD333D">
      <w:pPr>
        <w:spacing w:line="360" w:lineRule="auto"/>
        <w:jc w:val="both"/>
        <w:rPr>
          <w:rFonts w:ascii="Arial" w:hAnsi="Arial" w:cs="Arial"/>
          <w:highlight w:val="yellow"/>
        </w:rPr>
      </w:pPr>
    </w:p>
    <w:p w:rsidR="00DD333D" w:rsidRPr="002F0147" w:rsidRDefault="00DD333D" w:rsidP="00DD333D">
      <w:pPr>
        <w:spacing w:line="360" w:lineRule="auto"/>
        <w:jc w:val="both"/>
        <w:rPr>
          <w:rFonts w:ascii="Arial" w:hAnsi="Arial" w:cs="Arial"/>
          <w:b/>
          <w:bCs/>
          <w:color w:val="000000"/>
        </w:rPr>
      </w:pPr>
    </w:p>
    <w:p w:rsidR="00DD333D" w:rsidRDefault="001950C6" w:rsidP="00242A76">
      <w:r>
        <w:br w:type="page"/>
      </w:r>
      <w:r w:rsidR="003317BF">
        <w:rPr>
          <w:noProof/>
        </w:rPr>
        <w:drawing>
          <wp:anchor distT="0" distB="0" distL="114300" distR="114300" simplePos="0" relativeHeight="251650560" behindDoc="0" locked="0" layoutInCell="1" allowOverlap="1">
            <wp:simplePos x="0" y="0"/>
            <wp:positionH relativeFrom="column">
              <wp:posOffset>3810</wp:posOffset>
            </wp:positionH>
            <wp:positionV relativeFrom="paragraph">
              <wp:posOffset>175260</wp:posOffset>
            </wp:positionV>
            <wp:extent cx="5139690" cy="5311140"/>
            <wp:effectExtent l="19050" t="0" r="3810" b="0"/>
            <wp:wrapSquare wrapText="bothSides"/>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2"/>
                    <a:srcRect l="17458" t="14517" r="23438" b="11023"/>
                    <a:stretch>
                      <a:fillRect/>
                    </a:stretch>
                  </pic:blipFill>
                  <pic:spPr bwMode="auto">
                    <a:xfrm>
                      <a:off x="0" y="0"/>
                      <a:ext cx="5139690" cy="5311140"/>
                    </a:xfrm>
                    <a:prstGeom prst="rect">
                      <a:avLst/>
                    </a:prstGeom>
                    <a:noFill/>
                    <a:ln w="9525">
                      <a:noFill/>
                      <a:miter lim="800000"/>
                      <a:headEnd/>
                      <a:tailEnd/>
                    </a:ln>
                  </pic:spPr>
                </pic:pic>
              </a:graphicData>
            </a:graphic>
          </wp:anchor>
        </w:drawing>
      </w:r>
    </w:p>
    <w:p w:rsidR="00242A76" w:rsidRPr="002F0147" w:rsidRDefault="003317BF" w:rsidP="00242A76">
      <w:pPr>
        <w:rPr>
          <w:rFonts w:ascii="Arial" w:hAnsi="Arial" w:cs="Arial"/>
          <w:b/>
        </w:rPr>
      </w:pPr>
      <w:r>
        <w:rPr>
          <w:noProof/>
        </w:rPr>
        <w:drawing>
          <wp:anchor distT="0" distB="0" distL="114300" distR="114300" simplePos="0" relativeHeight="251649536" behindDoc="0" locked="0" layoutInCell="1" allowOverlap="1">
            <wp:simplePos x="0" y="0"/>
            <wp:positionH relativeFrom="column">
              <wp:posOffset>228600</wp:posOffset>
            </wp:positionH>
            <wp:positionV relativeFrom="paragraph">
              <wp:posOffset>5196840</wp:posOffset>
            </wp:positionV>
            <wp:extent cx="4914900" cy="1219200"/>
            <wp:effectExtent l="19050" t="0" r="0" b="0"/>
            <wp:wrapSquare wrapText="bothSides"/>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a:srcRect l="20079" t="69341" r="23253" b="12155"/>
                    <a:stretch>
                      <a:fillRect/>
                    </a:stretch>
                  </pic:blipFill>
                  <pic:spPr bwMode="auto">
                    <a:xfrm>
                      <a:off x="0" y="0"/>
                      <a:ext cx="4914900" cy="1219200"/>
                    </a:xfrm>
                    <a:prstGeom prst="rect">
                      <a:avLst/>
                    </a:prstGeom>
                    <a:noFill/>
                    <a:ln w="9525">
                      <a:noFill/>
                      <a:miter lim="800000"/>
                      <a:headEnd/>
                      <a:tailEnd/>
                    </a:ln>
                  </pic:spPr>
                </pic:pic>
              </a:graphicData>
            </a:graphic>
          </wp:anchor>
        </w:drawing>
      </w:r>
    </w:p>
    <w:p w:rsidR="00B442C5" w:rsidRDefault="00B442C5" w:rsidP="00DD333D">
      <w:pPr>
        <w:autoSpaceDE w:val="0"/>
        <w:autoSpaceDN w:val="0"/>
        <w:adjustRightInd w:val="0"/>
        <w:spacing w:line="360" w:lineRule="auto"/>
        <w:ind w:left="360"/>
        <w:rPr>
          <w:rFonts w:ascii="Arial" w:hAnsi="Arial" w:cs="Arial"/>
        </w:rPr>
      </w:pPr>
    </w:p>
    <w:p w:rsidR="00B442C5" w:rsidRDefault="00B442C5" w:rsidP="00DD333D">
      <w:pPr>
        <w:autoSpaceDE w:val="0"/>
        <w:autoSpaceDN w:val="0"/>
        <w:adjustRightInd w:val="0"/>
        <w:spacing w:line="360" w:lineRule="auto"/>
        <w:ind w:left="360"/>
        <w:rPr>
          <w:rFonts w:ascii="Arial" w:hAnsi="Arial" w:cs="Arial"/>
        </w:rPr>
      </w:pPr>
    </w:p>
    <w:p w:rsidR="00B442C5" w:rsidRDefault="00B442C5" w:rsidP="00DD333D">
      <w:pPr>
        <w:autoSpaceDE w:val="0"/>
        <w:autoSpaceDN w:val="0"/>
        <w:adjustRightInd w:val="0"/>
        <w:spacing w:line="360" w:lineRule="auto"/>
        <w:ind w:left="360"/>
        <w:rPr>
          <w:rFonts w:ascii="Arial" w:hAnsi="Arial" w:cs="Arial"/>
        </w:rPr>
      </w:pPr>
    </w:p>
    <w:p w:rsidR="00B442C5" w:rsidRDefault="00B442C5" w:rsidP="00DD333D">
      <w:pPr>
        <w:autoSpaceDE w:val="0"/>
        <w:autoSpaceDN w:val="0"/>
        <w:adjustRightInd w:val="0"/>
        <w:spacing w:line="360" w:lineRule="auto"/>
        <w:ind w:left="360"/>
        <w:rPr>
          <w:rFonts w:ascii="Arial" w:hAnsi="Arial" w:cs="Arial"/>
        </w:rPr>
      </w:pPr>
    </w:p>
    <w:p w:rsidR="00B442C5" w:rsidRDefault="00B442C5" w:rsidP="00DD333D">
      <w:pPr>
        <w:autoSpaceDE w:val="0"/>
        <w:autoSpaceDN w:val="0"/>
        <w:adjustRightInd w:val="0"/>
        <w:spacing w:line="360" w:lineRule="auto"/>
        <w:ind w:left="360"/>
        <w:rPr>
          <w:rFonts w:ascii="Arial" w:hAnsi="Arial" w:cs="Arial"/>
        </w:rPr>
      </w:pPr>
    </w:p>
    <w:p w:rsidR="00B442C5" w:rsidRDefault="00B442C5" w:rsidP="00DD333D">
      <w:pPr>
        <w:autoSpaceDE w:val="0"/>
        <w:autoSpaceDN w:val="0"/>
        <w:adjustRightInd w:val="0"/>
        <w:spacing w:line="360" w:lineRule="auto"/>
        <w:ind w:left="360"/>
        <w:rPr>
          <w:rFonts w:ascii="Arial" w:hAnsi="Arial" w:cs="Arial"/>
        </w:rPr>
      </w:pPr>
    </w:p>
    <w:p w:rsidR="00B442C5" w:rsidRDefault="00B442C5" w:rsidP="00DD333D">
      <w:pPr>
        <w:autoSpaceDE w:val="0"/>
        <w:autoSpaceDN w:val="0"/>
        <w:adjustRightInd w:val="0"/>
        <w:spacing w:line="360" w:lineRule="auto"/>
        <w:ind w:left="360"/>
        <w:rPr>
          <w:rFonts w:ascii="Arial" w:hAnsi="Arial" w:cs="Arial"/>
        </w:rPr>
      </w:pPr>
    </w:p>
    <w:p w:rsidR="00B442C5" w:rsidRDefault="003317BF" w:rsidP="00DD333D">
      <w:pPr>
        <w:autoSpaceDE w:val="0"/>
        <w:autoSpaceDN w:val="0"/>
        <w:adjustRightInd w:val="0"/>
        <w:spacing w:line="360" w:lineRule="auto"/>
        <w:ind w:left="360"/>
        <w:rPr>
          <w:rFonts w:ascii="Arial" w:hAnsi="Arial" w:cs="Arial"/>
        </w:rPr>
      </w:pPr>
      <w:r>
        <w:rPr>
          <w:noProof/>
        </w:rPr>
        <w:drawing>
          <wp:anchor distT="0" distB="0" distL="114300" distR="114300" simplePos="0" relativeHeight="251652608" behindDoc="0" locked="0" layoutInCell="1" allowOverlap="1">
            <wp:simplePos x="0" y="0"/>
            <wp:positionH relativeFrom="column">
              <wp:posOffset>228600</wp:posOffset>
            </wp:positionH>
            <wp:positionV relativeFrom="paragraph">
              <wp:posOffset>480060</wp:posOffset>
            </wp:positionV>
            <wp:extent cx="5029200" cy="4514850"/>
            <wp:effectExtent l="19050" t="0" r="0" b="0"/>
            <wp:wrapSquare wrapText="bothSides"/>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srcRect l="19637" t="17421" r="23438" b="32924"/>
                    <a:stretch>
                      <a:fillRect/>
                    </a:stretch>
                  </pic:blipFill>
                  <pic:spPr bwMode="auto">
                    <a:xfrm>
                      <a:off x="0" y="0"/>
                      <a:ext cx="5029200" cy="4514850"/>
                    </a:xfrm>
                    <a:prstGeom prst="rect">
                      <a:avLst/>
                    </a:prstGeom>
                    <a:noFill/>
                    <a:ln w="9525">
                      <a:noFill/>
                      <a:miter lim="800000"/>
                      <a:headEnd/>
                      <a:tailEnd/>
                    </a:ln>
                  </pic:spPr>
                </pic:pic>
              </a:graphicData>
            </a:graphic>
          </wp:anchor>
        </w:drawing>
      </w:r>
    </w:p>
    <w:p w:rsidR="00B442C5" w:rsidRPr="00B442C5" w:rsidRDefault="00B442C5" w:rsidP="00B442C5">
      <w:pPr>
        <w:rPr>
          <w:rFonts w:ascii="Arial" w:hAnsi="Arial" w:cs="Arial"/>
        </w:rPr>
      </w:pPr>
    </w:p>
    <w:p w:rsidR="00B442C5" w:rsidRPr="00B442C5" w:rsidRDefault="00B442C5" w:rsidP="00B442C5">
      <w:pPr>
        <w:rPr>
          <w:rFonts w:ascii="Arial" w:hAnsi="Arial" w:cs="Arial"/>
        </w:rPr>
      </w:pPr>
    </w:p>
    <w:p w:rsidR="00B442C5" w:rsidRPr="00B442C5" w:rsidRDefault="00B442C5" w:rsidP="00B442C5">
      <w:pPr>
        <w:rPr>
          <w:rFonts w:ascii="Arial" w:hAnsi="Arial" w:cs="Arial"/>
        </w:rPr>
      </w:pPr>
    </w:p>
    <w:p w:rsidR="00B442C5" w:rsidRPr="00B442C5" w:rsidRDefault="00B442C5" w:rsidP="00B442C5">
      <w:pPr>
        <w:rPr>
          <w:rFonts w:ascii="Arial" w:hAnsi="Arial" w:cs="Arial"/>
        </w:rPr>
      </w:pPr>
    </w:p>
    <w:p w:rsidR="00B442C5" w:rsidRPr="00B442C5" w:rsidRDefault="00B442C5" w:rsidP="00B442C5">
      <w:pPr>
        <w:rPr>
          <w:rFonts w:ascii="Arial" w:hAnsi="Arial" w:cs="Arial"/>
        </w:rPr>
      </w:pPr>
    </w:p>
    <w:p w:rsidR="00B442C5" w:rsidRPr="00B442C5" w:rsidRDefault="00B442C5" w:rsidP="00B442C5">
      <w:pPr>
        <w:rPr>
          <w:rFonts w:ascii="Arial" w:hAnsi="Arial" w:cs="Arial"/>
        </w:rPr>
      </w:pPr>
    </w:p>
    <w:p w:rsidR="00B442C5" w:rsidRDefault="00B442C5" w:rsidP="00B442C5">
      <w:pPr>
        <w:tabs>
          <w:tab w:val="left" w:pos="1400"/>
        </w:tabs>
        <w:rPr>
          <w:rFonts w:ascii="Arial" w:hAnsi="Arial" w:cs="Arial"/>
        </w:rPr>
      </w:pPr>
      <w:r>
        <w:rPr>
          <w:rFonts w:ascii="Arial" w:hAnsi="Arial" w:cs="Arial"/>
        </w:rPr>
        <w:tab/>
      </w:r>
    </w:p>
    <w:p w:rsidR="00B442C5" w:rsidRDefault="00B442C5" w:rsidP="00B442C5">
      <w:pPr>
        <w:tabs>
          <w:tab w:val="left" w:pos="1400"/>
        </w:tabs>
        <w:rPr>
          <w:rFonts w:ascii="Arial" w:hAnsi="Arial" w:cs="Arial"/>
        </w:rPr>
      </w:pPr>
    </w:p>
    <w:p w:rsidR="00B442C5" w:rsidRPr="00B442C5" w:rsidRDefault="00B442C5" w:rsidP="00B442C5">
      <w:pPr>
        <w:rPr>
          <w:rFonts w:ascii="Arial" w:hAnsi="Arial" w:cs="Arial"/>
        </w:rPr>
      </w:pPr>
    </w:p>
    <w:p w:rsidR="00B442C5" w:rsidRPr="00B442C5" w:rsidRDefault="00B442C5" w:rsidP="00B442C5">
      <w:pPr>
        <w:rPr>
          <w:rFonts w:ascii="Arial" w:hAnsi="Arial" w:cs="Arial"/>
        </w:rPr>
      </w:pPr>
    </w:p>
    <w:p w:rsidR="00B442C5" w:rsidRPr="00B442C5" w:rsidRDefault="00B442C5" w:rsidP="00B442C5">
      <w:pPr>
        <w:rPr>
          <w:rFonts w:ascii="Arial" w:hAnsi="Arial" w:cs="Arial"/>
        </w:rPr>
      </w:pPr>
    </w:p>
    <w:p w:rsidR="00B442C5" w:rsidRPr="00B442C5" w:rsidRDefault="00B442C5" w:rsidP="00B442C5">
      <w:pPr>
        <w:rPr>
          <w:rFonts w:ascii="Arial" w:hAnsi="Arial" w:cs="Arial"/>
        </w:rPr>
      </w:pPr>
    </w:p>
    <w:p w:rsidR="00B442C5" w:rsidRPr="00B442C5" w:rsidRDefault="00B442C5" w:rsidP="00B442C5">
      <w:pPr>
        <w:rPr>
          <w:rFonts w:ascii="Arial" w:hAnsi="Arial" w:cs="Arial"/>
        </w:rPr>
      </w:pPr>
    </w:p>
    <w:p w:rsidR="00B442C5" w:rsidRPr="00B442C5" w:rsidRDefault="00B442C5" w:rsidP="00B442C5">
      <w:pPr>
        <w:rPr>
          <w:rFonts w:ascii="Arial" w:hAnsi="Arial" w:cs="Arial"/>
        </w:rPr>
      </w:pPr>
    </w:p>
    <w:p w:rsidR="00B442C5" w:rsidRPr="00B442C5" w:rsidRDefault="00B442C5" w:rsidP="00B442C5">
      <w:pPr>
        <w:rPr>
          <w:rFonts w:ascii="Arial" w:hAnsi="Arial" w:cs="Arial"/>
        </w:rPr>
      </w:pPr>
    </w:p>
    <w:p w:rsidR="00B442C5" w:rsidRPr="00B442C5" w:rsidRDefault="00B442C5" w:rsidP="00B442C5">
      <w:pPr>
        <w:rPr>
          <w:rFonts w:ascii="Arial" w:hAnsi="Arial" w:cs="Arial"/>
        </w:rPr>
      </w:pPr>
    </w:p>
    <w:p w:rsidR="00B442C5" w:rsidRPr="00B442C5" w:rsidRDefault="00B442C5" w:rsidP="00B442C5">
      <w:pPr>
        <w:rPr>
          <w:rFonts w:ascii="Arial" w:hAnsi="Arial" w:cs="Arial"/>
        </w:rPr>
      </w:pPr>
    </w:p>
    <w:p w:rsidR="00B442C5" w:rsidRPr="00B442C5" w:rsidRDefault="00B442C5" w:rsidP="00B442C5">
      <w:pPr>
        <w:rPr>
          <w:rFonts w:ascii="Arial" w:hAnsi="Arial" w:cs="Arial"/>
        </w:rPr>
      </w:pPr>
    </w:p>
    <w:p w:rsidR="00B442C5" w:rsidRPr="00B442C5" w:rsidRDefault="00B442C5" w:rsidP="00B442C5">
      <w:pPr>
        <w:rPr>
          <w:rFonts w:ascii="Arial" w:hAnsi="Arial" w:cs="Arial"/>
        </w:rPr>
      </w:pPr>
    </w:p>
    <w:p w:rsidR="00B442C5" w:rsidRPr="00B442C5" w:rsidRDefault="003317BF" w:rsidP="00B442C5">
      <w:pPr>
        <w:rPr>
          <w:rFonts w:ascii="Arial" w:hAnsi="Arial" w:cs="Arial"/>
        </w:rPr>
      </w:pPr>
      <w:r>
        <w:rPr>
          <w:noProof/>
        </w:rPr>
        <w:drawing>
          <wp:anchor distT="0" distB="0" distL="114300" distR="114300" simplePos="0" relativeHeight="251651584" behindDoc="0" locked="0" layoutInCell="1" allowOverlap="1">
            <wp:simplePos x="0" y="0"/>
            <wp:positionH relativeFrom="column">
              <wp:posOffset>-114300</wp:posOffset>
            </wp:positionH>
            <wp:positionV relativeFrom="paragraph">
              <wp:posOffset>160020</wp:posOffset>
            </wp:positionV>
            <wp:extent cx="5270500" cy="5943600"/>
            <wp:effectExtent l="19050" t="0" r="6350" b="0"/>
            <wp:wrapSquare wrapText="bothSides"/>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5"/>
                    <a:srcRect l="34511" t="7283" r="8083" b="12204"/>
                    <a:stretch>
                      <a:fillRect/>
                    </a:stretch>
                  </pic:blipFill>
                  <pic:spPr bwMode="auto">
                    <a:xfrm>
                      <a:off x="0" y="0"/>
                      <a:ext cx="5270500" cy="5943600"/>
                    </a:xfrm>
                    <a:prstGeom prst="rect">
                      <a:avLst/>
                    </a:prstGeom>
                    <a:noFill/>
                    <a:ln w="9525">
                      <a:noFill/>
                      <a:miter lim="800000"/>
                      <a:headEnd/>
                      <a:tailEnd/>
                    </a:ln>
                  </pic:spPr>
                </pic:pic>
              </a:graphicData>
            </a:graphic>
          </wp:anchor>
        </w:drawing>
      </w:r>
    </w:p>
    <w:p w:rsidR="00B442C5" w:rsidRPr="00B442C5" w:rsidRDefault="00B442C5" w:rsidP="00B442C5">
      <w:pPr>
        <w:rPr>
          <w:rFonts w:ascii="Arial" w:hAnsi="Arial" w:cs="Arial"/>
        </w:rPr>
      </w:pPr>
    </w:p>
    <w:p w:rsidR="00B442C5" w:rsidRPr="00B442C5" w:rsidRDefault="00B442C5" w:rsidP="00B442C5">
      <w:pPr>
        <w:rPr>
          <w:rFonts w:ascii="Arial" w:hAnsi="Arial" w:cs="Arial"/>
        </w:rPr>
      </w:pPr>
    </w:p>
    <w:p w:rsidR="00B442C5" w:rsidRPr="00B442C5" w:rsidRDefault="00B442C5" w:rsidP="00B442C5">
      <w:pPr>
        <w:rPr>
          <w:rFonts w:ascii="Arial" w:hAnsi="Arial" w:cs="Arial"/>
        </w:rPr>
      </w:pPr>
    </w:p>
    <w:p w:rsidR="00B442C5" w:rsidRPr="00B442C5" w:rsidRDefault="00B442C5" w:rsidP="00B442C5">
      <w:pPr>
        <w:rPr>
          <w:rFonts w:ascii="Arial" w:hAnsi="Arial" w:cs="Arial"/>
        </w:rPr>
      </w:pPr>
    </w:p>
    <w:p w:rsidR="00B442C5" w:rsidRPr="00B442C5" w:rsidRDefault="00B442C5" w:rsidP="00B442C5">
      <w:pPr>
        <w:rPr>
          <w:rFonts w:ascii="Arial" w:hAnsi="Arial" w:cs="Arial"/>
        </w:rPr>
      </w:pPr>
    </w:p>
    <w:p w:rsidR="00B442C5" w:rsidRPr="00B442C5" w:rsidRDefault="00B442C5" w:rsidP="00B442C5">
      <w:pPr>
        <w:rPr>
          <w:rFonts w:ascii="Arial" w:hAnsi="Arial" w:cs="Arial"/>
        </w:rPr>
      </w:pPr>
    </w:p>
    <w:p w:rsidR="009630C1" w:rsidRDefault="009630C1" w:rsidP="00B442C5">
      <w:pPr>
        <w:autoSpaceDE w:val="0"/>
        <w:autoSpaceDN w:val="0"/>
        <w:adjustRightInd w:val="0"/>
        <w:spacing w:line="360" w:lineRule="auto"/>
        <w:ind w:left="360"/>
        <w:rPr>
          <w:rFonts w:ascii="Arial" w:hAnsi="Arial" w:cs="Arial"/>
          <w:color w:val="000000"/>
        </w:rPr>
      </w:pPr>
    </w:p>
    <w:p w:rsidR="009630C1" w:rsidRDefault="003317BF" w:rsidP="00B442C5">
      <w:pPr>
        <w:autoSpaceDE w:val="0"/>
        <w:autoSpaceDN w:val="0"/>
        <w:adjustRightInd w:val="0"/>
        <w:spacing w:line="360" w:lineRule="auto"/>
        <w:ind w:left="360"/>
        <w:rPr>
          <w:rFonts w:ascii="Arial" w:hAnsi="Arial" w:cs="Arial"/>
          <w:color w:val="000000"/>
        </w:rPr>
      </w:pPr>
      <w:r>
        <w:rPr>
          <w:noProof/>
        </w:rPr>
        <w:drawing>
          <wp:anchor distT="0" distB="0" distL="114300" distR="114300" simplePos="0" relativeHeight="251653632" behindDoc="0" locked="0" layoutInCell="1" allowOverlap="1">
            <wp:simplePos x="0" y="0"/>
            <wp:positionH relativeFrom="column">
              <wp:posOffset>0</wp:posOffset>
            </wp:positionH>
            <wp:positionV relativeFrom="paragraph">
              <wp:posOffset>114300</wp:posOffset>
            </wp:positionV>
            <wp:extent cx="5143500" cy="7658100"/>
            <wp:effectExtent l="19050" t="0" r="0" b="0"/>
            <wp:wrapSquare wrapText="bothSides"/>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6"/>
                    <a:srcRect l="7973" t="8157" r="8318" b="13066"/>
                    <a:stretch>
                      <a:fillRect/>
                    </a:stretch>
                  </pic:blipFill>
                  <pic:spPr bwMode="auto">
                    <a:xfrm>
                      <a:off x="0" y="0"/>
                      <a:ext cx="5143500" cy="7658100"/>
                    </a:xfrm>
                    <a:prstGeom prst="rect">
                      <a:avLst/>
                    </a:prstGeom>
                    <a:noFill/>
                    <a:ln w="9525">
                      <a:noFill/>
                      <a:miter lim="800000"/>
                      <a:headEnd/>
                      <a:tailEnd/>
                    </a:ln>
                  </pic:spPr>
                </pic:pic>
              </a:graphicData>
            </a:graphic>
          </wp:anchor>
        </w:drawing>
      </w:r>
    </w:p>
    <w:p w:rsidR="009630C1" w:rsidRDefault="009630C1" w:rsidP="00B442C5">
      <w:pPr>
        <w:autoSpaceDE w:val="0"/>
        <w:autoSpaceDN w:val="0"/>
        <w:adjustRightInd w:val="0"/>
        <w:spacing w:line="360" w:lineRule="auto"/>
        <w:ind w:left="360"/>
        <w:rPr>
          <w:rFonts w:ascii="Arial" w:hAnsi="Arial" w:cs="Arial"/>
          <w:color w:val="000000"/>
        </w:rPr>
      </w:pPr>
    </w:p>
    <w:p w:rsidR="009630C1" w:rsidRDefault="003317BF" w:rsidP="00B442C5">
      <w:pPr>
        <w:autoSpaceDE w:val="0"/>
        <w:autoSpaceDN w:val="0"/>
        <w:adjustRightInd w:val="0"/>
        <w:spacing w:line="360" w:lineRule="auto"/>
        <w:ind w:left="360"/>
        <w:rPr>
          <w:rFonts w:ascii="Arial" w:hAnsi="Arial" w:cs="Arial"/>
          <w:color w:val="000000"/>
        </w:rPr>
      </w:pPr>
      <w:r>
        <w:rPr>
          <w:noProof/>
        </w:rPr>
        <w:drawing>
          <wp:anchor distT="0" distB="0" distL="114300" distR="114300" simplePos="0" relativeHeight="251654656" behindDoc="0" locked="0" layoutInCell="1" allowOverlap="1">
            <wp:simplePos x="0" y="0"/>
            <wp:positionH relativeFrom="column">
              <wp:posOffset>685800</wp:posOffset>
            </wp:positionH>
            <wp:positionV relativeFrom="paragraph">
              <wp:posOffset>80010</wp:posOffset>
            </wp:positionV>
            <wp:extent cx="3657600" cy="6602095"/>
            <wp:effectExtent l="19050" t="0" r="0" b="0"/>
            <wp:wrapSquare wrapText="bothSides"/>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7"/>
                    <a:srcRect l="33563" t="12476" r="26920" b="8711"/>
                    <a:stretch>
                      <a:fillRect/>
                    </a:stretch>
                  </pic:blipFill>
                  <pic:spPr bwMode="auto">
                    <a:xfrm>
                      <a:off x="0" y="0"/>
                      <a:ext cx="3657600" cy="6602095"/>
                    </a:xfrm>
                    <a:prstGeom prst="rect">
                      <a:avLst/>
                    </a:prstGeom>
                    <a:noFill/>
                    <a:ln w="9525">
                      <a:noFill/>
                      <a:miter lim="800000"/>
                      <a:headEnd/>
                      <a:tailEnd/>
                    </a:ln>
                  </pic:spPr>
                </pic:pic>
              </a:graphicData>
            </a:graphic>
          </wp:anchor>
        </w:drawing>
      </w:r>
    </w:p>
    <w:p w:rsidR="009630C1" w:rsidRDefault="009630C1" w:rsidP="00B442C5">
      <w:pPr>
        <w:autoSpaceDE w:val="0"/>
        <w:autoSpaceDN w:val="0"/>
        <w:adjustRightInd w:val="0"/>
        <w:spacing w:line="360" w:lineRule="auto"/>
        <w:ind w:left="360"/>
        <w:rPr>
          <w:rFonts w:ascii="Arial" w:hAnsi="Arial" w:cs="Arial"/>
          <w:color w:val="000000"/>
        </w:rPr>
      </w:pPr>
    </w:p>
    <w:p w:rsidR="009630C1" w:rsidRDefault="009630C1" w:rsidP="00B442C5">
      <w:pPr>
        <w:autoSpaceDE w:val="0"/>
        <w:autoSpaceDN w:val="0"/>
        <w:adjustRightInd w:val="0"/>
        <w:spacing w:line="360" w:lineRule="auto"/>
        <w:ind w:left="360"/>
        <w:rPr>
          <w:rFonts w:ascii="Arial" w:hAnsi="Arial" w:cs="Arial"/>
          <w:color w:val="000000"/>
        </w:rPr>
      </w:pPr>
    </w:p>
    <w:p w:rsidR="009630C1" w:rsidRDefault="009630C1" w:rsidP="00B442C5">
      <w:pPr>
        <w:autoSpaceDE w:val="0"/>
        <w:autoSpaceDN w:val="0"/>
        <w:adjustRightInd w:val="0"/>
        <w:spacing w:line="360" w:lineRule="auto"/>
        <w:ind w:left="360"/>
        <w:rPr>
          <w:rFonts w:ascii="Arial" w:hAnsi="Arial" w:cs="Arial"/>
          <w:color w:val="000000"/>
        </w:rPr>
      </w:pPr>
    </w:p>
    <w:p w:rsidR="009630C1" w:rsidRDefault="009630C1" w:rsidP="00B442C5">
      <w:pPr>
        <w:autoSpaceDE w:val="0"/>
        <w:autoSpaceDN w:val="0"/>
        <w:adjustRightInd w:val="0"/>
        <w:spacing w:line="360" w:lineRule="auto"/>
        <w:ind w:left="360"/>
        <w:rPr>
          <w:rFonts w:ascii="Arial" w:hAnsi="Arial" w:cs="Arial"/>
          <w:color w:val="000000"/>
        </w:rPr>
      </w:pPr>
    </w:p>
    <w:p w:rsidR="00B10991" w:rsidRDefault="00B10991" w:rsidP="00B442C5">
      <w:pPr>
        <w:autoSpaceDE w:val="0"/>
        <w:autoSpaceDN w:val="0"/>
        <w:adjustRightInd w:val="0"/>
        <w:spacing w:line="360" w:lineRule="auto"/>
        <w:ind w:left="360"/>
        <w:rPr>
          <w:rFonts w:ascii="Arial" w:hAnsi="Arial" w:cs="Arial"/>
          <w:color w:val="000000"/>
        </w:rPr>
      </w:pPr>
    </w:p>
    <w:p w:rsidR="00B10991" w:rsidRDefault="00B10991" w:rsidP="00B442C5">
      <w:pPr>
        <w:autoSpaceDE w:val="0"/>
        <w:autoSpaceDN w:val="0"/>
        <w:adjustRightInd w:val="0"/>
        <w:spacing w:line="360" w:lineRule="auto"/>
        <w:ind w:left="360"/>
        <w:rPr>
          <w:rFonts w:ascii="Arial" w:hAnsi="Arial" w:cs="Arial"/>
          <w:color w:val="000000"/>
        </w:rPr>
      </w:pPr>
    </w:p>
    <w:p w:rsidR="00B10991" w:rsidRDefault="00B10991" w:rsidP="00B442C5">
      <w:pPr>
        <w:autoSpaceDE w:val="0"/>
        <w:autoSpaceDN w:val="0"/>
        <w:adjustRightInd w:val="0"/>
        <w:spacing w:line="360" w:lineRule="auto"/>
        <w:ind w:left="360"/>
        <w:rPr>
          <w:rFonts w:ascii="Arial" w:hAnsi="Arial" w:cs="Arial"/>
          <w:color w:val="000000"/>
        </w:rPr>
      </w:pPr>
    </w:p>
    <w:p w:rsidR="00B10991" w:rsidRDefault="00B10991" w:rsidP="00B442C5">
      <w:pPr>
        <w:autoSpaceDE w:val="0"/>
        <w:autoSpaceDN w:val="0"/>
        <w:adjustRightInd w:val="0"/>
        <w:spacing w:line="360" w:lineRule="auto"/>
        <w:ind w:left="360"/>
        <w:rPr>
          <w:rFonts w:ascii="Arial" w:hAnsi="Arial" w:cs="Arial"/>
          <w:color w:val="000000"/>
        </w:rPr>
      </w:pPr>
    </w:p>
    <w:p w:rsidR="00B10991" w:rsidRDefault="00B10991" w:rsidP="00B442C5">
      <w:pPr>
        <w:autoSpaceDE w:val="0"/>
        <w:autoSpaceDN w:val="0"/>
        <w:adjustRightInd w:val="0"/>
        <w:spacing w:line="360" w:lineRule="auto"/>
        <w:ind w:left="360"/>
        <w:rPr>
          <w:rFonts w:ascii="Arial" w:hAnsi="Arial" w:cs="Arial"/>
          <w:color w:val="000000"/>
        </w:rPr>
      </w:pPr>
    </w:p>
    <w:p w:rsidR="00B10991" w:rsidRDefault="00B10991" w:rsidP="00B442C5">
      <w:pPr>
        <w:autoSpaceDE w:val="0"/>
        <w:autoSpaceDN w:val="0"/>
        <w:adjustRightInd w:val="0"/>
        <w:spacing w:line="360" w:lineRule="auto"/>
        <w:ind w:left="360"/>
        <w:rPr>
          <w:rFonts w:ascii="Arial" w:hAnsi="Arial" w:cs="Arial"/>
          <w:color w:val="000000"/>
        </w:rPr>
      </w:pPr>
    </w:p>
    <w:p w:rsidR="00B10991" w:rsidRDefault="00B10991" w:rsidP="00B442C5">
      <w:pPr>
        <w:autoSpaceDE w:val="0"/>
        <w:autoSpaceDN w:val="0"/>
        <w:adjustRightInd w:val="0"/>
        <w:spacing w:line="360" w:lineRule="auto"/>
        <w:ind w:left="360"/>
        <w:rPr>
          <w:rFonts w:ascii="Arial" w:hAnsi="Arial" w:cs="Arial"/>
          <w:color w:val="000000"/>
        </w:rPr>
      </w:pPr>
    </w:p>
    <w:p w:rsidR="00B10991" w:rsidRDefault="00B10991" w:rsidP="00B442C5">
      <w:pPr>
        <w:autoSpaceDE w:val="0"/>
        <w:autoSpaceDN w:val="0"/>
        <w:adjustRightInd w:val="0"/>
        <w:spacing w:line="360" w:lineRule="auto"/>
        <w:ind w:left="360"/>
        <w:rPr>
          <w:rFonts w:ascii="Arial" w:hAnsi="Arial" w:cs="Arial"/>
          <w:color w:val="000000"/>
        </w:rPr>
      </w:pPr>
    </w:p>
    <w:p w:rsidR="00B10991" w:rsidRDefault="00B10991" w:rsidP="00B442C5">
      <w:pPr>
        <w:autoSpaceDE w:val="0"/>
        <w:autoSpaceDN w:val="0"/>
        <w:adjustRightInd w:val="0"/>
        <w:spacing w:line="360" w:lineRule="auto"/>
        <w:ind w:left="360"/>
        <w:rPr>
          <w:rFonts w:ascii="Arial" w:hAnsi="Arial" w:cs="Arial"/>
          <w:color w:val="000000"/>
        </w:rPr>
      </w:pPr>
    </w:p>
    <w:p w:rsidR="00B10991" w:rsidRDefault="00B10991" w:rsidP="00B442C5">
      <w:pPr>
        <w:autoSpaceDE w:val="0"/>
        <w:autoSpaceDN w:val="0"/>
        <w:adjustRightInd w:val="0"/>
        <w:spacing w:line="360" w:lineRule="auto"/>
        <w:ind w:left="360"/>
        <w:rPr>
          <w:rFonts w:ascii="Arial" w:hAnsi="Arial" w:cs="Arial"/>
          <w:color w:val="000000"/>
        </w:rPr>
      </w:pPr>
    </w:p>
    <w:p w:rsidR="00B10991" w:rsidRDefault="00B10991" w:rsidP="00B442C5">
      <w:pPr>
        <w:autoSpaceDE w:val="0"/>
        <w:autoSpaceDN w:val="0"/>
        <w:adjustRightInd w:val="0"/>
        <w:spacing w:line="360" w:lineRule="auto"/>
        <w:ind w:left="360"/>
        <w:rPr>
          <w:rFonts w:ascii="Arial" w:hAnsi="Arial" w:cs="Arial"/>
          <w:color w:val="000000"/>
        </w:rPr>
      </w:pPr>
    </w:p>
    <w:p w:rsidR="00B10991" w:rsidRDefault="00B10991" w:rsidP="00B442C5">
      <w:pPr>
        <w:autoSpaceDE w:val="0"/>
        <w:autoSpaceDN w:val="0"/>
        <w:adjustRightInd w:val="0"/>
        <w:spacing w:line="360" w:lineRule="auto"/>
        <w:ind w:left="360"/>
        <w:rPr>
          <w:rFonts w:ascii="Arial" w:hAnsi="Arial" w:cs="Arial"/>
          <w:color w:val="000000"/>
        </w:rPr>
      </w:pPr>
    </w:p>
    <w:p w:rsidR="00B10991" w:rsidRDefault="00B10991" w:rsidP="00B442C5">
      <w:pPr>
        <w:autoSpaceDE w:val="0"/>
        <w:autoSpaceDN w:val="0"/>
        <w:adjustRightInd w:val="0"/>
        <w:spacing w:line="360" w:lineRule="auto"/>
        <w:ind w:left="360"/>
        <w:rPr>
          <w:rFonts w:ascii="Arial" w:hAnsi="Arial" w:cs="Arial"/>
          <w:color w:val="000000"/>
        </w:rPr>
      </w:pPr>
    </w:p>
    <w:p w:rsidR="00B10991" w:rsidRDefault="00B10991" w:rsidP="00B442C5">
      <w:pPr>
        <w:autoSpaceDE w:val="0"/>
        <w:autoSpaceDN w:val="0"/>
        <w:adjustRightInd w:val="0"/>
        <w:spacing w:line="360" w:lineRule="auto"/>
        <w:ind w:left="360"/>
        <w:rPr>
          <w:rFonts w:ascii="Arial" w:hAnsi="Arial" w:cs="Arial"/>
          <w:color w:val="000000"/>
        </w:rPr>
      </w:pPr>
    </w:p>
    <w:p w:rsidR="00B10991" w:rsidRDefault="00B10991" w:rsidP="00B442C5">
      <w:pPr>
        <w:autoSpaceDE w:val="0"/>
        <w:autoSpaceDN w:val="0"/>
        <w:adjustRightInd w:val="0"/>
        <w:spacing w:line="360" w:lineRule="auto"/>
        <w:ind w:left="360"/>
        <w:rPr>
          <w:rFonts w:ascii="Arial" w:hAnsi="Arial" w:cs="Arial"/>
          <w:color w:val="000000"/>
        </w:rPr>
      </w:pPr>
    </w:p>
    <w:p w:rsidR="00B10991" w:rsidRDefault="00B10991" w:rsidP="00B442C5">
      <w:pPr>
        <w:autoSpaceDE w:val="0"/>
        <w:autoSpaceDN w:val="0"/>
        <w:adjustRightInd w:val="0"/>
        <w:spacing w:line="360" w:lineRule="auto"/>
        <w:ind w:left="360"/>
        <w:rPr>
          <w:rFonts w:ascii="Arial" w:hAnsi="Arial" w:cs="Arial"/>
          <w:color w:val="000000"/>
        </w:rPr>
      </w:pPr>
    </w:p>
    <w:p w:rsidR="00B10991" w:rsidRDefault="00B10991" w:rsidP="00B442C5">
      <w:pPr>
        <w:autoSpaceDE w:val="0"/>
        <w:autoSpaceDN w:val="0"/>
        <w:adjustRightInd w:val="0"/>
        <w:spacing w:line="360" w:lineRule="auto"/>
        <w:ind w:left="360"/>
        <w:rPr>
          <w:rFonts w:ascii="Arial" w:hAnsi="Arial" w:cs="Arial"/>
          <w:color w:val="000000"/>
        </w:rPr>
      </w:pPr>
    </w:p>
    <w:p w:rsidR="00B10991" w:rsidRDefault="00B10991" w:rsidP="00B442C5">
      <w:pPr>
        <w:autoSpaceDE w:val="0"/>
        <w:autoSpaceDN w:val="0"/>
        <w:adjustRightInd w:val="0"/>
        <w:spacing w:line="360" w:lineRule="auto"/>
        <w:ind w:left="360"/>
        <w:rPr>
          <w:rFonts w:ascii="Arial" w:hAnsi="Arial" w:cs="Arial"/>
          <w:color w:val="000000"/>
        </w:rPr>
      </w:pPr>
    </w:p>
    <w:p w:rsidR="00B10991" w:rsidRDefault="00B10991" w:rsidP="00B442C5">
      <w:pPr>
        <w:autoSpaceDE w:val="0"/>
        <w:autoSpaceDN w:val="0"/>
        <w:adjustRightInd w:val="0"/>
        <w:spacing w:line="360" w:lineRule="auto"/>
        <w:ind w:left="360"/>
        <w:rPr>
          <w:rFonts w:ascii="Arial" w:hAnsi="Arial" w:cs="Arial"/>
          <w:color w:val="000000"/>
        </w:rPr>
      </w:pPr>
    </w:p>
    <w:p w:rsidR="00B10991" w:rsidRDefault="00B10991" w:rsidP="00B442C5">
      <w:pPr>
        <w:autoSpaceDE w:val="0"/>
        <w:autoSpaceDN w:val="0"/>
        <w:adjustRightInd w:val="0"/>
        <w:spacing w:line="360" w:lineRule="auto"/>
        <w:ind w:left="360"/>
        <w:rPr>
          <w:rFonts w:ascii="Arial" w:hAnsi="Arial" w:cs="Arial"/>
          <w:color w:val="000000"/>
        </w:rPr>
      </w:pPr>
    </w:p>
    <w:p w:rsidR="00B10991" w:rsidRDefault="00B10991" w:rsidP="00B442C5">
      <w:pPr>
        <w:autoSpaceDE w:val="0"/>
        <w:autoSpaceDN w:val="0"/>
        <w:adjustRightInd w:val="0"/>
        <w:spacing w:line="360" w:lineRule="auto"/>
        <w:ind w:left="360"/>
        <w:rPr>
          <w:rFonts w:ascii="Arial" w:hAnsi="Arial" w:cs="Arial"/>
          <w:color w:val="000000"/>
        </w:rPr>
      </w:pPr>
    </w:p>
    <w:p w:rsidR="00B10991" w:rsidRDefault="00B10991" w:rsidP="00B442C5">
      <w:pPr>
        <w:autoSpaceDE w:val="0"/>
        <w:autoSpaceDN w:val="0"/>
        <w:adjustRightInd w:val="0"/>
        <w:spacing w:line="360" w:lineRule="auto"/>
        <w:ind w:left="360"/>
        <w:rPr>
          <w:rFonts w:ascii="Arial" w:hAnsi="Arial" w:cs="Arial"/>
          <w:color w:val="000000"/>
        </w:rPr>
      </w:pPr>
    </w:p>
    <w:p w:rsidR="00B10991" w:rsidRDefault="00B10991" w:rsidP="00B442C5">
      <w:pPr>
        <w:autoSpaceDE w:val="0"/>
        <w:autoSpaceDN w:val="0"/>
        <w:adjustRightInd w:val="0"/>
        <w:spacing w:line="360" w:lineRule="auto"/>
        <w:ind w:left="360"/>
        <w:rPr>
          <w:rFonts w:ascii="Arial" w:hAnsi="Arial" w:cs="Arial"/>
          <w:color w:val="000000"/>
        </w:rPr>
      </w:pPr>
    </w:p>
    <w:p w:rsidR="00B10991" w:rsidRDefault="00B10991" w:rsidP="00B442C5">
      <w:pPr>
        <w:autoSpaceDE w:val="0"/>
        <w:autoSpaceDN w:val="0"/>
        <w:adjustRightInd w:val="0"/>
        <w:spacing w:line="360" w:lineRule="auto"/>
        <w:ind w:left="360"/>
        <w:rPr>
          <w:rFonts w:ascii="Arial" w:hAnsi="Arial" w:cs="Arial"/>
          <w:color w:val="000000"/>
        </w:rPr>
      </w:pPr>
    </w:p>
    <w:p w:rsidR="00B10991" w:rsidRDefault="00B10991" w:rsidP="00B442C5">
      <w:pPr>
        <w:autoSpaceDE w:val="0"/>
        <w:autoSpaceDN w:val="0"/>
        <w:adjustRightInd w:val="0"/>
        <w:spacing w:line="360" w:lineRule="auto"/>
        <w:ind w:left="360"/>
        <w:rPr>
          <w:rFonts w:ascii="Arial" w:hAnsi="Arial" w:cs="Arial"/>
          <w:color w:val="000000"/>
        </w:rPr>
      </w:pPr>
    </w:p>
    <w:p w:rsidR="00185765" w:rsidRDefault="003317BF" w:rsidP="00B442C5">
      <w:pPr>
        <w:autoSpaceDE w:val="0"/>
        <w:autoSpaceDN w:val="0"/>
        <w:adjustRightInd w:val="0"/>
        <w:spacing w:line="360" w:lineRule="auto"/>
        <w:ind w:left="360"/>
        <w:rPr>
          <w:rFonts w:ascii="Arial" w:hAnsi="Arial" w:cs="Arial"/>
          <w:color w:val="000000"/>
        </w:rPr>
      </w:pPr>
      <w:r>
        <w:rPr>
          <w:noProof/>
        </w:rPr>
        <w:drawing>
          <wp:anchor distT="0" distB="0" distL="114300" distR="114300" simplePos="0" relativeHeight="251655680" behindDoc="0" locked="0" layoutInCell="1" allowOverlap="1">
            <wp:simplePos x="0" y="0"/>
            <wp:positionH relativeFrom="column">
              <wp:posOffset>685800</wp:posOffset>
            </wp:positionH>
            <wp:positionV relativeFrom="paragraph">
              <wp:posOffset>0</wp:posOffset>
            </wp:positionV>
            <wp:extent cx="4220845" cy="7315200"/>
            <wp:effectExtent l="19050" t="0" r="8255" b="0"/>
            <wp:wrapSquare wrapText="bothSides"/>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8"/>
                    <a:srcRect l="20570" t="19046" r="12204" b="13066"/>
                    <a:stretch>
                      <a:fillRect/>
                    </a:stretch>
                  </pic:blipFill>
                  <pic:spPr bwMode="auto">
                    <a:xfrm>
                      <a:off x="0" y="0"/>
                      <a:ext cx="4220845" cy="7315200"/>
                    </a:xfrm>
                    <a:prstGeom prst="rect">
                      <a:avLst/>
                    </a:prstGeom>
                    <a:noFill/>
                    <a:ln w="9525">
                      <a:noFill/>
                      <a:miter lim="800000"/>
                      <a:headEnd/>
                      <a:tailEnd/>
                    </a:ln>
                  </pic:spPr>
                </pic:pic>
              </a:graphicData>
            </a:graphic>
          </wp:anchor>
        </w:drawing>
      </w: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3317BF" w:rsidP="00B442C5">
      <w:pPr>
        <w:autoSpaceDE w:val="0"/>
        <w:autoSpaceDN w:val="0"/>
        <w:adjustRightInd w:val="0"/>
        <w:spacing w:line="360" w:lineRule="auto"/>
        <w:ind w:left="360"/>
        <w:rPr>
          <w:rFonts w:ascii="Arial" w:hAnsi="Arial" w:cs="Arial"/>
          <w:color w:val="000000"/>
        </w:rPr>
      </w:pPr>
      <w:r>
        <w:rPr>
          <w:noProof/>
        </w:rPr>
        <w:drawing>
          <wp:anchor distT="0" distB="0" distL="114300" distR="114300" simplePos="0" relativeHeight="251656704" behindDoc="0" locked="0" layoutInCell="1" allowOverlap="1">
            <wp:simplePos x="0" y="0"/>
            <wp:positionH relativeFrom="column">
              <wp:posOffset>1143000</wp:posOffset>
            </wp:positionH>
            <wp:positionV relativeFrom="paragraph">
              <wp:posOffset>194310</wp:posOffset>
            </wp:positionV>
            <wp:extent cx="3429000" cy="6057900"/>
            <wp:effectExtent l="19050" t="0" r="0" b="0"/>
            <wp:wrapSquare wrapText="bothSides"/>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9"/>
                    <a:srcRect l="38239" t="14653" r="26723" b="8711"/>
                    <a:stretch>
                      <a:fillRect/>
                    </a:stretch>
                  </pic:blipFill>
                  <pic:spPr bwMode="auto">
                    <a:xfrm>
                      <a:off x="0" y="0"/>
                      <a:ext cx="3429000" cy="6057900"/>
                    </a:xfrm>
                    <a:prstGeom prst="rect">
                      <a:avLst/>
                    </a:prstGeom>
                    <a:noFill/>
                    <a:ln w="9525">
                      <a:noFill/>
                      <a:miter lim="800000"/>
                      <a:headEnd/>
                      <a:tailEnd/>
                    </a:ln>
                  </pic:spPr>
                </pic:pic>
              </a:graphicData>
            </a:graphic>
          </wp:anchor>
        </w:drawing>
      </w: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3317BF" w:rsidP="00B442C5">
      <w:pPr>
        <w:autoSpaceDE w:val="0"/>
        <w:autoSpaceDN w:val="0"/>
        <w:adjustRightInd w:val="0"/>
        <w:spacing w:line="360" w:lineRule="auto"/>
        <w:ind w:left="360"/>
        <w:rPr>
          <w:rFonts w:ascii="Arial" w:hAnsi="Arial" w:cs="Arial"/>
          <w:color w:val="000000"/>
        </w:rPr>
      </w:pPr>
      <w:r>
        <w:rPr>
          <w:noProof/>
        </w:rPr>
        <w:drawing>
          <wp:anchor distT="0" distB="0" distL="114300" distR="114300" simplePos="0" relativeHeight="251657728" behindDoc="0" locked="0" layoutInCell="1" allowOverlap="1">
            <wp:simplePos x="0" y="0"/>
            <wp:positionH relativeFrom="column">
              <wp:posOffset>1143000</wp:posOffset>
            </wp:positionH>
            <wp:positionV relativeFrom="paragraph">
              <wp:posOffset>80010</wp:posOffset>
            </wp:positionV>
            <wp:extent cx="2743200" cy="7315200"/>
            <wp:effectExtent l="19050" t="0" r="0" b="0"/>
            <wp:wrapSquare wrapText="bothSides"/>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0"/>
                    <a:srcRect l="36810" t="21223" r="35236" b="2141"/>
                    <a:stretch>
                      <a:fillRect/>
                    </a:stretch>
                  </pic:blipFill>
                  <pic:spPr bwMode="auto">
                    <a:xfrm>
                      <a:off x="0" y="0"/>
                      <a:ext cx="2743200" cy="7315200"/>
                    </a:xfrm>
                    <a:prstGeom prst="rect">
                      <a:avLst/>
                    </a:prstGeom>
                    <a:noFill/>
                    <a:ln w="9525">
                      <a:noFill/>
                      <a:miter lim="800000"/>
                      <a:headEnd/>
                      <a:tailEnd/>
                    </a:ln>
                  </pic:spPr>
                </pic:pic>
              </a:graphicData>
            </a:graphic>
          </wp:anchor>
        </w:drawing>
      </w: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185765" w:rsidRDefault="00185765" w:rsidP="00B442C5">
      <w:pPr>
        <w:autoSpaceDE w:val="0"/>
        <w:autoSpaceDN w:val="0"/>
        <w:adjustRightInd w:val="0"/>
        <w:spacing w:line="360" w:lineRule="auto"/>
        <w:ind w:left="360"/>
        <w:rPr>
          <w:rFonts w:ascii="Arial" w:hAnsi="Arial" w:cs="Arial"/>
          <w:color w:val="000000"/>
        </w:rPr>
      </w:pPr>
    </w:p>
    <w:p w:rsidR="00B10991" w:rsidRDefault="00B10991" w:rsidP="00B442C5">
      <w:pPr>
        <w:autoSpaceDE w:val="0"/>
        <w:autoSpaceDN w:val="0"/>
        <w:adjustRightInd w:val="0"/>
        <w:spacing w:line="360" w:lineRule="auto"/>
        <w:ind w:left="360"/>
        <w:rPr>
          <w:rFonts w:ascii="Arial" w:hAnsi="Arial" w:cs="Arial"/>
          <w:color w:val="000000"/>
        </w:rPr>
      </w:pPr>
    </w:p>
    <w:p w:rsidR="008C3154" w:rsidRDefault="008C3154" w:rsidP="00B442C5">
      <w:pPr>
        <w:autoSpaceDE w:val="0"/>
        <w:autoSpaceDN w:val="0"/>
        <w:adjustRightInd w:val="0"/>
        <w:spacing w:line="360" w:lineRule="auto"/>
        <w:ind w:left="360"/>
        <w:rPr>
          <w:rFonts w:ascii="Arial" w:hAnsi="Arial" w:cs="Arial"/>
          <w:color w:val="000000"/>
        </w:rPr>
      </w:pPr>
    </w:p>
    <w:p w:rsidR="008C3154" w:rsidRDefault="008C3154" w:rsidP="00B442C5">
      <w:pPr>
        <w:autoSpaceDE w:val="0"/>
        <w:autoSpaceDN w:val="0"/>
        <w:adjustRightInd w:val="0"/>
        <w:spacing w:line="360" w:lineRule="auto"/>
        <w:ind w:left="360"/>
        <w:rPr>
          <w:rFonts w:ascii="Arial" w:hAnsi="Arial" w:cs="Arial"/>
          <w:color w:val="000000"/>
        </w:rPr>
      </w:pPr>
    </w:p>
    <w:p w:rsidR="008C3154" w:rsidRDefault="008C3154" w:rsidP="00B442C5">
      <w:pPr>
        <w:autoSpaceDE w:val="0"/>
        <w:autoSpaceDN w:val="0"/>
        <w:adjustRightInd w:val="0"/>
        <w:spacing w:line="360" w:lineRule="auto"/>
        <w:ind w:left="360"/>
        <w:rPr>
          <w:rFonts w:ascii="Arial" w:hAnsi="Arial" w:cs="Arial"/>
          <w:color w:val="000000"/>
        </w:rPr>
      </w:pPr>
    </w:p>
    <w:p w:rsidR="008C3154" w:rsidRDefault="008C3154" w:rsidP="00B442C5">
      <w:pPr>
        <w:autoSpaceDE w:val="0"/>
        <w:autoSpaceDN w:val="0"/>
        <w:adjustRightInd w:val="0"/>
        <w:spacing w:line="360" w:lineRule="auto"/>
        <w:ind w:left="360"/>
        <w:rPr>
          <w:rFonts w:ascii="Arial" w:hAnsi="Arial" w:cs="Arial"/>
          <w:color w:val="000000"/>
        </w:rPr>
      </w:pPr>
    </w:p>
    <w:p w:rsidR="008C3154" w:rsidRDefault="008C3154" w:rsidP="00B442C5">
      <w:pPr>
        <w:autoSpaceDE w:val="0"/>
        <w:autoSpaceDN w:val="0"/>
        <w:adjustRightInd w:val="0"/>
        <w:spacing w:line="360" w:lineRule="auto"/>
        <w:ind w:left="360"/>
        <w:rPr>
          <w:rFonts w:ascii="Arial" w:hAnsi="Arial" w:cs="Arial"/>
          <w:color w:val="000000"/>
        </w:rPr>
      </w:pPr>
    </w:p>
    <w:p w:rsidR="008C3154" w:rsidRDefault="008C3154" w:rsidP="00B442C5">
      <w:pPr>
        <w:autoSpaceDE w:val="0"/>
        <w:autoSpaceDN w:val="0"/>
        <w:adjustRightInd w:val="0"/>
        <w:spacing w:line="360" w:lineRule="auto"/>
        <w:ind w:left="360"/>
        <w:rPr>
          <w:rFonts w:ascii="Arial" w:hAnsi="Arial" w:cs="Arial"/>
          <w:color w:val="000000"/>
        </w:rPr>
      </w:pPr>
    </w:p>
    <w:p w:rsidR="008C3154" w:rsidRDefault="008C3154" w:rsidP="00B442C5">
      <w:pPr>
        <w:autoSpaceDE w:val="0"/>
        <w:autoSpaceDN w:val="0"/>
        <w:adjustRightInd w:val="0"/>
        <w:spacing w:line="360" w:lineRule="auto"/>
        <w:ind w:left="360"/>
        <w:rPr>
          <w:rFonts w:ascii="Arial" w:hAnsi="Arial" w:cs="Arial"/>
          <w:color w:val="000000"/>
        </w:rPr>
      </w:pPr>
    </w:p>
    <w:p w:rsidR="008C3154" w:rsidRDefault="008C3154" w:rsidP="00B442C5">
      <w:pPr>
        <w:autoSpaceDE w:val="0"/>
        <w:autoSpaceDN w:val="0"/>
        <w:adjustRightInd w:val="0"/>
        <w:spacing w:line="360" w:lineRule="auto"/>
        <w:ind w:left="360"/>
        <w:rPr>
          <w:rFonts w:ascii="Arial" w:hAnsi="Arial" w:cs="Arial"/>
          <w:color w:val="000000"/>
        </w:rPr>
      </w:pPr>
    </w:p>
    <w:p w:rsidR="008C3154" w:rsidRDefault="008C3154" w:rsidP="00B442C5">
      <w:pPr>
        <w:autoSpaceDE w:val="0"/>
        <w:autoSpaceDN w:val="0"/>
        <w:adjustRightInd w:val="0"/>
        <w:spacing w:line="360" w:lineRule="auto"/>
        <w:ind w:left="360"/>
        <w:rPr>
          <w:rFonts w:ascii="Arial" w:hAnsi="Arial" w:cs="Arial"/>
          <w:color w:val="000000"/>
        </w:rPr>
      </w:pPr>
    </w:p>
    <w:p w:rsidR="008C3154" w:rsidRDefault="008C3154" w:rsidP="00B442C5">
      <w:pPr>
        <w:autoSpaceDE w:val="0"/>
        <w:autoSpaceDN w:val="0"/>
        <w:adjustRightInd w:val="0"/>
        <w:spacing w:line="360" w:lineRule="auto"/>
        <w:ind w:left="360"/>
        <w:rPr>
          <w:rFonts w:ascii="Arial" w:hAnsi="Arial" w:cs="Arial"/>
          <w:color w:val="000000"/>
        </w:rPr>
      </w:pPr>
    </w:p>
    <w:p w:rsidR="008C3154" w:rsidRDefault="008C3154" w:rsidP="00B442C5">
      <w:pPr>
        <w:autoSpaceDE w:val="0"/>
        <w:autoSpaceDN w:val="0"/>
        <w:adjustRightInd w:val="0"/>
        <w:spacing w:line="360" w:lineRule="auto"/>
        <w:ind w:left="360"/>
        <w:rPr>
          <w:rFonts w:ascii="Arial" w:hAnsi="Arial" w:cs="Arial"/>
          <w:color w:val="000000"/>
        </w:rPr>
      </w:pPr>
    </w:p>
    <w:p w:rsidR="008C3154" w:rsidRDefault="008C3154" w:rsidP="00B442C5">
      <w:pPr>
        <w:autoSpaceDE w:val="0"/>
        <w:autoSpaceDN w:val="0"/>
        <w:adjustRightInd w:val="0"/>
        <w:spacing w:line="360" w:lineRule="auto"/>
        <w:ind w:left="360"/>
        <w:rPr>
          <w:rFonts w:ascii="Arial" w:hAnsi="Arial" w:cs="Arial"/>
          <w:color w:val="000000"/>
        </w:rPr>
      </w:pPr>
    </w:p>
    <w:p w:rsidR="008C3154" w:rsidRDefault="008C3154" w:rsidP="00B442C5">
      <w:pPr>
        <w:autoSpaceDE w:val="0"/>
        <w:autoSpaceDN w:val="0"/>
        <w:adjustRightInd w:val="0"/>
        <w:spacing w:line="360" w:lineRule="auto"/>
        <w:ind w:left="360"/>
        <w:rPr>
          <w:rFonts w:ascii="Arial" w:hAnsi="Arial" w:cs="Arial"/>
          <w:color w:val="000000"/>
        </w:rPr>
      </w:pPr>
    </w:p>
    <w:p w:rsidR="008C3154" w:rsidRDefault="008C3154" w:rsidP="00B442C5">
      <w:pPr>
        <w:autoSpaceDE w:val="0"/>
        <w:autoSpaceDN w:val="0"/>
        <w:adjustRightInd w:val="0"/>
        <w:spacing w:line="360" w:lineRule="auto"/>
        <w:ind w:left="360"/>
        <w:rPr>
          <w:rFonts w:ascii="Arial" w:hAnsi="Arial" w:cs="Arial"/>
          <w:color w:val="000000"/>
        </w:rPr>
      </w:pPr>
    </w:p>
    <w:p w:rsidR="008C3154" w:rsidRDefault="008C3154" w:rsidP="00B442C5">
      <w:pPr>
        <w:autoSpaceDE w:val="0"/>
        <w:autoSpaceDN w:val="0"/>
        <w:adjustRightInd w:val="0"/>
        <w:spacing w:line="360" w:lineRule="auto"/>
        <w:ind w:left="360"/>
        <w:rPr>
          <w:rFonts w:ascii="Arial" w:hAnsi="Arial" w:cs="Arial"/>
          <w:color w:val="000000"/>
        </w:rPr>
      </w:pPr>
    </w:p>
    <w:p w:rsidR="008C3154" w:rsidRDefault="008C3154" w:rsidP="00B442C5">
      <w:pPr>
        <w:autoSpaceDE w:val="0"/>
        <w:autoSpaceDN w:val="0"/>
        <w:adjustRightInd w:val="0"/>
        <w:spacing w:line="360" w:lineRule="auto"/>
        <w:ind w:left="360"/>
        <w:rPr>
          <w:rFonts w:ascii="Arial" w:hAnsi="Arial" w:cs="Arial"/>
          <w:color w:val="000000"/>
        </w:rPr>
      </w:pPr>
    </w:p>
    <w:p w:rsidR="008C3154" w:rsidRDefault="008C3154" w:rsidP="00B442C5">
      <w:pPr>
        <w:autoSpaceDE w:val="0"/>
        <w:autoSpaceDN w:val="0"/>
        <w:adjustRightInd w:val="0"/>
        <w:spacing w:line="360" w:lineRule="auto"/>
        <w:ind w:left="360"/>
        <w:rPr>
          <w:rFonts w:ascii="Arial" w:hAnsi="Arial" w:cs="Arial"/>
          <w:color w:val="000000"/>
        </w:rPr>
      </w:pPr>
    </w:p>
    <w:p w:rsidR="008C3154" w:rsidRDefault="008C3154" w:rsidP="00B442C5">
      <w:pPr>
        <w:autoSpaceDE w:val="0"/>
        <w:autoSpaceDN w:val="0"/>
        <w:adjustRightInd w:val="0"/>
        <w:spacing w:line="360" w:lineRule="auto"/>
        <w:ind w:left="360"/>
        <w:rPr>
          <w:rFonts w:ascii="Arial" w:hAnsi="Arial" w:cs="Arial"/>
          <w:color w:val="000000"/>
        </w:rPr>
      </w:pPr>
    </w:p>
    <w:p w:rsidR="008C3154" w:rsidRDefault="008C3154" w:rsidP="00B442C5">
      <w:pPr>
        <w:autoSpaceDE w:val="0"/>
        <w:autoSpaceDN w:val="0"/>
        <w:adjustRightInd w:val="0"/>
        <w:spacing w:line="360" w:lineRule="auto"/>
        <w:ind w:left="360"/>
        <w:rPr>
          <w:rFonts w:ascii="Arial" w:hAnsi="Arial" w:cs="Arial"/>
          <w:color w:val="000000"/>
        </w:rPr>
      </w:pPr>
    </w:p>
    <w:p w:rsidR="008C3154" w:rsidRDefault="008C3154" w:rsidP="00B442C5">
      <w:pPr>
        <w:autoSpaceDE w:val="0"/>
        <w:autoSpaceDN w:val="0"/>
        <w:adjustRightInd w:val="0"/>
        <w:spacing w:line="360" w:lineRule="auto"/>
        <w:ind w:left="360"/>
        <w:rPr>
          <w:rFonts w:ascii="Arial" w:hAnsi="Arial" w:cs="Arial"/>
          <w:color w:val="000000"/>
        </w:rPr>
      </w:pPr>
    </w:p>
    <w:p w:rsidR="008C3154" w:rsidRDefault="008C3154" w:rsidP="00B442C5">
      <w:pPr>
        <w:autoSpaceDE w:val="0"/>
        <w:autoSpaceDN w:val="0"/>
        <w:adjustRightInd w:val="0"/>
        <w:spacing w:line="360" w:lineRule="auto"/>
        <w:ind w:left="360"/>
        <w:rPr>
          <w:rFonts w:ascii="Arial" w:hAnsi="Arial" w:cs="Arial"/>
          <w:color w:val="000000"/>
        </w:rPr>
      </w:pPr>
    </w:p>
    <w:p w:rsidR="008C3154" w:rsidRDefault="008C3154" w:rsidP="00B442C5">
      <w:pPr>
        <w:autoSpaceDE w:val="0"/>
        <w:autoSpaceDN w:val="0"/>
        <w:adjustRightInd w:val="0"/>
        <w:spacing w:line="360" w:lineRule="auto"/>
        <w:ind w:left="360"/>
        <w:rPr>
          <w:rFonts w:ascii="Arial" w:hAnsi="Arial" w:cs="Arial"/>
          <w:color w:val="000000"/>
        </w:rPr>
      </w:pPr>
    </w:p>
    <w:p w:rsidR="006F6BAA" w:rsidRDefault="003317BF" w:rsidP="00B442C5">
      <w:pPr>
        <w:autoSpaceDE w:val="0"/>
        <w:autoSpaceDN w:val="0"/>
        <w:adjustRightInd w:val="0"/>
        <w:spacing w:line="360" w:lineRule="auto"/>
        <w:ind w:left="360"/>
        <w:rPr>
          <w:rFonts w:ascii="Arial" w:hAnsi="Arial" w:cs="Arial"/>
          <w:color w:val="000000"/>
        </w:rPr>
      </w:pPr>
      <w:r>
        <w:rPr>
          <w:noProof/>
        </w:rPr>
        <w:drawing>
          <wp:anchor distT="0" distB="0" distL="114300" distR="114300" simplePos="0" relativeHeight="251658752" behindDoc="0" locked="0" layoutInCell="1" allowOverlap="1">
            <wp:simplePos x="0" y="0"/>
            <wp:positionH relativeFrom="column">
              <wp:posOffset>914400</wp:posOffset>
            </wp:positionH>
            <wp:positionV relativeFrom="paragraph">
              <wp:posOffset>114300</wp:posOffset>
            </wp:positionV>
            <wp:extent cx="3771900" cy="8115300"/>
            <wp:effectExtent l="19050" t="0" r="0" b="0"/>
            <wp:wrapSquare wrapText="bothSides"/>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1"/>
                    <a:srcRect l="29430" t="8083" r="18011" b="10889"/>
                    <a:stretch>
                      <a:fillRect/>
                    </a:stretch>
                  </pic:blipFill>
                  <pic:spPr bwMode="auto">
                    <a:xfrm>
                      <a:off x="0" y="0"/>
                      <a:ext cx="3771900" cy="8115300"/>
                    </a:xfrm>
                    <a:prstGeom prst="rect">
                      <a:avLst/>
                    </a:prstGeom>
                    <a:noFill/>
                    <a:ln w="9525">
                      <a:noFill/>
                      <a:miter lim="800000"/>
                      <a:headEnd/>
                      <a:tailEnd/>
                    </a:ln>
                  </pic:spPr>
                </pic:pic>
              </a:graphicData>
            </a:graphic>
          </wp:anchor>
        </w:drawing>
      </w: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3317BF" w:rsidP="00B442C5">
      <w:pPr>
        <w:autoSpaceDE w:val="0"/>
        <w:autoSpaceDN w:val="0"/>
        <w:adjustRightInd w:val="0"/>
        <w:spacing w:line="360" w:lineRule="auto"/>
        <w:ind w:left="360"/>
        <w:rPr>
          <w:rFonts w:ascii="Arial" w:hAnsi="Arial" w:cs="Arial"/>
          <w:color w:val="000000"/>
        </w:rPr>
      </w:pPr>
      <w:r>
        <w:rPr>
          <w:noProof/>
        </w:rPr>
        <w:drawing>
          <wp:anchor distT="0" distB="0" distL="114300" distR="114300" simplePos="0" relativeHeight="251659776" behindDoc="0" locked="0" layoutInCell="1" allowOverlap="1">
            <wp:simplePos x="0" y="0"/>
            <wp:positionH relativeFrom="column">
              <wp:posOffset>1111250</wp:posOffset>
            </wp:positionH>
            <wp:positionV relativeFrom="paragraph">
              <wp:posOffset>114300</wp:posOffset>
            </wp:positionV>
            <wp:extent cx="3506470" cy="7845425"/>
            <wp:effectExtent l="19050" t="0" r="0" b="0"/>
            <wp:wrapSquare wrapText="bothSides"/>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2"/>
                    <a:srcRect l="30954" t="8083" r="20522" b="13066"/>
                    <a:stretch>
                      <a:fillRect/>
                    </a:stretch>
                  </pic:blipFill>
                  <pic:spPr bwMode="auto">
                    <a:xfrm>
                      <a:off x="0" y="0"/>
                      <a:ext cx="3506470" cy="7845425"/>
                    </a:xfrm>
                    <a:prstGeom prst="rect">
                      <a:avLst/>
                    </a:prstGeom>
                    <a:noFill/>
                    <a:ln w="9525">
                      <a:noFill/>
                      <a:miter lim="800000"/>
                      <a:headEnd/>
                      <a:tailEnd/>
                    </a:ln>
                  </pic:spPr>
                </pic:pic>
              </a:graphicData>
            </a:graphic>
          </wp:anchor>
        </w:drawing>
      </w: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E01E27" w:rsidRPr="004C3BC2" w:rsidRDefault="00E01E27" w:rsidP="00B442C5">
      <w:pPr>
        <w:autoSpaceDE w:val="0"/>
        <w:autoSpaceDN w:val="0"/>
        <w:adjustRightInd w:val="0"/>
        <w:spacing w:line="360" w:lineRule="auto"/>
        <w:ind w:left="360"/>
        <w:rPr>
          <w:rFonts w:ascii="Arial" w:hAnsi="Arial" w:cs="Arial"/>
          <w:color w:val="000000"/>
        </w:rPr>
      </w:pPr>
    </w:p>
    <w:p w:rsidR="008C3154" w:rsidRDefault="008C3154" w:rsidP="00B442C5">
      <w:pPr>
        <w:autoSpaceDE w:val="0"/>
        <w:autoSpaceDN w:val="0"/>
        <w:adjustRightInd w:val="0"/>
        <w:spacing w:line="360" w:lineRule="auto"/>
        <w:ind w:left="360"/>
        <w:rPr>
          <w:rFonts w:ascii="Arial" w:hAnsi="Arial" w:cs="Arial"/>
          <w:color w:val="000000"/>
        </w:rPr>
      </w:pPr>
    </w:p>
    <w:p w:rsidR="00E01E27" w:rsidRDefault="00E01E27" w:rsidP="00B442C5">
      <w:pPr>
        <w:autoSpaceDE w:val="0"/>
        <w:autoSpaceDN w:val="0"/>
        <w:adjustRightInd w:val="0"/>
        <w:spacing w:line="360" w:lineRule="auto"/>
        <w:ind w:left="360"/>
        <w:rPr>
          <w:rFonts w:ascii="Arial" w:hAnsi="Arial" w:cs="Arial"/>
          <w:color w:val="000000"/>
        </w:rPr>
      </w:pPr>
    </w:p>
    <w:p w:rsidR="00E01E27" w:rsidRPr="004C3BC2" w:rsidRDefault="00E01E27" w:rsidP="00B442C5">
      <w:pPr>
        <w:autoSpaceDE w:val="0"/>
        <w:autoSpaceDN w:val="0"/>
        <w:adjustRightInd w:val="0"/>
        <w:spacing w:line="360" w:lineRule="auto"/>
        <w:ind w:left="360"/>
        <w:rPr>
          <w:rFonts w:ascii="Arial" w:hAnsi="Arial" w:cs="Arial"/>
          <w:color w:val="000000"/>
        </w:rPr>
      </w:pPr>
    </w:p>
    <w:p w:rsidR="00E01E27" w:rsidRDefault="00E01E27" w:rsidP="00B442C5">
      <w:pPr>
        <w:autoSpaceDE w:val="0"/>
        <w:autoSpaceDN w:val="0"/>
        <w:adjustRightInd w:val="0"/>
        <w:spacing w:line="360" w:lineRule="auto"/>
        <w:ind w:left="360"/>
        <w:rPr>
          <w:rFonts w:ascii="Arial" w:hAnsi="Arial" w:cs="Arial"/>
          <w:color w:val="000000"/>
        </w:rPr>
      </w:pPr>
    </w:p>
    <w:p w:rsidR="00E01E27" w:rsidRDefault="00E01E27"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242D20" w:rsidRDefault="00242D20" w:rsidP="00B442C5">
      <w:pPr>
        <w:autoSpaceDE w:val="0"/>
        <w:autoSpaceDN w:val="0"/>
        <w:adjustRightInd w:val="0"/>
        <w:spacing w:line="360" w:lineRule="auto"/>
        <w:ind w:left="360"/>
        <w:rPr>
          <w:rFonts w:ascii="Arial" w:hAnsi="Arial" w:cs="Arial"/>
          <w:color w:val="000000"/>
        </w:rPr>
      </w:pPr>
    </w:p>
    <w:p w:rsidR="006F6BAA" w:rsidRDefault="003317BF" w:rsidP="00B442C5">
      <w:pPr>
        <w:autoSpaceDE w:val="0"/>
        <w:autoSpaceDN w:val="0"/>
        <w:adjustRightInd w:val="0"/>
        <w:spacing w:line="360" w:lineRule="auto"/>
        <w:ind w:left="360"/>
        <w:rPr>
          <w:rFonts w:ascii="Arial" w:hAnsi="Arial" w:cs="Arial"/>
          <w:color w:val="000000"/>
        </w:rPr>
      </w:pPr>
      <w:r>
        <w:rPr>
          <w:noProof/>
        </w:rPr>
        <w:drawing>
          <wp:anchor distT="0" distB="0" distL="114300" distR="114300" simplePos="0" relativeHeight="251660800" behindDoc="0" locked="0" layoutInCell="1" allowOverlap="1">
            <wp:simplePos x="0" y="0"/>
            <wp:positionH relativeFrom="column">
              <wp:posOffset>960120</wp:posOffset>
            </wp:positionH>
            <wp:positionV relativeFrom="paragraph">
              <wp:posOffset>80010</wp:posOffset>
            </wp:positionV>
            <wp:extent cx="3886200" cy="7845425"/>
            <wp:effectExtent l="19050" t="0" r="0" b="0"/>
            <wp:wrapSquare wrapText="bothSides"/>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3"/>
                    <a:srcRect l="29330" t="10298" r="18060" b="10889"/>
                    <a:stretch>
                      <a:fillRect/>
                    </a:stretch>
                  </pic:blipFill>
                  <pic:spPr bwMode="auto">
                    <a:xfrm>
                      <a:off x="0" y="0"/>
                      <a:ext cx="3886200" cy="7845425"/>
                    </a:xfrm>
                    <a:prstGeom prst="rect">
                      <a:avLst/>
                    </a:prstGeom>
                    <a:noFill/>
                    <a:ln w="9525">
                      <a:noFill/>
                      <a:miter lim="800000"/>
                      <a:headEnd/>
                      <a:tailEnd/>
                    </a:ln>
                  </pic:spPr>
                </pic:pic>
              </a:graphicData>
            </a:graphic>
          </wp:anchor>
        </w:drawing>
      </w: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E01E27" w:rsidRDefault="00E01E27" w:rsidP="00B442C5">
      <w:pPr>
        <w:autoSpaceDE w:val="0"/>
        <w:autoSpaceDN w:val="0"/>
        <w:adjustRightInd w:val="0"/>
        <w:spacing w:line="360" w:lineRule="auto"/>
        <w:ind w:left="360"/>
        <w:rPr>
          <w:rFonts w:ascii="Arial" w:hAnsi="Arial" w:cs="Arial"/>
          <w:color w:val="000000"/>
        </w:rPr>
      </w:pPr>
    </w:p>
    <w:p w:rsidR="00E01E27" w:rsidRPr="004C3BC2" w:rsidRDefault="00E01E27" w:rsidP="00B442C5">
      <w:pPr>
        <w:autoSpaceDE w:val="0"/>
        <w:autoSpaceDN w:val="0"/>
        <w:adjustRightInd w:val="0"/>
        <w:spacing w:line="360" w:lineRule="auto"/>
        <w:ind w:left="360"/>
        <w:rPr>
          <w:rFonts w:ascii="Arial" w:hAnsi="Arial" w:cs="Arial"/>
          <w:color w:val="000000"/>
        </w:rPr>
      </w:pPr>
    </w:p>
    <w:p w:rsidR="00E01E27" w:rsidRDefault="00E01E27"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242D20" w:rsidRDefault="00242D20" w:rsidP="00B442C5">
      <w:pPr>
        <w:autoSpaceDE w:val="0"/>
        <w:autoSpaceDN w:val="0"/>
        <w:adjustRightInd w:val="0"/>
        <w:spacing w:line="360" w:lineRule="auto"/>
        <w:ind w:left="360"/>
        <w:rPr>
          <w:rFonts w:ascii="Arial" w:hAnsi="Arial" w:cs="Arial"/>
          <w:color w:val="000000"/>
        </w:rPr>
      </w:pPr>
    </w:p>
    <w:p w:rsidR="00E01E27" w:rsidRDefault="003317BF" w:rsidP="00B442C5">
      <w:pPr>
        <w:autoSpaceDE w:val="0"/>
        <w:autoSpaceDN w:val="0"/>
        <w:adjustRightInd w:val="0"/>
        <w:spacing w:line="360" w:lineRule="auto"/>
        <w:ind w:left="360"/>
        <w:rPr>
          <w:rFonts w:ascii="Arial" w:hAnsi="Arial" w:cs="Arial"/>
          <w:color w:val="000000"/>
        </w:rPr>
      </w:pPr>
      <w:r>
        <w:rPr>
          <w:noProof/>
        </w:rPr>
        <w:drawing>
          <wp:anchor distT="0" distB="0" distL="114300" distR="114300" simplePos="0" relativeHeight="251661824" behindDoc="0" locked="0" layoutInCell="1" allowOverlap="1">
            <wp:simplePos x="0" y="0"/>
            <wp:positionH relativeFrom="column">
              <wp:posOffset>909320</wp:posOffset>
            </wp:positionH>
            <wp:positionV relativeFrom="paragraph">
              <wp:posOffset>194310</wp:posOffset>
            </wp:positionV>
            <wp:extent cx="4051300" cy="7502525"/>
            <wp:effectExtent l="19050" t="0" r="6350" b="0"/>
            <wp:wrapSquare wrapText="bothSides"/>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4"/>
                    <a:srcRect l="28839" t="10298" r="18405" b="13066"/>
                    <a:stretch>
                      <a:fillRect/>
                    </a:stretch>
                  </pic:blipFill>
                  <pic:spPr bwMode="auto">
                    <a:xfrm>
                      <a:off x="0" y="0"/>
                      <a:ext cx="4051300" cy="7502525"/>
                    </a:xfrm>
                    <a:prstGeom prst="rect">
                      <a:avLst/>
                    </a:prstGeom>
                    <a:noFill/>
                    <a:ln w="9525">
                      <a:noFill/>
                      <a:miter lim="800000"/>
                      <a:headEnd/>
                      <a:tailEnd/>
                    </a:ln>
                  </pic:spPr>
                </pic:pic>
              </a:graphicData>
            </a:graphic>
          </wp:anchor>
        </w:drawing>
      </w:r>
    </w:p>
    <w:p w:rsidR="00E01E27" w:rsidRDefault="00E01E27" w:rsidP="00B442C5">
      <w:pPr>
        <w:autoSpaceDE w:val="0"/>
        <w:autoSpaceDN w:val="0"/>
        <w:adjustRightInd w:val="0"/>
        <w:spacing w:line="360" w:lineRule="auto"/>
        <w:ind w:left="360"/>
        <w:rPr>
          <w:rFonts w:ascii="Arial" w:hAnsi="Arial" w:cs="Arial"/>
          <w:color w:val="000000"/>
        </w:rPr>
      </w:pPr>
    </w:p>
    <w:p w:rsidR="00E01E27" w:rsidRDefault="00E01E27"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E01E27" w:rsidRDefault="00E01E27" w:rsidP="00B442C5">
      <w:pPr>
        <w:autoSpaceDE w:val="0"/>
        <w:autoSpaceDN w:val="0"/>
        <w:adjustRightInd w:val="0"/>
        <w:spacing w:line="360" w:lineRule="auto"/>
        <w:ind w:left="360"/>
        <w:rPr>
          <w:rFonts w:ascii="Arial" w:hAnsi="Arial" w:cs="Arial"/>
          <w:color w:val="000000"/>
        </w:rPr>
      </w:pPr>
    </w:p>
    <w:p w:rsidR="00242D20" w:rsidRPr="004C3BC2" w:rsidRDefault="00242D20" w:rsidP="00B442C5">
      <w:pPr>
        <w:autoSpaceDE w:val="0"/>
        <w:autoSpaceDN w:val="0"/>
        <w:adjustRightInd w:val="0"/>
        <w:spacing w:line="360" w:lineRule="auto"/>
        <w:ind w:left="360"/>
        <w:rPr>
          <w:rFonts w:ascii="Arial" w:hAnsi="Arial" w:cs="Arial"/>
          <w:color w:val="000000"/>
        </w:rPr>
      </w:pPr>
    </w:p>
    <w:p w:rsidR="00E01E27" w:rsidRDefault="003317BF" w:rsidP="00B442C5">
      <w:pPr>
        <w:autoSpaceDE w:val="0"/>
        <w:autoSpaceDN w:val="0"/>
        <w:adjustRightInd w:val="0"/>
        <w:spacing w:line="360" w:lineRule="auto"/>
        <w:ind w:left="360"/>
        <w:rPr>
          <w:rFonts w:ascii="Arial" w:hAnsi="Arial" w:cs="Arial"/>
          <w:color w:val="000000"/>
        </w:rPr>
      </w:pPr>
      <w:r>
        <w:rPr>
          <w:noProof/>
        </w:rPr>
        <w:drawing>
          <wp:anchor distT="0" distB="0" distL="114300" distR="114300" simplePos="0" relativeHeight="251662848" behindDoc="0" locked="0" layoutInCell="1" allowOverlap="1">
            <wp:simplePos x="0" y="0"/>
            <wp:positionH relativeFrom="column">
              <wp:posOffset>845820</wp:posOffset>
            </wp:positionH>
            <wp:positionV relativeFrom="paragraph">
              <wp:posOffset>80010</wp:posOffset>
            </wp:positionV>
            <wp:extent cx="4000500" cy="7616825"/>
            <wp:effectExtent l="19050" t="0" r="0" b="0"/>
            <wp:wrapSquare wrapText="bothSides"/>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5"/>
                    <a:srcRect l="28346" t="10298" r="19980" b="13066"/>
                    <a:stretch>
                      <a:fillRect/>
                    </a:stretch>
                  </pic:blipFill>
                  <pic:spPr bwMode="auto">
                    <a:xfrm>
                      <a:off x="0" y="0"/>
                      <a:ext cx="4000500" cy="7616825"/>
                    </a:xfrm>
                    <a:prstGeom prst="rect">
                      <a:avLst/>
                    </a:prstGeom>
                    <a:noFill/>
                    <a:ln w="9525">
                      <a:noFill/>
                      <a:miter lim="800000"/>
                      <a:headEnd/>
                      <a:tailEnd/>
                    </a:ln>
                  </pic:spPr>
                </pic:pic>
              </a:graphicData>
            </a:graphic>
          </wp:anchor>
        </w:drawing>
      </w: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242D20" w:rsidRDefault="00242D20" w:rsidP="00B442C5">
      <w:pPr>
        <w:autoSpaceDE w:val="0"/>
        <w:autoSpaceDN w:val="0"/>
        <w:adjustRightInd w:val="0"/>
        <w:spacing w:line="360" w:lineRule="auto"/>
        <w:ind w:left="360"/>
        <w:rPr>
          <w:rFonts w:ascii="Arial" w:hAnsi="Arial" w:cs="Arial"/>
          <w:color w:val="000000"/>
        </w:rPr>
      </w:pPr>
    </w:p>
    <w:p w:rsidR="00E01E27" w:rsidRDefault="003317BF" w:rsidP="00B442C5">
      <w:pPr>
        <w:autoSpaceDE w:val="0"/>
        <w:autoSpaceDN w:val="0"/>
        <w:adjustRightInd w:val="0"/>
        <w:spacing w:line="360" w:lineRule="auto"/>
        <w:ind w:left="360"/>
        <w:rPr>
          <w:rFonts w:ascii="Arial" w:hAnsi="Arial" w:cs="Arial"/>
          <w:color w:val="000000"/>
        </w:rPr>
      </w:pPr>
      <w:r>
        <w:rPr>
          <w:noProof/>
        </w:rPr>
        <w:drawing>
          <wp:anchor distT="0" distB="0" distL="114300" distR="114300" simplePos="0" relativeHeight="251663872" behindDoc="0" locked="0" layoutInCell="1" allowOverlap="1">
            <wp:simplePos x="0" y="0"/>
            <wp:positionH relativeFrom="column">
              <wp:posOffset>960120</wp:posOffset>
            </wp:positionH>
            <wp:positionV relativeFrom="paragraph">
              <wp:posOffset>80010</wp:posOffset>
            </wp:positionV>
            <wp:extent cx="4000500" cy="7731125"/>
            <wp:effectExtent l="19050" t="0" r="0" b="0"/>
            <wp:wrapSquare wrapText="bothSides"/>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6"/>
                    <a:srcRect l="29330" t="10298" r="18060" b="13066"/>
                    <a:stretch>
                      <a:fillRect/>
                    </a:stretch>
                  </pic:blipFill>
                  <pic:spPr bwMode="auto">
                    <a:xfrm>
                      <a:off x="0" y="0"/>
                      <a:ext cx="4000500" cy="7731125"/>
                    </a:xfrm>
                    <a:prstGeom prst="rect">
                      <a:avLst/>
                    </a:prstGeom>
                    <a:noFill/>
                    <a:ln w="9525">
                      <a:noFill/>
                      <a:miter lim="800000"/>
                      <a:headEnd/>
                      <a:tailEnd/>
                    </a:ln>
                  </pic:spPr>
                </pic:pic>
              </a:graphicData>
            </a:graphic>
          </wp:anchor>
        </w:drawing>
      </w:r>
    </w:p>
    <w:p w:rsidR="00E01E27" w:rsidRPr="004C3BC2" w:rsidRDefault="00E01E27" w:rsidP="00B442C5">
      <w:pPr>
        <w:autoSpaceDE w:val="0"/>
        <w:autoSpaceDN w:val="0"/>
        <w:adjustRightInd w:val="0"/>
        <w:spacing w:line="360" w:lineRule="auto"/>
        <w:ind w:left="360"/>
        <w:rPr>
          <w:rFonts w:ascii="Arial" w:hAnsi="Arial" w:cs="Arial"/>
          <w:color w:val="000000"/>
        </w:rPr>
      </w:pPr>
    </w:p>
    <w:p w:rsidR="00E01E27" w:rsidRDefault="00E01E27" w:rsidP="00B442C5">
      <w:pPr>
        <w:autoSpaceDE w:val="0"/>
        <w:autoSpaceDN w:val="0"/>
        <w:adjustRightInd w:val="0"/>
        <w:spacing w:line="360" w:lineRule="auto"/>
        <w:ind w:left="360"/>
        <w:rPr>
          <w:rFonts w:ascii="Arial" w:hAnsi="Arial" w:cs="Arial"/>
          <w:color w:val="000000"/>
        </w:rPr>
      </w:pPr>
    </w:p>
    <w:p w:rsidR="00E01E27" w:rsidRDefault="00E01E27"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E01E27" w:rsidRDefault="00E01E27" w:rsidP="00B442C5">
      <w:pPr>
        <w:autoSpaceDE w:val="0"/>
        <w:autoSpaceDN w:val="0"/>
        <w:adjustRightInd w:val="0"/>
        <w:spacing w:line="360" w:lineRule="auto"/>
        <w:ind w:left="360"/>
        <w:rPr>
          <w:rFonts w:ascii="Arial" w:hAnsi="Arial" w:cs="Arial"/>
          <w:color w:val="000000"/>
        </w:rPr>
      </w:pPr>
    </w:p>
    <w:p w:rsidR="00E01E27" w:rsidRPr="004C3BC2" w:rsidRDefault="00E01E27" w:rsidP="00B442C5">
      <w:pPr>
        <w:autoSpaceDE w:val="0"/>
        <w:autoSpaceDN w:val="0"/>
        <w:adjustRightInd w:val="0"/>
        <w:spacing w:line="360" w:lineRule="auto"/>
        <w:ind w:left="360"/>
        <w:rPr>
          <w:rFonts w:ascii="Arial" w:hAnsi="Arial" w:cs="Arial"/>
          <w:color w:val="000000"/>
        </w:rPr>
      </w:pPr>
    </w:p>
    <w:p w:rsidR="00E01E27" w:rsidRDefault="003317BF" w:rsidP="00B442C5">
      <w:pPr>
        <w:autoSpaceDE w:val="0"/>
        <w:autoSpaceDN w:val="0"/>
        <w:adjustRightInd w:val="0"/>
        <w:spacing w:line="360" w:lineRule="auto"/>
        <w:ind w:left="360"/>
        <w:rPr>
          <w:rFonts w:ascii="Arial" w:hAnsi="Arial" w:cs="Arial"/>
          <w:color w:val="000000"/>
        </w:rPr>
      </w:pPr>
      <w:r>
        <w:rPr>
          <w:noProof/>
        </w:rPr>
        <w:drawing>
          <wp:anchor distT="0" distB="0" distL="114300" distR="114300" simplePos="0" relativeHeight="251664896" behindDoc="0" locked="0" layoutInCell="1" allowOverlap="1">
            <wp:simplePos x="0" y="0"/>
            <wp:positionH relativeFrom="column">
              <wp:posOffset>960120</wp:posOffset>
            </wp:positionH>
            <wp:positionV relativeFrom="paragraph">
              <wp:posOffset>45720</wp:posOffset>
            </wp:positionV>
            <wp:extent cx="3886200" cy="7388225"/>
            <wp:effectExtent l="19050" t="0" r="0" b="0"/>
            <wp:wrapSquare wrapText="bothSides"/>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7"/>
                    <a:srcRect l="28346" t="10298" r="19980" b="13066"/>
                    <a:stretch>
                      <a:fillRect/>
                    </a:stretch>
                  </pic:blipFill>
                  <pic:spPr bwMode="auto">
                    <a:xfrm>
                      <a:off x="0" y="0"/>
                      <a:ext cx="3886200" cy="7388225"/>
                    </a:xfrm>
                    <a:prstGeom prst="rect">
                      <a:avLst/>
                    </a:prstGeom>
                    <a:noFill/>
                    <a:ln w="9525">
                      <a:noFill/>
                      <a:miter lim="800000"/>
                      <a:headEnd/>
                      <a:tailEnd/>
                    </a:ln>
                  </pic:spPr>
                </pic:pic>
              </a:graphicData>
            </a:graphic>
          </wp:anchor>
        </w:drawing>
      </w:r>
    </w:p>
    <w:p w:rsidR="00E01E27" w:rsidRDefault="00E01E27"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6F6BAA" w:rsidP="00B442C5">
      <w:pPr>
        <w:autoSpaceDE w:val="0"/>
        <w:autoSpaceDN w:val="0"/>
        <w:adjustRightInd w:val="0"/>
        <w:spacing w:line="360" w:lineRule="auto"/>
        <w:ind w:left="360"/>
        <w:rPr>
          <w:rFonts w:ascii="Arial" w:hAnsi="Arial" w:cs="Arial"/>
          <w:color w:val="000000"/>
        </w:rPr>
      </w:pPr>
    </w:p>
    <w:p w:rsidR="006F6BAA" w:rsidRDefault="003317BF" w:rsidP="00B442C5">
      <w:pPr>
        <w:autoSpaceDE w:val="0"/>
        <w:autoSpaceDN w:val="0"/>
        <w:adjustRightInd w:val="0"/>
        <w:spacing w:line="360" w:lineRule="auto"/>
        <w:ind w:left="360"/>
        <w:rPr>
          <w:rFonts w:ascii="Arial" w:hAnsi="Arial" w:cs="Arial"/>
          <w:color w:val="000000"/>
        </w:rPr>
      </w:pPr>
      <w:r>
        <w:rPr>
          <w:noProof/>
        </w:rPr>
        <w:drawing>
          <wp:anchor distT="0" distB="0" distL="114300" distR="114300" simplePos="0" relativeHeight="251665920" behindDoc="0" locked="0" layoutInCell="1" allowOverlap="1">
            <wp:simplePos x="0" y="0"/>
            <wp:positionH relativeFrom="column">
              <wp:posOffset>960120</wp:posOffset>
            </wp:positionH>
            <wp:positionV relativeFrom="paragraph">
              <wp:posOffset>228600</wp:posOffset>
            </wp:positionV>
            <wp:extent cx="3771900" cy="7731125"/>
            <wp:effectExtent l="19050" t="0" r="0" b="0"/>
            <wp:wrapSquare wrapText="bothSides"/>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8"/>
                    <a:srcRect l="28052" t="10298" r="20621" b="13066"/>
                    <a:stretch>
                      <a:fillRect/>
                    </a:stretch>
                  </pic:blipFill>
                  <pic:spPr bwMode="auto">
                    <a:xfrm>
                      <a:off x="0" y="0"/>
                      <a:ext cx="3771900" cy="7731125"/>
                    </a:xfrm>
                    <a:prstGeom prst="rect">
                      <a:avLst/>
                    </a:prstGeom>
                    <a:noFill/>
                    <a:ln w="9525">
                      <a:noFill/>
                      <a:miter lim="800000"/>
                      <a:headEnd/>
                      <a:tailEnd/>
                    </a:ln>
                  </pic:spPr>
                </pic:pic>
              </a:graphicData>
            </a:graphic>
          </wp:anchor>
        </w:drawing>
      </w:r>
    </w:p>
    <w:p w:rsidR="00E01E27" w:rsidRDefault="00E01E27" w:rsidP="00B442C5">
      <w:pPr>
        <w:autoSpaceDE w:val="0"/>
        <w:autoSpaceDN w:val="0"/>
        <w:adjustRightInd w:val="0"/>
        <w:spacing w:line="360" w:lineRule="auto"/>
        <w:ind w:left="360"/>
        <w:rPr>
          <w:rFonts w:ascii="Arial" w:hAnsi="Arial" w:cs="Arial"/>
          <w:color w:val="000000"/>
        </w:rPr>
      </w:pPr>
    </w:p>
    <w:p w:rsidR="00E01E27" w:rsidRDefault="00E01E27" w:rsidP="00B442C5">
      <w:pPr>
        <w:autoSpaceDE w:val="0"/>
        <w:autoSpaceDN w:val="0"/>
        <w:adjustRightInd w:val="0"/>
        <w:spacing w:line="360" w:lineRule="auto"/>
        <w:ind w:left="360"/>
        <w:rPr>
          <w:rFonts w:ascii="Arial" w:hAnsi="Arial" w:cs="Arial"/>
          <w:color w:val="000000"/>
        </w:rPr>
      </w:pPr>
    </w:p>
    <w:p w:rsidR="00E01E27" w:rsidRDefault="00E01E27" w:rsidP="00B442C5">
      <w:pPr>
        <w:autoSpaceDE w:val="0"/>
        <w:autoSpaceDN w:val="0"/>
        <w:adjustRightInd w:val="0"/>
        <w:spacing w:line="360" w:lineRule="auto"/>
        <w:ind w:left="360"/>
        <w:rPr>
          <w:rFonts w:ascii="Arial" w:hAnsi="Arial" w:cs="Arial"/>
          <w:color w:val="000000"/>
        </w:rPr>
      </w:pPr>
    </w:p>
    <w:p w:rsidR="00E01E27" w:rsidRDefault="00E01E27"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3317BF" w:rsidP="00B442C5">
      <w:pPr>
        <w:autoSpaceDE w:val="0"/>
        <w:autoSpaceDN w:val="0"/>
        <w:adjustRightInd w:val="0"/>
        <w:spacing w:line="360" w:lineRule="auto"/>
        <w:ind w:left="360"/>
        <w:rPr>
          <w:rFonts w:ascii="Arial" w:hAnsi="Arial" w:cs="Arial"/>
          <w:color w:val="000000"/>
        </w:rPr>
      </w:pPr>
      <w:r>
        <w:rPr>
          <w:noProof/>
        </w:rPr>
        <w:drawing>
          <wp:anchor distT="0" distB="0" distL="114300" distR="114300" simplePos="0" relativeHeight="251666944" behindDoc="0" locked="0" layoutInCell="1" allowOverlap="1">
            <wp:simplePos x="0" y="0"/>
            <wp:positionH relativeFrom="column">
              <wp:posOffset>1074420</wp:posOffset>
            </wp:positionH>
            <wp:positionV relativeFrom="paragraph">
              <wp:posOffset>228600</wp:posOffset>
            </wp:positionV>
            <wp:extent cx="3771900" cy="7731125"/>
            <wp:effectExtent l="19050" t="0" r="0" b="0"/>
            <wp:wrapSquare wrapText="bothSides"/>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9"/>
                    <a:srcRect l="29430" t="10298" r="18011" b="13066"/>
                    <a:stretch>
                      <a:fillRect/>
                    </a:stretch>
                  </pic:blipFill>
                  <pic:spPr bwMode="auto">
                    <a:xfrm>
                      <a:off x="0" y="0"/>
                      <a:ext cx="3771900" cy="7731125"/>
                    </a:xfrm>
                    <a:prstGeom prst="rect">
                      <a:avLst/>
                    </a:prstGeom>
                    <a:noFill/>
                    <a:ln w="9525">
                      <a:noFill/>
                      <a:miter lim="800000"/>
                      <a:headEnd/>
                      <a:tailEnd/>
                    </a:ln>
                  </pic:spPr>
                </pic:pic>
              </a:graphicData>
            </a:graphic>
          </wp:anchor>
        </w:drawing>
      </w:r>
    </w:p>
    <w:p w:rsidR="00E01E27" w:rsidRDefault="00E01E27" w:rsidP="00B442C5">
      <w:pPr>
        <w:autoSpaceDE w:val="0"/>
        <w:autoSpaceDN w:val="0"/>
        <w:adjustRightInd w:val="0"/>
        <w:spacing w:line="360" w:lineRule="auto"/>
        <w:ind w:left="360"/>
        <w:rPr>
          <w:rFonts w:ascii="Arial" w:hAnsi="Arial" w:cs="Arial"/>
          <w:color w:val="000000"/>
        </w:rPr>
      </w:pPr>
    </w:p>
    <w:p w:rsidR="00E01E27" w:rsidRDefault="00E01E27" w:rsidP="00B442C5">
      <w:pPr>
        <w:autoSpaceDE w:val="0"/>
        <w:autoSpaceDN w:val="0"/>
        <w:adjustRightInd w:val="0"/>
        <w:spacing w:line="360" w:lineRule="auto"/>
        <w:ind w:left="360"/>
        <w:rPr>
          <w:rFonts w:ascii="Arial" w:hAnsi="Arial" w:cs="Arial"/>
          <w:color w:val="000000"/>
        </w:rPr>
      </w:pPr>
    </w:p>
    <w:p w:rsidR="00E01E27" w:rsidRDefault="00E01E27" w:rsidP="00B442C5">
      <w:pPr>
        <w:autoSpaceDE w:val="0"/>
        <w:autoSpaceDN w:val="0"/>
        <w:adjustRightInd w:val="0"/>
        <w:spacing w:line="360" w:lineRule="auto"/>
        <w:ind w:left="360"/>
        <w:rPr>
          <w:rFonts w:ascii="Arial" w:hAnsi="Arial" w:cs="Arial"/>
          <w:color w:val="000000"/>
        </w:rPr>
      </w:pPr>
    </w:p>
    <w:p w:rsidR="00E01E27" w:rsidRDefault="00E01E27" w:rsidP="00B442C5">
      <w:pPr>
        <w:autoSpaceDE w:val="0"/>
        <w:autoSpaceDN w:val="0"/>
        <w:adjustRightInd w:val="0"/>
        <w:spacing w:line="360" w:lineRule="auto"/>
        <w:ind w:left="360"/>
        <w:rPr>
          <w:rFonts w:ascii="Arial" w:hAnsi="Arial" w:cs="Arial"/>
          <w:color w:val="000000"/>
        </w:rPr>
      </w:pPr>
    </w:p>
    <w:p w:rsidR="00E01E27" w:rsidRDefault="00E01E27"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E01E27" w:rsidRDefault="00E01E27" w:rsidP="00B442C5">
      <w:pPr>
        <w:autoSpaceDE w:val="0"/>
        <w:autoSpaceDN w:val="0"/>
        <w:adjustRightInd w:val="0"/>
        <w:spacing w:line="360" w:lineRule="auto"/>
        <w:ind w:left="360"/>
        <w:rPr>
          <w:rFonts w:ascii="Arial" w:hAnsi="Arial" w:cs="Arial"/>
          <w:color w:val="000000"/>
        </w:rPr>
      </w:pPr>
    </w:p>
    <w:p w:rsidR="00E01E27" w:rsidRDefault="003317BF" w:rsidP="00B442C5">
      <w:pPr>
        <w:autoSpaceDE w:val="0"/>
        <w:autoSpaceDN w:val="0"/>
        <w:adjustRightInd w:val="0"/>
        <w:spacing w:line="360" w:lineRule="auto"/>
        <w:ind w:left="360"/>
        <w:rPr>
          <w:rFonts w:ascii="Arial" w:hAnsi="Arial" w:cs="Arial"/>
          <w:color w:val="000000"/>
        </w:rPr>
      </w:pPr>
      <w:r>
        <w:rPr>
          <w:noProof/>
        </w:rPr>
        <w:drawing>
          <wp:anchor distT="0" distB="0" distL="114300" distR="114300" simplePos="0" relativeHeight="251667968" behindDoc="0" locked="0" layoutInCell="1" allowOverlap="1">
            <wp:simplePos x="0" y="0"/>
            <wp:positionH relativeFrom="column">
              <wp:posOffset>1074420</wp:posOffset>
            </wp:positionH>
            <wp:positionV relativeFrom="paragraph">
              <wp:posOffset>80010</wp:posOffset>
            </wp:positionV>
            <wp:extent cx="3657600" cy="7616825"/>
            <wp:effectExtent l="19050" t="0" r="0" b="0"/>
            <wp:wrapSquare wrapText="bothSides"/>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0"/>
                    <a:srcRect l="28149" t="10298" r="19734" b="13066"/>
                    <a:stretch>
                      <a:fillRect/>
                    </a:stretch>
                  </pic:blipFill>
                  <pic:spPr bwMode="auto">
                    <a:xfrm>
                      <a:off x="0" y="0"/>
                      <a:ext cx="3657600" cy="7616825"/>
                    </a:xfrm>
                    <a:prstGeom prst="rect">
                      <a:avLst/>
                    </a:prstGeom>
                    <a:noFill/>
                    <a:ln w="9525">
                      <a:noFill/>
                      <a:miter lim="800000"/>
                      <a:headEnd/>
                      <a:tailEnd/>
                    </a:ln>
                  </pic:spPr>
                </pic:pic>
              </a:graphicData>
            </a:graphic>
          </wp:anchor>
        </w:drawing>
      </w:r>
    </w:p>
    <w:p w:rsidR="00E01E27" w:rsidRDefault="00E01E27" w:rsidP="00B442C5">
      <w:pPr>
        <w:autoSpaceDE w:val="0"/>
        <w:autoSpaceDN w:val="0"/>
        <w:adjustRightInd w:val="0"/>
        <w:spacing w:line="360" w:lineRule="auto"/>
        <w:ind w:left="360"/>
        <w:rPr>
          <w:rFonts w:ascii="Arial" w:hAnsi="Arial" w:cs="Arial"/>
          <w:color w:val="000000"/>
        </w:rPr>
      </w:pPr>
    </w:p>
    <w:p w:rsidR="00E01E27" w:rsidRDefault="00E01E27"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D34E65" w:rsidRDefault="00D34E65" w:rsidP="00B442C5">
      <w:pPr>
        <w:autoSpaceDE w:val="0"/>
        <w:autoSpaceDN w:val="0"/>
        <w:adjustRightInd w:val="0"/>
        <w:spacing w:line="360" w:lineRule="auto"/>
        <w:ind w:left="360"/>
        <w:rPr>
          <w:rFonts w:ascii="Arial" w:hAnsi="Arial" w:cs="Arial"/>
          <w:color w:val="000000"/>
        </w:rPr>
      </w:pPr>
    </w:p>
    <w:p w:rsidR="00242D20" w:rsidRDefault="00242D20" w:rsidP="00B442C5">
      <w:pPr>
        <w:autoSpaceDE w:val="0"/>
        <w:autoSpaceDN w:val="0"/>
        <w:adjustRightInd w:val="0"/>
        <w:spacing w:line="360" w:lineRule="auto"/>
        <w:ind w:left="360"/>
        <w:rPr>
          <w:rFonts w:ascii="Arial" w:hAnsi="Arial" w:cs="Arial"/>
          <w:color w:val="000000"/>
        </w:rPr>
      </w:pPr>
    </w:p>
    <w:p w:rsidR="00D34E65" w:rsidRDefault="003317BF" w:rsidP="00B442C5">
      <w:pPr>
        <w:autoSpaceDE w:val="0"/>
        <w:autoSpaceDN w:val="0"/>
        <w:adjustRightInd w:val="0"/>
        <w:spacing w:line="360" w:lineRule="auto"/>
        <w:ind w:left="360"/>
        <w:rPr>
          <w:rFonts w:ascii="Arial" w:hAnsi="Arial" w:cs="Arial"/>
          <w:color w:val="000000"/>
        </w:rPr>
      </w:pPr>
      <w:r>
        <w:rPr>
          <w:noProof/>
        </w:rPr>
        <w:drawing>
          <wp:anchor distT="0" distB="0" distL="114300" distR="114300" simplePos="0" relativeHeight="251668992" behindDoc="0" locked="0" layoutInCell="1" allowOverlap="1">
            <wp:simplePos x="0" y="0"/>
            <wp:positionH relativeFrom="column">
              <wp:posOffset>1143000</wp:posOffset>
            </wp:positionH>
            <wp:positionV relativeFrom="paragraph">
              <wp:posOffset>228600</wp:posOffset>
            </wp:positionV>
            <wp:extent cx="3703320" cy="7616825"/>
            <wp:effectExtent l="19050" t="0" r="0" b="0"/>
            <wp:wrapSquare wrapText="bothSides"/>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1"/>
                    <a:srcRect l="29576" t="10298" r="18011" b="13066"/>
                    <a:stretch>
                      <a:fillRect/>
                    </a:stretch>
                  </pic:blipFill>
                  <pic:spPr bwMode="auto">
                    <a:xfrm>
                      <a:off x="0" y="0"/>
                      <a:ext cx="3703320" cy="7616825"/>
                    </a:xfrm>
                    <a:prstGeom prst="rect">
                      <a:avLst/>
                    </a:prstGeom>
                    <a:noFill/>
                    <a:ln w="9525">
                      <a:noFill/>
                      <a:miter lim="800000"/>
                      <a:headEnd/>
                      <a:tailEnd/>
                    </a:ln>
                  </pic:spPr>
                </pic:pic>
              </a:graphicData>
            </a:graphic>
          </wp:anchor>
        </w:drawing>
      </w:r>
    </w:p>
    <w:p w:rsidR="00E01E27" w:rsidRDefault="00E01E27" w:rsidP="00B442C5">
      <w:pPr>
        <w:autoSpaceDE w:val="0"/>
        <w:autoSpaceDN w:val="0"/>
        <w:adjustRightInd w:val="0"/>
        <w:spacing w:line="360" w:lineRule="auto"/>
        <w:ind w:left="360"/>
        <w:rPr>
          <w:rFonts w:ascii="Arial" w:hAnsi="Arial" w:cs="Arial"/>
          <w:color w:val="000000"/>
        </w:rPr>
      </w:pPr>
    </w:p>
    <w:p w:rsidR="00E01E27" w:rsidRDefault="00E01E27" w:rsidP="00B442C5">
      <w:pPr>
        <w:autoSpaceDE w:val="0"/>
        <w:autoSpaceDN w:val="0"/>
        <w:adjustRightInd w:val="0"/>
        <w:spacing w:line="360" w:lineRule="auto"/>
        <w:ind w:left="360"/>
        <w:rPr>
          <w:rFonts w:ascii="Arial" w:hAnsi="Arial" w:cs="Arial"/>
          <w:color w:val="000000"/>
        </w:rPr>
      </w:pPr>
    </w:p>
    <w:sectPr w:rsidR="00E01E27" w:rsidSect="00242D20">
      <w:headerReference w:type="even" r:id="rId42"/>
      <w:headerReference w:type="default" r:id="rId43"/>
      <w:pgSz w:w="11906" w:h="16838"/>
      <w:pgMar w:top="1987" w:right="1411" w:bottom="1987" w:left="2275" w:header="706" w:footer="706"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54056" w:rsidRPr="00163974" w:rsidRDefault="00C54056">
      <w:pPr>
        <w:rPr>
          <w:sz w:val="23"/>
          <w:szCs w:val="23"/>
        </w:rPr>
      </w:pPr>
      <w:r w:rsidRPr="00163974">
        <w:rPr>
          <w:sz w:val="23"/>
          <w:szCs w:val="23"/>
        </w:rPr>
        <w:separator/>
      </w:r>
    </w:p>
  </w:endnote>
  <w:endnote w:type="continuationSeparator" w:id="1">
    <w:p w:rsidR="00C54056" w:rsidRPr="00163974" w:rsidRDefault="00C54056">
      <w:pPr>
        <w:rPr>
          <w:sz w:val="23"/>
          <w:szCs w:val="23"/>
        </w:rPr>
      </w:pPr>
      <w:r w:rsidRPr="00163974">
        <w:rPr>
          <w:sz w:val="23"/>
          <w:szCs w:val="23"/>
        </w:rP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Franklin Gothic Book">
    <w:panose1 w:val="020B0503020102020204"/>
    <w:charset w:val="00"/>
    <w:family w:val="swiss"/>
    <w:pitch w:val="variable"/>
    <w:sig w:usb0="00000287" w:usb1="00000000" w:usb2="00000000" w:usb3="00000000" w:csb0="0000009F" w:csb1="00000000"/>
  </w:font>
  <w:font w:name="PHHABH+TimesNewRoman">
    <w:altName w:val="Times New Roman"/>
    <w:charset w:val="00"/>
    <w:family w:val="roman"/>
    <w:pitch w:val="default"/>
    <w:sig w:usb0="00000000" w:usb1="00000000" w:usb2="00000000" w:usb3="00000000" w:csb0="0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Lucida Sans Unicode">
    <w:panose1 w:val="020B0602030504020204"/>
    <w:charset w:val="00"/>
    <w:family w:val="swiss"/>
    <w:pitch w:val="variable"/>
    <w:sig w:usb0="80000AFF" w:usb1="0000396B" w:usb2="00000000" w:usb3="00000000" w:csb0="0000003F" w:csb1="00000000"/>
  </w:font>
  <w:font w:name="Shruti">
    <w:panose1 w:val="02000500000000000000"/>
    <w:charset w:val="00"/>
    <w:family w:val="auto"/>
    <w:pitch w:val="variable"/>
    <w:sig w:usb0="00040003" w:usb1="00000000" w:usb2="00000000" w:usb3="00000000" w:csb0="00000001" w:csb1="00000000"/>
  </w:font>
  <w:font w:name="BodoniMTBlack">
    <w:charset w:val="00"/>
    <w:family w:val="roman"/>
    <w:pitch w:val="default"/>
    <w:sig w:usb0="00000000" w:usb1="00000000" w:usb2="00000000" w:usb3="00000000" w:csb0="0000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54056" w:rsidRPr="00163974" w:rsidRDefault="00C54056">
      <w:pPr>
        <w:rPr>
          <w:sz w:val="23"/>
          <w:szCs w:val="23"/>
        </w:rPr>
      </w:pPr>
      <w:r w:rsidRPr="00163974">
        <w:rPr>
          <w:sz w:val="23"/>
          <w:szCs w:val="23"/>
        </w:rPr>
        <w:separator/>
      </w:r>
    </w:p>
  </w:footnote>
  <w:footnote w:type="continuationSeparator" w:id="1">
    <w:p w:rsidR="00C54056" w:rsidRPr="00163974" w:rsidRDefault="00C54056">
      <w:pPr>
        <w:rPr>
          <w:sz w:val="23"/>
          <w:szCs w:val="23"/>
        </w:rPr>
      </w:pPr>
      <w:r w:rsidRPr="00163974">
        <w:rPr>
          <w:sz w:val="23"/>
          <w:szCs w:val="23"/>
        </w:rPr>
        <w:continuationSeparator/>
      </w:r>
    </w:p>
  </w:footnote>
  <w:footnote w:id="2">
    <w:p w:rsidR="00242D20" w:rsidRPr="00163974" w:rsidRDefault="00242D20" w:rsidP="00DD333D">
      <w:pPr>
        <w:pStyle w:val="Textonotapie"/>
        <w:jc w:val="both"/>
        <w:rPr>
          <w:sz w:val="19"/>
          <w:szCs w:val="19"/>
          <w:lang w:val="en-US"/>
        </w:rPr>
      </w:pPr>
      <w:r w:rsidRPr="00163974">
        <w:rPr>
          <w:rStyle w:val="Refdenotaalpie"/>
          <w:rFonts w:ascii="Arial" w:hAnsi="Arial" w:cs="Arial"/>
          <w:sz w:val="19"/>
          <w:szCs w:val="19"/>
        </w:rPr>
        <w:footnoteRef/>
      </w:r>
      <w:r w:rsidRPr="00163974">
        <w:rPr>
          <w:rFonts w:ascii="Arial" w:hAnsi="Arial" w:cs="Arial"/>
          <w:sz w:val="19"/>
          <w:szCs w:val="19"/>
          <w:lang w:val="en-US"/>
        </w:rPr>
        <w:t xml:space="preserve"> Durand, D.: "Cost of Debt and Equity Fund for Business"  (1952) : Trends and Problems of Measurement, Conference on Research in Business Finance(N.Y., National  Bureau of Economics Research)     </w:t>
      </w:r>
    </w:p>
  </w:footnote>
  <w:footnote w:id="3">
    <w:p w:rsidR="00242D20" w:rsidRPr="00163974" w:rsidRDefault="00242D20" w:rsidP="00DD333D">
      <w:pPr>
        <w:pStyle w:val="Textonotapie"/>
        <w:jc w:val="both"/>
        <w:rPr>
          <w:rFonts w:ascii="Arial" w:hAnsi="Arial" w:cs="Arial"/>
          <w:sz w:val="19"/>
          <w:szCs w:val="19"/>
          <w:lang w:val="en-US"/>
        </w:rPr>
      </w:pPr>
      <w:r w:rsidRPr="00163974">
        <w:rPr>
          <w:rStyle w:val="Refdenotaalpie"/>
          <w:sz w:val="19"/>
          <w:szCs w:val="19"/>
        </w:rPr>
        <w:footnoteRef/>
      </w:r>
      <w:r w:rsidRPr="00163974">
        <w:rPr>
          <w:sz w:val="19"/>
          <w:szCs w:val="19"/>
          <w:lang w:val="en-US"/>
        </w:rPr>
        <w:t xml:space="preserve"> </w:t>
      </w:r>
      <w:r w:rsidRPr="00163974">
        <w:rPr>
          <w:rFonts w:ascii="Arial" w:hAnsi="Arial" w:cs="Arial"/>
          <w:sz w:val="19"/>
          <w:szCs w:val="19"/>
          <w:lang w:val="en-US"/>
        </w:rPr>
        <w:t>Modigliani, F. and  Miller, M. (1958): "The Cost of Capital, Corporation Finance and the Theory of Investment". American Economic Review. Vol XLVIII. No. 3</w:t>
      </w:r>
    </w:p>
  </w:footnote>
  <w:footnote w:id="4">
    <w:p w:rsidR="00242D20" w:rsidRPr="00163974" w:rsidRDefault="00242D20" w:rsidP="00DD333D">
      <w:pPr>
        <w:pStyle w:val="Textonotapie"/>
        <w:jc w:val="both"/>
        <w:rPr>
          <w:rFonts w:ascii="Arial" w:hAnsi="Arial" w:cs="Arial"/>
          <w:sz w:val="19"/>
          <w:szCs w:val="19"/>
          <w:lang w:val="en-US"/>
        </w:rPr>
      </w:pPr>
      <w:r w:rsidRPr="00163974">
        <w:rPr>
          <w:rStyle w:val="Refdenotaalpie"/>
          <w:rFonts w:ascii="Arial" w:hAnsi="Arial" w:cs="Arial"/>
          <w:sz w:val="19"/>
          <w:szCs w:val="19"/>
        </w:rPr>
        <w:footnoteRef/>
      </w:r>
      <w:r w:rsidRPr="00163974">
        <w:rPr>
          <w:rFonts w:ascii="Arial" w:hAnsi="Arial" w:cs="Arial"/>
          <w:sz w:val="19"/>
          <w:szCs w:val="19"/>
          <w:lang w:val="en-US"/>
        </w:rPr>
        <w:t xml:space="preserve"> Modigliani, F. and  Miller, M. (1963): "Corporate Income Taxes and The Cost of Capital: A Correction." American Economic Review, 53. 433-443.</w:t>
      </w:r>
    </w:p>
  </w:footnote>
  <w:footnote w:id="5">
    <w:p w:rsidR="00242D20" w:rsidRPr="00163974" w:rsidRDefault="00242D20" w:rsidP="00DD333D">
      <w:pPr>
        <w:pStyle w:val="Textonotapie"/>
        <w:jc w:val="both"/>
        <w:rPr>
          <w:rFonts w:ascii="Arial" w:hAnsi="Arial" w:cs="Arial"/>
          <w:sz w:val="19"/>
          <w:szCs w:val="19"/>
          <w:lang w:val="en-US"/>
        </w:rPr>
      </w:pPr>
      <w:r w:rsidRPr="00163974">
        <w:rPr>
          <w:rStyle w:val="Refdenotaalpie"/>
          <w:rFonts w:ascii="Arial" w:hAnsi="Arial" w:cs="Arial"/>
          <w:sz w:val="19"/>
          <w:szCs w:val="19"/>
        </w:rPr>
        <w:footnoteRef/>
      </w:r>
      <w:r w:rsidRPr="00163974">
        <w:rPr>
          <w:rFonts w:ascii="Arial" w:hAnsi="Arial" w:cs="Arial"/>
          <w:sz w:val="19"/>
          <w:szCs w:val="19"/>
          <w:lang w:val="en-US"/>
        </w:rPr>
        <w:t xml:space="preserve"> Myers, S. and Majluf, N. (1984) : "Corporate Financing and Investment Decisions when Firms have Information that investors do not have" Journal of Financial Economics 13, 187-221 </w:t>
      </w:r>
    </w:p>
  </w:footnote>
  <w:footnote w:id="6">
    <w:p w:rsidR="00242D20" w:rsidRPr="00163974" w:rsidRDefault="00242D20" w:rsidP="00DD333D">
      <w:pPr>
        <w:pStyle w:val="Textonotapie"/>
        <w:jc w:val="both"/>
        <w:rPr>
          <w:rFonts w:ascii="Arial" w:hAnsi="Arial" w:cs="Arial"/>
          <w:sz w:val="19"/>
          <w:szCs w:val="19"/>
          <w:lang w:val="en-US"/>
        </w:rPr>
      </w:pPr>
      <w:r w:rsidRPr="00163974">
        <w:rPr>
          <w:rStyle w:val="Refdenotaalpie"/>
          <w:rFonts w:ascii="Arial" w:hAnsi="Arial" w:cs="Arial"/>
          <w:sz w:val="19"/>
          <w:szCs w:val="19"/>
        </w:rPr>
        <w:footnoteRef/>
      </w:r>
      <w:r w:rsidRPr="00163974">
        <w:rPr>
          <w:rFonts w:ascii="Arial" w:hAnsi="Arial" w:cs="Arial"/>
          <w:sz w:val="19"/>
          <w:szCs w:val="19"/>
          <w:lang w:val="en-US"/>
        </w:rPr>
        <w:t xml:space="preserve"> Haugen, R. y Senbet, L. (1978): The insignificance of bankruptcy costs to the theory of optimal </w:t>
      </w:r>
    </w:p>
    <w:p w:rsidR="00242D20" w:rsidRPr="00163974" w:rsidRDefault="00242D20" w:rsidP="00DD333D">
      <w:pPr>
        <w:autoSpaceDE w:val="0"/>
        <w:autoSpaceDN w:val="0"/>
        <w:adjustRightInd w:val="0"/>
        <w:jc w:val="both"/>
        <w:rPr>
          <w:rFonts w:ascii="Arial" w:hAnsi="Arial" w:cs="Arial"/>
          <w:sz w:val="19"/>
          <w:szCs w:val="19"/>
          <w:lang w:val="en-US"/>
        </w:rPr>
      </w:pPr>
      <w:r w:rsidRPr="00163974">
        <w:rPr>
          <w:rFonts w:ascii="Arial" w:hAnsi="Arial" w:cs="Arial"/>
          <w:sz w:val="19"/>
          <w:szCs w:val="19"/>
          <w:lang w:val="en-US"/>
        </w:rPr>
        <w:t xml:space="preserve">structure. </w:t>
      </w:r>
      <w:r w:rsidRPr="00163974">
        <w:rPr>
          <w:rFonts w:ascii="Arial" w:hAnsi="Arial" w:cs="Arial"/>
          <w:i/>
          <w:iCs/>
          <w:sz w:val="19"/>
          <w:szCs w:val="19"/>
          <w:lang w:val="en-US"/>
        </w:rPr>
        <w:t xml:space="preserve">The Journal of Finance. </w:t>
      </w:r>
      <w:r w:rsidRPr="00163974">
        <w:rPr>
          <w:rFonts w:ascii="Arial" w:hAnsi="Arial" w:cs="Arial"/>
          <w:sz w:val="19"/>
          <w:szCs w:val="19"/>
          <w:lang w:val="en-US"/>
        </w:rPr>
        <w:t>Vol. 33, No. 2, May, pp. 383-393.</w:t>
      </w:r>
    </w:p>
  </w:footnote>
  <w:footnote w:id="7">
    <w:p w:rsidR="00242D20" w:rsidRPr="00163974" w:rsidRDefault="00242D20" w:rsidP="00DD333D">
      <w:pPr>
        <w:autoSpaceDE w:val="0"/>
        <w:autoSpaceDN w:val="0"/>
        <w:adjustRightInd w:val="0"/>
        <w:jc w:val="both"/>
        <w:rPr>
          <w:rFonts w:ascii="Arial" w:hAnsi="Arial" w:cs="Arial"/>
          <w:sz w:val="19"/>
          <w:szCs w:val="19"/>
          <w:lang w:val="en-US"/>
        </w:rPr>
      </w:pPr>
      <w:r w:rsidRPr="00163974">
        <w:rPr>
          <w:rStyle w:val="Refdenotaalpie"/>
          <w:sz w:val="23"/>
          <w:szCs w:val="23"/>
        </w:rPr>
        <w:footnoteRef/>
      </w:r>
      <w:r w:rsidRPr="00163974">
        <w:rPr>
          <w:sz w:val="23"/>
          <w:szCs w:val="23"/>
          <w:lang w:val="en-US"/>
        </w:rPr>
        <w:t xml:space="preserve"> </w:t>
      </w:r>
      <w:r w:rsidRPr="00163974">
        <w:rPr>
          <w:rFonts w:ascii="Arial" w:hAnsi="Arial" w:cs="Arial"/>
          <w:sz w:val="19"/>
          <w:szCs w:val="19"/>
          <w:lang w:val="en-US"/>
        </w:rPr>
        <w:t xml:space="preserve">Bacter, N. (1967): </w:t>
      </w:r>
      <w:r w:rsidRPr="00163974">
        <w:rPr>
          <w:rFonts w:ascii="Arial" w:hAnsi="Arial" w:cs="Arial"/>
          <w:sz w:val="23"/>
          <w:szCs w:val="23"/>
          <w:lang w:val="en-US"/>
        </w:rPr>
        <w:t xml:space="preserve"> "</w:t>
      </w:r>
      <w:r w:rsidRPr="00163974">
        <w:rPr>
          <w:rFonts w:ascii="Arial" w:hAnsi="Arial" w:cs="Arial"/>
          <w:sz w:val="19"/>
          <w:szCs w:val="19"/>
          <w:lang w:val="en-US"/>
        </w:rPr>
        <w:t>Leverage, risk of ruin and the cost of capital</w:t>
      </w:r>
      <w:r w:rsidRPr="00163974">
        <w:rPr>
          <w:rFonts w:ascii="Arial" w:hAnsi="Arial" w:cs="Arial"/>
          <w:sz w:val="23"/>
          <w:szCs w:val="23"/>
          <w:lang w:val="en-US"/>
        </w:rPr>
        <w:t>"</w:t>
      </w:r>
      <w:r w:rsidRPr="00163974">
        <w:rPr>
          <w:rFonts w:ascii="Arial" w:hAnsi="Arial" w:cs="Arial"/>
          <w:sz w:val="19"/>
          <w:szCs w:val="19"/>
          <w:lang w:val="en-US"/>
        </w:rPr>
        <w:t>. The Journal of Finance. No. 22, September. pp. 395-403.</w:t>
      </w:r>
    </w:p>
  </w:footnote>
  <w:footnote w:id="8">
    <w:p w:rsidR="00242D20" w:rsidRPr="00163974" w:rsidRDefault="00242D20" w:rsidP="00DD333D">
      <w:pPr>
        <w:autoSpaceDE w:val="0"/>
        <w:autoSpaceDN w:val="0"/>
        <w:adjustRightInd w:val="0"/>
        <w:jc w:val="both"/>
        <w:rPr>
          <w:rFonts w:ascii="Arial" w:hAnsi="Arial" w:cs="Arial"/>
          <w:sz w:val="19"/>
          <w:szCs w:val="19"/>
          <w:lang w:val="en-US"/>
        </w:rPr>
      </w:pPr>
      <w:r w:rsidRPr="00163974">
        <w:rPr>
          <w:rStyle w:val="Refdenotaalpie"/>
          <w:rFonts w:ascii="Arial" w:hAnsi="Arial" w:cs="Arial"/>
          <w:sz w:val="19"/>
          <w:szCs w:val="19"/>
        </w:rPr>
        <w:footnoteRef/>
      </w:r>
      <w:r w:rsidRPr="00163974">
        <w:rPr>
          <w:rFonts w:ascii="Arial" w:hAnsi="Arial" w:cs="Arial"/>
          <w:sz w:val="19"/>
          <w:szCs w:val="19"/>
          <w:lang w:val="en-US"/>
        </w:rPr>
        <w:t xml:space="preserve"> Jensen, M. y Meckling, W. (1976): Theory of the firm: managerial  behavior, agency cost and ownership structure. </w:t>
      </w:r>
      <w:r w:rsidRPr="00163974">
        <w:rPr>
          <w:rFonts w:ascii="Arial" w:hAnsi="Arial" w:cs="Arial"/>
          <w:i/>
          <w:iCs/>
          <w:sz w:val="19"/>
          <w:szCs w:val="19"/>
          <w:lang w:val="en-US"/>
        </w:rPr>
        <w:t xml:space="preserve">Journal of Financial Economics. </w:t>
      </w:r>
      <w:r w:rsidRPr="00163974">
        <w:rPr>
          <w:rFonts w:ascii="Arial" w:hAnsi="Arial" w:cs="Arial"/>
          <w:sz w:val="19"/>
          <w:szCs w:val="19"/>
          <w:lang w:val="en-US"/>
        </w:rPr>
        <w:t>Vol. 3, October, pp. 305-360</w:t>
      </w:r>
    </w:p>
  </w:footnote>
  <w:footnote w:id="9">
    <w:p w:rsidR="00242D20" w:rsidRPr="00163974" w:rsidRDefault="00242D20" w:rsidP="00DD333D">
      <w:pPr>
        <w:autoSpaceDE w:val="0"/>
        <w:autoSpaceDN w:val="0"/>
        <w:adjustRightInd w:val="0"/>
        <w:jc w:val="both"/>
        <w:rPr>
          <w:rFonts w:ascii="Arial" w:hAnsi="Arial" w:cs="Arial"/>
          <w:sz w:val="19"/>
          <w:szCs w:val="19"/>
          <w:lang w:val="en-US"/>
        </w:rPr>
      </w:pPr>
      <w:r w:rsidRPr="00163974">
        <w:rPr>
          <w:rStyle w:val="Refdenotaalpie"/>
          <w:rFonts w:ascii="Arial" w:hAnsi="Arial" w:cs="Arial"/>
          <w:sz w:val="19"/>
          <w:szCs w:val="19"/>
        </w:rPr>
        <w:footnoteRef/>
      </w:r>
      <w:r w:rsidRPr="00163974">
        <w:rPr>
          <w:rFonts w:ascii="Arial" w:hAnsi="Arial" w:cs="Arial"/>
          <w:sz w:val="19"/>
          <w:szCs w:val="19"/>
          <w:lang w:val="en-US"/>
        </w:rPr>
        <w:t xml:space="preserve"> Leland, H. y Pyle, D. (1977): Informational asymmetries, financial structure, and financial intermediation. </w:t>
      </w:r>
      <w:r w:rsidRPr="00163974">
        <w:rPr>
          <w:rFonts w:ascii="Arial" w:hAnsi="Arial" w:cs="Arial"/>
          <w:i/>
          <w:iCs/>
          <w:sz w:val="19"/>
          <w:szCs w:val="19"/>
          <w:lang w:val="en-US"/>
        </w:rPr>
        <w:t xml:space="preserve">The Journal of Finance. </w:t>
      </w:r>
      <w:r w:rsidRPr="00163974">
        <w:rPr>
          <w:rFonts w:ascii="Arial" w:hAnsi="Arial" w:cs="Arial"/>
          <w:sz w:val="19"/>
          <w:szCs w:val="19"/>
          <w:lang w:val="en-US"/>
        </w:rPr>
        <w:t>Vol. 32, No. 2, May, pp. 371-387.</w:t>
      </w:r>
    </w:p>
  </w:footnote>
  <w:footnote w:id="10">
    <w:p w:rsidR="00242D20" w:rsidRPr="00163974" w:rsidRDefault="00242D20" w:rsidP="00DD333D">
      <w:pPr>
        <w:autoSpaceDE w:val="0"/>
        <w:autoSpaceDN w:val="0"/>
        <w:adjustRightInd w:val="0"/>
        <w:jc w:val="both"/>
        <w:rPr>
          <w:rFonts w:ascii="Arial" w:hAnsi="Arial" w:cs="Arial"/>
          <w:sz w:val="19"/>
          <w:szCs w:val="19"/>
          <w:lang w:val="en-US"/>
        </w:rPr>
      </w:pPr>
      <w:r w:rsidRPr="00163974">
        <w:rPr>
          <w:rStyle w:val="Refdenotaalpie"/>
          <w:rFonts w:ascii="Arial" w:hAnsi="Arial" w:cs="Arial"/>
          <w:sz w:val="19"/>
          <w:szCs w:val="19"/>
        </w:rPr>
        <w:footnoteRef/>
      </w:r>
      <w:r w:rsidRPr="00163974">
        <w:rPr>
          <w:rFonts w:ascii="Arial" w:hAnsi="Arial" w:cs="Arial"/>
          <w:sz w:val="19"/>
          <w:szCs w:val="19"/>
          <w:lang w:val="en-US"/>
        </w:rPr>
        <w:t xml:space="preserve"> Ross, S. (1977): The determination of financial structure: the incentive-signalling approach. </w:t>
      </w:r>
      <w:r w:rsidRPr="00163974">
        <w:rPr>
          <w:rFonts w:ascii="Arial" w:hAnsi="Arial" w:cs="Arial"/>
          <w:i/>
          <w:iCs/>
          <w:sz w:val="19"/>
          <w:szCs w:val="19"/>
          <w:lang w:val="en-US"/>
        </w:rPr>
        <w:t xml:space="preserve">The </w:t>
      </w:r>
      <w:smartTag w:uri="urn:schemas-microsoft-com:office:smarttags" w:element="place">
        <w:smartTag w:uri="urn:schemas-microsoft-com:office:smarttags" w:element="City">
          <w:r w:rsidRPr="00163974">
            <w:rPr>
              <w:rFonts w:ascii="Arial" w:hAnsi="Arial" w:cs="Arial"/>
              <w:i/>
              <w:iCs/>
              <w:sz w:val="19"/>
              <w:szCs w:val="19"/>
              <w:lang w:val="en-US"/>
            </w:rPr>
            <w:t>Bell</w:t>
          </w:r>
        </w:smartTag>
      </w:smartTag>
      <w:r w:rsidRPr="00163974">
        <w:rPr>
          <w:rFonts w:ascii="Arial" w:hAnsi="Arial" w:cs="Arial"/>
          <w:i/>
          <w:iCs/>
          <w:sz w:val="19"/>
          <w:szCs w:val="19"/>
          <w:lang w:val="en-US"/>
        </w:rPr>
        <w:t xml:space="preserve"> Journal of Economics. </w:t>
      </w:r>
      <w:r w:rsidRPr="00163974">
        <w:rPr>
          <w:rFonts w:ascii="Arial" w:hAnsi="Arial" w:cs="Arial"/>
          <w:sz w:val="19"/>
          <w:szCs w:val="19"/>
          <w:lang w:val="en-US"/>
        </w:rPr>
        <w:t>Vol. 8, No. 1, Spring, pp. 24-40.</w:t>
      </w:r>
    </w:p>
  </w:footnote>
  <w:footnote w:id="11">
    <w:p w:rsidR="00242D20" w:rsidRPr="00163974" w:rsidRDefault="00242D20" w:rsidP="00DD333D">
      <w:pPr>
        <w:autoSpaceDE w:val="0"/>
        <w:autoSpaceDN w:val="0"/>
        <w:adjustRightInd w:val="0"/>
        <w:jc w:val="both"/>
        <w:rPr>
          <w:sz w:val="23"/>
          <w:szCs w:val="23"/>
          <w:lang w:val="en-US"/>
        </w:rPr>
      </w:pPr>
      <w:r w:rsidRPr="00163974">
        <w:rPr>
          <w:rStyle w:val="Refdenotaalpie"/>
          <w:rFonts w:ascii="Arial" w:hAnsi="Arial" w:cs="Arial"/>
          <w:sz w:val="19"/>
          <w:szCs w:val="19"/>
        </w:rPr>
        <w:footnoteRef/>
      </w:r>
      <w:r w:rsidRPr="00163974">
        <w:rPr>
          <w:rFonts w:ascii="Arial" w:hAnsi="Arial" w:cs="Arial"/>
          <w:sz w:val="19"/>
          <w:szCs w:val="19"/>
          <w:lang w:val="en-US"/>
        </w:rPr>
        <w:t xml:space="preserve"> Myers, S. (1984): The capital structure puzzle. </w:t>
      </w:r>
      <w:r w:rsidRPr="00163974">
        <w:rPr>
          <w:rFonts w:ascii="Arial" w:hAnsi="Arial" w:cs="Arial"/>
          <w:i/>
          <w:iCs/>
          <w:sz w:val="19"/>
          <w:szCs w:val="19"/>
          <w:lang w:val="en-US"/>
        </w:rPr>
        <w:t xml:space="preserve">The Journal of Finance. </w:t>
      </w:r>
      <w:r w:rsidRPr="00163974">
        <w:rPr>
          <w:rFonts w:ascii="Arial" w:hAnsi="Arial" w:cs="Arial"/>
          <w:sz w:val="19"/>
          <w:szCs w:val="19"/>
          <w:lang w:val="en-US"/>
        </w:rPr>
        <w:t>Vol. 39, No. 3, July, pp.</w:t>
      </w:r>
      <w:r w:rsidRPr="00DD333D">
        <w:rPr>
          <w:rFonts w:ascii="Arial" w:hAnsi="Arial" w:cs="Arial"/>
          <w:sz w:val="19"/>
          <w:szCs w:val="19"/>
          <w:lang w:val="en-US"/>
        </w:rPr>
        <w:t>575-591.</w:t>
      </w:r>
    </w:p>
  </w:footnote>
  <w:footnote w:id="12">
    <w:p w:rsidR="00242D20" w:rsidRPr="00163974" w:rsidRDefault="00242D20" w:rsidP="00DD333D">
      <w:pPr>
        <w:pStyle w:val="Textonotapie"/>
        <w:jc w:val="both"/>
        <w:rPr>
          <w:rFonts w:ascii="Arial" w:hAnsi="Arial" w:cs="Arial"/>
          <w:sz w:val="19"/>
          <w:szCs w:val="19"/>
          <w:lang w:val="en-US"/>
        </w:rPr>
      </w:pPr>
      <w:r w:rsidRPr="00163974">
        <w:rPr>
          <w:rStyle w:val="Refdenotaalpie"/>
          <w:rFonts w:ascii="Arial" w:hAnsi="Arial" w:cs="Arial"/>
          <w:sz w:val="19"/>
          <w:szCs w:val="19"/>
        </w:rPr>
        <w:footnoteRef/>
      </w:r>
      <w:r w:rsidRPr="00163974">
        <w:rPr>
          <w:rFonts w:ascii="Arial" w:hAnsi="Arial" w:cs="Arial"/>
          <w:sz w:val="19"/>
          <w:szCs w:val="19"/>
          <w:lang w:val="en-US"/>
        </w:rPr>
        <w:t xml:space="preserve"> Modigliani, F. and  Miller, M. (1958): "The Cost of Capital, Corporation Finance and the Theory of Investment". American Economic Review. Vol XLVIII. No. 3 </w:t>
      </w:r>
    </w:p>
  </w:footnote>
  <w:footnote w:id="13">
    <w:p w:rsidR="00242D20" w:rsidRPr="00163974" w:rsidRDefault="00242D20" w:rsidP="00DD333D">
      <w:pPr>
        <w:pStyle w:val="Textonotapie"/>
        <w:rPr>
          <w:rFonts w:ascii="Arial" w:hAnsi="Arial" w:cs="Arial"/>
          <w:sz w:val="19"/>
          <w:szCs w:val="19"/>
          <w:lang w:val="en-US"/>
        </w:rPr>
      </w:pPr>
      <w:r w:rsidRPr="00163974">
        <w:rPr>
          <w:rStyle w:val="Refdenotaalpie"/>
          <w:sz w:val="19"/>
          <w:szCs w:val="19"/>
        </w:rPr>
        <w:footnoteRef/>
      </w:r>
      <w:r w:rsidRPr="00163974">
        <w:rPr>
          <w:sz w:val="19"/>
          <w:szCs w:val="19"/>
          <w:lang w:val="en-US"/>
        </w:rPr>
        <w:t xml:space="preserve">  </w:t>
      </w:r>
      <w:r w:rsidRPr="00163974">
        <w:rPr>
          <w:rFonts w:ascii="Arial" w:hAnsi="Arial" w:cs="Arial"/>
          <w:sz w:val="19"/>
          <w:szCs w:val="19"/>
          <w:lang w:val="en-US"/>
        </w:rPr>
        <w:t xml:space="preserve">Ball, L.; N.G. Mankiw y D. Romer (1988), "The New Keynesian Economics and the Output Inflation Trade-Off", Brookings Papers on Economic Activity, 1; 1-65 </w:t>
      </w:r>
    </w:p>
  </w:footnote>
  <w:footnote w:id="14">
    <w:p w:rsidR="00242D20" w:rsidRPr="00163974" w:rsidRDefault="00242D20" w:rsidP="00DD333D">
      <w:pPr>
        <w:pStyle w:val="Textonotapie"/>
        <w:jc w:val="both"/>
        <w:rPr>
          <w:rFonts w:ascii="Arial" w:hAnsi="Arial" w:cs="Arial"/>
          <w:sz w:val="19"/>
          <w:szCs w:val="19"/>
        </w:rPr>
      </w:pPr>
      <w:r w:rsidRPr="00163974">
        <w:rPr>
          <w:rStyle w:val="Refdenotaalpie"/>
          <w:rFonts w:ascii="Arial" w:hAnsi="Arial" w:cs="Arial"/>
          <w:sz w:val="19"/>
          <w:szCs w:val="19"/>
        </w:rPr>
        <w:footnoteRef/>
      </w:r>
      <w:r w:rsidRPr="00163974">
        <w:rPr>
          <w:rFonts w:ascii="Arial" w:hAnsi="Arial" w:cs="Arial"/>
          <w:sz w:val="19"/>
          <w:szCs w:val="19"/>
        </w:rPr>
        <w:t xml:space="preserve"> Estructura del financiamiento de las empresas, una evidencia teórica y econométrica para Colombia, 1997-2004, Rafael Sarmiento Lotero </w:t>
      </w:r>
    </w:p>
    <w:p w:rsidR="00242D20" w:rsidRPr="00163974" w:rsidRDefault="00242D20" w:rsidP="00DD333D">
      <w:pPr>
        <w:pStyle w:val="Textonotapie"/>
        <w:rPr>
          <w:sz w:val="19"/>
          <w:szCs w:val="19"/>
        </w:rPr>
      </w:pPr>
    </w:p>
  </w:footnote>
  <w:footnote w:id="15">
    <w:p w:rsidR="00242D20" w:rsidRPr="00163974" w:rsidRDefault="00242D20" w:rsidP="00DD333D">
      <w:pPr>
        <w:autoSpaceDE w:val="0"/>
        <w:autoSpaceDN w:val="0"/>
        <w:adjustRightInd w:val="0"/>
        <w:rPr>
          <w:sz w:val="23"/>
          <w:szCs w:val="23"/>
          <w:lang w:val="en-US"/>
        </w:rPr>
      </w:pPr>
      <w:r w:rsidRPr="00163974">
        <w:rPr>
          <w:rStyle w:val="Refdenotaalpie"/>
          <w:sz w:val="23"/>
          <w:szCs w:val="23"/>
        </w:rPr>
        <w:footnoteRef/>
      </w:r>
      <w:r w:rsidRPr="00163974">
        <w:rPr>
          <w:sz w:val="23"/>
          <w:szCs w:val="23"/>
          <w:lang w:val="en-US"/>
        </w:rPr>
        <w:t xml:space="preserve"> </w:t>
      </w:r>
      <w:r w:rsidRPr="00DD333D">
        <w:rPr>
          <w:rFonts w:ascii="Arial" w:hAnsi="Arial" w:cs="Arial"/>
          <w:sz w:val="19"/>
          <w:szCs w:val="19"/>
          <w:lang w:val="en-US"/>
        </w:rPr>
        <w:t>Flannery, M. J. (1986): “Asymmetric information and risky debt maturity choice”, Journal of Finance, vol. 41, pp. 19-37</w:t>
      </w:r>
    </w:p>
  </w:footnote>
  <w:footnote w:id="16">
    <w:p w:rsidR="00242D20" w:rsidRPr="00163974" w:rsidRDefault="00242D20" w:rsidP="00DD333D">
      <w:pPr>
        <w:autoSpaceDE w:val="0"/>
        <w:autoSpaceDN w:val="0"/>
        <w:adjustRightInd w:val="0"/>
        <w:rPr>
          <w:sz w:val="23"/>
          <w:szCs w:val="23"/>
          <w:lang w:val="en-US"/>
        </w:rPr>
      </w:pPr>
      <w:r w:rsidRPr="00163974">
        <w:rPr>
          <w:rStyle w:val="Refdenotaalpie"/>
          <w:sz w:val="23"/>
          <w:szCs w:val="23"/>
        </w:rPr>
        <w:footnoteRef/>
      </w:r>
      <w:r w:rsidRPr="00163974">
        <w:rPr>
          <w:sz w:val="23"/>
          <w:szCs w:val="23"/>
          <w:lang w:val="en-US"/>
        </w:rPr>
        <w:t xml:space="preserve"> </w:t>
      </w:r>
      <w:r w:rsidRPr="00163974">
        <w:rPr>
          <w:rFonts w:ascii="Arial" w:hAnsi="Arial" w:cs="Arial"/>
          <w:sz w:val="19"/>
          <w:szCs w:val="19"/>
          <w:lang w:val="en-US"/>
        </w:rPr>
        <w:t>Diamond, D. W. (1991): “Debt maturity structure and liquidity risk”, Quarterly Journal of Economics, vol. 106, pp. 709-737</w:t>
      </w:r>
    </w:p>
  </w:footnote>
  <w:footnote w:id="17">
    <w:p w:rsidR="00242D20" w:rsidRPr="00163974" w:rsidRDefault="00242D20" w:rsidP="00DD333D">
      <w:pPr>
        <w:autoSpaceDE w:val="0"/>
        <w:autoSpaceDN w:val="0"/>
        <w:adjustRightInd w:val="0"/>
        <w:jc w:val="both"/>
        <w:rPr>
          <w:rFonts w:ascii="Arial" w:hAnsi="Arial" w:cs="Arial"/>
          <w:sz w:val="23"/>
          <w:szCs w:val="23"/>
          <w:lang w:val="en-US"/>
        </w:rPr>
      </w:pPr>
      <w:r w:rsidRPr="00163974">
        <w:rPr>
          <w:rStyle w:val="Refdenotaalpie"/>
          <w:rFonts w:ascii="Arial" w:hAnsi="Arial" w:cs="Arial"/>
          <w:sz w:val="23"/>
          <w:szCs w:val="23"/>
        </w:rPr>
        <w:footnoteRef/>
      </w:r>
      <w:r w:rsidRPr="00163974">
        <w:rPr>
          <w:rFonts w:ascii="Arial" w:hAnsi="Arial" w:cs="Arial"/>
          <w:sz w:val="23"/>
          <w:szCs w:val="23"/>
          <w:lang w:val="en-US"/>
        </w:rPr>
        <w:t xml:space="preserve"> </w:t>
      </w:r>
      <w:r w:rsidRPr="00DD333D">
        <w:rPr>
          <w:rFonts w:ascii="Arial" w:hAnsi="Arial" w:cs="Arial"/>
          <w:sz w:val="19"/>
          <w:szCs w:val="19"/>
          <w:lang w:val="en-US"/>
        </w:rPr>
        <w:t>Jun, S. G., y Jen, F. C. (2000): “Trade-off model on debt maturity structure”, Working Papers, State University of New York.</w:t>
      </w:r>
    </w:p>
  </w:footnote>
  <w:footnote w:id="18">
    <w:p w:rsidR="00242D20" w:rsidRPr="00163974" w:rsidRDefault="00242D20" w:rsidP="00DD333D">
      <w:pPr>
        <w:autoSpaceDE w:val="0"/>
        <w:autoSpaceDN w:val="0"/>
        <w:adjustRightInd w:val="0"/>
        <w:jc w:val="both"/>
        <w:rPr>
          <w:rFonts w:ascii="Arial" w:hAnsi="Arial" w:cs="Arial"/>
          <w:sz w:val="19"/>
          <w:szCs w:val="19"/>
        </w:rPr>
      </w:pPr>
      <w:r w:rsidRPr="00163974">
        <w:rPr>
          <w:rStyle w:val="Refdenotaalpie"/>
          <w:rFonts w:ascii="Arial" w:hAnsi="Arial" w:cs="Arial"/>
          <w:sz w:val="23"/>
          <w:szCs w:val="23"/>
        </w:rPr>
        <w:footnoteRef/>
      </w:r>
      <w:r w:rsidRPr="00163974">
        <w:rPr>
          <w:rFonts w:ascii="Arial" w:hAnsi="Arial" w:cs="Arial"/>
          <w:sz w:val="23"/>
          <w:szCs w:val="23"/>
        </w:rPr>
        <w:t xml:space="preserve"> </w:t>
      </w:r>
      <w:r w:rsidRPr="00163974">
        <w:rPr>
          <w:rFonts w:ascii="Arial" w:hAnsi="Arial" w:cs="Arial"/>
          <w:sz w:val="19"/>
          <w:szCs w:val="19"/>
        </w:rPr>
        <w:t>Pedro Juan García Teruel, Pedro Martínez Solano. (2003):  “Determinantes del endeudamiento a corto plazo y enlace de vencimientos”</w:t>
      </w:r>
    </w:p>
  </w:footnote>
  <w:footnote w:id="19">
    <w:p w:rsidR="00242D20" w:rsidRPr="00163974" w:rsidRDefault="00242D20" w:rsidP="00DD333D">
      <w:pPr>
        <w:pStyle w:val="NoSpacing"/>
        <w:jc w:val="both"/>
        <w:rPr>
          <w:rFonts w:ascii="Arial" w:hAnsi="Arial" w:cs="Arial"/>
          <w:sz w:val="19"/>
          <w:szCs w:val="19"/>
          <w:lang w:val="es-ES" w:eastAsia="es-ES"/>
        </w:rPr>
      </w:pPr>
      <w:r w:rsidRPr="00163974">
        <w:rPr>
          <w:rStyle w:val="Refdenotaalpie"/>
          <w:sz w:val="23"/>
          <w:szCs w:val="23"/>
        </w:rPr>
        <w:footnoteRef/>
      </w:r>
      <w:r w:rsidRPr="00163974">
        <w:rPr>
          <w:sz w:val="21"/>
          <w:szCs w:val="21"/>
          <w:lang w:val="es-ES"/>
        </w:rPr>
        <w:t xml:space="preserve"> </w:t>
      </w:r>
      <w:r w:rsidRPr="00163974">
        <w:rPr>
          <w:rFonts w:ascii="Arial" w:hAnsi="Arial" w:cs="Arial"/>
          <w:sz w:val="19"/>
          <w:szCs w:val="19"/>
          <w:lang w:val="es-ES" w:eastAsia="es-ES"/>
        </w:rPr>
        <w:t>“</w:t>
      </w:r>
      <w:smartTag w:uri="urn:schemas-microsoft-com:office:smarttags" w:element="PersonName">
        <w:smartTagPr>
          <w:attr w:name="ProductID" w:val="LA TEORￍA DE"/>
        </w:smartTagPr>
        <w:smartTag w:uri="urn:schemas-microsoft-com:office:smarttags" w:element="PersonName">
          <w:smartTagPr>
            <w:attr w:name="ProductID" w:val="La Teor￭a"/>
          </w:smartTagPr>
          <w:r w:rsidRPr="00163974">
            <w:rPr>
              <w:rFonts w:ascii="Arial" w:hAnsi="Arial" w:cs="Arial"/>
              <w:sz w:val="19"/>
              <w:szCs w:val="19"/>
              <w:lang w:val="es-ES" w:eastAsia="es-ES"/>
            </w:rPr>
            <w:t>La Teoría</w:t>
          </w:r>
        </w:smartTag>
        <w:r w:rsidRPr="00163974">
          <w:rPr>
            <w:rFonts w:ascii="Arial" w:hAnsi="Arial" w:cs="Arial"/>
            <w:sz w:val="19"/>
            <w:szCs w:val="19"/>
            <w:lang w:val="es-ES" w:eastAsia="es-ES"/>
          </w:rPr>
          <w:t xml:space="preserve"> de</w:t>
        </w:r>
      </w:smartTag>
      <w:r w:rsidRPr="00163974">
        <w:rPr>
          <w:rFonts w:ascii="Arial" w:hAnsi="Arial" w:cs="Arial"/>
          <w:sz w:val="19"/>
          <w:szCs w:val="19"/>
          <w:lang w:val="es-ES" w:eastAsia="es-ES"/>
        </w:rPr>
        <w:t xml:space="preserve"> </w:t>
      </w:r>
      <w:smartTag w:uri="urn:schemas-microsoft-com:office:smarttags" w:element="PersonName">
        <w:smartTagPr>
          <w:attr w:name="ProductID" w:val="LA AGENCIA Y"/>
        </w:smartTagPr>
        <w:smartTag w:uri="urn:schemas-microsoft-com:office:smarttags" w:element="PersonName">
          <w:smartTagPr>
            <w:attr w:name="ProductID" w:val="la Agencia"/>
          </w:smartTagPr>
          <w:r w:rsidRPr="00163974">
            <w:rPr>
              <w:rFonts w:ascii="Arial" w:hAnsi="Arial" w:cs="Arial"/>
              <w:sz w:val="19"/>
              <w:szCs w:val="19"/>
              <w:lang w:val="es-ES" w:eastAsia="es-ES"/>
            </w:rPr>
            <w:t>la Agencia</w:t>
          </w:r>
        </w:smartTag>
        <w:r w:rsidRPr="00163974">
          <w:rPr>
            <w:rFonts w:ascii="Arial" w:hAnsi="Arial" w:cs="Arial"/>
            <w:sz w:val="19"/>
            <w:szCs w:val="19"/>
            <w:lang w:val="es-ES" w:eastAsia="es-ES"/>
          </w:rPr>
          <w:t xml:space="preserve"> y</w:t>
        </w:r>
      </w:smartTag>
      <w:r w:rsidRPr="00163974">
        <w:rPr>
          <w:rFonts w:ascii="Arial" w:hAnsi="Arial" w:cs="Arial"/>
          <w:sz w:val="19"/>
          <w:szCs w:val="19"/>
          <w:lang w:val="es-ES" w:eastAsia="es-ES"/>
        </w:rPr>
        <w:t xml:space="preserve"> su Aplicación a las Empresas Familiares en </w:t>
      </w:r>
      <w:smartTag w:uri="urn:schemas-microsoft-com:office:smarttags" w:element="PersonName">
        <w:smartTagPr>
          <w:attr w:name="ProductID" w:val="LA CIUDAD DE"/>
        </w:smartTagPr>
        <w:smartTag w:uri="urn:schemas-microsoft-com:office:smarttags" w:element="PersonName">
          <w:smartTagPr>
            <w:attr w:name="ProductID" w:val="la Ciudad"/>
          </w:smartTagPr>
          <w:r w:rsidRPr="00163974">
            <w:rPr>
              <w:rFonts w:ascii="Arial" w:hAnsi="Arial" w:cs="Arial"/>
              <w:sz w:val="19"/>
              <w:szCs w:val="19"/>
              <w:lang w:val="es-ES" w:eastAsia="es-ES"/>
            </w:rPr>
            <w:t>la Ciudad</w:t>
          </w:r>
        </w:smartTag>
        <w:r w:rsidRPr="00163974">
          <w:rPr>
            <w:rFonts w:ascii="Arial" w:hAnsi="Arial" w:cs="Arial"/>
            <w:sz w:val="19"/>
            <w:szCs w:val="19"/>
            <w:lang w:val="es-ES" w:eastAsia="es-ES"/>
          </w:rPr>
          <w:t xml:space="preserve"> de</w:t>
        </w:r>
      </w:smartTag>
      <w:r w:rsidRPr="00163974">
        <w:rPr>
          <w:rFonts w:ascii="Arial" w:hAnsi="Arial" w:cs="Arial"/>
          <w:sz w:val="19"/>
          <w:szCs w:val="19"/>
          <w:lang w:val="es-ES" w:eastAsia="es-ES"/>
        </w:rPr>
        <w:t xml:space="preserve"> Santiago de los Caballeros, República Dominicana” Trabajo elaborado como uno de los requisitos de la materia Economía para Administradores. UNIVERSIDAD TECNOLOGICA DE SANTIAGO, UTESA, Escuela de Graduados. Lic. Katherine Chamberlain, Lic. Desvern Borbón. Santiago de los Caballeros, República Dominicana. Diciembre del 2007.</w:t>
      </w:r>
    </w:p>
    <w:p w:rsidR="00242D20" w:rsidRPr="00163974" w:rsidRDefault="00242D20" w:rsidP="00DD333D">
      <w:pPr>
        <w:pStyle w:val="Textonotapie"/>
        <w:rPr>
          <w:sz w:val="19"/>
          <w:szCs w:val="19"/>
        </w:rPr>
      </w:pPr>
    </w:p>
  </w:footnote>
  <w:footnote w:id="20">
    <w:p w:rsidR="00242D20" w:rsidRDefault="00242D20" w:rsidP="00DD333D">
      <w:pPr>
        <w:pStyle w:val="Textonotapie"/>
      </w:pPr>
      <w:r>
        <w:rPr>
          <w:rStyle w:val="Refdenotaalpie"/>
        </w:rPr>
        <w:footnoteRef/>
      </w:r>
      <w:r>
        <w:t xml:space="preserve"> Anexo 1: Antecedentes de Avícola Fernández S.A.</w:t>
      </w:r>
    </w:p>
  </w:footnote>
  <w:footnote w:id="21">
    <w:p w:rsidR="00242D20" w:rsidRPr="00063638" w:rsidRDefault="00242D20" w:rsidP="00DD333D">
      <w:pPr>
        <w:pStyle w:val="Textonotapie"/>
      </w:pPr>
      <w:r>
        <w:rPr>
          <w:rStyle w:val="Refdenotaalpie"/>
        </w:rPr>
        <w:footnoteRef/>
      </w:r>
      <w:r w:rsidRPr="00DE3872">
        <w:t>Fuente</w:t>
      </w:r>
      <w:r>
        <w:rPr>
          <w:rFonts w:ascii="Shruti" w:hAnsi="Shruti" w:cs="Shruti"/>
        </w:rPr>
        <w:t>:</w:t>
      </w:r>
      <w:r w:rsidRPr="00DE3872">
        <w:t xml:space="preserve"> Prospecto de emisión de deuda Avícola Fernández Enero 2008</w:t>
      </w:r>
      <w:r>
        <w:t xml:space="preserve"> </w:t>
      </w:r>
    </w:p>
  </w:footnote>
  <w:footnote w:id="22">
    <w:p w:rsidR="00242D20" w:rsidRPr="00CC6D22" w:rsidRDefault="00242D20" w:rsidP="00DD333D">
      <w:pPr>
        <w:pStyle w:val="Textonotapie"/>
      </w:pPr>
      <w:r>
        <w:rPr>
          <w:rStyle w:val="Refdenotaalpie"/>
        </w:rPr>
        <w:footnoteRef/>
      </w:r>
      <w:r w:rsidRPr="00DE3872">
        <w:t>Fuente</w:t>
      </w:r>
      <w:r>
        <w:rPr>
          <w:rFonts w:ascii="Shruti" w:hAnsi="Shruti" w:cs="Shruti"/>
        </w:rPr>
        <w:t>:</w:t>
      </w:r>
      <w:r w:rsidRPr="00DE3872">
        <w:t xml:space="preserve"> Prospecto de emisión de deuda Avícola Fernández Enero 2008</w:t>
      </w:r>
      <w:r>
        <w:t xml:space="preserve">                            </w:t>
      </w:r>
    </w:p>
  </w:footnote>
  <w:footnote w:id="23">
    <w:p w:rsidR="00242D20" w:rsidRPr="00461790" w:rsidRDefault="00242D20" w:rsidP="00DD333D">
      <w:pPr>
        <w:pStyle w:val="Textonotapie"/>
      </w:pPr>
      <w:r>
        <w:rPr>
          <w:rStyle w:val="Refdenotaalpie"/>
        </w:rPr>
        <w:footnoteRef/>
      </w:r>
      <w:r>
        <w:t xml:space="preserve"> </w:t>
      </w:r>
      <w:r w:rsidRPr="00DE3872">
        <w:t>Fuente</w:t>
      </w:r>
      <w:r>
        <w:rPr>
          <w:rFonts w:ascii="Shruti" w:hAnsi="Shruti" w:cs="Shruti"/>
        </w:rPr>
        <w:t>:</w:t>
      </w:r>
      <w:r w:rsidRPr="00DE3872">
        <w:t xml:space="preserve"> Prospecto de emisión de deuda Avícola Fernández Enero 2008</w:t>
      </w:r>
    </w:p>
  </w:footnote>
  <w:footnote w:id="24">
    <w:p w:rsidR="00242D20" w:rsidRPr="001A0E9E" w:rsidRDefault="00242D20" w:rsidP="00DD333D">
      <w:pPr>
        <w:pStyle w:val="Textonotapie"/>
      </w:pPr>
      <w:r>
        <w:rPr>
          <w:rStyle w:val="Refdenotaalpie"/>
        </w:rPr>
        <w:footnoteRef/>
      </w:r>
      <w:r>
        <w:t xml:space="preserve"> </w:t>
      </w:r>
      <w:r w:rsidRPr="00DE3872">
        <w:t>Fuente</w:t>
      </w:r>
      <w:r>
        <w:rPr>
          <w:rFonts w:ascii="Shruti" w:hAnsi="Shruti" w:cs="Shruti"/>
        </w:rPr>
        <w:t xml:space="preserve">: </w:t>
      </w:r>
      <w:r w:rsidRPr="00CA7C42">
        <w:t>A</w:t>
      </w:r>
      <w:r>
        <w:t>nuario</w:t>
      </w:r>
      <w:r w:rsidRPr="00CA7C42">
        <w:t xml:space="preserve"> COAG 2004</w:t>
      </w:r>
      <w:r>
        <w:t xml:space="preserve"> </w:t>
      </w:r>
      <w:r w:rsidRPr="00CA7C42">
        <w:t>Sector Avícola</w:t>
      </w:r>
      <w:r>
        <w:t xml:space="preserve">  </w:t>
      </w:r>
    </w:p>
  </w:footnote>
  <w:footnote w:id="25">
    <w:p w:rsidR="00242D20" w:rsidRPr="00F34B01" w:rsidRDefault="00242D20" w:rsidP="00DD333D">
      <w:pPr>
        <w:pStyle w:val="Textonotapie"/>
      </w:pPr>
      <w:r>
        <w:rPr>
          <w:rStyle w:val="Refdenotaalpie"/>
        </w:rPr>
        <w:footnoteRef/>
      </w:r>
      <w:r>
        <w:t xml:space="preserve"> </w:t>
      </w:r>
      <w:r w:rsidRPr="00DE3872">
        <w:t>Fuente</w:t>
      </w:r>
      <w:r>
        <w:rPr>
          <w:rFonts w:ascii="Shruti" w:hAnsi="Shruti" w:cs="Shruti"/>
        </w:rPr>
        <w:t>:</w:t>
      </w:r>
      <w:r w:rsidRPr="00F34B01">
        <w:t xml:space="preserve"> </w:t>
      </w:r>
      <w:r>
        <w:t>S</w:t>
      </w:r>
      <w:r w:rsidRPr="00125140">
        <w:rPr>
          <w:rFonts w:ascii="Arial" w:hAnsi="Arial" w:cs="Arial"/>
        </w:rPr>
        <w:t xml:space="preserve">egún datos obtenidos de </w:t>
      </w:r>
      <w:smartTag w:uri="urn:schemas-microsoft-com:office:smarttags" w:element="PersonName">
        <w:smartTagPr>
          <w:attr w:name="ProductID" w:val="la FAO"/>
        </w:smartTagPr>
        <w:r w:rsidRPr="00125140">
          <w:rPr>
            <w:rFonts w:ascii="Arial" w:hAnsi="Arial" w:cs="Arial"/>
          </w:rPr>
          <w:t>la FAO</w:t>
        </w:r>
      </w:smartTag>
      <w:r>
        <w:rPr>
          <w:rFonts w:ascii="Arial" w:hAnsi="Arial" w:cs="Arial"/>
        </w:rPr>
        <w:t xml:space="preserve"> </w:t>
      </w:r>
    </w:p>
  </w:footnote>
  <w:footnote w:id="26">
    <w:p w:rsidR="00242D20" w:rsidRPr="00F34B01" w:rsidRDefault="00242D20" w:rsidP="00DD333D">
      <w:pPr>
        <w:pStyle w:val="Textonotapie"/>
      </w:pPr>
      <w:r>
        <w:rPr>
          <w:rStyle w:val="Refdenotaalpie"/>
        </w:rPr>
        <w:footnoteRef/>
      </w:r>
      <w:r>
        <w:t xml:space="preserve"> Fuente</w:t>
      </w:r>
      <w:r>
        <w:rPr>
          <w:rFonts w:ascii="Shruti" w:hAnsi="Shruti" w:cs="Shruti"/>
        </w:rPr>
        <w:t>:</w:t>
      </w:r>
      <w:r>
        <w:t xml:space="preserve"> Reporte de </w:t>
      </w:r>
      <w:smartTag w:uri="urn:schemas-microsoft-com:office:smarttags" w:element="PersonName">
        <w:smartTagPr>
          <w:attr w:name="ProductID" w:val="La Organizaci￳n"/>
        </w:smartTagPr>
        <w:r>
          <w:t xml:space="preserve">La </w:t>
        </w:r>
        <w:r w:rsidRPr="00ED7F9F">
          <w:rPr>
            <w:rFonts w:ascii="Arial" w:hAnsi="Arial" w:cs="Arial"/>
            <w:sz w:val="18"/>
            <w:szCs w:val="18"/>
          </w:rPr>
          <w:t>Organización</w:t>
        </w:r>
      </w:smartTag>
      <w:r w:rsidRPr="00ED7F9F">
        <w:rPr>
          <w:rFonts w:ascii="Arial" w:hAnsi="Arial" w:cs="Arial"/>
          <w:sz w:val="18"/>
          <w:szCs w:val="18"/>
        </w:rPr>
        <w:t xml:space="preserve"> de las Naciones Unidas para </w:t>
      </w:r>
      <w:smartTag w:uri="urn:schemas-microsoft-com:office:smarttags" w:element="PersonName">
        <w:smartTagPr>
          <w:attr w:name="ProductID" w:val="la Agricultura"/>
        </w:smartTagPr>
        <w:r w:rsidRPr="00ED7F9F">
          <w:rPr>
            <w:rFonts w:ascii="Arial" w:hAnsi="Arial" w:cs="Arial"/>
            <w:sz w:val="18"/>
            <w:szCs w:val="18"/>
          </w:rPr>
          <w:t>la Agricultura</w:t>
        </w:r>
      </w:smartTag>
      <w:r w:rsidRPr="00ED7F9F">
        <w:rPr>
          <w:rFonts w:ascii="Arial" w:hAnsi="Arial" w:cs="Arial"/>
          <w:sz w:val="18"/>
          <w:szCs w:val="18"/>
        </w:rPr>
        <w:t xml:space="preserve"> y </w:t>
      </w:r>
      <w:smartTag w:uri="urn:schemas-microsoft-com:office:smarttags" w:element="PersonName">
        <w:smartTagPr>
          <w:attr w:name="ProductID" w:val="la Alimentaci￳n"/>
        </w:smartTagPr>
        <w:r w:rsidRPr="00ED7F9F">
          <w:rPr>
            <w:rFonts w:ascii="Arial" w:hAnsi="Arial" w:cs="Arial"/>
            <w:sz w:val="18"/>
            <w:szCs w:val="18"/>
          </w:rPr>
          <w:t>la Alimentación</w:t>
        </w:r>
      </w:smartTag>
      <w:r w:rsidRPr="00ED7F9F">
        <w:rPr>
          <w:rFonts w:ascii="Arial" w:hAnsi="Arial" w:cs="Arial"/>
          <w:sz w:val="18"/>
          <w:szCs w:val="18"/>
        </w:rPr>
        <w:t xml:space="preserve"> (FAO) sobre la  producción en 2003</w:t>
      </w:r>
    </w:p>
  </w:footnote>
  <w:footnote w:id="27">
    <w:p w:rsidR="00242D20" w:rsidRPr="008D232F" w:rsidRDefault="00242D20" w:rsidP="00DD333D">
      <w:pPr>
        <w:pStyle w:val="Textonotapie"/>
      </w:pPr>
      <w:r>
        <w:rPr>
          <w:rStyle w:val="Refdenotaalpie"/>
        </w:rPr>
        <w:footnoteRef/>
      </w:r>
      <w:r>
        <w:t xml:space="preserve"> Fuente</w:t>
      </w:r>
      <w:r>
        <w:rPr>
          <w:rFonts w:ascii="Shruti" w:hAnsi="Shruti" w:cs="Shruti"/>
        </w:rPr>
        <w:t>:</w:t>
      </w:r>
      <w:r>
        <w:t xml:space="preserve"> Pagina Web de </w:t>
      </w:r>
      <w:smartTag w:uri="urn:schemas-microsoft-com:office:smarttags" w:element="PersonName">
        <w:smartTagPr>
          <w:attr w:name="ProductID" w:val="La Uni￳n Nacional"/>
        </w:smartTagPr>
        <w:smartTag w:uri="urn:schemas-microsoft-com:office:smarttags" w:element="PersonName">
          <w:smartTagPr>
            <w:attr w:name="ProductID" w:val="La Uni￳n"/>
          </w:smartTagPr>
          <w:r>
            <w:t>La Unión</w:t>
          </w:r>
        </w:smartTag>
        <w:r>
          <w:t xml:space="preserve"> Nacional</w:t>
        </w:r>
      </w:smartTag>
      <w:r>
        <w:t xml:space="preserve"> de Avicultores de México  </w:t>
      </w:r>
    </w:p>
  </w:footnote>
  <w:footnote w:id="28">
    <w:p w:rsidR="00242D20" w:rsidRPr="004D2EDD" w:rsidRDefault="00242D20" w:rsidP="00DD333D">
      <w:pPr>
        <w:pStyle w:val="Textonotapie"/>
      </w:pPr>
      <w:r>
        <w:rPr>
          <w:rStyle w:val="Refdenotaalpie"/>
        </w:rPr>
        <w:footnoteRef/>
      </w:r>
      <w:r>
        <w:t xml:space="preserve"> Fuente</w:t>
      </w:r>
      <w:r>
        <w:rPr>
          <w:rFonts w:ascii="Shruti" w:hAnsi="Shruti" w:cs="Shruti"/>
        </w:rPr>
        <w:t>:</w:t>
      </w:r>
      <w:r>
        <w:t xml:space="preserve"> Reporte de </w:t>
      </w:r>
      <w:smartTag w:uri="urn:schemas-microsoft-com:office:smarttags" w:element="PersonName">
        <w:smartTagPr>
          <w:attr w:name="ProductID" w:val="La Organizaci￳n"/>
        </w:smartTagPr>
        <w:r>
          <w:t xml:space="preserve">La </w:t>
        </w:r>
        <w:r w:rsidRPr="00ED7F9F">
          <w:rPr>
            <w:rFonts w:ascii="Arial" w:hAnsi="Arial" w:cs="Arial"/>
            <w:sz w:val="18"/>
            <w:szCs w:val="18"/>
          </w:rPr>
          <w:t>Organización</w:t>
        </w:r>
      </w:smartTag>
      <w:r w:rsidRPr="00ED7F9F">
        <w:rPr>
          <w:rFonts w:ascii="Arial" w:hAnsi="Arial" w:cs="Arial"/>
          <w:sz w:val="18"/>
          <w:szCs w:val="18"/>
        </w:rPr>
        <w:t xml:space="preserve"> de las Naciones Unidas para </w:t>
      </w:r>
      <w:smartTag w:uri="urn:schemas-microsoft-com:office:smarttags" w:element="PersonName">
        <w:smartTagPr>
          <w:attr w:name="ProductID" w:val="la Agricultura"/>
        </w:smartTagPr>
        <w:r w:rsidRPr="00ED7F9F">
          <w:rPr>
            <w:rFonts w:ascii="Arial" w:hAnsi="Arial" w:cs="Arial"/>
            <w:sz w:val="18"/>
            <w:szCs w:val="18"/>
          </w:rPr>
          <w:t>la Agricultura</w:t>
        </w:r>
      </w:smartTag>
      <w:r w:rsidRPr="00ED7F9F">
        <w:rPr>
          <w:rFonts w:ascii="Arial" w:hAnsi="Arial" w:cs="Arial"/>
          <w:sz w:val="18"/>
          <w:szCs w:val="18"/>
        </w:rPr>
        <w:t xml:space="preserve"> y </w:t>
      </w:r>
      <w:smartTag w:uri="urn:schemas-microsoft-com:office:smarttags" w:element="PersonName">
        <w:smartTagPr>
          <w:attr w:name="ProductID" w:val="la Alimentaci￳n"/>
        </w:smartTagPr>
        <w:r w:rsidRPr="00ED7F9F">
          <w:rPr>
            <w:rFonts w:ascii="Arial" w:hAnsi="Arial" w:cs="Arial"/>
            <w:sz w:val="18"/>
            <w:szCs w:val="18"/>
          </w:rPr>
          <w:t>la Alimentación</w:t>
        </w:r>
      </w:smartTag>
      <w:r w:rsidRPr="00ED7F9F">
        <w:rPr>
          <w:rFonts w:ascii="Arial" w:hAnsi="Arial" w:cs="Arial"/>
          <w:sz w:val="18"/>
          <w:szCs w:val="18"/>
        </w:rPr>
        <w:t xml:space="preserve"> (FAO)</w:t>
      </w:r>
      <w:r>
        <w:rPr>
          <w:rFonts w:ascii="Arial" w:hAnsi="Arial" w:cs="Arial"/>
          <w:sz w:val="18"/>
          <w:szCs w:val="18"/>
        </w:rPr>
        <w:t xml:space="preserve"> sobre producción en 2008</w:t>
      </w:r>
      <w:r w:rsidRPr="00DC7D76">
        <w:rPr>
          <w:rFonts w:ascii="Arial" w:hAnsi="Arial" w:cs="Arial"/>
          <w:sz w:val="18"/>
          <w:szCs w:val="18"/>
        </w:rPr>
        <w:t xml:space="preserve"> </w:t>
      </w:r>
      <w:r w:rsidRPr="00CD6191">
        <w:rPr>
          <w:rFonts w:ascii="Arial" w:hAnsi="Arial" w:cs="Arial"/>
          <w:sz w:val="18"/>
          <w:szCs w:val="18"/>
        </w:rPr>
        <w:t>Fuente: Anuario COAG  Enero 2006 Sector Avícola</w:t>
      </w:r>
      <w:r>
        <w:rPr>
          <w:rFonts w:ascii="Arial" w:hAnsi="Arial" w:cs="Arial"/>
          <w:sz w:val="18"/>
          <w:szCs w:val="18"/>
        </w:rPr>
        <w:t xml:space="preserve">. </w:t>
      </w:r>
    </w:p>
  </w:footnote>
  <w:footnote w:id="29">
    <w:p w:rsidR="00242D20" w:rsidRPr="00DC7D76" w:rsidRDefault="00242D20" w:rsidP="00DD333D">
      <w:pPr>
        <w:pStyle w:val="Textonotapie"/>
      </w:pPr>
      <w:r>
        <w:rPr>
          <w:rStyle w:val="Refdenotaalpie"/>
        </w:rPr>
        <w:footnoteRef/>
      </w:r>
      <w:r>
        <w:t xml:space="preserve"> </w:t>
      </w:r>
      <w:r w:rsidRPr="00CD6191">
        <w:rPr>
          <w:rFonts w:ascii="Arial" w:hAnsi="Arial" w:cs="Arial"/>
          <w:sz w:val="18"/>
          <w:szCs w:val="18"/>
        </w:rPr>
        <w:t>Fuente: Anuario COAG  Enero 2006 Sector Avícola</w:t>
      </w:r>
    </w:p>
  </w:footnote>
  <w:footnote w:id="30">
    <w:p w:rsidR="00242D20" w:rsidRPr="00DC7D76" w:rsidRDefault="00242D20" w:rsidP="00DD333D">
      <w:pPr>
        <w:pStyle w:val="Textonotapie"/>
      </w:pPr>
      <w:r>
        <w:rPr>
          <w:rStyle w:val="Refdenotaalpie"/>
        </w:rPr>
        <w:footnoteRef/>
      </w:r>
      <w:r>
        <w:t xml:space="preserve"> </w:t>
      </w:r>
      <w:r w:rsidRPr="00CD6191">
        <w:rPr>
          <w:rFonts w:ascii="Arial" w:hAnsi="Arial" w:cs="Arial"/>
          <w:sz w:val="18"/>
          <w:szCs w:val="18"/>
        </w:rPr>
        <w:t>Fuente: Prospecto de emisión de deuda de Avícola Fernández 2008</w:t>
      </w:r>
    </w:p>
  </w:footnote>
  <w:footnote w:id="31">
    <w:p w:rsidR="00242D20" w:rsidRPr="00EC65D8" w:rsidRDefault="00242D20" w:rsidP="00DD333D">
      <w:pPr>
        <w:pStyle w:val="Textonotapie"/>
      </w:pPr>
      <w:r>
        <w:rPr>
          <w:rStyle w:val="Refdenotaalpie"/>
        </w:rPr>
        <w:footnoteRef/>
      </w:r>
      <w:r>
        <w:t xml:space="preserve"> </w:t>
      </w:r>
      <w:r w:rsidRPr="00CD6191">
        <w:rPr>
          <w:rFonts w:ascii="Arial" w:hAnsi="Arial" w:cs="Arial"/>
          <w:sz w:val="18"/>
          <w:szCs w:val="18"/>
        </w:rPr>
        <w:t>Fuente: Prospecto de emisión de deuda de Avícola Fernández 2008</w:t>
      </w:r>
      <w:r>
        <w:rPr>
          <w:rFonts w:ascii="Arial" w:hAnsi="Arial" w:cs="Arial"/>
          <w:sz w:val="18"/>
          <w:szCs w:val="18"/>
        </w:rPr>
        <w:t>.</w:t>
      </w:r>
    </w:p>
  </w:footnote>
  <w:footnote w:id="32">
    <w:p w:rsidR="00242D20" w:rsidRPr="003B1A1E" w:rsidRDefault="00242D20" w:rsidP="00DD333D">
      <w:pPr>
        <w:pStyle w:val="Textonotapie"/>
      </w:pPr>
      <w:r>
        <w:rPr>
          <w:rStyle w:val="Refdenotaalpie"/>
        </w:rPr>
        <w:footnoteRef/>
      </w:r>
      <w:r>
        <w:t xml:space="preserve"> Fuente</w:t>
      </w:r>
      <w:r>
        <w:rPr>
          <w:rFonts w:ascii="Shruti" w:hAnsi="Shruti" w:cs="Shruti"/>
        </w:rPr>
        <w:t xml:space="preserve">: </w:t>
      </w:r>
      <w:r w:rsidRPr="00CA7C42">
        <w:t>A</w:t>
      </w:r>
      <w:r>
        <w:t>nuario C</w:t>
      </w:r>
      <w:r w:rsidRPr="00CA7C42">
        <w:t xml:space="preserve">OAG </w:t>
      </w:r>
      <w:r>
        <w:t xml:space="preserve"> Enero </w:t>
      </w:r>
      <w:r w:rsidRPr="00CA7C42">
        <w:t>200</w:t>
      </w:r>
      <w:r>
        <w:t xml:space="preserve">6 </w:t>
      </w:r>
      <w:r w:rsidRPr="00CA7C42">
        <w:t>Sector Avícola</w:t>
      </w:r>
      <w:r>
        <w:t xml:space="preserve"> </w:t>
      </w:r>
      <w:r w:rsidRPr="00CD6191">
        <w:rPr>
          <w:rFonts w:ascii="Arial" w:hAnsi="Arial" w:cs="Arial"/>
          <w:sz w:val="18"/>
          <w:szCs w:val="18"/>
        </w:rPr>
        <w:t>2008</w:t>
      </w:r>
    </w:p>
    <w:p w:rsidR="00242D20" w:rsidRPr="00EC65D8" w:rsidRDefault="00242D20" w:rsidP="00DD333D">
      <w:pPr>
        <w:pStyle w:val="Textonotapie"/>
      </w:pPr>
    </w:p>
  </w:footnote>
  <w:footnote w:id="33">
    <w:p w:rsidR="00242D20" w:rsidRPr="001454CD" w:rsidRDefault="00242D20" w:rsidP="00DD333D">
      <w:pPr>
        <w:pStyle w:val="NormalWeb"/>
        <w:shd w:val="clear" w:color="auto" w:fill="FFFFFF"/>
        <w:spacing w:line="360" w:lineRule="auto"/>
        <w:jc w:val="both"/>
        <w:rPr>
          <w:rFonts w:ascii="Arial" w:hAnsi="Arial" w:cs="Arial"/>
          <w:color w:val="000000"/>
          <w:sz w:val="23"/>
          <w:szCs w:val="23"/>
        </w:rPr>
      </w:pPr>
      <w:r>
        <w:rPr>
          <w:rStyle w:val="Refdenotaalpie"/>
        </w:rPr>
        <w:footnoteRef/>
      </w:r>
      <w:r>
        <w:t xml:space="preserve"> </w:t>
      </w:r>
      <w:r w:rsidRPr="00C12D73">
        <w:rPr>
          <w:rFonts w:ascii="Arial" w:hAnsi="Arial" w:cs="Arial"/>
          <w:sz w:val="18"/>
          <w:szCs w:val="18"/>
        </w:rPr>
        <w:t xml:space="preserve">Fuente: Revista Avicultura Ecuatoriana No. 79, Situación y Perspectivas de </w:t>
      </w:r>
      <w:smartTag w:uri="urn:schemas-microsoft-com:office:smarttags" w:element="PersonName">
        <w:smartTagPr>
          <w:attr w:name="ProductID" w:val="la Avicultura"/>
        </w:smartTagPr>
        <w:r w:rsidRPr="00C12D73">
          <w:rPr>
            <w:rFonts w:ascii="Arial" w:hAnsi="Arial" w:cs="Arial"/>
            <w:sz w:val="18"/>
            <w:szCs w:val="18"/>
          </w:rPr>
          <w:t>la Avicultura</w:t>
        </w:r>
      </w:smartTag>
      <w:r w:rsidRPr="00C12D73">
        <w:rPr>
          <w:rFonts w:ascii="Arial" w:hAnsi="Arial" w:cs="Arial"/>
          <w:sz w:val="18"/>
          <w:szCs w:val="18"/>
        </w:rPr>
        <w:t xml:space="preserve"> en el Ecuador, </w:t>
      </w:r>
      <w:r>
        <w:rPr>
          <w:rFonts w:ascii="Arial" w:hAnsi="Arial" w:cs="Arial"/>
          <w:sz w:val="18"/>
          <w:szCs w:val="18"/>
        </w:rPr>
        <w:t>F</w:t>
      </w:r>
      <w:r w:rsidRPr="00C12D73">
        <w:rPr>
          <w:rFonts w:ascii="Arial" w:hAnsi="Arial" w:cs="Arial"/>
          <w:sz w:val="18"/>
          <w:szCs w:val="18"/>
        </w:rPr>
        <w:t>ebrero 2002</w:t>
      </w:r>
    </w:p>
    <w:p w:rsidR="00242D20" w:rsidRPr="00D2218B" w:rsidRDefault="00242D20" w:rsidP="00DD333D">
      <w:pPr>
        <w:pStyle w:val="Textonotapie"/>
      </w:pPr>
    </w:p>
  </w:footnote>
  <w:footnote w:id="34">
    <w:p w:rsidR="00242D20" w:rsidRPr="006D603A" w:rsidRDefault="00242D20" w:rsidP="00DD333D">
      <w:pPr>
        <w:pStyle w:val="Textonotapie"/>
      </w:pPr>
      <w:r w:rsidRPr="005A320A">
        <w:rPr>
          <w:rStyle w:val="Refdenotaalpie"/>
          <w:sz w:val="24"/>
          <w:szCs w:val="24"/>
        </w:rPr>
        <w:footnoteRef/>
      </w:r>
      <w:r w:rsidRPr="005A320A">
        <w:rPr>
          <w:sz w:val="24"/>
          <w:szCs w:val="24"/>
        </w:rPr>
        <w:t xml:space="preserve"> </w:t>
      </w:r>
      <w:r>
        <w:t>F</w:t>
      </w:r>
      <w:r w:rsidRPr="005A320A">
        <w:rPr>
          <w:rFonts w:ascii="Arial" w:hAnsi="Arial" w:cs="Arial"/>
          <w:sz w:val="18"/>
          <w:szCs w:val="18"/>
        </w:rPr>
        <w:t xml:space="preserve">uente: Revista Avicultura Ecuatoriana No. 79, Situación y Perspectivas de </w:t>
      </w:r>
      <w:smartTag w:uri="urn:schemas-microsoft-com:office:smarttags" w:element="PersonName">
        <w:smartTagPr>
          <w:attr w:name="ProductID" w:val="la Avicultura"/>
        </w:smartTagPr>
        <w:r w:rsidRPr="005A320A">
          <w:rPr>
            <w:rFonts w:ascii="Arial" w:hAnsi="Arial" w:cs="Arial"/>
            <w:sz w:val="18"/>
            <w:szCs w:val="18"/>
          </w:rPr>
          <w:t>la Avicultura</w:t>
        </w:r>
      </w:smartTag>
      <w:r w:rsidRPr="005A320A">
        <w:rPr>
          <w:rFonts w:ascii="Arial" w:hAnsi="Arial" w:cs="Arial"/>
          <w:sz w:val="18"/>
          <w:szCs w:val="18"/>
        </w:rPr>
        <w:t xml:space="preserve"> en el Ecuador, febrero 2002</w:t>
      </w:r>
      <w:r>
        <w:rPr>
          <w:rFonts w:ascii="Arial" w:hAnsi="Arial" w:cs="Arial"/>
          <w:iCs/>
          <w:sz w:val="16"/>
          <w:szCs w:val="16"/>
        </w:rPr>
        <w:t xml:space="preserve">. </w:t>
      </w:r>
    </w:p>
  </w:footnote>
  <w:footnote w:id="35">
    <w:p w:rsidR="00242D20" w:rsidRPr="006D603A" w:rsidRDefault="00242D20" w:rsidP="00DD333D">
      <w:pPr>
        <w:pStyle w:val="Textonotapie"/>
        <w:rPr>
          <w:rFonts w:ascii="Arial" w:hAnsi="Arial" w:cs="Arial"/>
          <w:iCs/>
          <w:sz w:val="16"/>
          <w:szCs w:val="16"/>
        </w:rPr>
      </w:pPr>
      <w:r>
        <w:rPr>
          <w:rStyle w:val="Refdenotaalpie"/>
        </w:rPr>
        <w:footnoteRef/>
      </w:r>
      <w:r>
        <w:t xml:space="preserve"> Fuente</w:t>
      </w:r>
      <w:r>
        <w:rPr>
          <w:rFonts w:ascii="Shruti" w:hAnsi="Shruti" w:cs="Shruti"/>
        </w:rPr>
        <w:t xml:space="preserve">: </w:t>
      </w:r>
      <w:r w:rsidRPr="006D603A">
        <w:rPr>
          <w:rFonts w:ascii="Arial" w:hAnsi="Arial" w:cs="Arial"/>
          <w:iCs/>
          <w:sz w:val="16"/>
          <w:szCs w:val="16"/>
        </w:rPr>
        <w:t>Ultimo Censo Nacional Agropecuario CNA 2000, publicado el 15 de mayo del 2002.(corresponde a la producción de una semana)</w:t>
      </w:r>
      <w:r>
        <w:rPr>
          <w:rFonts w:ascii="Arial" w:hAnsi="Arial" w:cs="Arial"/>
          <w:iCs/>
          <w:sz w:val="16"/>
          <w:szCs w:val="16"/>
        </w:rPr>
        <w:t xml:space="preserve">. Anexo 2:  Estadística de </w:t>
      </w:r>
      <w:smartTag w:uri="urn:schemas-microsoft-com:office:smarttags" w:element="PersonName">
        <w:smartTagPr>
          <w:attr w:name="ProductID" w:val="la Producci￳n"/>
        </w:smartTagPr>
        <w:r>
          <w:rPr>
            <w:rFonts w:ascii="Arial" w:hAnsi="Arial" w:cs="Arial"/>
            <w:iCs/>
            <w:sz w:val="16"/>
            <w:szCs w:val="16"/>
          </w:rPr>
          <w:t>la Producción</w:t>
        </w:r>
      </w:smartTag>
      <w:r>
        <w:rPr>
          <w:rFonts w:ascii="Arial" w:hAnsi="Arial" w:cs="Arial"/>
          <w:iCs/>
          <w:sz w:val="16"/>
          <w:szCs w:val="16"/>
        </w:rPr>
        <w:t xml:space="preserve"> de huevos en el Ecuador.</w:t>
      </w:r>
    </w:p>
  </w:footnote>
  <w:footnote w:id="36">
    <w:p w:rsidR="00242D20" w:rsidRPr="006D603A" w:rsidRDefault="00242D20" w:rsidP="00DD333D">
      <w:pPr>
        <w:pStyle w:val="Textonotapie"/>
        <w:rPr>
          <w:rFonts w:ascii="Arial" w:hAnsi="Arial" w:cs="Arial"/>
          <w:iCs/>
          <w:sz w:val="16"/>
          <w:szCs w:val="16"/>
        </w:rPr>
      </w:pPr>
      <w:r w:rsidRPr="006D603A">
        <w:rPr>
          <w:rFonts w:ascii="Arial" w:hAnsi="Arial" w:cs="Arial"/>
          <w:iCs/>
          <w:sz w:val="16"/>
          <w:szCs w:val="16"/>
        </w:rPr>
        <w:footnoteRef/>
      </w:r>
      <w:r w:rsidRPr="006D603A">
        <w:rPr>
          <w:rFonts w:ascii="Arial" w:hAnsi="Arial" w:cs="Arial"/>
          <w:iCs/>
          <w:sz w:val="16"/>
          <w:szCs w:val="16"/>
        </w:rPr>
        <w:t xml:space="preserve"> Fuente: Proyecto SICA/Dirección de Análisis de Políticas/MAG (últimos datos). </w:t>
      </w:r>
      <w:r>
        <w:rPr>
          <w:rFonts w:ascii="Arial" w:hAnsi="Arial" w:cs="Arial"/>
          <w:iCs/>
          <w:sz w:val="16"/>
          <w:szCs w:val="16"/>
        </w:rPr>
        <w:t xml:space="preserve"> </w:t>
      </w:r>
    </w:p>
  </w:footnote>
  <w:footnote w:id="37">
    <w:p w:rsidR="00242D20" w:rsidRPr="006D603A" w:rsidRDefault="00242D20" w:rsidP="00DD333D">
      <w:pPr>
        <w:pStyle w:val="Textonotapie"/>
      </w:pPr>
      <w:r>
        <w:rPr>
          <w:rStyle w:val="Refdenotaalpie"/>
        </w:rPr>
        <w:footnoteRef/>
      </w:r>
      <w:r>
        <w:t xml:space="preserve"> </w:t>
      </w:r>
      <w:r w:rsidRPr="00090A49">
        <w:rPr>
          <w:rFonts w:ascii="Arial" w:hAnsi="Arial" w:cs="Arial"/>
          <w:iCs/>
          <w:sz w:val="16"/>
          <w:szCs w:val="16"/>
        </w:rPr>
        <w:t>Fuente</w:t>
      </w:r>
      <w:r w:rsidRPr="00090A49">
        <w:rPr>
          <w:rFonts w:ascii="Shruti" w:hAnsi="Shruti" w:cs="Shruti"/>
          <w:iCs/>
          <w:sz w:val="16"/>
          <w:szCs w:val="16"/>
        </w:rPr>
        <w:t xml:space="preserve">: </w:t>
      </w:r>
      <w:r w:rsidRPr="00090A49">
        <w:rPr>
          <w:rFonts w:ascii="Arial" w:hAnsi="Arial" w:cs="Arial"/>
          <w:iCs/>
          <w:sz w:val="16"/>
          <w:szCs w:val="16"/>
        </w:rPr>
        <w:t>Proyecto SICA/Dirección de Análisis de Políticas/MAG (últimos datos).</w:t>
      </w:r>
      <w:r>
        <w:rPr>
          <w:rFonts w:ascii="Arial" w:hAnsi="Arial" w:cs="Arial"/>
          <w:iCs/>
          <w:sz w:val="18"/>
          <w:szCs w:val="18"/>
        </w:rPr>
        <w:t xml:space="preserve"> </w:t>
      </w:r>
    </w:p>
  </w:footnote>
  <w:footnote w:id="38">
    <w:p w:rsidR="00242D20" w:rsidRPr="00090A49" w:rsidRDefault="00242D20" w:rsidP="00DD333D">
      <w:pPr>
        <w:pStyle w:val="Textonotapie"/>
        <w:rPr>
          <w:sz w:val="16"/>
          <w:szCs w:val="16"/>
        </w:rPr>
      </w:pPr>
      <w:r>
        <w:rPr>
          <w:rStyle w:val="Refdenotaalpie"/>
        </w:rPr>
        <w:footnoteRef/>
      </w:r>
      <w:r>
        <w:t xml:space="preserve"> </w:t>
      </w:r>
      <w:r w:rsidRPr="00090A49">
        <w:rPr>
          <w:rFonts w:ascii="Arial" w:hAnsi="Arial" w:cs="Arial"/>
          <w:iCs/>
          <w:sz w:val="16"/>
          <w:szCs w:val="16"/>
        </w:rPr>
        <w:t>Fuente</w:t>
      </w:r>
      <w:r w:rsidRPr="00090A49">
        <w:rPr>
          <w:rFonts w:ascii="Shruti" w:hAnsi="Shruti" w:cs="Shruti"/>
          <w:iCs/>
          <w:sz w:val="16"/>
          <w:szCs w:val="16"/>
        </w:rPr>
        <w:t>:</w:t>
      </w:r>
      <w:r w:rsidRPr="00090A49">
        <w:rPr>
          <w:rFonts w:ascii="Arial" w:hAnsi="Arial" w:cs="Arial"/>
          <w:iCs/>
          <w:sz w:val="16"/>
          <w:szCs w:val="16"/>
        </w:rPr>
        <w:t xml:space="preserve">  Ultimo Censo Nacional Agropecuario CNA 2000, publicado el 15 de mayo del 2002.(corresponde a la producción de una semana)</w:t>
      </w:r>
      <w:r>
        <w:rPr>
          <w:rFonts w:ascii="Arial" w:hAnsi="Arial" w:cs="Arial"/>
          <w:iCs/>
          <w:sz w:val="16"/>
          <w:szCs w:val="16"/>
        </w:rPr>
        <w:t>.</w:t>
      </w:r>
    </w:p>
  </w:footnote>
  <w:footnote w:id="39">
    <w:p w:rsidR="00242D20" w:rsidRPr="00461C40" w:rsidRDefault="00242D20" w:rsidP="00DD333D">
      <w:pPr>
        <w:pStyle w:val="Textonotapie"/>
      </w:pPr>
      <w:r>
        <w:rPr>
          <w:rStyle w:val="Refdenotaalpie"/>
        </w:rPr>
        <w:footnoteRef/>
      </w:r>
      <w:r>
        <w:t xml:space="preserve"> Fuente</w:t>
      </w:r>
      <w:r>
        <w:rPr>
          <w:rFonts w:ascii="Shruti" w:hAnsi="Shruti" w:cs="Shruti"/>
        </w:rPr>
        <w:t xml:space="preserve">: </w:t>
      </w:r>
      <w:r w:rsidRPr="004E32C3">
        <w:rPr>
          <w:rFonts w:ascii="Arial" w:hAnsi="Arial" w:cs="Arial"/>
          <w:iCs/>
          <w:sz w:val="18"/>
          <w:szCs w:val="18"/>
        </w:rPr>
        <w:t xml:space="preserve">Revista Avicultura Ecuatoriana No. 79, Situación y Perspectivas de </w:t>
      </w:r>
      <w:smartTag w:uri="urn:schemas-microsoft-com:office:smarttags" w:element="PersonName">
        <w:smartTagPr>
          <w:attr w:name="ProductID" w:val="la Avicultura"/>
        </w:smartTagPr>
        <w:r w:rsidRPr="004E32C3">
          <w:rPr>
            <w:rFonts w:ascii="Arial" w:hAnsi="Arial" w:cs="Arial"/>
            <w:iCs/>
            <w:sz w:val="18"/>
            <w:szCs w:val="18"/>
          </w:rPr>
          <w:t>la Avicultura</w:t>
        </w:r>
      </w:smartTag>
      <w:r w:rsidRPr="004E32C3">
        <w:rPr>
          <w:rFonts w:ascii="Arial" w:hAnsi="Arial" w:cs="Arial"/>
          <w:iCs/>
          <w:sz w:val="18"/>
          <w:szCs w:val="18"/>
        </w:rPr>
        <w:t xml:space="preserve"> en el Ecuador, febrero 2002</w:t>
      </w:r>
      <w:r>
        <w:rPr>
          <w:rFonts w:ascii="Arial" w:hAnsi="Arial" w:cs="Arial"/>
          <w:iCs/>
          <w:sz w:val="18"/>
          <w:szCs w:val="18"/>
        </w:rPr>
        <w:t xml:space="preserve">. </w:t>
      </w:r>
    </w:p>
  </w:footnote>
  <w:footnote w:id="40">
    <w:p w:rsidR="00242D20" w:rsidRPr="00461C40" w:rsidRDefault="00242D20" w:rsidP="00DD333D">
      <w:pPr>
        <w:pStyle w:val="Textonotapie"/>
      </w:pPr>
      <w:r>
        <w:rPr>
          <w:rStyle w:val="Refdenotaalpie"/>
        </w:rPr>
        <w:footnoteRef/>
      </w:r>
      <w:r>
        <w:t xml:space="preserve"> Fuente</w:t>
      </w:r>
      <w:r>
        <w:rPr>
          <w:rFonts w:ascii="Shruti" w:hAnsi="Shruti" w:cs="Shruti"/>
        </w:rPr>
        <w:t xml:space="preserve">: </w:t>
      </w:r>
      <w:r w:rsidRPr="004E32C3">
        <w:rPr>
          <w:rFonts w:ascii="Arial" w:hAnsi="Arial" w:cs="Arial"/>
          <w:iCs/>
          <w:sz w:val="18"/>
          <w:szCs w:val="18"/>
        </w:rPr>
        <w:t>Multienlace, Informe sobre el sector Avícola, Año 1, número 2, agosto 2000</w:t>
      </w:r>
    </w:p>
  </w:footnote>
  <w:footnote w:id="41">
    <w:p w:rsidR="00242D20" w:rsidRDefault="00242D20" w:rsidP="00DD333D">
      <w:pPr>
        <w:pStyle w:val="Textonotapie"/>
      </w:pPr>
      <w:r>
        <w:rPr>
          <w:rStyle w:val="Refdenotaalpie"/>
        </w:rPr>
        <w:footnoteRef/>
      </w:r>
      <w:r>
        <w:t xml:space="preserve"> Prospecto de Oferta Pública. Primera Emisión de Obligaciones. Avícola Fernández S.A. 20 de Febrero del 2008. Anexo 4: Estados Financieros de Avícola Fernández. Período 2003 - 2007</w:t>
      </w:r>
    </w:p>
  </w:footnote>
  <w:footnote w:id="42">
    <w:p w:rsidR="00242D20" w:rsidRDefault="00242D20" w:rsidP="00DD333D">
      <w:pPr>
        <w:pStyle w:val="Textonotapie"/>
      </w:pPr>
      <w:r>
        <w:rPr>
          <w:rStyle w:val="Refdenotaalpie"/>
        </w:rPr>
        <w:footnoteRef/>
      </w:r>
      <w:r>
        <w:t xml:space="preserve"> Anexo 5: Ratios Financieros de Avícola Fernández S.A. Calculados para el período 2003-2007</w:t>
      </w:r>
    </w:p>
  </w:footnote>
  <w:footnote w:id="43">
    <w:p w:rsidR="00242D20" w:rsidRPr="006A7625" w:rsidRDefault="00242D20" w:rsidP="00DD333D">
      <w:pPr>
        <w:pStyle w:val="Textonotapie"/>
        <w:rPr>
          <w:lang w:val="es-EC"/>
        </w:rPr>
      </w:pPr>
      <w:r>
        <w:rPr>
          <w:rStyle w:val="Refdenotaalpie"/>
        </w:rPr>
        <w:footnoteRef/>
      </w:r>
      <w:r>
        <w:t xml:space="preserve"> Prospecto de Oferta Pública. Primera Emisión de Obligaciones. Avícola Fernández S.A. 20 de Febrero del 2008. Anexo 6: Datos para la elaboración del Análisis Vertical de Avícola Fernández S.A. Periodo 2003-2007.</w:t>
      </w:r>
    </w:p>
  </w:footnote>
  <w:footnote w:id="44">
    <w:p w:rsidR="00242D20" w:rsidRPr="00711543" w:rsidRDefault="00242D20" w:rsidP="00DD333D">
      <w:pPr>
        <w:pStyle w:val="Textonotapie"/>
        <w:rPr>
          <w:lang w:val="es-EC"/>
        </w:rPr>
      </w:pPr>
      <w:r>
        <w:rPr>
          <w:rStyle w:val="Refdenotaalpie"/>
        </w:rPr>
        <w:footnoteRef/>
      </w:r>
      <w:r>
        <w:t xml:space="preserve"> Prospecto de Oferta Pública. Primera Emisión de Obligaciones. Avícola Fernández S.A. 20 de Febrero del 2008</w:t>
      </w:r>
    </w:p>
  </w:footnote>
  <w:footnote w:id="45">
    <w:p w:rsidR="00242D20" w:rsidRPr="003C111A" w:rsidRDefault="00242D20" w:rsidP="00DD333D">
      <w:pPr>
        <w:pStyle w:val="Textonotapie"/>
        <w:rPr>
          <w:lang w:val="es-EC"/>
        </w:rPr>
      </w:pPr>
      <w:r>
        <w:rPr>
          <w:rStyle w:val="Refdenotaalpie"/>
        </w:rPr>
        <w:footnoteRef/>
      </w:r>
      <w:r>
        <w:t xml:space="preserve"> Prospecto de Oferta Pública. Primera Emisión de Obligaciones. Avícola Fernández S.A. 20 de Febrero del 2008</w:t>
      </w:r>
    </w:p>
  </w:footnote>
  <w:footnote w:id="46">
    <w:p w:rsidR="00242D20" w:rsidRPr="005508C5" w:rsidRDefault="00242D20" w:rsidP="00DD333D">
      <w:pPr>
        <w:pStyle w:val="Textonotapie"/>
        <w:rPr>
          <w:lang w:val="es-EC"/>
        </w:rPr>
      </w:pPr>
      <w:r>
        <w:rPr>
          <w:rStyle w:val="Refdenotaalpie"/>
        </w:rPr>
        <w:footnoteRef/>
      </w:r>
      <w:r>
        <w:t xml:space="preserve"> Prospecto de Oferta Pública. Primera Emisión de Obligaciones. Avícola Fernández S.A. 20 de Febrero del 2008</w:t>
      </w:r>
    </w:p>
  </w:footnote>
  <w:footnote w:id="47">
    <w:p w:rsidR="00242D20" w:rsidRPr="006A7625" w:rsidRDefault="00242D20" w:rsidP="00DD333D">
      <w:pPr>
        <w:pStyle w:val="Textonotapie"/>
        <w:rPr>
          <w:lang w:val="es-EC"/>
        </w:rPr>
      </w:pPr>
      <w:r>
        <w:rPr>
          <w:rStyle w:val="Refdenotaalpie"/>
        </w:rPr>
        <w:footnoteRef/>
      </w:r>
      <w:r>
        <w:t xml:space="preserve"> Prospecto de Oferta Pública. Primera Emisión de Obligaciones. Avícola Fernández S.A. 20 de Febrero del 2008. Anexo 7: Datos para la elaboración del Análisis Horizontal de Avícola Fernández S.A. Periodo 2003-2007</w:t>
      </w:r>
    </w:p>
  </w:footnote>
  <w:footnote w:id="48">
    <w:p w:rsidR="00242D20" w:rsidRPr="00E4054C" w:rsidRDefault="00242D20" w:rsidP="00DD333D">
      <w:pPr>
        <w:spacing w:line="360" w:lineRule="auto"/>
        <w:jc w:val="both"/>
        <w:rPr>
          <w:sz w:val="20"/>
          <w:szCs w:val="20"/>
        </w:rPr>
      </w:pPr>
      <w:r>
        <w:rPr>
          <w:rStyle w:val="Refdenotaalpie"/>
        </w:rPr>
        <w:footnoteRef/>
      </w:r>
      <w:r>
        <w:t xml:space="preserve"> </w:t>
      </w:r>
      <w:r w:rsidRPr="00E4054C">
        <w:rPr>
          <w:sz w:val="20"/>
          <w:szCs w:val="20"/>
        </w:rPr>
        <w:t xml:space="preserve">Anexo </w:t>
      </w:r>
      <w:r>
        <w:rPr>
          <w:sz w:val="20"/>
          <w:szCs w:val="20"/>
        </w:rPr>
        <w:t>3</w:t>
      </w:r>
      <w:r w:rsidRPr="00E4054C">
        <w:rPr>
          <w:sz w:val="20"/>
          <w:szCs w:val="20"/>
        </w:rPr>
        <w:t xml:space="preserve">: </w:t>
      </w:r>
      <w:r>
        <w:rPr>
          <w:sz w:val="20"/>
          <w:szCs w:val="20"/>
        </w:rPr>
        <w:t xml:space="preserve">Artículo de Prensa: </w:t>
      </w:r>
      <w:r w:rsidRPr="00E4054C">
        <w:rPr>
          <w:sz w:val="20"/>
          <w:szCs w:val="20"/>
        </w:rPr>
        <w:t>Peligra el consumo de pollos en el Ecuador. DINERO DIARIO DE NEGOCIOS. Quito, Viernes 16 de Mayo del 2008</w:t>
      </w:r>
    </w:p>
    <w:p w:rsidR="00242D20" w:rsidRDefault="00242D20" w:rsidP="00DD333D">
      <w:pPr>
        <w:pStyle w:val="Textonotapie"/>
      </w:pPr>
    </w:p>
  </w:footnote>
  <w:footnote w:id="49">
    <w:p w:rsidR="00242D20" w:rsidRDefault="00242D20" w:rsidP="00DD333D">
      <w:pPr>
        <w:pStyle w:val="Textonotapie"/>
      </w:pPr>
      <w:r>
        <w:rPr>
          <w:rStyle w:val="Refdenotaalpie"/>
        </w:rPr>
        <w:footnoteRef/>
      </w:r>
      <w:r>
        <w:t xml:space="preserve">  Anexo 5: </w:t>
      </w:r>
      <w:r w:rsidRPr="00A12819">
        <w:t xml:space="preserve">Ratios Financieros de Avícola Fernández S.A. </w:t>
      </w:r>
      <w:r>
        <w:t>C</w:t>
      </w:r>
      <w:r w:rsidRPr="00A12819">
        <w:t>alculados para el período 2003-2007</w:t>
      </w:r>
      <w:r>
        <w:t>.</w:t>
      </w:r>
      <w:r>
        <w:rPr>
          <w:rFonts w:ascii="Shruti" w:hAnsi="Shruti" w:cs="Shruti"/>
          <w:b/>
          <w:bCs/>
          <w:color w:val="000000"/>
          <w:sz w:val="23"/>
          <w:szCs w:val="23"/>
        </w:rPr>
        <w:t xml:space="preserve"> </w:t>
      </w:r>
    </w:p>
  </w:footnote>
  <w:footnote w:id="50">
    <w:p w:rsidR="00242D20" w:rsidRPr="00247724" w:rsidRDefault="00242D20" w:rsidP="00DD333D">
      <w:pPr>
        <w:pStyle w:val="Textonotapie"/>
        <w:rPr>
          <w:lang w:val="en-US"/>
        </w:rPr>
      </w:pPr>
      <w:r>
        <w:rPr>
          <w:rStyle w:val="Refdenotaalpie"/>
        </w:rPr>
        <w:footnoteRef/>
      </w:r>
      <w:r w:rsidRPr="00247724">
        <w:rPr>
          <w:lang w:val="en-US"/>
        </w:rPr>
        <w:t xml:space="preserve">  Myers, S. and Millar, N. </w:t>
      </w:r>
      <w:r>
        <w:rPr>
          <w:lang w:val="en-US"/>
        </w:rPr>
        <w:t>(1984): Corporate Financing and Investment Decisions when firms have information that investors do not have” Journal of Financial Economics 13, 187-221</w:t>
      </w:r>
    </w:p>
  </w:footnote>
  <w:footnote w:id="51">
    <w:p w:rsidR="00242D20" w:rsidRDefault="00242D20" w:rsidP="00DD333D">
      <w:pPr>
        <w:pStyle w:val="Textonotapie"/>
      </w:pPr>
      <w:r>
        <w:rPr>
          <w:rStyle w:val="Refdenotaalpie"/>
        </w:rPr>
        <w:footnoteRef/>
      </w:r>
      <w:r>
        <w:t xml:space="preserve"> Prospecto de Oferta Pública. Primera Emisión de Obligaciones. Avícola Fernández S.A. 20 de Febrero del 2008</w:t>
      </w:r>
    </w:p>
  </w:footnote>
  <w:footnote w:id="52">
    <w:p w:rsidR="00242D20" w:rsidRDefault="00242D20" w:rsidP="00DD333D">
      <w:pPr>
        <w:spacing w:line="360" w:lineRule="auto"/>
        <w:jc w:val="both"/>
      </w:pPr>
      <w:r w:rsidRPr="00E45F28">
        <w:rPr>
          <w:rStyle w:val="Refdenotaalpie"/>
          <w:sz w:val="20"/>
          <w:szCs w:val="20"/>
        </w:rPr>
        <w:footnoteRef/>
      </w:r>
      <w:r>
        <w:t xml:space="preserve"> </w:t>
      </w:r>
      <w:r>
        <w:rPr>
          <w:sz w:val="18"/>
          <w:szCs w:val="18"/>
        </w:rPr>
        <w:t>Anexo 3</w:t>
      </w:r>
      <w:r w:rsidRPr="00ED2817">
        <w:rPr>
          <w:sz w:val="18"/>
          <w:szCs w:val="18"/>
        </w:rPr>
        <w:t xml:space="preserve">: </w:t>
      </w:r>
      <w:r>
        <w:rPr>
          <w:sz w:val="18"/>
          <w:szCs w:val="18"/>
        </w:rPr>
        <w:t xml:space="preserve">Artículo de Prensa: </w:t>
      </w:r>
      <w:r w:rsidRPr="00ED2817">
        <w:rPr>
          <w:sz w:val="18"/>
          <w:szCs w:val="18"/>
        </w:rPr>
        <w:t>Peligra el consumo de pollos en el Ecuador. DINERO DIARIO DE NEGOCIOS. Quito, Viernes 16 de Mayo del 2008</w:t>
      </w:r>
    </w:p>
  </w:footnote>
  <w:footnote w:id="53">
    <w:p w:rsidR="00242D20" w:rsidRPr="00E45F28" w:rsidRDefault="00242D20" w:rsidP="00DD333D">
      <w:pPr>
        <w:pStyle w:val="Textonotapie"/>
        <w:rPr>
          <w:sz w:val="18"/>
          <w:szCs w:val="18"/>
        </w:rPr>
      </w:pPr>
      <w:r w:rsidRPr="00E45F28">
        <w:rPr>
          <w:rStyle w:val="Refdenotaalpie"/>
        </w:rPr>
        <w:footnoteRef/>
      </w:r>
      <w:r w:rsidRPr="00E45F28">
        <w:rPr>
          <w:rStyle w:val="Refdenotaalpie"/>
        </w:rPr>
        <w:t xml:space="preserve">  </w:t>
      </w:r>
      <w:r>
        <w:rPr>
          <w:sz w:val="18"/>
          <w:szCs w:val="18"/>
        </w:rPr>
        <w:t xml:space="preserve"> Anexo 6</w:t>
      </w:r>
      <w:r w:rsidRPr="00E45F28">
        <w:rPr>
          <w:sz w:val="18"/>
          <w:szCs w:val="18"/>
        </w:rPr>
        <w:t>: Datos para la elaboración del Análisis Vertical de Avícola Fernández S.A. Período 2003-2007</w:t>
      </w:r>
    </w:p>
  </w:footnote>
  <w:footnote w:id="54">
    <w:p w:rsidR="00242D20" w:rsidRDefault="00242D20" w:rsidP="00DD333D">
      <w:pPr>
        <w:pStyle w:val="Textonotapie"/>
      </w:pPr>
      <w:r w:rsidRPr="00E45F28">
        <w:rPr>
          <w:rStyle w:val="Refdenotaalpie"/>
        </w:rPr>
        <w:footnoteRef/>
      </w:r>
      <w:r>
        <w:rPr>
          <w:sz w:val="18"/>
          <w:szCs w:val="18"/>
        </w:rPr>
        <w:t xml:space="preserve">   Anexo</w:t>
      </w:r>
      <w:r w:rsidRPr="00E45F28">
        <w:rPr>
          <w:sz w:val="18"/>
          <w:szCs w:val="18"/>
        </w:rPr>
        <w:t xml:space="preserve"> </w:t>
      </w:r>
      <w:r>
        <w:rPr>
          <w:sz w:val="18"/>
          <w:szCs w:val="18"/>
        </w:rPr>
        <w:t>6</w:t>
      </w:r>
      <w:r w:rsidRPr="00E45F28">
        <w:rPr>
          <w:sz w:val="18"/>
          <w:szCs w:val="18"/>
        </w:rPr>
        <w:t>: Datos para la elaboración del Análisis Vertical de Avícola Fernández S.A. Período 2003-2007</w:t>
      </w:r>
    </w:p>
  </w:footnote>
  <w:footnote w:id="55">
    <w:p w:rsidR="00242D20" w:rsidRPr="00F523DF" w:rsidRDefault="00242D20" w:rsidP="00DD333D">
      <w:pPr>
        <w:pStyle w:val="Textonotapie"/>
        <w:rPr>
          <w:lang w:val="en-US"/>
        </w:rPr>
      </w:pPr>
      <w:r>
        <w:rPr>
          <w:rStyle w:val="Refdenotaalpie"/>
        </w:rPr>
        <w:footnoteRef/>
      </w:r>
      <w:r w:rsidRPr="00F523DF">
        <w:rPr>
          <w:lang w:val="en-US"/>
        </w:rPr>
        <w:t xml:space="preserve"> </w:t>
      </w:r>
      <w:hyperlink r:id="rId1" w:history="1">
        <w:r w:rsidRPr="00F523DF">
          <w:rPr>
            <w:rStyle w:val="Hipervnculo"/>
            <w:lang w:val="en-US"/>
          </w:rPr>
          <w:t>www.damodaran.com</w:t>
        </w:r>
      </w:hyperlink>
      <w:r w:rsidRPr="00F523DF">
        <w:rPr>
          <w:lang w:val="en-US"/>
        </w:rPr>
        <w:t xml:space="preserve">, Levered and </w:t>
      </w:r>
      <w:r>
        <w:rPr>
          <w:lang w:val="en-US"/>
        </w:rPr>
        <w:t>U</w:t>
      </w:r>
      <w:r w:rsidRPr="00F523DF">
        <w:rPr>
          <w:lang w:val="en-US"/>
        </w:rPr>
        <w:t>nlevered Betas by Industry</w:t>
      </w:r>
      <w:r>
        <w:rPr>
          <w:lang w:val="en-US"/>
        </w:rPr>
        <w:t>, Emerg Market.</w:t>
      </w:r>
    </w:p>
  </w:footnote>
  <w:footnote w:id="56">
    <w:p w:rsidR="00242D20" w:rsidRDefault="00242D20" w:rsidP="00DD333D">
      <w:pPr>
        <w:spacing w:line="360" w:lineRule="auto"/>
        <w:jc w:val="both"/>
        <w:rPr>
          <w:rFonts w:ascii="Arial" w:hAnsi="Arial" w:cs="Arial"/>
          <w:sz w:val="23"/>
          <w:szCs w:val="23"/>
        </w:rPr>
      </w:pPr>
      <w:r>
        <w:rPr>
          <w:rStyle w:val="Refdenotaalpie"/>
        </w:rPr>
        <w:footnoteRef/>
      </w:r>
      <w:r>
        <w:t xml:space="preserve"> </w:t>
      </w:r>
      <w:r w:rsidRPr="00AC2D77">
        <w:rPr>
          <w:sz w:val="20"/>
          <w:szCs w:val="20"/>
        </w:rPr>
        <w:t xml:space="preserve">Anexo 8: Proyecciones de los Estados de Resultados de Avícola Fernández S.A. generadas por los distintos niveles de deuda propuestos. </w:t>
      </w:r>
      <w:r w:rsidRPr="00EF58F5">
        <w:rPr>
          <w:sz w:val="20"/>
          <w:szCs w:val="20"/>
          <w:lang w:val="en-US"/>
        </w:rPr>
        <w:t>Período 2008 – 2012</w:t>
      </w:r>
    </w:p>
    <w:p w:rsidR="00242D20" w:rsidRPr="00EF58F5" w:rsidRDefault="00242D20" w:rsidP="00DD333D">
      <w:pPr>
        <w:pStyle w:val="Textonotapie"/>
        <w:rPr>
          <w:lang w:val="es-EC"/>
        </w:rPr>
      </w:pPr>
    </w:p>
  </w:footnote>
  <w:footnote w:id="57">
    <w:p w:rsidR="00242D20" w:rsidRPr="004B4758" w:rsidRDefault="00242D20" w:rsidP="00DD333D">
      <w:pPr>
        <w:pStyle w:val="Textonotapie"/>
        <w:spacing w:line="0" w:lineRule="atLeast"/>
        <w:rPr>
          <w:rFonts w:ascii="Arial" w:hAnsi="Arial" w:cs="Arial"/>
          <w:sz w:val="18"/>
          <w:szCs w:val="18"/>
        </w:rPr>
      </w:pPr>
      <w:r w:rsidRPr="004B4758">
        <w:rPr>
          <w:rStyle w:val="Refdenotaalpie"/>
          <w:rFonts w:ascii="Arial" w:hAnsi="Arial" w:cs="Arial"/>
          <w:sz w:val="18"/>
          <w:szCs w:val="18"/>
        </w:rPr>
        <w:footnoteRef/>
      </w:r>
      <w:r w:rsidRPr="004B4758">
        <w:rPr>
          <w:rFonts w:ascii="Arial" w:hAnsi="Arial" w:cs="Arial"/>
          <w:sz w:val="18"/>
          <w:szCs w:val="18"/>
        </w:rPr>
        <w:t xml:space="preserve"> Fuente: Prospecto emisión de bonos Avícola Fernández </w:t>
      </w:r>
      <w:r>
        <w:rPr>
          <w:rFonts w:ascii="Arial" w:hAnsi="Arial" w:cs="Arial"/>
          <w:sz w:val="18"/>
          <w:szCs w:val="18"/>
        </w:rPr>
        <w:t>A</w:t>
      </w:r>
      <w:r w:rsidRPr="004B4758">
        <w:rPr>
          <w:rFonts w:ascii="Arial" w:hAnsi="Arial" w:cs="Arial"/>
          <w:sz w:val="18"/>
          <w:szCs w:val="18"/>
        </w:rPr>
        <w:t>ntecedentes. 2008</w:t>
      </w:r>
    </w:p>
  </w:footnote>
  <w:footnote w:id="58">
    <w:p w:rsidR="00242D20" w:rsidRPr="004B4758" w:rsidRDefault="00242D20" w:rsidP="00DD333D">
      <w:pPr>
        <w:pStyle w:val="Textonotapie"/>
        <w:spacing w:line="0" w:lineRule="atLeast"/>
        <w:rPr>
          <w:rFonts w:ascii="Arial" w:hAnsi="Arial" w:cs="Arial"/>
          <w:sz w:val="18"/>
          <w:szCs w:val="18"/>
        </w:rPr>
      </w:pPr>
      <w:r w:rsidRPr="004B4758">
        <w:rPr>
          <w:rStyle w:val="Refdenotaalpie"/>
          <w:rFonts w:ascii="Arial" w:hAnsi="Arial" w:cs="Arial"/>
          <w:sz w:val="18"/>
          <w:szCs w:val="18"/>
        </w:rPr>
        <w:footnoteRef/>
      </w:r>
      <w:r w:rsidRPr="004B4758">
        <w:rPr>
          <w:rFonts w:ascii="Arial" w:hAnsi="Arial" w:cs="Arial"/>
          <w:sz w:val="18"/>
          <w:szCs w:val="18"/>
        </w:rPr>
        <w:t xml:space="preserve"> Fuente: Prospecto emisión de bonos Avícola Fernández </w:t>
      </w:r>
      <w:r>
        <w:rPr>
          <w:rFonts w:ascii="Arial" w:hAnsi="Arial" w:cs="Arial"/>
          <w:sz w:val="18"/>
          <w:szCs w:val="18"/>
        </w:rPr>
        <w:t>A</w:t>
      </w:r>
      <w:r w:rsidRPr="004B4758">
        <w:rPr>
          <w:rFonts w:ascii="Arial" w:hAnsi="Arial" w:cs="Arial"/>
          <w:sz w:val="18"/>
          <w:szCs w:val="18"/>
        </w:rPr>
        <w:t>ntecedentes. 2008</w:t>
      </w:r>
    </w:p>
  </w:footnote>
  <w:footnote w:id="59">
    <w:p w:rsidR="00242D20" w:rsidRPr="00274AE9" w:rsidRDefault="00242D20" w:rsidP="00DD333D">
      <w:pPr>
        <w:pStyle w:val="Textonotapie"/>
      </w:pPr>
      <w:r w:rsidRPr="004B4758">
        <w:rPr>
          <w:rStyle w:val="Refdenotaalpie"/>
          <w:rFonts w:ascii="Arial" w:hAnsi="Arial" w:cs="Arial"/>
          <w:sz w:val="18"/>
          <w:szCs w:val="18"/>
        </w:rPr>
        <w:footnoteRef/>
      </w:r>
      <w:r w:rsidRPr="004B4758">
        <w:rPr>
          <w:rFonts w:ascii="Arial" w:hAnsi="Arial" w:cs="Arial"/>
          <w:sz w:val="18"/>
          <w:szCs w:val="18"/>
        </w:rPr>
        <w:t xml:space="preserve"> Fuente: Prospecto emisión de bonos Avícola Fernández </w:t>
      </w:r>
      <w:r>
        <w:rPr>
          <w:rFonts w:ascii="Arial" w:hAnsi="Arial" w:cs="Arial"/>
          <w:sz w:val="18"/>
          <w:szCs w:val="18"/>
        </w:rPr>
        <w:t>A</w:t>
      </w:r>
      <w:r w:rsidRPr="004B4758">
        <w:rPr>
          <w:rFonts w:ascii="Arial" w:hAnsi="Arial" w:cs="Arial"/>
          <w:sz w:val="18"/>
          <w:szCs w:val="18"/>
        </w:rPr>
        <w:t xml:space="preserve">ntecedentes. 2008 </w:t>
      </w:r>
    </w:p>
  </w:footnote>
  <w:footnote w:id="60">
    <w:p w:rsidR="00242D20" w:rsidRPr="00076FB1" w:rsidRDefault="00242D20" w:rsidP="00DD333D">
      <w:pPr>
        <w:pStyle w:val="Textonotapie"/>
        <w:rPr>
          <w:rFonts w:ascii="Arial" w:hAnsi="Arial" w:cs="Arial"/>
          <w:sz w:val="18"/>
          <w:szCs w:val="18"/>
        </w:rPr>
      </w:pPr>
      <w:r w:rsidRPr="00076FB1">
        <w:rPr>
          <w:rStyle w:val="Refdenotaalpie"/>
          <w:rFonts w:ascii="Arial" w:hAnsi="Arial" w:cs="Arial"/>
          <w:sz w:val="18"/>
          <w:szCs w:val="18"/>
        </w:rPr>
        <w:footnoteRef/>
      </w:r>
      <w:r w:rsidRPr="00076FB1">
        <w:rPr>
          <w:rFonts w:ascii="Arial" w:hAnsi="Arial" w:cs="Arial"/>
          <w:sz w:val="18"/>
          <w:szCs w:val="18"/>
        </w:rPr>
        <w:t xml:space="preserve"> Fuente: Prospecto emisión de bonos Avícola Fernández </w:t>
      </w:r>
      <w:r>
        <w:rPr>
          <w:rFonts w:ascii="Arial" w:hAnsi="Arial" w:cs="Arial"/>
          <w:sz w:val="18"/>
          <w:szCs w:val="18"/>
        </w:rPr>
        <w:t xml:space="preserve">Antecedentes </w:t>
      </w:r>
      <w:r w:rsidRPr="00076FB1">
        <w:rPr>
          <w:rFonts w:ascii="Arial" w:hAnsi="Arial" w:cs="Arial"/>
          <w:sz w:val="18"/>
          <w:szCs w:val="18"/>
        </w:rPr>
        <w:t xml:space="preserve">2008 </w:t>
      </w:r>
    </w:p>
  </w:footnote>
  <w:footnote w:id="61">
    <w:p w:rsidR="00242D20" w:rsidRPr="00ED34ED" w:rsidRDefault="00242D20" w:rsidP="00DD333D">
      <w:pPr>
        <w:pStyle w:val="Textonotapie"/>
      </w:pPr>
      <w:r>
        <w:rPr>
          <w:rStyle w:val="Refdenotaalpie"/>
        </w:rPr>
        <w:footnoteRef/>
      </w:r>
      <w:r>
        <w:t xml:space="preserve"> </w:t>
      </w:r>
      <w:r w:rsidRPr="00076FB1">
        <w:rPr>
          <w:rFonts w:ascii="Arial" w:hAnsi="Arial" w:cs="Arial"/>
          <w:sz w:val="18"/>
          <w:szCs w:val="18"/>
        </w:rPr>
        <w:t xml:space="preserve">Fuente: Prospecto emisión de bonos Avícola Fernández </w:t>
      </w:r>
      <w:r>
        <w:rPr>
          <w:rFonts w:ascii="Arial" w:hAnsi="Arial" w:cs="Arial"/>
          <w:sz w:val="18"/>
          <w:szCs w:val="18"/>
        </w:rPr>
        <w:t xml:space="preserve">Antecedentes </w:t>
      </w:r>
      <w:r w:rsidRPr="00076FB1">
        <w:rPr>
          <w:rFonts w:ascii="Arial" w:hAnsi="Arial" w:cs="Arial"/>
          <w:sz w:val="18"/>
          <w:szCs w:val="18"/>
        </w:rPr>
        <w:t>2008</w:t>
      </w:r>
    </w:p>
  </w:footnote>
  <w:footnote w:id="62">
    <w:p w:rsidR="00242D20" w:rsidRPr="00975FA2" w:rsidRDefault="00242D20" w:rsidP="00DD333D">
      <w:pPr>
        <w:pStyle w:val="Textonotapie"/>
      </w:pPr>
      <w:r>
        <w:rPr>
          <w:rStyle w:val="Refdenotaalpie"/>
        </w:rPr>
        <w:footnoteRef/>
      </w:r>
      <w:r>
        <w:t xml:space="preserve"> </w:t>
      </w:r>
      <w:r w:rsidRPr="00076FB1">
        <w:rPr>
          <w:rFonts w:ascii="Arial" w:hAnsi="Arial" w:cs="Arial"/>
          <w:sz w:val="18"/>
          <w:szCs w:val="18"/>
        </w:rPr>
        <w:t xml:space="preserve">Fuente: Prospecto emisión de bonos Avícola Fernández </w:t>
      </w:r>
      <w:r>
        <w:rPr>
          <w:rFonts w:ascii="Arial" w:hAnsi="Arial" w:cs="Arial"/>
          <w:sz w:val="18"/>
          <w:szCs w:val="18"/>
        </w:rPr>
        <w:t xml:space="preserve">Antecedentes </w:t>
      </w:r>
      <w:r w:rsidRPr="00076FB1">
        <w:rPr>
          <w:rFonts w:ascii="Arial" w:hAnsi="Arial" w:cs="Arial"/>
          <w:sz w:val="18"/>
          <w:szCs w:val="18"/>
        </w:rPr>
        <w:t>2008</w:t>
      </w:r>
    </w:p>
  </w:footnote>
  <w:footnote w:id="63">
    <w:p w:rsidR="00242D20" w:rsidRPr="00975FA2" w:rsidRDefault="00242D20" w:rsidP="00DD333D">
      <w:pPr>
        <w:pStyle w:val="Textonotapie"/>
      </w:pPr>
      <w:r>
        <w:rPr>
          <w:rStyle w:val="Refdenotaalpie"/>
        </w:rPr>
        <w:footnoteRef/>
      </w:r>
      <w:r>
        <w:t xml:space="preserve"> </w:t>
      </w:r>
      <w:r w:rsidRPr="00076FB1">
        <w:rPr>
          <w:rFonts w:ascii="Arial" w:hAnsi="Arial" w:cs="Arial"/>
          <w:sz w:val="18"/>
          <w:szCs w:val="18"/>
        </w:rPr>
        <w:t xml:space="preserve">Fuente: Prospecto emisión de bonos Avícola Fernández </w:t>
      </w:r>
      <w:r>
        <w:rPr>
          <w:rFonts w:ascii="Arial" w:hAnsi="Arial" w:cs="Arial"/>
          <w:sz w:val="18"/>
          <w:szCs w:val="18"/>
        </w:rPr>
        <w:t xml:space="preserve">Antecedentes </w:t>
      </w:r>
      <w:r w:rsidRPr="00076FB1">
        <w:rPr>
          <w:rFonts w:ascii="Arial" w:hAnsi="Arial" w:cs="Arial"/>
          <w:sz w:val="18"/>
          <w:szCs w:val="18"/>
        </w:rPr>
        <w:t>2008</w:t>
      </w:r>
    </w:p>
  </w:footnote>
  <w:footnote w:id="64">
    <w:p w:rsidR="00242D20" w:rsidRPr="00975FA2" w:rsidRDefault="00242D20" w:rsidP="00DD333D">
      <w:pPr>
        <w:pStyle w:val="Textonotapie"/>
      </w:pPr>
      <w:r>
        <w:rPr>
          <w:rStyle w:val="Refdenotaalpie"/>
        </w:rPr>
        <w:footnoteRef/>
      </w:r>
      <w:r>
        <w:t xml:space="preserve"> </w:t>
      </w:r>
      <w:r w:rsidRPr="00076FB1">
        <w:rPr>
          <w:rFonts w:ascii="Arial" w:hAnsi="Arial" w:cs="Arial"/>
          <w:sz w:val="18"/>
          <w:szCs w:val="18"/>
        </w:rPr>
        <w:t xml:space="preserve">Fuente: </w:t>
      </w:r>
      <w:r>
        <w:t xml:space="preserve"> </w:t>
      </w:r>
      <w:r>
        <w:rPr>
          <w:rFonts w:ascii="Arial" w:hAnsi="Arial" w:cs="Arial"/>
        </w:rPr>
        <w:t>Página WEB,Proyecto SICA-BIRF/MAG-Ecuador</w:t>
      </w:r>
    </w:p>
  </w:footnote>
  <w:footnote w:id="65">
    <w:p w:rsidR="00242D20" w:rsidRPr="000F0BAC" w:rsidRDefault="00242D20" w:rsidP="00DD333D">
      <w:pPr>
        <w:pStyle w:val="Textonotapie"/>
      </w:pPr>
      <w:r>
        <w:rPr>
          <w:rStyle w:val="Refdenotaalpie"/>
        </w:rPr>
        <w:footnoteRef/>
      </w:r>
      <w:r>
        <w:t xml:space="preserve"> </w:t>
      </w:r>
      <w:r w:rsidRPr="00076FB1">
        <w:rPr>
          <w:rFonts w:ascii="Arial" w:hAnsi="Arial" w:cs="Arial"/>
          <w:sz w:val="18"/>
          <w:szCs w:val="18"/>
        </w:rPr>
        <w:t xml:space="preserve">Fuente: Prospecto emisión de bonos Avícola Fernández </w:t>
      </w:r>
      <w:r>
        <w:rPr>
          <w:rFonts w:ascii="Arial" w:hAnsi="Arial" w:cs="Arial"/>
          <w:sz w:val="18"/>
          <w:szCs w:val="18"/>
        </w:rPr>
        <w:t xml:space="preserve">Antecedentes </w:t>
      </w:r>
      <w:r w:rsidRPr="00076FB1">
        <w:rPr>
          <w:rFonts w:ascii="Arial" w:hAnsi="Arial" w:cs="Arial"/>
          <w:sz w:val="18"/>
          <w:szCs w:val="18"/>
        </w:rPr>
        <w:t>2008</w:t>
      </w:r>
    </w:p>
  </w:footnote>
  <w:footnote w:id="66">
    <w:p w:rsidR="00242D20" w:rsidRPr="00CD3A3F" w:rsidRDefault="00242D20" w:rsidP="00DD333D">
      <w:pPr>
        <w:pStyle w:val="Textonotapie"/>
      </w:pPr>
      <w:r>
        <w:rPr>
          <w:rStyle w:val="Refdenotaalpie"/>
        </w:rPr>
        <w:footnoteRef/>
      </w:r>
      <w:r>
        <w:t xml:space="preserve"> </w:t>
      </w:r>
      <w:r w:rsidRPr="00076FB1">
        <w:rPr>
          <w:rFonts w:ascii="Arial" w:hAnsi="Arial" w:cs="Arial"/>
          <w:sz w:val="18"/>
          <w:szCs w:val="18"/>
        </w:rPr>
        <w:t>Fuente:</w:t>
      </w:r>
      <w:r>
        <w:rPr>
          <w:rFonts w:ascii="Arial" w:hAnsi="Arial" w:cs="Arial"/>
          <w:sz w:val="18"/>
          <w:szCs w:val="18"/>
        </w:rPr>
        <w:t xml:space="preserve"> Pagina web </w:t>
      </w:r>
      <w:hyperlink r:id="rId2" w:history="1">
        <w:r w:rsidRPr="000E4046">
          <w:rPr>
            <w:rStyle w:val="Hipervnculo"/>
            <w:rFonts w:ascii="Arial" w:hAnsi="Arial" w:cs="Arial"/>
            <w:sz w:val="18"/>
            <w:szCs w:val="18"/>
          </w:rPr>
          <w:t>www.fernandezcorp.com.ec</w:t>
        </w:r>
      </w:hyperlink>
      <w:r>
        <w:rPr>
          <w:rFonts w:ascii="Arial" w:hAnsi="Arial" w:cs="Arial"/>
          <w:sz w:val="18"/>
          <w:szCs w:val="18"/>
        </w:rPr>
        <w:t xml:space="preserve"> </w:t>
      </w:r>
    </w:p>
  </w:footnote>
  <w:footnote w:id="67">
    <w:p w:rsidR="00242D20" w:rsidRPr="007309A3" w:rsidRDefault="00242D20" w:rsidP="00DD333D">
      <w:pPr>
        <w:pStyle w:val="Textonotapie"/>
      </w:pPr>
      <w:r>
        <w:rPr>
          <w:rStyle w:val="Refdenotaalpie"/>
        </w:rPr>
        <w:footnoteRef/>
      </w:r>
      <w:r>
        <w:t xml:space="preserve"> </w:t>
      </w:r>
      <w:r w:rsidRPr="00076FB1">
        <w:rPr>
          <w:rFonts w:ascii="Arial" w:hAnsi="Arial" w:cs="Arial"/>
          <w:sz w:val="18"/>
          <w:szCs w:val="18"/>
        </w:rPr>
        <w:t>Fuente: Prospecto emisión de bonos Avícola Fernández 2008</w:t>
      </w:r>
      <w:r>
        <w:rPr>
          <w:rFonts w:ascii="Arial" w:hAnsi="Arial" w:cs="Arial"/>
          <w:sz w:val="18"/>
          <w:szCs w:val="18"/>
        </w:rPr>
        <w:t xml:space="preserve"> </w:t>
      </w:r>
    </w:p>
  </w:footnote>
  <w:footnote w:id="68">
    <w:p w:rsidR="00242D20" w:rsidRPr="0078772E" w:rsidRDefault="00242D20" w:rsidP="00DD333D">
      <w:pPr>
        <w:pStyle w:val="Textonotapie"/>
      </w:pPr>
      <w:r>
        <w:rPr>
          <w:rStyle w:val="Refdenotaalpie"/>
        </w:rPr>
        <w:footnoteRef/>
      </w:r>
      <w:r>
        <w:t xml:space="preserve"> </w:t>
      </w:r>
      <w:r w:rsidRPr="00076FB1">
        <w:rPr>
          <w:rFonts w:ascii="Arial" w:hAnsi="Arial" w:cs="Arial"/>
          <w:sz w:val="18"/>
          <w:szCs w:val="18"/>
        </w:rPr>
        <w:t>Fuente: Prospecto emisión de bonos Avícola Fernández 2008</w:t>
      </w:r>
      <w:r>
        <w:rPr>
          <w:rFonts w:ascii="Arial" w:hAnsi="Arial" w:cs="Arial"/>
          <w:sz w:val="18"/>
          <w:szCs w:val="18"/>
        </w:rPr>
        <w:t xml:space="preserve"> </w:t>
      </w:r>
    </w:p>
  </w:footnote>
  <w:footnote w:id="69">
    <w:p w:rsidR="00242D20" w:rsidRPr="00B978E1" w:rsidRDefault="00242D20" w:rsidP="00DD333D">
      <w:pPr>
        <w:pStyle w:val="Textonotapie"/>
      </w:pPr>
      <w:r>
        <w:rPr>
          <w:rStyle w:val="Refdenotaalpie"/>
        </w:rPr>
        <w:footnoteRef/>
      </w:r>
      <w:r>
        <w:t xml:space="preserve">  </w:t>
      </w:r>
      <w:r w:rsidRPr="00076FB1">
        <w:rPr>
          <w:rFonts w:ascii="Arial" w:hAnsi="Arial" w:cs="Arial"/>
          <w:sz w:val="18"/>
          <w:szCs w:val="18"/>
        </w:rPr>
        <w:t>Fuente: Prospecto emisión de bonos Avícola Fernández 2008</w:t>
      </w:r>
      <w:r>
        <w:rPr>
          <w:rFonts w:ascii="Arial" w:hAnsi="Arial" w:cs="Arial"/>
          <w:sz w:val="18"/>
          <w:szCs w:val="18"/>
        </w:rPr>
        <w:t xml:space="preserve"> </w:t>
      </w:r>
    </w:p>
  </w:footnote>
  <w:footnote w:id="70">
    <w:p w:rsidR="00242D20" w:rsidRPr="008C15E9" w:rsidRDefault="00242D20" w:rsidP="00DD333D">
      <w:pPr>
        <w:pStyle w:val="Textonotapie"/>
      </w:pPr>
      <w:r>
        <w:rPr>
          <w:rStyle w:val="Refdenotaalpie"/>
        </w:rPr>
        <w:footnoteRef/>
      </w:r>
      <w:r>
        <w:t xml:space="preserve"> </w:t>
      </w:r>
      <w:r w:rsidRPr="00076FB1">
        <w:rPr>
          <w:rFonts w:ascii="Arial" w:hAnsi="Arial" w:cs="Arial"/>
          <w:sz w:val="18"/>
          <w:szCs w:val="18"/>
        </w:rPr>
        <w:t>Fuente: Prospecto emisión de bonos Avícola Fernández 2008</w:t>
      </w:r>
    </w:p>
  </w:footnote>
  <w:footnote w:id="71">
    <w:p w:rsidR="00242D20" w:rsidRPr="00D643AE" w:rsidRDefault="00242D20" w:rsidP="00DD333D">
      <w:pPr>
        <w:pStyle w:val="Textonotapie"/>
      </w:pPr>
      <w:r>
        <w:rPr>
          <w:rStyle w:val="Refdenotaalpie"/>
        </w:rPr>
        <w:footnoteRef/>
      </w:r>
      <w:r>
        <w:t xml:space="preserve"> </w:t>
      </w:r>
      <w:r w:rsidRPr="00076FB1">
        <w:rPr>
          <w:rFonts w:ascii="Arial" w:hAnsi="Arial" w:cs="Arial"/>
          <w:sz w:val="18"/>
          <w:szCs w:val="18"/>
        </w:rPr>
        <w:t>Fuente: Prospecto emisión de bonos Avícola Fernández 2008</w:t>
      </w:r>
    </w:p>
  </w:footnote>
  <w:footnote w:id="72">
    <w:p w:rsidR="00242D20" w:rsidRPr="00F57CE0" w:rsidRDefault="00242D20" w:rsidP="00DD333D">
      <w:pPr>
        <w:pStyle w:val="Textonotapie"/>
        <w:rPr>
          <w:rFonts w:ascii="Arial" w:hAnsi="Arial" w:cs="Arial"/>
          <w:sz w:val="18"/>
          <w:szCs w:val="18"/>
        </w:rPr>
      </w:pPr>
      <w:r w:rsidRPr="00F57CE0">
        <w:rPr>
          <w:rStyle w:val="Refdenotaalpie"/>
          <w:rFonts w:ascii="Arial" w:hAnsi="Arial" w:cs="Arial"/>
          <w:sz w:val="18"/>
          <w:szCs w:val="18"/>
        </w:rPr>
        <w:footnoteRef/>
      </w:r>
      <w:r w:rsidRPr="00F57CE0">
        <w:rPr>
          <w:rFonts w:ascii="Arial" w:hAnsi="Arial" w:cs="Arial"/>
          <w:sz w:val="18"/>
          <w:szCs w:val="18"/>
        </w:rPr>
        <w:t xml:space="preserve"> Fuente: Prospecto de emisión de bonos de Avícola Fernández 2008</w:t>
      </w:r>
    </w:p>
  </w:footnote>
  <w:footnote w:id="73">
    <w:p w:rsidR="00242D20" w:rsidRPr="00187701" w:rsidRDefault="00242D20" w:rsidP="00DD333D">
      <w:pPr>
        <w:pStyle w:val="Textonotapie"/>
      </w:pPr>
      <w:r>
        <w:rPr>
          <w:rStyle w:val="Refdenotaalpie"/>
        </w:rPr>
        <w:footnoteRef/>
      </w:r>
      <w:r>
        <w:t xml:space="preserve"> Fuente</w:t>
      </w:r>
      <w:r>
        <w:rPr>
          <w:rFonts w:ascii="Shruti" w:hAnsi="Shruti" w:cs="Shruti"/>
        </w:rPr>
        <w:t xml:space="preserve">: </w:t>
      </w:r>
      <w:hyperlink r:id="rId3" w:history="1">
        <w:r w:rsidRPr="00C4377B">
          <w:rPr>
            <w:rStyle w:val="Hipervnculo"/>
            <w:rFonts w:ascii="Shruti" w:hAnsi="Shruti" w:cs="Shruti"/>
          </w:rPr>
          <w:t>www.fernandezcorp.com.ec</w:t>
        </w:r>
      </w:hyperlink>
      <w:r>
        <w:rPr>
          <w:rFonts w:ascii="Shruti" w:hAnsi="Shruti" w:cs="Shruti"/>
        </w:rPr>
        <w:t>. Reseña Histórica.</w:t>
      </w:r>
    </w:p>
  </w:footnote>
  <w:footnote w:id="74">
    <w:p w:rsidR="00242D20" w:rsidRPr="00E623EF" w:rsidRDefault="00242D20" w:rsidP="00DD333D">
      <w:pPr>
        <w:pStyle w:val="Textonotapie"/>
        <w:rPr>
          <w:rFonts w:ascii="Arial" w:hAnsi="Arial" w:cs="Arial"/>
          <w:sz w:val="18"/>
          <w:szCs w:val="18"/>
        </w:rPr>
      </w:pPr>
      <w:r w:rsidRPr="00E623EF">
        <w:rPr>
          <w:rStyle w:val="Refdenotaalpie"/>
          <w:rFonts w:ascii="Arial" w:hAnsi="Arial" w:cs="Arial"/>
          <w:sz w:val="18"/>
          <w:szCs w:val="18"/>
        </w:rPr>
        <w:footnoteRef/>
      </w:r>
      <w:r w:rsidRPr="00E623EF">
        <w:rPr>
          <w:rFonts w:ascii="Arial" w:hAnsi="Arial" w:cs="Arial"/>
          <w:sz w:val="18"/>
          <w:szCs w:val="18"/>
        </w:rPr>
        <w:t xml:space="preserve"> Fuente</w:t>
      </w:r>
      <w:r w:rsidRPr="00E623EF">
        <w:rPr>
          <w:rFonts w:ascii="Shruti" w:hAnsi="Shruti" w:cs="Shruti"/>
          <w:sz w:val="18"/>
          <w:szCs w:val="18"/>
        </w:rPr>
        <w:t>:</w:t>
      </w:r>
      <w:r w:rsidRPr="00E623EF">
        <w:rPr>
          <w:rFonts w:ascii="Arial" w:hAnsi="Arial" w:cs="Arial"/>
          <w:sz w:val="18"/>
          <w:szCs w:val="18"/>
        </w:rPr>
        <w:t xml:space="preserve"> </w:t>
      </w:r>
      <w:r w:rsidRPr="00E623EF">
        <w:rPr>
          <w:rFonts w:ascii="Arial" w:hAnsi="Arial" w:cs="Arial"/>
          <w:iCs/>
          <w:sz w:val="18"/>
          <w:szCs w:val="18"/>
        </w:rPr>
        <w:t>El Comercio. 30 de marzo del 2002</w:t>
      </w:r>
    </w:p>
  </w:footnote>
  <w:footnote w:id="75">
    <w:p w:rsidR="00242D20" w:rsidRPr="00E623EF" w:rsidRDefault="00242D20" w:rsidP="00DD333D">
      <w:pPr>
        <w:pStyle w:val="Textonotapie"/>
        <w:rPr>
          <w:rFonts w:ascii="Arial" w:hAnsi="Arial" w:cs="Arial"/>
          <w:sz w:val="18"/>
          <w:szCs w:val="18"/>
        </w:rPr>
      </w:pPr>
      <w:r w:rsidRPr="00E623EF">
        <w:rPr>
          <w:rStyle w:val="Refdenotaalpie"/>
          <w:rFonts w:ascii="Arial" w:hAnsi="Arial" w:cs="Arial"/>
          <w:sz w:val="18"/>
          <w:szCs w:val="18"/>
        </w:rPr>
        <w:footnoteRef/>
      </w:r>
      <w:r w:rsidRPr="00E623EF">
        <w:rPr>
          <w:rFonts w:ascii="Arial" w:hAnsi="Arial" w:cs="Arial"/>
          <w:sz w:val="18"/>
          <w:szCs w:val="18"/>
        </w:rPr>
        <w:t xml:space="preserve"> Fuente</w:t>
      </w:r>
      <w:r w:rsidRPr="00E623EF">
        <w:rPr>
          <w:rFonts w:ascii="Shruti" w:hAnsi="Shruti" w:cs="Shruti"/>
          <w:sz w:val="18"/>
          <w:szCs w:val="18"/>
        </w:rPr>
        <w:t xml:space="preserve">: </w:t>
      </w:r>
      <w:r w:rsidRPr="00E623EF">
        <w:rPr>
          <w:rFonts w:ascii="Arial" w:hAnsi="Arial" w:cs="Arial"/>
          <w:iCs/>
          <w:sz w:val="18"/>
          <w:szCs w:val="18"/>
        </w:rPr>
        <w:t>Para julio del 2002 el precio de un huevo por unidad al consumidor alrededor de 10 ctvs de dólar (US $1,11 el Kilo de huevos)</w:t>
      </w:r>
    </w:p>
  </w:footnote>
  <w:footnote w:id="76">
    <w:p w:rsidR="00242D20" w:rsidRPr="00E623EF" w:rsidRDefault="00242D20" w:rsidP="00DD333D">
      <w:pPr>
        <w:pStyle w:val="Textonotapie"/>
        <w:rPr>
          <w:sz w:val="18"/>
          <w:szCs w:val="18"/>
        </w:rPr>
      </w:pPr>
      <w:r w:rsidRPr="00E623EF">
        <w:rPr>
          <w:rStyle w:val="Refdenotaalpie"/>
          <w:rFonts w:ascii="Arial" w:hAnsi="Arial" w:cs="Arial"/>
          <w:sz w:val="18"/>
          <w:szCs w:val="18"/>
        </w:rPr>
        <w:footnoteRef/>
      </w:r>
      <w:r w:rsidRPr="00E623EF">
        <w:rPr>
          <w:rFonts w:ascii="Arial" w:hAnsi="Arial" w:cs="Arial"/>
          <w:sz w:val="18"/>
          <w:szCs w:val="18"/>
        </w:rPr>
        <w:t xml:space="preserve"> Fuente</w:t>
      </w:r>
      <w:r w:rsidRPr="00E623EF">
        <w:rPr>
          <w:rFonts w:ascii="Shruti" w:hAnsi="Shruti" w:cs="Shruti"/>
          <w:sz w:val="18"/>
          <w:szCs w:val="18"/>
        </w:rPr>
        <w:t xml:space="preserve">: </w:t>
      </w:r>
      <w:r w:rsidRPr="00E623EF">
        <w:rPr>
          <w:rFonts w:ascii="Arial" w:hAnsi="Arial" w:cs="Arial"/>
          <w:iCs/>
          <w:sz w:val="18"/>
          <w:szCs w:val="18"/>
        </w:rPr>
        <w:t>Estimaciones realizas en base a cifras Sistema central de riesgos Dic-2001 y mayo 2002 /cifras provisionales</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2D20" w:rsidRDefault="00242D20" w:rsidP="00242D20">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242D20" w:rsidRDefault="00242D20" w:rsidP="00DD333D">
    <w:pPr>
      <w:pStyle w:val="Encabezado"/>
      <w:ind w:right="360" w:firstLine="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2D20" w:rsidRDefault="00242D20" w:rsidP="00242D20">
    <w:pPr>
      <w:pStyle w:val="Encabezado"/>
      <w:framePr w:wrap="around" w:vAnchor="text" w:hAnchor="margin" w:xAlign="right" w:y="1"/>
      <w:jc w:val="right"/>
      <w:rPr>
        <w:rStyle w:val="Nmerodepgina"/>
      </w:rPr>
    </w:pPr>
    <w:r>
      <w:rPr>
        <w:rStyle w:val="Nmerodepgina"/>
      </w:rPr>
      <w:fldChar w:fldCharType="begin"/>
    </w:r>
    <w:r>
      <w:rPr>
        <w:rStyle w:val="Nmerodepgina"/>
      </w:rPr>
      <w:instrText xml:space="preserve">PAGE  </w:instrText>
    </w:r>
    <w:r>
      <w:rPr>
        <w:rStyle w:val="Nmerodepgina"/>
      </w:rPr>
      <w:fldChar w:fldCharType="separate"/>
    </w:r>
    <w:r w:rsidR="003317BF">
      <w:rPr>
        <w:rStyle w:val="Nmerodepgina"/>
        <w:noProof/>
      </w:rPr>
      <w:t>2</w:t>
    </w:r>
    <w:r>
      <w:rPr>
        <w:rStyle w:val="Nmerodepgina"/>
      </w:rPr>
      <w:fldChar w:fldCharType="end"/>
    </w:r>
  </w:p>
  <w:p w:rsidR="00242D20" w:rsidRDefault="00242D20" w:rsidP="00242D20">
    <w:pPr>
      <w:pStyle w:val="Encabezado"/>
      <w:framePr w:wrap="around" w:vAnchor="text" w:hAnchor="margin" w:xAlign="right" w:y="1"/>
      <w:ind w:right="360"/>
      <w:jc w:val="right"/>
      <w:rPr>
        <w:rStyle w:val="Nmerodepgina"/>
      </w:rPr>
    </w:pPr>
  </w:p>
  <w:p w:rsidR="00242D20" w:rsidRDefault="00242D20" w:rsidP="00FF685E">
    <w:pPr>
      <w:pStyle w:val="Encabezado"/>
      <w:framePr w:wrap="around" w:vAnchor="text" w:hAnchor="margin" w:xAlign="right" w:y="1"/>
      <w:ind w:right="360"/>
      <w:rPr>
        <w:rStyle w:val="Nmerodepgina"/>
      </w:rPr>
    </w:pPr>
  </w:p>
  <w:p w:rsidR="00242D20" w:rsidRDefault="00242D20" w:rsidP="00FF685E">
    <w:pPr>
      <w:pStyle w:val="Encabezado"/>
      <w:framePr w:wrap="around" w:vAnchor="text" w:hAnchor="margin" w:xAlign="right" w:y="1"/>
      <w:ind w:right="360"/>
      <w:rPr>
        <w:rStyle w:val="Nmerodepgina"/>
      </w:rPr>
    </w:pPr>
  </w:p>
  <w:p w:rsidR="00242D20" w:rsidRDefault="00242D20" w:rsidP="00FF685E">
    <w:pPr>
      <w:pStyle w:val="Encabezado"/>
      <w:framePr w:wrap="around" w:vAnchor="text" w:hAnchor="margin" w:xAlign="right" w:y="1"/>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8528F23C"/>
    <w:name w:val="WW8Num1"/>
    <w:lvl w:ilvl="0">
      <w:start w:val="1"/>
      <w:numFmt w:val="decimal"/>
      <w:lvlText w:val="%1."/>
      <w:lvlJc w:val="left"/>
      <w:pPr>
        <w:tabs>
          <w:tab w:val="num" w:pos="360"/>
        </w:tabs>
        <w:ind w:left="360" w:hanging="360"/>
      </w:pPr>
      <w:rPr>
        <w:rFonts w:hint="default"/>
        <w:color w:val="FFFFFF"/>
      </w:rPr>
    </w:lvl>
    <w:lvl w:ilvl="1">
      <w:start w:val="1"/>
      <w:numFmt w:val="decimal"/>
      <w:lvlText w:val="%1.%2."/>
      <w:lvlJc w:val="left"/>
      <w:pPr>
        <w:tabs>
          <w:tab w:val="num" w:pos="972"/>
        </w:tabs>
        <w:ind w:left="972" w:hanging="432"/>
      </w:pPr>
      <w:rPr>
        <w:rFonts w:hint="default"/>
        <w:b w:val="0"/>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
    <w:nsid w:val="07C37836"/>
    <w:multiLevelType w:val="multilevel"/>
    <w:tmpl w:val="FE64D1A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972"/>
        </w:tabs>
        <w:ind w:left="972" w:hanging="432"/>
      </w:pPr>
      <w:rPr>
        <w:rFonts w:hint="default"/>
        <w:b w:val="0"/>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
    <w:nsid w:val="09F51FE2"/>
    <w:multiLevelType w:val="hybridMultilevel"/>
    <w:tmpl w:val="8BD03AEA"/>
    <w:lvl w:ilvl="0" w:tplc="730C2F9A">
      <w:start w:val="1"/>
      <w:numFmt w:val="decimal"/>
      <w:lvlText w:val="%1."/>
      <w:lvlJc w:val="left"/>
      <w:pPr>
        <w:tabs>
          <w:tab w:val="num" w:pos="720"/>
        </w:tabs>
        <w:ind w:left="720" w:hanging="360"/>
      </w:pPr>
      <w:rPr>
        <w:b/>
      </w:rPr>
    </w:lvl>
    <w:lvl w:ilvl="1" w:tplc="C9CC39D8" w:tentative="1">
      <w:start w:val="1"/>
      <w:numFmt w:val="decimal"/>
      <w:lvlText w:val="%2."/>
      <w:lvlJc w:val="left"/>
      <w:pPr>
        <w:tabs>
          <w:tab w:val="num" w:pos="1440"/>
        </w:tabs>
        <w:ind w:left="1440" w:hanging="360"/>
      </w:pPr>
    </w:lvl>
    <w:lvl w:ilvl="2" w:tplc="81AE6A42" w:tentative="1">
      <w:start w:val="1"/>
      <w:numFmt w:val="decimal"/>
      <w:lvlText w:val="%3."/>
      <w:lvlJc w:val="left"/>
      <w:pPr>
        <w:tabs>
          <w:tab w:val="num" w:pos="2160"/>
        </w:tabs>
        <w:ind w:left="2160" w:hanging="360"/>
      </w:pPr>
    </w:lvl>
    <w:lvl w:ilvl="3" w:tplc="F14EBD6A" w:tentative="1">
      <w:start w:val="1"/>
      <w:numFmt w:val="decimal"/>
      <w:lvlText w:val="%4."/>
      <w:lvlJc w:val="left"/>
      <w:pPr>
        <w:tabs>
          <w:tab w:val="num" w:pos="2880"/>
        </w:tabs>
        <w:ind w:left="2880" w:hanging="360"/>
      </w:pPr>
    </w:lvl>
    <w:lvl w:ilvl="4" w:tplc="09C89D2C" w:tentative="1">
      <w:start w:val="1"/>
      <w:numFmt w:val="decimal"/>
      <w:lvlText w:val="%5."/>
      <w:lvlJc w:val="left"/>
      <w:pPr>
        <w:tabs>
          <w:tab w:val="num" w:pos="3600"/>
        </w:tabs>
        <w:ind w:left="3600" w:hanging="360"/>
      </w:pPr>
    </w:lvl>
    <w:lvl w:ilvl="5" w:tplc="45484B64" w:tentative="1">
      <w:start w:val="1"/>
      <w:numFmt w:val="decimal"/>
      <w:lvlText w:val="%6."/>
      <w:lvlJc w:val="left"/>
      <w:pPr>
        <w:tabs>
          <w:tab w:val="num" w:pos="4320"/>
        </w:tabs>
        <w:ind w:left="4320" w:hanging="360"/>
      </w:pPr>
    </w:lvl>
    <w:lvl w:ilvl="6" w:tplc="8F702614" w:tentative="1">
      <w:start w:val="1"/>
      <w:numFmt w:val="decimal"/>
      <w:lvlText w:val="%7."/>
      <w:lvlJc w:val="left"/>
      <w:pPr>
        <w:tabs>
          <w:tab w:val="num" w:pos="5040"/>
        </w:tabs>
        <w:ind w:left="5040" w:hanging="360"/>
      </w:pPr>
    </w:lvl>
    <w:lvl w:ilvl="7" w:tplc="478891E6" w:tentative="1">
      <w:start w:val="1"/>
      <w:numFmt w:val="decimal"/>
      <w:lvlText w:val="%8."/>
      <w:lvlJc w:val="left"/>
      <w:pPr>
        <w:tabs>
          <w:tab w:val="num" w:pos="5760"/>
        </w:tabs>
        <w:ind w:left="5760" w:hanging="360"/>
      </w:pPr>
    </w:lvl>
    <w:lvl w:ilvl="8" w:tplc="A66AD1B2" w:tentative="1">
      <w:start w:val="1"/>
      <w:numFmt w:val="decimal"/>
      <w:lvlText w:val="%9."/>
      <w:lvlJc w:val="left"/>
      <w:pPr>
        <w:tabs>
          <w:tab w:val="num" w:pos="6480"/>
        </w:tabs>
        <w:ind w:left="6480" w:hanging="360"/>
      </w:pPr>
    </w:lvl>
  </w:abstractNum>
  <w:abstractNum w:abstractNumId="3">
    <w:nsid w:val="0ACF5FEB"/>
    <w:multiLevelType w:val="hybridMultilevel"/>
    <w:tmpl w:val="13E49010"/>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
    <w:nsid w:val="0C514461"/>
    <w:multiLevelType w:val="hybridMultilevel"/>
    <w:tmpl w:val="523090FC"/>
    <w:lvl w:ilvl="0" w:tplc="0C0A0001">
      <w:numFmt w:val="bullet"/>
      <w:lvlText w:val=""/>
      <w:lvlJc w:val="left"/>
      <w:pPr>
        <w:tabs>
          <w:tab w:val="num" w:pos="720"/>
        </w:tabs>
        <w:ind w:left="720" w:hanging="360"/>
      </w:pPr>
      <w:rPr>
        <w:rFonts w:ascii="Symbol" w:eastAsia="Times New Roman" w:hAnsi="Symbol" w:cs="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
    <w:nsid w:val="0C846889"/>
    <w:multiLevelType w:val="hybridMultilevel"/>
    <w:tmpl w:val="F6D62F26"/>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6">
    <w:nsid w:val="0CEF691E"/>
    <w:multiLevelType w:val="hybridMultilevel"/>
    <w:tmpl w:val="062E6B7C"/>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
    <w:nsid w:val="10107264"/>
    <w:multiLevelType w:val="multilevel"/>
    <w:tmpl w:val="00000001"/>
    <w:lvl w:ilvl="0">
      <w:start w:val="1"/>
      <w:numFmt w:val="decimal"/>
      <w:lvlText w:val="%1."/>
      <w:lvlJc w:val="left"/>
      <w:pPr>
        <w:tabs>
          <w:tab w:val="num" w:pos="360"/>
        </w:tabs>
        <w:ind w:left="360" w:hanging="360"/>
      </w:pPr>
    </w:lvl>
    <w:lvl w:ilvl="1">
      <w:start w:val="1"/>
      <w:numFmt w:val="decimal"/>
      <w:lvlText w:val="%1.%2."/>
      <w:lvlJc w:val="left"/>
      <w:pPr>
        <w:tabs>
          <w:tab w:val="num" w:pos="972"/>
        </w:tabs>
        <w:ind w:left="972" w:hanging="432"/>
      </w:pPr>
      <w:rPr>
        <w:b w:val="0"/>
      </w:r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8">
    <w:nsid w:val="102A4A98"/>
    <w:multiLevelType w:val="hybridMultilevel"/>
    <w:tmpl w:val="E342E5B8"/>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9">
    <w:nsid w:val="16271C52"/>
    <w:multiLevelType w:val="hybridMultilevel"/>
    <w:tmpl w:val="3C4C8C9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17850B63"/>
    <w:multiLevelType w:val="multilevel"/>
    <w:tmpl w:val="8528F23C"/>
    <w:lvl w:ilvl="0">
      <w:start w:val="1"/>
      <w:numFmt w:val="decimal"/>
      <w:lvlText w:val="%1."/>
      <w:lvlJc w:val="left"/>
      <w:pPr>
        <w:tabs>
          <w:tab w:val="num" w:pos="360"/>
        </w:tabs>
        <w:ind w:left="360" w:hanging="360"/>
      </w:pPr>
      <w:rPr>
        <w:rFonts w:hint="default"/>
        <w:color w:val="FFFFFF"/>
      </w:rPr>
    </w:lvl>
    <w:lvl w:ilvl="1">
      <w:start w:val="1"/>
      <w:numFmt w:val="decimal"/>
      <w:lvlText w:val="%1.%2."/>
      <w:lvlJc w:val="left"/>
      <w:pPr>
        <w:tabs>
          <w:tab w:val="num" w:pos="972"/>
        </w:tabs>
        <w:ind w:left="972" w:hanging="432"/>
      </w:pPr>
      <w:rPr>
        <w:rFonts w:hint="default"/>
        <w:b w:val="0"/>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nsid w:val="17A36F7A"/>
    <w:multiLevelType w:val="multilevel"/>
    <w:tmpl w:val="EFD212B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972"/>
        </w:tabs>
        <w:ind w:left="972" w:hanging="432"/>
      </w:pPr>
      <w:rPr>
        <w:rFonts w:hint="default"/>
        <w:b w:val="0"/>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nsid w:val="191B59CF"/>
    <w:multiLevelType w:val="hybridMultilevel"/>
    <w:tmpl w:val="600E4CE6"/>
    <w:lvl w:ilvl="0" w:tplc="7AFA455C">
      <w:start w:val="1"/>
      <w:numFmt w:val="bullet"/>
      <w:lvlText w:val="•"/>
      <w:lvlJc w:val="left"/>
      <w:pPr>
        <w:tabs>
          <w:tab w:val="num" w:pos="720"/>
        </w:tabs>
        <w:ind w:left="720" w:hanging="360"/>
      </w:pPr>
      <w:rPr>
        <w:rFonts w:ascii="Franklin Gothic Book" w:hAnsi="Franklin Gothic Book" w:hint="default"/>
      </w:rPr>
    </w:lvl>
    <w:lvl w:ilvl="1" w:tplc="2910AFDC" w:tentative="1">
      <w:start w:val="1"/>
      <w:numFmt w:val="bullet"/>
      <w:lvlText w:val="•"/>
      <w:lvlJc w:val="left"/>
      <w:pPr>
        <w:tabs>
          <w:tab w:val="num" w:pos="1440"/>
        </w:tabs>
        <w:ind w:left="1440" w:hanging="360"/>
      </w:pPr>
      <w:rPr>
        <w:rFonts w:ascii="Franklin Gothic Book" w:hAnsi="Franklin Gothic Book" w:hint="default"/>
      </w:rPr>
    </w:lvl>
    <w:lvl w:ilvl="2" w:tplc="30AEDD62" w:tentative="1">
      <w:start w:val="1"/>
      <w:numFmt w:val="bullet"/>
      <w:lvlText w:val="•"/>
      <w:lvlJc w:val="left"/>
      <w:pPr>
        <w:tabs>
          <w:tab w:val="num" w:pos="2160"/>
        </w:tabs>
        <w:ind w:left="2160" w:hanging="360"/>
      </w:pPr>
      <w:rPr>
        <w:rFonts w:ascii="Franklin Gothic Book" w:hAnsi="Franklin Gothic Book" w:hint="default"/>
      </w:rPr>
    </w:lvl>
    <w:lvl w:ilvl="3" w:tplc="71EE2B54" w:tentative="1">
      <w:start w:val="1"/>
      <w:numFmt w:val="bullet"/>
      <w:lvlText w:val="•"/>
      <w:lvlJc w:val="left"/>
      <w:pPr>
        <w:tabs>
          <w:tab w:val="num" w:pos="2880"/>
        </w:tabs>
        <w:ind w:left="2880" w:hanging="360"/>
      </w:pPr>
      <w:rPr>
        <w:rFonts w:ascii="Franklin Gothic Book" w:hAnsi="Franklin Gothic Book" w:hint="default"/>
      </w:rPr>
    </w:lvl>
    <w:lvl w:ilvl="4" w:tplc="A7C23042" w:tentative="1">
      <w:start w:val="1"/>
      <w:numFmt w:val="bullet"/>
      <w:lvlText w:val="•"/>
      <w:lvlJc w:val="left"/>
      <w:pPr>
        <w:tabs>
          <w:tab w:val="num" w:pos="3600"/>
        </w:tabs>
        <w:ind w:left="3600" w:hanging="360"/>
      </w:pPr>
      <w:rPr>
        <w:rFonts w:ascii="Franklin Gothic Book" w:hAnsi="Franklin Gothic Book" w:hint="default"/>
      </w:rPr>
    </w:lvl>
    <w:lvl w:ilvl="5" w:tplc="A998B690" w:tentative="1">
      <w:start w:val="1"/>
      <w:numFmt w:val="bullet"/>
      <w:lvlText w:val="•"/>
      <w:lvlJc w:val="left"/>
      <w:pPr>
        <w:tabs>
          <w:tab w:val="num" w:pos="4320"/>
        </w:tabs>
        <w:ind w:left="4320" w:hanging="360"/>
      </w:pPr>
      <w:rPr>
        <w:rFonts w:ascii="Franklin Gothic Book" w:hAnsi="Franklin Gothic Book" w:hint="default"/>
      </w:rPr>
    </w:lvl>
    <w:lvl w:ilvl="6" w:tplc="691CDE9A" w:tentative="1">
      <w:start w:val="1"/>
      <w:numFmt w:val="bullet"/>
      <w:lvlText w:val="•"/>
      <w:lvlJc w:val="left"/>
      <w:pPr>
        <w:tabs>
          <w:tab w:val="num" w:pos="5040"/>
        </w:tabs>
        <w:ind w:left="5040" w:hanging="360"/>
      </w:pPr>
      <w:rPr>
        <w:rFonts w:ascii="Franklin Gothic Book" w:hAnsi="Franklin Gothic Book" w:hint="default"/>
      </w:rPr>
    </w:lvl>
    <w:lvl w:ilvl="7" w:tplc="7D000532" w:tentative="1">
      <w:start w:val="1"/>
      <w:numFmt w:val="bullet"/>
      <w:lvlText w:val="•"/>
      <w:lvlJc w:val="left"/>
      <w:pPr>
        <w:tabs>
          <w:tab w:val="num" w:pos="5760"/>
        </w:tabs>
        <w:ind w:left="5760" w:hanging="360"/>
      </w:pPr>
      <w:rPr>
        <w:rFonts w:ascii="Franklin Gothic Book" w:hAnsi="Franklin Gothic Book" w:hint="default"/>
      </w:rPr>
    </w:lvl>
    <w:lvl w:ilvl="8" w:tplc="87E4CB96" w:tentative="1">
      <w:start w:val="1"/>
      <w:numFmt w:val="bullet"/>
      <w:lvlText w:val="•"/>
      <w:lvlJc w:val="left"/>
      <w:pPr>
        <w:tabs>
          <w:tab w:val="num" w:pos="6480"/>
        </w:tabs>
        <w:ind w:left="6480" w:hanging="360"/>
      </w:pPr>
      <w:rPr>
        <w:rFonts w:ascii="Franklin Gothic Book" w:hAnsi="Franklin Gothic Book" w:hint="default"/>
      </w:rPr>
    </w:lvl>
  </w:abstractNum>
  <w:abstractNum w:abstractNumId="13">
    <w:nsid w:val="1C966D14"/>
    <w:multiLevelType w:val="hybridMultilevel"/>
    <w:tmpl w:val="EFAC3DD8"/>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nsid w:val="25DF0DBD"/>
    <w:multiLevelType w:val="hybridMultilevel"/>
    <w:tmpl w:val="71846320"/>
    <w:lvl w:ilvl="0" w:tplc="3E687094">
      <w:start w:val="4"/>
      <w:numFmt w:val="decimal"/>
      <w:lvlText w:val="%1."/>
      <w:lvlJc w:val="left"/>
      <w:pPr>
        <w:tabs>
          <w:tab w:val="num" w:pos="720"/>
        </w:tabs>
        <w:ind w:left="720" w:hanging="360"/>
      </w:pPr>
    </w:lvl>
    <w:lvl w:ilvl="1" w:tplc="5888D336" w:tentative="1">
      <w:start w:val="1"/>
      <w:numFmt w:val="decimal"/>
      <w:lvlText w:val="%2."/>
      <w:lvlJc w:val="left"/>
      <w:pPr>
        <w:tabs>
          <w:tab w:val="num" w:pos="1440"/>
        </w:tabs>
        <w:ind w:left="1440" w:hanging="360"/>
      </w:pPr>
    </w:lvl>
    <w:lvl w:ilvl="2" w:tplc="50289784" w:tentative="1">
      <w:start w:val="1"/>
      <w:numFmt w:val="decimal"/>
      <w:lvlText w:val="%3."/>
      <w:lvlJc w:val="left"/>
      <w:pPr>
        <w:tabs>
          <w:tab w:val="num" w:pos="2160"/>
        </w:tabs>
        <w:ind w:left="2160" w:hanging="360"/>
      </w:pPr>
    </w:lvl>
    <w:lvl w:ilvl="3" w:tplc="3EA24F2A" w:tentative="1">
      <w:start w:val="1"/>
      <w:numFmt w:val="decimal"/>
      <w:lvlText w:val="%4."/>
      <w:lvlJc w:val="left"/>
      <w:pPr>
        <w:tabs>
          <w:tab w:val="num" w:pos="2880"/>
        </w:tabs>
        <w:ind w:left="2880" w:hanging="360"/>
      </w:pPr>
    </w:lvl>
    <w:lvl w:ilvl="4" w:tplc="780CC144" w:tentative="1">
      <w:start w:val="1"/>
      <w:numFmt w:val="decimal"/>
      <w:lvlText w:val="%5."/>
      <w:lvlJc w:val="left"/>
      <w:pPr>
        <w:tabs>
          <w:tab w:val="num" w:pos="3600"/>
        </w:tabs>
        <w:ind w:left="3600" w:hanging="360"/>
      </w:pPr>
    </w:lvl>
    <w:lvl w:ilvl="5" w:tplc="C45A5196" w:tentative="1">
      <w:start w:val="1"/>
      <w:numFmt w:val="decimal"/>
      <w:lvlText w:val="%6."/>
      <w:lvlJc w:val="left"/>
      <w:pPr>
        <w:tabs>
          <w:tab w:val="num" w:pos="4320"/>
        </w:tabs>
        <w:ind w:left="4320" w:hanging="360"/>
      </w:pPr>
    </w:lvl>
    <w:lvl w:ilvl="6" w:tplc="63947A34" w:tentative="1">
      <w:start w:val="1"/>
      <w:numFmt w:val="decimal"/>
      <w:lvlText w:val="%7."/>
      <w:lvlJc w:val="left"/>
      <w:pPr>
        <w:tabs>
          <w:tab w:val="num" w:pos="5040"/>
        </w:tabs>
        <w:ind w:left="5040" w:hanging="360"/>
      </w:pPr>
    </w:lvl>
    <w:lvl w:ilvl="7" w:tplc="A4D40662" w:tentative="1">
      <w:start w:val="1"/>
      <w:numFmt w:val="decimal"/>
      <w:lvlText w:val="%8."/>
      <w:lvlJc w:val="left"/>
      <w:pPr>
        <w:tabs>
          <w:tab w:val="num" w:pos="5760"/>
        </w:tabs>
        <w:ind w:left="5760" w:hanging="360"/>
      </w:pPr>
    </w:lvl>
    <w:lvl w:ilvl="8" w:tplc="3A5C6D7C" w:tentative="1">
      <w:start w:val="1"/>
      <w:numFmt w:val="decimal"/>
      <w:lvlText w:val="%9."/>
      <w:lvlJc w:val="left"/>
      <w:pPr>
        <w:tabs>
          <w:tab w:val="num" w:pos="6480"/>
        </w:tabs>
        <w:ind w:left="6480" w:hanging="360"/>
      </w:pPr>
    </w:lvl>
  </w:abstractNum>
  <w:abstractNum w:abstractNumId="15">
    <w:nsid w:val="2A233072"/>
    <w:multiLevelType w:val="hybridMultilevel"/>
    <w:tmpl w:val="7D60489C"/>
    <w:lvl w:ilvl="0" w:tplc="00EEE28C">
      <w:start w:val="2"/>
      <w:numFmt w:val="decimal"/>
      <w:lvlText w:val="%1."/>
      <w:lvlJc w:val="left"/>
      <w:pPr>
        <w:tabs>
          <w:tab w:val="num" w:pos="720"/>
        </w:tabs>
        <w:ind w:left="720" w:hanging="360"/>
      </w:pPr>
      <w:rPr>
        <w:b/>
      </w:rPr>
    </w:lvl>
    <w:lvl w:ilvl="1" w:tplc="C4EC0864">
      <w:numFmt w:val="none"/>
      <w:lvlText w:val=""/>
      <w:lvlJc w:val="left"/>
      <w:pPr>
        <w:tabs>
          <w:tab w:val="num" w:pos="360"/>
        </w:tabs>
      </w:pPr>
    </w:lvl>
    <w:lvl w:ilvl="2" w:tplc="293EBC54">
      <w:numFmt w:val="none"/>
      <w:lvlText w:val=""/>
      <w:lvlJc w:val="left"/>
      <w:pPr>
        <w:tabs>
          <w:tab w:val="num" w:pos="360"/>
        </w:tabs>
      </w:pPr>
    </w:lvl>
    <w:lvl w:ilvl="3" w:tplc="8F8A3E28">
      <w:numFmt w:val="none"/>
      <w:lvlText w:val=""/>
      <w:lvlJc w:val="left"/>
      <w:pPr>
        <w:tabs>
          <w:tab w:val="num" w:pos="360"/>
        </w:tabs>
      </w:pPr>
    </w:lvl>
    <w:lvl w:ilvl="4" w:tplc="D3527712">
      <w:numFmt w:val="none"/>
      <w:lvlText w:val=""/>
      <w:lvlJc w:val="left"/>
      <w:pPr>
        <w:tabs>
          <w:tab w:val="num" w:pos="360"/>
        </w:tabs>
      </w:pPr>
    </w:lvl>
    <w:lvl w:ilvl="5" w:tplc="4CFCD278">
      <w:numFmt w:val="none"/>
      <w:lvlText w:val=""/>
      <w:lvlJc w:val="left"/>
      <w:pPr>
        <w:tabs>
          <w:tab w:val="num" w:pos="360"/>
        </w:tabs>
      </w:pPr>
    </w:lvl>
    <w:lvl w:ilvl="6" w:tplc="C0EC9B54">
      <w:numFmt w:val="none"/>
      <w:lvlText w:val=""/>
      <w:lvlJc w:val="left"/>
      <w:pPr>
        <w:tabs>
          <w:tab w:val="num" w:pos="360"/>
        </w:tabs>
      </w:pPr>
    </w:lvl>
    <w:lvl w:ilvl="7" w:tplc="8208010C">
      <w:numFmt w:val="none"/>
      <w:lvlText w:val=""/>
      <w:lvlJc w:val="left"/>
      <w:pPr>
        <w:tabs>
          <w:tab w:val="num" w:pos="360"/>
        </w:tabs>
      </w:pPr>
    </w:lvl>
    <w:lvl w:ilvl="8" w:tplc="89A296FE">
      <w:numFmt w:val="none"/>
      <w:lvlText w:val=""/>
      <w:lvlJc w:val="left"/>
      <w:pPr>
        <w:tabs>
          <w:tab w:val="num" w:pos="360"/>
        </w:tabs>
      </w:pPr>
    </w:lvl>
  </w:abstractNum>
  <w:abstractNum w:abstractNumId="16">
    <w:nsid w:val="33091458"/>
    <w:multiLevelType w:val="multilevel"/>
    <w:tmpl w:val="00000001"/>
    <w:lvl w:ilvl="0">
      <w:start w:val="1"/>
      <w:numFmt w:val="decimal"/>
      <w:lvlText w:val="%1."/>
      <w:lvlJc w:val="left"/>
      <w:pPr>
        <w:tabs>
          <w:tab w:val="num" w:pos="360"/>
        </w:tabs>
        <w:ind w:left="360" w:hanging="360"/>
      </w:pPr>
    </w:lvl>
    <w:lvl w:ilvl="1">
      <w:start w:val="1"/>
      <w:numFmt w:val="decimal"/>
      <w:lvlText w:val="%1.%2."/>
      <w:lvlJc w:val="left"/>
      <w:pPr>
        <w:tabs>
          <w:tab w:val="num" w:pos="972"/>
        </w:tabs>
        <w:ind w:left="972" w:hanging="432"/>
      </w:pPr>
      <w:rPr>
        <w:b w:val="0"/>
      </w:r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nsid w:val="37E747CD"/>
    <w:multiLevelType w:val="hybridMultilevel"/>
    <w:tmpl w:val="779AC1D4"/>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8">
    <w:nsid w:val="3B2E2679"/>
    <w:multiLevelType w:val="hybridMultilevel"/>
    <w:tmpl w:val="7958C342"/>
    <w:lvl w:ilvl="0" w:tplc="4E4297D4">
      <w:start w:val="1"/>
      <w:numFmt w:val="bullet"/>
      <w:lvlText w:val="•"/>
      <w:lvlJc w:val="left"/>
      <w:pPr>
        <w:tabs>
          <w:tab w:val="num" w:pos="720"/>
        </w:tabs>
        <w:ind w:left="720" w:hanging="360"/>
      </w:pPr>
      <w:rPr>
        <w:rFonts w:ascii="Franklin Gothic Book" w:hAnsi="Franklin Gothic Book" w:hint="default"/>
      </w:rPr>
    </w:lvl>
    <w:lvl w:ilvl="1" w:tplc="116015CE" w:tentative="1">
      <w:start w:val="1"/>
      <w:numFmt w:val="bullet"/>
      <w:lvlText w:val="•"/>
      <w:lvlJc w:val="left"/>
      <w:pPr>
        <w:tabs>
          <w:tab w:val="num" w:pos="1440"/>
        </w:tabs>
        <w:ind w:left="1440" w:hanging="360"/>
      </w:pPr>
      <w:rPr>
        <w:rFonts w:ascii="Franklin Gothic Book" w:hAnsi="Franklin Gothic Book" w:hint="default"/>
      </w:rPr>
    </w:lvl>
    <w:lvl w:ilvl="2" w:tplc="FA68FC0A" w:tentative="1">
      <w:start w:val="1"/>
      <w:numFmt w:val="bullet"/>
      <w:lvlText w:val="•"/>
      <w:lvlJc w:val="left"/>
      <w:pPr>
        <w:tabs>
          <w:tab w:val="num" w:pos="2160"/>
        </w:tabs>
        <w:ind w:left="2160" w:hanging="360"/>
      </w:pPr>
      <w:rPr>
        <w:rFonts w:ascii="Franklin Gothic Book" w:hAnsi="Franklin Gothic Book" w:hint="default"/>
      </w:rPr>
    </w:lvl>
    <w:lvl w:ilvl="3" w:tplc="AAF85604" w:tentative="1">
      <w:start w:val="1"/>
      <w:numFmt w:val="bullet"/>
      <w:lvlText w:val="•"/>
      <w:lvlJc w:val="left"/>
      <w:pPr>
        <w:tabs>
          <w:tab w:val="num" w:pos="2880"/>
        </w:tabs>
        <w:ind w:left="2880" w:hanging="360"/>
      </w:pPr>
      <w:rPr>
        <w:rFonts w:ascii="Franklin Gothic Book" w:hAnsi="Franklin Gothic Book" w:hint="default"/>
      </w:rPr>
    </w:lvl>
    <w:lvl w:ilvl="4" w:tplc="708C4938" w:tentative="1">
      <w:start w:val="1"/>
      <w:numFmt w:val="bullet"/>
      <w:lvlText w:val="•"/>
      <w:lvlJc w:val="left"/>
      <w:pPr>
        <w:tabs>
          <w:tab w:val="num" w:pos="3600"/>
        </w:tabs>
        <w:ind w:left="3600" w:hanging="360"/>
      </w:pPr>
      <w:rPr>
        <w:rFonts w:ascii="Franklin Gothic Book" w:hAnsi="Franklin Gothic Book" w:hint="default"/>
      </w:rPr>
    </w:lvl>
    <w:lvl w:ilvl="5" w:tplc="36E8DF88" w:tentative="1">
      <w:start w:val="1"/>
      <w:numFmt w:val="bullet"/>
      <w:lvlText w:val="•"/>
      <w:lvlJc w:val="left"/>
      <w:pPr>
        <w:tabs>
          <w:tab w:val="num" w:pos="4320"/>
        </w:tabs>
        <w:ind w:left="4320" w:hanging="360"/>
      </w:pPr>
      <w:rPr>
        <w:rFonts w:ascii="Franklin Gothic Book" w:hAnsi="Franklin Gothic Book" w:hint="default"/>
      </w:rPr>
    </w:lvl>
    <w:lvl w:ilvl="6" w:tplc="1EB6AEE4" w:tentative="1">
      <w:start w:val="1"/>
      <w:numFmt w:val="bullet"/>
      <w:lvlText w:val="•"/>
      <w:lvlJc w:val="left"/>
      <w:pPr>
        <w:tabs>
          <w:tab w:val="num" w:pos="5040"/>
        </w:tabs>
        <w:ind w:left="5040" w:hanging="360"/>
      </w:pPr>
      <w:rPr>
        <w:rFonts w:ascii="Franklin Gothic Book" w:hAnsi="Franklin Gothic Book" w:hint="default"/>
      </w:rPr>
    </w:lvl>
    <w:lvl w:ilvl="7" w:tplc="F496A80C" w:tentative="1">
      <w:start w:val="1"/>
      <w:numFmt w:val="bullet"/>
      <w:lvlText w:val="•"/>
      <w:lvlJc w:val="left"/>
      <w:pPr>
        <w:tabs>
          <w:tab w:val="num" w:pos="5760"/>
        </w:tabs>
        <w:ind w:left="5760" w:hanging="360"/>
      </w:pPr>
      <w:rPr>
        <w:rFonts w:ascii="Franklin Gothic Book" w:hAnsi="Franklin Gothic Book" w:hint="default"/>
      </w:rPr>
    </w:lvl>
    <w:lvl w:ilvl="8" w:tplc="8766D49C" w:tentative="1">
      <w:start w:val="1"/>
      <w:numFmt w:val="bullet"/>
      <w:lvlText w:val="•"/>
      <w:lvlJc w:val="left"/>
      <w:pPr>
        <w:tabs>
          <w:tab w:val="num" w:pos="6480"/>
        </w:tabs>
        <w:ind w:left="6480" w:hanging="360"/>
      </w:pPr>
      <w:rPr>
        <w:rFonts w:ascii="Franklin Gothic Book" w:hAnsi="Franklin Gothic Book" w:hint="default"/>
      </w:rPr>
    </w:lvl>
  </w:abstractNum>
  <w:abstractNum w:abstractNumId="19">
    <w:nsid w:val="3C2B0908"/>
    <w:multiLevelType w:val="hybridMultilevel"/>
    <w:tmpl w:val="49F0EA52"/>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20">
    <w:nsid w:val="3D61003E"/>
    <w:multiLevelType w:val="hybridMultilevel"/>
    <w:tmpl w:val="160E76FC"/>
    <w:lvl w:ilvl="0" w:tplc="20E07692">
      <w:start w:val="1"/>
      <w:numFmt w:val="bullet"/>
      <w:lvlText w:val="•"/>
      <w:lvlJc w:val="left"/>
      <w:pPr>
        <w:tabs>
          <w:tab w:val="num" w:pos="720"/>
        </w:tabs>
        <w:ind w:left="720" w:hanging="360"/>
      </w:pPr>
      <w:rPr>
        <w:rFonts w:ascii="Franklin Gothic Book" w:hAnsi="Franklin Gothic Book" w:hint="default"/>
      </w:rPr>
    </w:lvl>
    <w:lvl w:ilvl="1" w:tplc="4484E814" w:tentative="1">
      <w:start w:val="1"/>
      <w:numFmt w:val="bullet"/>
      <w:lvlText w:val="•"/>
      <w:lvlJc w:val="left"/>
      <w:pPr>
        <w:tabs>
          <w:tab w:val="num" w:pos="1440"/>
        </w:tabs>
        <w:ind w:left="1440" w:hanging="360"/>
      </w:pPr>
      <w:rPr>
        <w:rFonts w:ascii="Franklin Gothic Book" w:hAnsi="Franklin Gothic Book" w:hint="default"/>
      </w:rPr>
    </w:lvl>
    <w:lvl w:ilvl="2" w:tplc="E98AE320" w:tentative="1">
      <w:start w:val="1"/>
      <w:numFmt w:val="bullet"/>
      <w:lvlText w:val="•"/>
      <w:lvlJc w:val="left"/>
      <w:pPr>
        <w:tabs>
          <w:tab w:val="num" w:pos="2160"/>
        </w:tabs>
        <w:ind w:left="2160" w:hanging="360"/>
      </w:pPr>
      <w:rPr>
        <w:rFonts w:ascii="Franklin Gothic Book" w:hAnsi="Franklin Gothic Book" w:hint="default"/>
      </w:rPr>
    </w:lvl>
    <w:lvl w:ilvl="3" w:tplc="DF1A6BE0" w:tentative="1">
      <w:start w:val="1"/>
      <w:numFmt w:val="bullet"/>
      <w:lvlText w:val="•"/>
      <w:lvlJc w:val="left"/>
      <w:pPr>
        <w:tabs>
          <w:tab w:val="num" w:pos="2880"/>
        </w:tabs>
        <w:ind w:left="2880" w:hanging="360"/>
      </w:pPr>
      <w:rPr>
        <w:rFonts w:ascii="Franklin Gothic Book" w:hAnsi="Franklin Gothic Book" w:hint="default"/>
      </w:rPr>
    </w:lvl>
    <w:lvl w:ilvl="4" w:tplc="EDE4CEB2" w:tentative="1">
      <w:start w:val="1"/>
      <w:numFmt w:val="bullet"/>
      <w:lvlText w:val="•"/>
      <w:lvlJc w:val="left"/>
      <w:pPr>
        <w:tabs>
          <w:tab w:val="num" w:pos="3600"/>
        </w:tabs>
        <w:ind w:left="3600" w:hanging="360"/>
      </w:pPr>
      <w:rPr>
        <w:rFonts w:ascii="Franklin Gothic Book" w:hAnsi="Franklin Gothic Book" w:hint="default"/>
      </w:rPr>
    </w:lvl>
    <w:lvl w:ilvl="5" w:tplc="FC7CB094" w:tentative="1">
      <w:start w:val="1"/>
      <w:numFmt w:val="bullet"/>
      <w:lvlText w:val="•"/>
      <w:lvlJc w:val="left"/>
      <w:pPr>
        <w:tabs>
          <w:tab w:val="num" w:pos="4320"/>
        </w:tabs>
        <w:ind w:left="4320" w:hanging="360"/>
      </w:pPr>
      <w:rPr>
        <w:rFonts w:ascii="Franklin Gothic Book" w:hAnsi="Franklin Gothic Book" w:hint="default"/>
      </w:rPr>
    </w:lvl>
    <w:lvl w:ilvl="6" w:tplc="D44261BA" w:tentative="1">
      <w:start w:val="1"/>
      <w:numFmt w:val="bullet"/>
      <w:lvlText w:val="•"/>
      <w:lvlJc w:val="left"/>
      <w:pPr>
        <w:tabs>
          <w:tab w:val="num" w:pos="5040"/>
        </w:tabs>
        <w:ind w:left="5040" w:hanging="360"/>
      </w:pPr>
      <w:rPr>
        <w:rFonts w:ascii="Franklin Gothic Book" w:hAnsi="Franklin Gothic Book" w:hint="default"/>
      </w:rPr>
    </w:lvl>
    <w:lvl w:ilvl="7" w:tplc="7F78BB3A" w:tentative="1">
      <w:start w:val="1"/>
      <w:numFmt w:val="bullet"/>
      <w:lvlText w:val="•"/>
      <w:lvlJc w:val="left"/>
      <w:pPr>
        <w:tabs>
          <w:tab w:val="num" w:pos="5760"/>
        </w:tabs>
        <w:ind w:left="5760" w:hanging="360"/>
      </w:pPr>
      <w:rPr>
        <w:rFonts w:ascii="Franklin Gothic Book" w:hAnsi="Franklin Gothic Book" w:hint="default"/>
      </w:rPr>
    </w:lvl>
    <w:lvl w:ilvl="8" w:tplc="58867044" w:tentative="1">
      <w:start w:val="1"/>
      <w:numFmt w:val="bullet"/>
      <w:lvlText w:val="•"/>
      <w:lvlJc w:val="left"/>
      <w:pPr>
        <w:tabs>
          <w:tab w:val="num" w:pos="6480"/>
        </w:tabs>
        <w:ind w:left="6480" w:hanging="360"/>
      </w:pPr>
      <w:rPr>
        <w:rFonts w:ascii="Franklin Gothic Book" w:hAnsi="Franklin Gothic Book" w:hint="default"/>
      </w:rPr>
    </w:lvl>
  </w:abstractNum>
  <w:abstractNum w:abstractNumId="21">
    <w:nsid w:val="3E730B5E"/>
    <w:multiLevelType w:val="multilevel"/>
    <w:tmpl w:val="569AD8E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972"/>
        </w:tabs>
        <w:ind w:left="972" w:hanging="432"/>
      </w:pPr>
      <w:rPr>
        <w:rFonts w:hint="default"/>
        <w:b w:val="0"/>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
    <w:nsid w:val="4A847F32"/>
    <w:multiLevelType w:val="hybridMultilevel"/>
    <w:tmpl w:val="D5E433B6"/>
    <w:lvl w:ilvl="0" w:tplc="14380B52">
      <w:start w:val="1"/>
      <w:numFmt w:val="bullet"/>
      <w:lvlText w:val="•"/>
      <w:lvlJc w:val="left"/>
      <w:pPr>
        <w:tabs>
          <w:tab w:val="num" w:pos="720"/>
        </w:tabs>
        <w:ind w:left="720" w:hanging="360"/>
      </w:pPr>
      <w:rPr>
        <w:rFonts w:ascii="Franklin Gothic Book" w:hAnsi="Franklin Gothic Book" w:hint="default"/>
      </w:rPr>
    </w:lvl>
    <w:lvl w:ilvl="1" w:tplc="859AF89C" w:tentative="1">
      <w:start w:val="1"/>
      <w:numFmt w:val="bullet"/>
      <w:lvlText w:val="•"/>
      <w:lvlJc w:val="left"/>
      <w:pPr>
        <w:tabs>
          <w:tab w:val="num" w:pos="1440"/>
        </w:tabs>
        <w:ind w:left="1440" w:hanging="360"/>
      </w:pPr>
      <w:rPr>
        <w:rFonts w:ascii="Franklin Gothic Book" w:hAnsi="Franklin Gothic Book" w:hint="default"/>
      </w:rPr>
    </w:lvl>
    <w:lvl w:ilvl="2" w:tplc="3EDA8BE0" w:tentative="1">
      <w:start w:val="1"/>
      <w:numFmt w:val="bullet"/>
      <w:lvlText w:val="•"/>
      <w:lvlJc w:val="left"/>
      <w:pPr>
        <w:tabs>
          <w:tab w:val="num" w:pos="2160"/>
        </w:tabs>
        <w:ind w:left="2160" w:hanging="360"/>
      </w:pPr>
      <w:rPr>
        <w:rFonts w:ascii="Franklin Gothic Book" w:hAnsi="Franklin Gothic Book" w:hint="default"/>
      </w:rPr>
    </w:lvl>
    <w:lvl w:ilvl="3" w:tplc="7ED4330C" w:tentative="1">
      <w:start w:val="1"/>
      <w:numFmt w:val="bullet"/>
      <w:lvlText w:val="•"/>
      <w:lvlJc w:val="left"/>
      <w:pPr>
        <w:tabs>
          <w:tab w:val="num" w:pos="2880"/>
        </w:tabs>
        <w:ind w:left="2880" w:hanging="360"/>
      </w:pPr>
      <w:rPr>
        <w:rFonts w:ascii="Franklin Gothic Book" w:hAnsi="Franklin Gothic Book" w:hint="default"/>
      </w:rPr>
    </w:lvl>
    <w:lvl w:ilvl="4" w:tplc="A210B8A0" w:tentative="1">
      <w:start w:val="1"/>
      <w:numFmt w:val="bullet"/>
      <w:lvlText w:val="•"/>
      <w:lvlJc w:val="left"/>
      <w:pPr>
        <w:tabs>
          <w:tab w:val="num" w:pos="3600"/>
        </w:tabs>
        <w:ind w:left="3600" w:hanging="360"/>
      </w:pPr>
      <w:rPr>
        <w:rFonts w:ascii="Franklin Gothic Book" w:hAnsi="Franklin Gothic Book" w:hint="default"/>
      </w:rPr>
    </w:lvl>
    <w:lvl w:ilvl="5" w:tplc="8144AC98" w:tentative="1">
      <w:start w:val="1"/>
      <w:numFmt w:val="bullet"/>
      <w:lvlText w:val="•"/>
      <w:lvlJc w:val="left"/>
      <w:pPr>
        <w:tabs>
          <w:tab w:val="num" w:pos="4320"/>
        </w:tabs>
        <w:ind w:left="4320" w:hanging="360"/>
      </w:pPr>
      <w:rPr>
        <w:rFonts w:ascii="Franklin Gothic Book" w:hAnsi="Franklin Gothic Book" w:hint="default"/>
      </w:rPr>
    </w:lvl>
    <w:lvl w:ilvl="6" w:tplc="B58C3D5C" w:tentative="1">
      <w:start w:val="1"/>
      <w:numFmt w:val="bullet"/>
      <w:lvlText w:val="•"/>
      <w:lvlJc w:val="left"/>
      <w:pPr>
        <w:tabs>
          <w:tab w:val="num" w:pos="5040"/>
        </w:tabs>
        <w:ind w:left="5040" w:hanging="360"/>
      </w:pPr>
      <w:rPr>
        <w:rFonts w:ascii="Franklin Gothic Book" w:hAnsi="Franklin Gothic Book" w:hint="default"/>
      </w:rPr>
    </w:lvl>
    <w:lvl w:ilvl="7" w:tplc="42E6DC7C" w:tentative="1">
      <w:start w:val="1"/>
      <w:numFmt w:val="bullet"/>
      <w:lvlText w:val="•"/>
      <w:lvlJc w:val="left"/>
      <w:pPr>
        <w:tabs>
          <w:tab w:val="num" w:pos="5760"/>
        </w:tabs>
        <w:ind w:left="5760" w:hanging="360"/>
      </w:pPr>
      <w:rPr>
        <w:rFonts w:ascii="Franklin Gothic Book" w:hAnsi="Franklin Gothic Book" w:hint="default"/>
      </w:rPr>
    </w:lvl>
    <w:lvl w:ilvl="8" w:tplc="1DE4F33A" w:tentative="1">
      <w:start w:val="1"/>
      <w:numFmt w:val="bullet"/>
      <w:lvlText w:val="•"/>
      <w:lvlJc w:val="left"/>
      <w:pPr>
        <w:tabs>
          <w:tab w:val="num" w:pos="6480"/>
        </w:tabs>
        <w:ind w:left="6480" w:hanging="360"/>
      </w:pPr>
      <w:rPr>
        <w:rFonts w:ascii="Franklin Gothic Book" w:hAnsi="Franklin Gothic Book" w:hint="default"/>
      </w:rPr>
    </w:lvl>
  </w:abstractNum>
  <w:abstractNum w:abstractNumId="23">
    <w:nsid w:val="4C0F2655"/>
    <w:multiLevelType w:val="multilevel"/>
    <w:tmpl w:val="A2AE6D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nsid w:val="500062B6"/>
    <w:multiLevelType w:val="multilevel"/>
    <w:tmpl w:val="420AEF38"/>
    <w:lvl w:ilvl="0">
      <w:start w:val="2"/>
      <w:numFmt w:val="decimal"/>
      <w:lvlText w:val="%1"/>
      <w:lvlJc w:val="left"/>
      <w:pPr>
        <w:tabs>
          <w:tab w:val="num" w:pos="1095"/>
        </w:tabs>
        <w:ind w:left="1095" w:hanging="1095"/>
      </w:pPr>
      <w:rPr>
        <w:rFonts w:hint="default"/>
      </w:rPr>
    </w:lvl>
    <w:lvl w:ilvl="1">
      <w:start w:val="5"/>
      <w:numFmt w:val="decimal"/>
      <w:lvlText w:val="%1.%2"/>
      <w:lvlJc w:val="left"/>
      <w:pPr>
        <w:tabs>
          <w:tab w:val="num" w:pos="1445"/>
        </w:tabs>
        <w:ind w:left="1445" w:hanging="1095"/>
      </w:pPr>
      <w:rPr>
        <w:rFonts w:hint="default"/>
      </w:rPr>
    </w:lvl>
    <w:lvl w:ilvl="2">
      <w:start w:val="1"/>
      <w:numFmt w:val="decimal"/>
      <w:lvlText w:val="%1.%2.%3"/>
      <w:lvlJc w:val="left"/>
      <w:pPr>
        <w:tabs>
          <w:tab w:val="num" w:pos="1795"/>
        </w:tabs>
        <w:ind w:left="1795" w:hanging="1095"/>
      </w:pPr>
      <w:rPr>
        <w:rFonts w:hint="default"/>
      </w:rPr>
    </w:lvl>
    <w:lvl w:ilvl="3">
      <w:start w:val="3"/>
      <w:numFmt w:val="decimal"/>
      <w:lvlText w:val="%1.%2.%3.%4"/>
      <w:lvlJc w:val="left"/>
      <w:pPr>
        <w:tabs>
          <w:tab w:val="num" w:pos="2145"/>
        </w:tabs>
        <w:ind w:left="2145" w:hanging="1095"/>
      </w:pPr>
      <w:rPr>
        <w:rFonts w:hint="default"/>
      </w:rPr>
    </w:lvl>
    <w:lvl w:ilvl="4">
      <w:start w:val="1"/>
      <w:numFmt w:val="decimal"/>
      <w:lvlText w:val="%1.%2.%3.%4.%5"/>
      <w:lvlJc w:val="left"/>
      <w:pPr>
        <w:tabs>
          <w:tab w:val="num" w:pos="2495"/>
        </w:tabs>
        <w:ind w:left="2495" w:hanging="1095"/>
      </w:pPr>
      <w:rPr>
        <w:rFonts w:hint="default"/>
      </w:rPr>
    </w:lvl>
    <w:lvl w:ilvl="5">
      <w:start w:val="1"/>
      <w:numFmt w:val="decimal"/>
      <w:lvlText w:val="%1.%2.%3.%4.%5.%6"/>
      <w:lvlJc w:val="left"/>
      <w:pPr>
        <w:tabs>
          <w:tab w:val="num" w:pos="3190"/>
        </w:tabs>
        <w:ind w:left="3190" w:hanging="1440"/>
      </w:pPr>
      <w:rPr>
        <w:rFonts w:hint="default"/>
      </w:rPr>
    </w:lvl>
    <w:lvl w:ilvl="6">
      <w:start w:val="1"/>
      <w:numFmt w:val="decimal"/>
      <w:lvlText w:val="%1.%2.%3.%4.%5.%6.%7"/>
      <w:lvlJc w:val="left"/>
      <w:pPr>
        <w:tabs>
          <w:tab w:val="num" w:pos="3540"/>
        </w:tabs>
        <w:ind w:left="3540" w:hanging="1440"/>
      </w:pPr>
      <w:rPr>
        <w:rFonts w:hint="default"/>
      </w:rPr>
    </w:lvl>
    <w:lvl w:ilvl="7">
      <w:start w:val="1"/>
      <w:numFmt w:val="decimal"/>
      <w:lvlText w:val="%1.%2.%3.%4.%5.%6.%7.%8"/>
      <w:lvlJc w:val="left"/>
      <w:pPr>
        <w:tabs>
          <w:tab w:val="num" w:pos="4250"/>
        </w:tabs>
        <w:ind w:left="4250" w:hanging="1800"/>
      </w:pPr>
      <w:rPr>
        <w:rFonts w:hint="default"/>
      </w:rPr>
    </w:lvl>
    <w:lvl w:ilvl="8">
      <w:start w:val="1"/>
      <w:numFmt w:val="decimal"/>
      <w:lvlText w:val="%1.%2.%3.%4.%5.%6.%7.%8.%9"/>
      <w:lvlJc w:val="left"/>
      <w:pPr>
        <w:tabs>
          <w:tab w:val="num" w:pos="4600"/>
        </w:tabs>
        <w:ind w:left="4600" w:hanging="1800"/>
      </w:pPr>
      <w:rPr>
        <w:rFonts w:hint="default"/>
      </w:rPr>
    </w:lvl>
  </w:abstractNum>
  <w:abstractNum w:abstractNumId="25">
    <w:nsid w:val="620537C4"/>
    <w:multiLevelType w:val="hybridMultilevel"/>
    <w:tmpl w:val="31E6965A"/>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26">
    <w:nsid w:val="63D82744"/>
    <w:multiLevelType w:val="hybridMultilevel"/>
    <w:tmpl w:val="05421B58"/>
    <w:lvl w:ilvl="0" w:tplc="81E22F68">
      <w:start w:val="1"/>
      <w:numFmt w:val="bullet"/>
      <w:lvlText w:val="•"/>
      <w:lvlJc w:val="left"/>
      <w:pPr>
        <w:tabs>
          <w:tab w:val="num" w:pos="720"/>
        </w:tabs>
        <w:ind w:left="720" w:hanging="360"/>
      </w:pPr>
      <w:rPr>
        <w:rFonts w:ascii="Franklin Gothic Book" w:hAnsi="Franklin Gothic Book" w:hint="default"/>
      </w:rPr>
    </w:lvl>
    <w:lvl w:ilvl="1" w:tplc="0A6AF4D2" w:tentative="1">
      <w:start w:val="1"/>
      <w:numFmt w:val="bullet"/>
      <w:lvlText w:val="•"/>
      <w:lvlJc w:val="left"/>
      <w:pPr>
        <w:tabs>
          <w:tab w:val="num" w:pos="1440"/>
        </w:tabs>
        <w:ind w:left="1440" w:hanging="360"/>
      </w:pPr>
      <w:rPr>
        <w:rFonts w:ascii="Franklin Gothic Book" w:hAnsi="Franklin Gothic Book" w:hint="default"/>
      </w:rPr>
    </w:lvl>
    <w:lvl w:ilvl="2" w:tplc="AD1815A0" w:tentative="1">
      <w:start w:val="1"/>
      <w:numFmt w:val="bullet"/>
      <w:lvlText w:val="•"/>
      <w:lvlJc w:val="left"/>
      <w:pPr>
        <w:tabs>
          <w:tab w:val="num" w:pos="2160"/>
        </w:tabs>
        <w:ind w:left="2160" w:hanging="360"/>
      </w:pPr>
      <w:rPr>
        <w:rFonts w:ascii="Franklin Gothic Book" w:hAnsi="Franklin Gothic Book" w:hint="default"/>
      </w:rPr>
    </w:lvl>
    <w:lvl w:ilvl="3" w:tplc="E17E3EF4" w:tentative="1">
      <w:start w:val="1"/>
      <w:numFmt w:val="bullet"/>
      <w:lvlText w:val="•"/>
      <w:lvlJc w:val="left"/>
      <w:pPr>
        <w:tabs>
          <w:tab w:val="num" w:pos="2880"/>
        </w:tabs>
        <w:ind w:left="2880" w:hanging="360"/>
      </w:pPr>
      <w:rPr>
        <w:rFonts w:ascii="Franklin Gothic Book" w:hAnsi="Franklin Gothic Book" w:hint="default"/>
      </w:rPr>
    </w:lvl>
    <w:lvl w:ilvl="4" w:tplc="6600A27E" w:tentative="1">
      <w:start w:val="1"/>
      <w:numFmt w:val="bullet"/>
      <w:lvlText w:val="•"/>
      <w:lvlJc w:val="left"/>
      <w:pPr>
        <w:tabs>
          <w:tab w:val="num" w:pos="3600"/>
        </w:tabs>
        <w:ind w:left="3600" w:hanging="360"/>
      </w:pPr>
      <w:rPr>
        <w:rFonts w:ascii="Franklin Gothic Book" w:hAnsi="Franklin Gothic Book" w:hint="default"/>
      </w:rPr>
    </w:lvl>
    <w:lvl w:ilvl="5" w:tplc="6C5A4F3E" w:tentative="1">
      <w:start w:val="1"/>
      <w:numFmt w:val="bullet"/>
      <w:lvlText w:val="•"/>
      <w:lvlJc w:val="left"/>
      <w:pPr>
        <w:tabs>
          <w:tab w:val="num" w:pos="4320"/>
        </w:tabs>
        <w:ind w:left="4320" w:hanging="360"/>
      </w:pPr>
      <w:rPr>
        <w:rFonts w:ascii="Franklin Gothic Book" w:hAnsi="Franklin Gothic Book" w:hint="default"/>
      </w:rPr>
    </w:lvl>
    <w:lvl w:ilvl="6" w:tplc="8176146A" w:tentative="1">
      <w:start w:val="1"/>
      <w:numFmt w:val="bullet"/>
      <w:lvlText w:val="•"/>
      <w:lvlJc w:val="left"/>
      <w:pPr>
        <w:tabs>
          <w:tab w:val="num" w:pos="5040"/>
        </w:tabs>
        <w:ind w:left="5040" w:hanging="360"/>
      </w:pPr>
      <w:rPr>
        <w:rFonts w:ascii="Franklin Gothic Book" w:hAnsi="Franklin Gothic Book" w:hint="default"/>
      </w:rPr>
    </w:lvl>
    <w:lvl w:ilvl="7" w:tplc="7C96FD06" w:tentative="1">
      <w:start w:val="1"/>
      <w:numFmt w:val="bullet"/>
      <w:lvlText w:val="•"/>
      <w:lvlJc w:val="left"/>
      <w:pPr>
        <w:tabs>
          <w:tab w:val="num" w:pos="5760"/>
        </w:tabs>
        <w:ind w:left="5760" w:hanging="360"/>
      </w:pPr>
      <w:rPr>
        <w:rFonts w:ascii="Franklin Gothic Book" w:hAnsi="Franklin Gothic Book" w:hint="default"/>
      </w:rPr>
    </w:lvl>
    <w:lvl w:ilvl="8" w:tplc="5EA07856" w:tentative="1">
      <w:start w:val="1"/>
      <w:numFmt w:val="bullet"/>
      <w:lvlText w:val="•"/>
      <w:lvlJc w:val="left"/>
      <w:pPr>
        <w:tabs>
          <w:tab w:val="num" w:pos="6480"/>
        </w:tabs>
        <w:ind w:left="6480" w:hanging="360"/>
      </w:pPr>
      <w:rPr>
        <w:rFonts w:ascii="Franklin Gothic Book" w:hAnsi="Franklin Gothic Book" w:hint="default"/>
      </w:rPr>
    </w:lvl>
  </w:abstractNum>
  <w:abstractNum w:abstractNumId="27">
    <w:nsid w:val="6C4550E4"/>
    <w:multiLevelType w:val="hybridMultilevel"/>
    <w:tmpl w:val="DEC23D9C"/>
    <w:lvl w:ilvl="0" w:tplc="0F5EFB06">
      <w:start w:val="1"/>
      <w:numFmt w:val="bullet"/>
      <w:lvlText w:val="•"/>
      <w:lvlJc w:val="left"/>
      <w:pPr>
        <w:tabs>
          <w:tab w:val="num" w:pos="720"/>
        </w:tabs>
        <w:ind w:left="720" w:hanging="360"/>
      </w:pPr>
      <w:rPr>
        <w:rFonts w:ascii="Franklin Gothic Book" w:hAnsi="Franklin Gothic Book" w:hint="default"/>
      </w:rPr>
    </w:lvl>
    <w:lvl w:ilvl="1" w:tplc="D780F228" w:tentative="1">
      <w:start w:val="1"/>
      <w:numFmt w:val="bullet"/>
      <w:lvlText w:val="•"/>
      <w:lvlJc w:val="left"/>
      <w:pPr>
        <w:tabs>
          <w:tab w:val="num" w:pos="1440"/>
        </w:tabs>
        <w:ind w:left="1440" w:hanging="360"/>
      </w:pPr>
      <w:rPr>
        <w:rFonts w:ascii="Franklin Gothic Book" w:hAnsi="Franklin Gothic Book" w:hint="default"/>
      </w:rPr>
    </w:lvl>
    <w:lvl w:ilvl="2" w:tplc="9B14C14C" w:tentative="1">
      <w:start w:val="1"/>
      <w:numFmt w:val="bullet"/>
      <w:lvlText w:val="•"/>
      <w:lvlJc w:val="left"/>
      <w:pPr>
        <w:tabs>
          <w:tab w:val="num" w:pos="2160"/>
        </w:tabs>
        <w:ind w:left="2160" w:hanging="360"/>
      </w:pPr>
      <w:rPr>
        <w:rFonts w:ascii="Franklin Gothic Book" w:hAnsi="Franklin Gothic Book" w:hint="default"/>
      </w:rPr>
    </w:lvl>
    <w:lvl w:ilvl="3" w:tplc="32741228" w:tentative="1">
      <w:start w:val="1"/>
      <w:numFmt w:val="bullet"/>
      <w:lvlText w:val="•"/>
      <w:lvlJc w:val="left"/>
      <w:pPr>
        <w:tabs>
          <w:tab w:val="num" w:pos="2880"/>
        </w:tabs>
        <w:ind w:left="2880" w:hanging="360"/>
      </w:pPr>
      <w:rPr>
        <w:rFonts w:ascii="Franklin Gothic Book" w:hAnsi="Franklin Gothic Book" w:hint="default"/>
      </w:rPr>
    </w:lvl>
    <w:lvl w:ilvl="4" w:tplc="F0849098" w:tentative="1">
      <w:start w:val="1"/>
      <w:numFmt w:val="bullet"/>
      <w:lvlText w:val="•"/>
      <w:lvlJc w:val="left"/>
      <w:pPr>
        <w:tabs>
          <w:tab w:val="num" w:pos="3600"/>
        </w:tabs>
        <w:ind w:left="3600" w:hanging="360"/>
      </w:pPr>
      <w:rPr>
        <w:rFonts w:ascii="Franklin Gothic Book" w:hAnsi="Franklin Gothic Book" w:hint="default"/>
      </w:rPr>
    </w:lvl>
    <w:lvl w:ilvl="5" w:tplc="C388F2D4" w:tentative="1">
      <w:start w:val="1"/>
      <w:numFmt w:val="bullet"/>
      <w:lvlText w:val="•"/>
      <w:lvlJc w:val="left"/>
      <w:pPr>
        <w:tabs>
          <w:tab w:val="num" w:pos="4320"/>
        </w:tabs>
        <w:ind w:left="4320" w:hanging="360"/>
      </w:pPr>
      <w:rPr>
        <w:rFonts w:ascii="Franklin Gothic Book" w:hAnsi="Franklin Gothic Book" w:hint="default"/>
      </w:rPr>
    </w:lvl>
    <w:lvl w:ilvl="6" w:tplc="731ED136" w:tentative="1">
      <w:start w:val="1"/>
      <w:numFmt w:val="bullet"/>
      <w:lvlText w:val="•"/>
      <w:lvlJc w:val="left"/>
      <w:pPr>
        <w:tabs>
          <w:tab w:val="num" w:pos="5040"/>
        </w:tabs>
        <w:ind w:left="5040" w:hanging="360"/>
      </w:pPr>
      <w:rPr>
        <w:rFonts w:ascii="Franklin Gothic Book" w:hAnsi="Franklin Gothic Book" w:hint="default"/>
      </w:rPr>
    </w:lvl>
    <w:lvl w:ilvl="7" w:tplc="87D8E836" w:tentative="1">
      <w:start w:val="1"/>
      <w:numFmt w:val="bullet"/>
      <w:lvlText w:val="•"/>
      <w:lvlJc w:val="left"/>
      <w:pPr>
        <w:tabs>
          <w:tab w:val="num" w:pos="5760"/>
        </w:tabs>
        <w:ind w:left="5760" w:hanging="360"/>
      </w:pPr>
      <w:rPr>
        <w:rFonts w:ascii="Franklin Gothic Book" w:hAnsi="Franklin Gothic Book" w:hint="default"/>
      </w:rPr>
    </w:lvl>
    <w:lvl w:ilvl="8" w:tplc="E868962A" w:tentative="1">
      <w:start w:val="1"/>
      <w:numFmt w:val="bullet"/>
      <w:lvlText w:val="•"/>
      <w:lvlJc w:val="left"/>
      <w:pPr>
        <w:tabs>
          <w:tab w:val="num" w:pos="6480"/>
        </w:tabs>
        <w:ind w:left="6480" w:hanging="360"/>
      </w:pPr>
      <w:rPr>
        <w:rFonts w:ascii="Franklin Gothic Book" w:hAnsi="Franklin Gothic Book" w:hint="default"/>
      </w:rPr>
    </w:lvl>
  </w:abstractNum>
  <w:abstractNum w:abstractNumId="28">
    <w:nsid w:val="6D6631B5"/>
    <w:multiLevelType w:val="multilevel"/>
    <w:tmpl w:val="5A20E830"/>
    <w:lvl w:ilvl="0">
      <w:start w:val="2"/>
      <w:numFmt w:val="decimal"/>
      <w:lvlText w:val="%1"/>
      <w:lvlJc w:val="left"/>
      <w:pPr>
        <w:tabs>
          <w:tab w:val="num" w:pos="525"/>
        </w:tabs>
        <w:ind w:left="525" w:hanging="525"/>
      </w:pPr>
      <w:rPr>
        <w:rFonts w:hint="default"/>
      </w:rPr>
    </w:lvl>
    <w:lvl w:ilvl="1">
      <w:start w:val="1"/>
      <w:numFmt w:val="decimal"/>
      <w:lvlText w:val="%1.%2"/>
      <w:lvlJc w:val="left"/>
      <w:pPr>
        <w:tabs>
          <w:tab w:val="num" w:pos="525"/>
        </w:tabs>
        <w:ind w:left="525" w:hanging="52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9">
    <w:nsid w:val="71E82604"/>
    <w:multiLevelType w:val="hybridMultilevel"/>
    <w:tmpl w:val="1C7AE8BC"/>
    <w:lvl w:ilvl="0" w:tplc="0C0A000B">
      <w:start w:val="1"/>
      <w:numFmt w:val="bullet"/>
      <w:lvlText w:val=""/>
      <w:lvlJc w:val="left"/>
      <w:pPr>
        <w:tabs>
          <w:tab w:val="num" w:pos="720"/>
        </w:tabs>
        <w:ind w:left="720" w:hanging="360"/>
      </w:pPr>
      <w:rPr>
        <w:rFonts w:ascii="Wingdings" w:hAnsi="Wingding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0">
    <w:nsid w:val="77FE20E4"/>
    <w:multiLevelType w:val="hybridMultilevel"/>
    <w:tmpl w:val="0E8EC494"/>
    <w:lvl w:ilvl="0" w:tplc="1E5ABA14">
      <w:start w:val="1"/>
      <w:numFmt w:val="bullet"/>
      <w:lvlText w:val="•"/>
      <w:lvlJc w:val="left"/>
      <w:pPr>
        <w:tabs>
          <w:tab w:val="num" w:pos="720"/>
        </w:tabs>
        <w:ind w:left="720" w:hanging="360"/>
      </w:pPr>
      <w:rPr>
        <w:rFonts w:ascii="Franklin Gothic Book" w:hAnsi="Franklin Gothic Book" w:hint="default"/>
      </w:rPr>
    </w:lvl>
    <w:lvl w:ilvl="1" w:tplc="071ABEA2" w:tentative="1">
      <w:start w:val="1"/>
      <w:numFmt w:val="bullet"/>
      <w:lvlText w:val="•"/>
      <w:lvlJc w:val="left"/>
      <w:pPr>
        <w:tabs>
          <w:tab w:val="num" w:pos="1440"/>
        </w:tabs>
        <w:ind w:left="1440" w:hanging="360"/>
      </w:pPr>
      <w:rPr>
        <w:rFonts w:ascii="Franklin Gothic Book" w:hAnsi="Franklin Gothic Book" w:hint="default"/>
      </w:rPr>
    </w:lvl>
    <w:lvl w:ilvl="2" w:tplc="EE70EDB6" w:tentative="1">
      <w:start w:val="1"/>
      <w:numFmt w:val="bullet"/>
      <w:lvlText w:val="•"/>
      <w:lvlJc w:val="left"/>
      <w:pPr>
        <w:tabs>
          <w:tab w:val="num" w:pos="2160"/>
        </w:tabs>
        <w:ind w:left="2160" w:hanging="360"/>
      </w:pPr>
      <w:rPr>
        <w:rFonts w:ascii="Franklin Gothic Book" w:hAnsi="Franklin Gothic Book" w:hint="default"/>
      </w:rPr>
    </w:lvl>
    <w:lvl w:ilvl="3" w:tplc="008C605C" w:tentative="1">
      <w:start w:val="1"/>
      <w:numFmt w:val="bullet"/>
      <w:lvlText w:val="•"/>
      <w:lvlJc w:val="left"/>
      <w:pPr>
        <w:tabs>
          <w:tab w:val="num" w:pos="2880"/>
        </w:tabs>
        <w:ind w:left="2880" w:hanging="360"/>
      </w:pPr>
      <w:rPr>
        <w:rFonts w:ascii="Franklin Gothic Book" w:hAnsi="Franklin Gothic Book" w:hint="default"/>
      </w:rPr>
    </w:lvl>
    <w:lvl w:ilvl="4" w:tplc="4508B0EA" w:tentative="1">
      <w:start w:val="1"/>
      <w:numFmt w:val="bullet"/>
      <w:lvlText w:val="•"/>
      <w:lvlJc w:val="left"/>
      <w:pPr>
        <w:tabs>
          <w:tab w:val="num" w:pos="3600"/>
        </w:tabs>
        <w:ind w:left="3600" w:hanging="360"/>
      </w:pPr>
      <w:rPr>
        <w:rFonts w:ascii="Franklin Gothic Book" w:hAnsi="Franklin Gothic Book" w:hint="default"/>
      </w:rPr>
    </w:lvl>
    <w:lvl w:ilvl="5" w:tplc="934C4CF6" w:tentative="1">
      <w:start w:val="1"/>
      <w:numFmt w:val="bullet"/>
      <w:lvlText w:val="•"/>
      <w:lvlJc w:val="left"/>
      <w:pPr>
        <w:tabs>
          <w:tab w:val="num" w:pos="4320"/>
        </w:tabs>
        <w:ind w:left="4320" w:hanging="360"/>
      </w:pPr>
      <w:rPr>
        <w:rFonts w:ascii="Franklin Gothic Book" w:hAnsi="Franklin Gothic Book" w:hint="default"/>
      </w:rPr>
    </w:lvl>
    <w:lvl w:ilvl="6" w:tplc="D7F453E0" w:tentative="1">
      <w:start w:val="1"/>
      <w:numFmt w:val="bullet"/>
      <w:lvlText w:val="•"/>
      <w:lvlJc w:val="left"/>
      <w:pPr>
        <w:tabs>
          <w:tab w:val="num" w:pos="5040"/>
        </w:tabs>
        <w:ind w:left="5040" w:hanging="360"/>
      </w:pPr>
      <w:rPr>
        <w:rFonts w:ascii="Franklin Gothic Book" w:hAnsi="Franklin Gothic Book" w:hint="default"/>
      </w:rPr>
    </w:lvl>
    <w:lvl w:ilvl="7" w:tplc="3FFE7350" w:tentative="1">
      <w:start w:val="1"/>
      <w:numFmt w:val="bullet"/>
      <w:lvlText w:val="•"/>
      <w:lvlJc w:val="left"/>
      <w:pPr>
        <w:tabs>
          <w:tab w:val="num" w:pos="5760"/>
        </w:tabs>
        <w:ind w:left="5760" w:hanging="360"/>
      </w:pPr>
      <w:rPr>
        <w:rFonts w:ascii="Franklin Gothic Book" w:hAnsi="Franklin Gothic Book" w:hint="default"/>
      </w:rPr>
    </w:lvl>
    <w:lvl w:ilvl="8" w:tplc="2D22F5D0" w:tentative="1">
      <w:start w:val="1"/>
      <w:numFmt w:val="bullet"/>
      <w:lvlText w:val="•"/>
      <w:lvlJc w:val="left"/>
      <w:pPr>
        <w:tabs>
          <w:tab w:val="num" w:pos="6480"/>
        </w:tabs>
        <w:ind w:left="6480" w:hanging="360"/>
      </w:pPr>
      <w:rPr>
        <w:rFonts w:ascii="Franklin Gothic Book" w:hAnsi="Franklin Gothic Book" w:hint="default"/>
      </w:rPr>
    </w:lvl>
  </w:abstractNum>
  <w:abstractNum w:abstractNumId="31">
    <w:nsid w:val="7B292094"/>
    <w:multiLevelType w:val="multilevel"/>
    <w:tmpl w:val="BD1EA60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nsid w:val="7D5A37ED"/>
    <w:multiLevelType w:val="multilevel"/>
    <w:tmpl w:val="85E08B0A"/>
    <w:lvl w:ilvl="0">
      <w:start w:val="3"/>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3"/>
  </w:num>
  <w:num w:numId="2">
    <w:abstractNumId w:val="13"/>
  </w:num>
  <w:num w:numId="3">
    <w:abstractNumId w:val="6"/>
  </w:num>
  <w:num w:numId="4">
    <w:abstractNumId w:val="4"/>
  </w:num>
  <w:num w:numId="5">
    <w:abstractNumId w:val="5"/>
  </w:num>
  <w:num w:numId="6">
    <w:abstractNumId w:val="19"/>
  </w:num>
  <w:num w:numId="7">
    <w:abstractNumId w:val="8"/>
  </w:num>
  <w:num w:numId="8">
    <w:abstractNumId w:val="18"/>
  </w:num>
  <w:num w:numId="9">
    <w:abstractNumId w:val="22"/>
  </w:num>
  <w:num w:numId="10">
    <w:abstractNumId w:val="30"/>
  </w:num>
  <w:num w:numId="11">
    <w:abstractNumId w:val="20"/>
  </w:num>
  <w:num w:numId="12">
    <w:abstractNumId w:val="27"/>
  </w:num>
  <w:num w:numId="13">
    <w:abstractNumId w:val="26"/>
  </w:num>
  <w:num w:numId="14">
    <w:abstractNumId w:val="12"/>
  </w:num>
  <w:num w:numId="15">
    <w:abstractNumId w:val="2"/>
  </w:num>
  <w:num w:numId="16">
    <w:abstractNumId w:val="15"/>
  </w:num>
  <w:num w:numId="17">
    <w:abstractNumId w:val="14"/>
  </w:num>
  <w:num w:numId="18">
    <w:abstractNumId w:val="31"/>
  </w:num>
  <w:num w:numId="19">
    <w:abstractNumId w:val="23"/>
  </w:num>
  <w:num w:numId="20">
    <w:abstractNumId w:val="29"/>
  </w:num>
  <w:num w:numId="21">
    <w:abstractNumId w:val="25"/>
  </w:num>
  <w:num w:numId="22">
    <w:abstractNumId w:val="0"/>
  </w:num>
  <w:num w:numId="23">
    <w:abstractNumId w:val="28"/>
  </w:num>
  <w:num w:numId="24">
    <w:abstractNumId w:val="9"/>
  </w:num>
  <w:num w:numId="25">
    <w:abstractNumId w:val="32"/>
  </w:num>
  <w:num w:numId="26">
    <w:abstractNumId w:val="7"/>
  </w:num>
  <w:num w:numId="27">
    <w:abstractNumId w:val="16"/>
  </w:num>
  <w:num w:numId="28">
    <w:abstractNumId w:val="1"/>
  </w:num>
  <w:num w:numId="29">
    <w:abstractNumId w:val="21"/>
  </w:num>
  <w:num w:numId="30">
    <w:abstractNumId w:val="11"/>
  </w:num>
  <w:num w:numId="31">
    <w:abstractNumId w:val="10"/>
  </w:num>
  <w:num w:numId="32">
    <w:abstractNumId w:val="24"/>
  </w:num>
  <w:num w:numId="33">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stylePaneFormatFilter w:val="3F01"/>
  <w:defaultTabStop w:val="708"/>
  <w:hyphenationZone w:val="425"/>
  <w:characterSpacingControl w:val="doNotCompress"/>
  <w:footnotePr>
    <w:footnote w:id="0"/>
    <w:footnote w:id="1"/>
  </w:footnotePr>
  <w:endnotePr>
    <w:endnote w:id="0"/>
    <w:endnote w:id="1"/>
  </w:endnotePr>
  <w:compat/>
  <w:rsids>
    <w:rsidRoot w:val="00B556F5"/>
    <w:rsid w:val="00000F29"/>
    <w:rsid w:val="0000194C"/>
    <w:rsid w:val="00001FC2"/>
    <w:rsid w:val="00005A50"/>
    <w:rsid w:val="0001074B"/>
    <w:rsid w:val="00011E07"/>
    <w:rsid w:val="00012AD5"/>
    <w:rsid w:val="00012D26"/>
    <w:rsid w:val="000132AE"/>
    <w:rsid w:val="0001524E"/>
    <w:rsid w:val="00016B96"/>
    <w:rsid w:val="000244EE"/>
    <w:rsid w:val="000262EF"/>
    <w:rsid w:val="0002651B"/>
    <w:rsid w:val="000328B6"/>
    <w:rsid w:val="00034565"/>
    <w:rsid w:val="000454D2"/>
    <w:rsid w:val="00046C2F"/>
    <w:rsid w:val="00046DC5"/>
    <w:rsid w:val="000514EA"/>
    <w:rsid w:val="00055A03"/>
    <w:rsid w:val="00063638"/>
    <w:rsid w:val="00064271"/>
    <w:rsid w:val="000647B0"/>
    <w:rsid w:val="00064EEE"/>
    <w:rsid w:val="0006657E"/>
    <w:rsid w:val="00070D4C"/>
    <w:rsid w:val="00075101"/>
    <w:rsid w:val="0008201A"/>
    <w:rsid w:val="00087A3E"/>
    <w:rsid w:val="00090522"/>
    <w:rsid w:val="00090A49"/>
    <w:rsid w:val="000949FE"/>
    <w:rsid w:val="000A220E"/>
    <w:rsid w:val="000A6C0D"/>
    <w:rsid w:val="000A7019"/>
    <w:rsid w:val="000B18D4"/>
    <w:rsid w:val="000B388C"/>
    <w:rsid w:val="000B38B3"/>
    <w:rsid w:val="000B7F96"/>
    <w:rsid w:val="000C136F"/>
    <w:rsid w:val="000C318F"/>
    <w:rsid w:val="000C4DC2"/>
    <w:rsid w:val="000C51AE"/>
    <w:rsid w:val="000C5443"/>
    <w:rsid w:val="000C716B"/>
    <w:rsid w:val="000C755F"/>
    <w:rsid w:val="000D20C5"/>
    <w:rsid w:val="000E017D"/>
    <w:rsid w:val="000E555F"/>
    <w:rsid w:val="000F2AC6"/>
    <w:rsid w:val="000F2F9E"/>
    <w:rsid w:val="000F3F5F"/>
    <w:rsid w:val="001016A1"/>
    <w:rsid w:val="0010179B"/>
    <w:rsid w:val="00101A5A"/>
    <w:rsid w:val="00106CED"/>
    <w:rsid w:val="00111135"/>
    <w:rsid w:val="00115435"/>
    <w:rsid w:val="001160E3"/>
    <w:rsid w:val="00124D8C"/>
    <w:rsid w:val="0013586C"/>
    <w:rsid w:val="00136BEE"/>
    <w:rsid w:val="00140CE3"/>
    <w:rsid w:val="00140FCD"/>
    <w:rsid w:val="001454CD"/>
    <w:rsid w:val="00145FC5"/>
    <w:rsid w:val="00163974"/>
    <w:rsid w:val="00164350"/>
    <w:rsid w:val="00166530"/>
    <w:rsid w:val="00170405"/>
    <w:rsid w:val="00171B42"/>
    <w:rsid w:val="00172C32"/>
    <w:rsid w:val="0017425E"/>
    <w:rsid w:val="001746CC"/>
    <w:rsid w:val="00176380"/>
    <w:rsid w:val="0018254E"/>
    <w:rsid w:val="00183695"/>
    <w:rsid w:val="00185765"/>
    <w:rsid w:val="00185889"/>
    <w:rsid w:val="00187BEF"/>
    <w:rsid w:val="001950C6"/>
    <w:rsid w:val="001951A4"/>
    <w:rsid w:val="001960F6"/>
    <w:rsid w:val="001A0E9E"/>
    <w:rsid w:val="001A2711"/>
    <w:rsid w:val="001A3A3D"/>
    <w:rsid w:val="001B28AB"/>
    <w:rsid w:val="001C17D6"/>
    <w:rsid w:val="001C2D13"/>
    <w:rsid w:val="001C726D"/>
    <w:rsid w:val="001C778F"/>
    <w:rsid w:val="001D0067"/>
    <w:rsid w:val="001D0489"/>
    <w:rsid w:val="001D13D9"/>
    <w:rsid w:val="001D193F"/>
    <w:rsid w:val="001E209F"/>
    <w:rsid w:val="001E2CF7"/>
    <w:rsid w:val="001F1192"/>
    <w:rsid w:val="001F198A"/>
    <w:rsid w:val="001F481A"/>
    <w:rsid w:val="001F7D1B"/>
    <w:rsid w:val="001F7F4E"/>
    <w:rsid w:val="00200A2C"/>
    <w:rsid w:val="00204F25"/>
    <w:rsid w:val="00207635"/>
    <w:rsid w:val="00207CFE"/>
    <w:rsid w:val="00207F79"/>
    <w:rsid w:val="002144BC"/>
    <w:rsid w:val="00220873"/>
    <w:rsid w:val="00223D92"/>
    <w:rsid w:val="00233733"/>
    <w:rsid w:val="00234188"/>
    <w:rsid w:val="00235B7D"/>
    <w:rsid w:val="00235BC2"/>
    <w:rsid w:val="00241779"/>
    <w:rsid w:val="00242A76"/>
    <w:rsid w:val="00242D20"/>
    <w:rsid w:val="00244C07"/>
    <w:rsid w:val="002451F4"/>
    <w:rsid w:val="00247724"/>
    <w:rsid w:val="00261879"/>
    <w:rsid w:val="002632EF"/>
    <w:rsid w:val="00263747"/>
    <w:rsid w:val="00263BBD"/>
    <w:rsid w:val="00264EF7"/>
    <w:rsid w:val="00267CF1"/>
    <w:rsid w:val="002703A5"/>
    <w:rsid w:val="00270661"/>
    <w:rsid w:val="00270714"/>
    <w:rsid w:val="00273304"/>
    <w:rsid w:val="0027339D"/>
    <w:rsid w:val="00276374"/>
    <w:rsid w:val="00276E0A"/>
    <w:rsid w:val="0028073A"/>
    <w:rsid w:val="00282DC7"/>
    <w:rsid w:val="00283BF6"/>
    <w:rsid w:val="002847B5"/>
    <w:rsid w:val="00284A1A"/>
    <w:rsid w:val="00285003"/>
    <w:rsid w:val="00286384"/>
    <w:rsid w:val="0029017D"/>
    <w:rsid w:val="002928A4"/>
    <w:rsid w:val="00293167"/>
    <w:rsid w:val="002B1320"/>
    <w:rsid w:val="002B1D7A"/>
    <w:rsid w:val="002B3F21"/>
    <w:rsid w:val="002B595A"/>
    <w:rsid w:val="002B5CB7"/>
    <w:rsid w:val="002B6A8A"/>
    <w:rsid w:val="002C0917"/>
    <w:rsid w:val="002C1696"/>
    <w:rsid w:val="002C195D"/>
    <w:rsid w:val="002C1E23"/>
    <w:rsid w:val="002C4DD8"/>
    <w:rsid w:val="002C69FB"/>
    <w:rsid w:val="002D0A1B"/>
    <w:rsid w:val="002D105C"/>
    <w:rsid w:val="002D2159"/>
    <w:rsid w:val="002D27BF"/>
    <w:rsid w:val="002D3726"/>
    <w:rsid w:val="002D56C4"/>
    <w:rsid w:val="002E073E"/>
    <w:rsid w:val="002E2202"/>
    <w:rsid w:val="002E31C8"/>
    <w:rsid w:val="002E5311"/>
    <w:rsid w:val="002E6D82"/>
    <w:rsid w:val="002F1601"/>
    <w:rsid w:val="002F2040"/>
    <w:rsid w:val="002F75D7"/>
    <w:rsid w:val="00300820"/>
    <w:rsid w:val="00300F4E"/>
    <w:rsid w:val="00302608"/>
    <w:rsid w:val="00304F3A"/>
    <w:rsid w:val="0031108E"/>
    <w:rsid w:val="003130BF"/>
    <w:rsid w:val="00317D0D"/>
    <w:rsid w:val="00321F54"/>
    <w:rsid w:val="00324A1C"/>
    <w:rsid w:val="00330E8F"/>
    <w:rsid w:val="003317BF"/>
    <w:rsid w:val="003317E0"/>
    <w:rsid w:val="00331DBF"/>
    <w:rsid w:val="0033490A"/>
    <w:rsid w:val="00342973"/>
    <w:rsid w:val="00346618"/>
    <w:rsid w:val="003521A2"/>
    <w:rsid w:val="003526BB"/>
    <w:rsid w:val="00357AEC"/>
    <w:rsid w:val="00357F4F"/>
    <w:rsid w:val="003632C1"/>
    <w:rsid w:val="00363743"/>
    <w:rsid w:val="003747AE"/>
    <w:rsid w:val="003749E1"/>
    <w:rsid w:val="003776AB"/>
    <w:rsid w:val="003836BF"/>
    <w:rsid w:val="00384506"/>
    <w:rsid w:val="0038641A"/>
    <w:rsid w:val="0038784E"/>
    <w:rsid w:val="00390112"/>
    <w:rsid w:val="003A0479"/>
    <w:rsid w:val="003B375B"/>
    <w:rsid w:val="003B3C34"/>
    <w:rsid w:val="003B4B9B"/>
    <w:rsid w:val="003B573A"/>
    <w:rsid w:val="003B7800"/>
    <w:rsid w:val="003C111A"/>
    <w:rsid w:val="003C69B0"/>
    <w:rsid w:val="003E571D"/>
    <w:rsid w:val="003E5B77"/>
    <w:rsid w:val="003E663F"/>
    <w:rsid w:val="003E68B2"/>
    <w:rsid w:val="003E72D5"/>
    <w:rsid w:val="003F7EFE"/>
    <w:rsid w:val="0040487A"/>
    <w:rsid w:val="004064E1"/>
    <w:rsid w:val="004110ED"/>
    <w:rsid w:val="004216B2"/>
    <w:rsid w:val="00422D3F"/>
    <w:rsid w:val="00423906"/>
    <w:rsid w:val="00424D43"/>
    <w:rsid w:val="0043001C"/>
    <w:rsid w:val="00450888"/>
    <w:rsid w:val="00453011"/>
    <w:rsid w:val="00461790"/>
    <w:rsid w:val="00461C40"/>
    <w:rsid w:val="00462FC0"/>
    <w:rsid w:val="0046405B"/>
    <w:rsid w:val="00464478"/>
    <w:rsid w:val="0046518B"/>
    <w:rsid w:val="0047170B"/>
    <w:rsid w:val="0048243C"/>
    <w:rsid w:val="00484458"/>
    <w:rsid w:val="004852C8"/>
    <w:rsid w:val="00486043"/>
    <w:rsid w:val="00486F21"/>
    <w:rsid w:val="00497419"/>
    <w:rsid w:val="004A2EF4"/>
    <w:rsid w:val="004A319B"/>
    <w:rsid w:val="004A4201"/>
    <w:rsid w:val="004B2023"/>
    <w:rsid w:val="004C02F7"/>
    <w:rsid w:val="004C030B"/>
    <w:rsid w:val="004C24E4"/>
    <w:rsid w:val="004C58FD"/>
    <w:rsid w:val="004D0CF0"/>
    <w:rsid w:val="004D1C2E"/>
    <w:rsid w:val="004D2D3F"/>
    <w:rsid w:val="004D2EDD"/>
    <w:rsid w:val="004D47FF"/>
    <w:rsid w:val="004D656C"/>
    <w:rsid w:val="004E5C77"/>
    <w:rsid w:val="004F2A43"/>
    <w:rsid w:val="00503417"/>
    <w:rsid w:val="005046CC"/>
    <w:rsid w:val="00506667"/>
    <w:rsid w:val="00515847"/>
    <w:rsid w:val="0052382D"/>
    <w:rsid w:val="005254AD"/>
    <w:rsid w:val="00526A0D"/>
    <w:rsid w:val="00527244"/>
    <w:rsid w:val="005312F1"/>
    <w:rsid w:val="0053197D"/>
    <w:rsid w:val="00532BAD"/>
    <w:rsid w:val="00532C01"/>
    <w:rsid w:val="00534B06"/>
    <w:rsid w:val="00534D2C"/>
    <w:rsid w:val="00541068"/>
    <w:rsid w:val="00542513"/>
    <w:rsid w:val="00543DDE"/>
    <w:rsid w:val="005508C5"/>
    <w:rsid w:val="0055352B"/>
    <w:rsid w:val="00556AA8"/>
    <w:rsid w:val="00556AE5"/>
    <w:rsid w:val="00564681"/>
    <w:rsid w:val="005647CE"/>
    <w:rsid w:val="0056746D"/>
    <w:rsid w:val="0057452D"/>
    <w:rsid w:val="005902E3"/>
    <w:rsid w:val="005909CD"/>
    <w:rsid w:val="00593957"/>
    <w:rsid w:val="005939D3"/>
    <w:rsid w:val="00595E54"/>
    <w:rsid w:val="00596B4B"/>
    <w:rsid w:val="0059788D"/>
    <w:rsid w:val="005A1AEB"/>
    <w:rsid w:val="005A3475"/>
    <w:rsid w:val="005A515C"/>
    <w:rsid w:val="005B06C6"/>
    <w:rsid w:val="005B33CC"/>
    <w:rsid w:val="005B6D50"/>
    <w:rsid w:val="005C2732"/>
    <w:rsid w:val="005C3CC0"/>
    <w:rsid w:val="005C5B39"/>
    <w:rsid w:val="005D1F10"/>
    <w:rsid w:val="005D3BCF"/>
    <w:rsid w:val="005D769A"/>
    <w:rsid w:val="005E0EC0"/>
    <w:rsid w:val="005E1210"/>
    <w:rsid w:val="005E1D9D"/>
    <w:rsid w:val="005F05CF"/>
    <w:rsid w:val="005F2CF0"/>
    <w:rsid w:val="005F4D05"/>
    <w:rsid w:val="006015F8"/>
    <w:rsid w:val="00606952"/>
    <w:rsid w:val="00606CFB"/>
    <w:rsid w:val="00607648"/>
    <w:rsid w:val="00624386"/>
    <w:rsid w:val="00630836"/>
    <w:rsid w:val="0063397C"/>
    <w:rsid w:val="00635A6D"/>
    <w:rsid w:val="00636369"/>
    <w:rsid w:val="00636582"/>
    <w:rsid w:val="006428A8"/>
    <w:rsid w:val="006440C8"/>
    <w:rsid w:val="0064462D"/>
    <w:rsid w:val="00644A88"/>
    <w:rsid w:val="00646711"/>
    <w:rsid w:val="00653744"/>
    <w:rsid w:val="00653AB5"/>
    <w:rsid w:val="00661B1F"/>
    <w:rsid w:val="00664806"/>
    <w:rsid w:val="00672DCE"/>
    <w:rsid w:val="00682DCE"/>
    <w:rsid w:val="00683C9D"/>
    <w:rsid w:val="00693AE0"/>
    <w:rsid w:val="006A23DD"/>
    <w:rsid w:val="006A2916"/>
    <w:rsid w:val="006A69F3"/>
    <w:rsid w:val="006B3EBE"/>
    <w:rsid w:val="006B6A79"/>
    <w:rsid w:val="006C2A47"/>
    <w:rsid w:val="006C4BF6"/>
    <w:rsid w:val="006D03B0"/>
    <w:rsid w:val="006D0BBA"/>
    <w:rsid w:val="006D1726"/>
    <w:rsid w:val="006D2034"/>
    <w:rsid w:val="006D27EF"/>
    <w:rsid w:val="006D319A"/>
    <w:rsid w:val="006D353D"/>
    <w:rsid w:val="006D35AF"/>
    <w:rsid w:val="006D4270"/>
    <w:rsid w:val="006D50F5"/>
    <w:rsid w:val="006D603A"/>
    <w:rsid w:val="006D6680"/>
    <w:rsid w:val="006E16AF"/>
    <w:rsid w:val="006E1FFD"/>
    <w:rsid w:val="006E2683"/>
    <w:rsid w:val="006F4982"/>
    <w:rsid w:val="006F563A"/>
    <w:rsid w:val="006F6BAA"/>
    <w:rsid w:val="0070163B"/>
    <w:rsid w:val="0070764D"/>
    <w:rsid w:val="007109D9"/>
    <w:rsid w:val="00711543"/>
    <w:rsid w:val="00720ACC"/>
    <w:rsid w:val="007240BF"/>
    <w:rsid w:val="00724940"/>
    <w:rsid w:val="00731005"/>
    <w:rsid w:val="0073113F"/>
    <w:rsid w:val="00741B79"/>
    <w:rsid w:val="007448E9"/>
    <w:rsid w:val="00747959"/>
    <w:rsid w:val="0075153B"/>
    <w:rsid w:val="00755081"/>
    <w:rsid w:val="007555BA"/>
    <w:rsid w:val="00756D72"/>
    <w:rsid w:val="007601EB"/>
    <w:rsid w:val="00762964"/>
    <w:rsid w:val="007641E4"/>
    <w:rsid w:val="00770C0D"/>
    <w:rsid w:val="00777829"/>
    <w:rsid w:val="007802FA"/>
    <w:rsid w:val="00784D16"/>
    <w:rsid w:val="00795E8D"/>
    <w:rsid w:val="007A275E"/>
    <w:rsid w:val="007A55B2"/>
    <w:rsid w:val="007A6196"/>
    <w:rsid w:val="007C4CA5"/>
    <w:rsid w:val="007C5A08"/>
    <w:rsid w:val="007D1F04"/>
    <w:rsid w:val="007D2CDC"/>
    <w:rsid w:val="007D4AA0"/>
    <w:rsid w:val="007E058E"/>
    <w:rsid w:val="007E2D7C"/>
    <w:rsid w:val="007E4A40"/>
    <w:rsid w:val="007F2020"/>
    <w:rsid w:val="007F417E"/>
    <w:rsid w:val="007F4B3D"/>
    <w:rsid w:val="007F73A6"/>
    <w:rsid w:val="008002BE"/>
    <w:rsid w:val="008104FC"/>
    <w:rsid w:val="0081189B"/>
    <w:rsid w:val="00816ABF"/>
    <w:rsid w:val="00817F57"/>
    <w:rsid w:val="008204DA"/>
    <w:rsid w:val="00822303"/>
    <w:rsid w:val="0082348B"/>
    <w:rsid w:val="00825270"/>
    <w:rsid w:val="008273D2"/>
    <w:rsid w:val="0082768D"/>
    <w:rsid w:val="00833B2C"/>
    <w:rsid w:val="00835F26"/>
    <w:rsid w:val="00836BAB"/>
    <w:rsid w:val="008411AC"/>
    <w:rsid w:val="008428EE"/>
    <w:rsid w:val="00843CEB"/>
    <w:rsid w:val="00845D53"/>
    <w:rsid w:val="00847838"/>
    <w:rsid w:val="008548E5"/>
    <w:rsid w:val="00856AC0"/>
    <w:rsid w:val="00856C9F"/>
    <w:rsid w:val="00860669"/>
    <w:rsid w:val="00865188"/>
    <w:rsid w:val="008711FA"/>
    <w:rsid w:val="00872390"/>
    <w:rsid w:val="008729E9"/>
    <w:rsid w:val="00873911"/>
    <w:rsid w:val="008745A9"/>
    <w:rsid w:val="00876DF4"/>
    <w:rsid w:val="00877A68"/>
    <w:rsid w:val="008807B5"/>
    <w:rsid w:val="00885745"/>
    <w:rsid w:val="008902BB"/>
    <w:rsid w:val="00891873"/>
    <w:rsid w:val="008925A7"/>
    <w:rsid w:val="00893A8E"/>
    <w:rsid w:val="00897D7F"/>
    <w:rsid w:val="008A3DC1"/>
    <w:rsid w:val="008A5E73"/>
    <w:rsid w:val="008B2E74"/>
    <w:rsid w:val="008B3AD0"/>
    <w:rsid w:val="008B4E81"/>
    <w:rsid w:val="008B4EB7"/>
    <w:rsid w:val="008C160D"/>
    <w:rsid w:val="008C2664"/>
    <w:rsid w:val="008C3154"/>
    <w:rsid w:val="008C73DA"/>
    <w:rsid w:val="008D0890"/>
    <w:rsid w:val="008D1C3B"/>
    <w:rsid w:val="008D70BC"/>
    <w:rsid w:val="008F039D"/>
    <w:rsid w:val="008F0871"/>
    <w:rsid w:val="008F5497"/>
    <w:rsid w:val="00900ADF"/>
    <w:rsid w:val="00902503"/>
    <w:rsid w:val="009058F6"/>
    <w:rsid w:val="00917614"/>
    <w:rsid w:val="00917670"/>
    <w:rsid w:val="00917D30"/>
    <w:rsid w:val="00926ABA"/>
    <w:rsid w:val="00931061"/>
    <w:rsid w:val="00933E80"/>
    <w:rsid w:val="0093662E"/>
    <w:rsid w:val="00942AB2"/>
    <w:rsid w:val="00943535"/>
    <w:rsid w:val="00950BC8"/>
    <w:rsid w:val="00950D26"/>
    <w:rsid w:val="00953103"/>
    <w:rsid w:val="0095438B"/>
    <w:rsid w:val="00955D87"/>
    <w:rsid w:val="009565E0"/>
    <w:rsid w:val="00957C93"/>
    <w:rsid w:val="00962624"/>
    <w:rsid w:val="0096293C"/>
    <w:rsid w:val="00962F25"/>
    <w:rsid w:val="009630C1"/>
    <w:rsid w:val="00963BE1"/>
    <w:rsid w:val="00965966"/>
    <w:rsid w:val="00966463"/>
    <w:rsid w:val="009732E8"/>
    <w:rsid w:val="00974C18"/>
    <w:rsid w:val="009756FE"/>
    <w:rsid w:val="00976003"/>
    <w:rsid w:val="00985377"/>
    <w:rsid w:val="00987948"/>
    <w:rsid w:val="00990386"/>
    <w:rsid w:val="00994557"/>
    <w:rsid w:val="00994B38"/>
    <w:rsid w:val="00994B4F"/>
    <w:rsid w:val="0099510E"/>
    <w:rsid w:val="00995180"/>
    <w:rsid w:val="009A38B8"/>
    <w:rsid w:val="009A3FAF"/>
    <w:rsid w:val="009A6CCD"/>
    <w:rsid w:val="009B1C7A"/>
    <w:rsid w:val="009B4767"/>
    <w:rsid w:val="009B7520"/>
    <w:rsid w:val="009C16B7"/>
    <w:rsid w:val="009C44C2"/>
    <w:rsid w:val="009D1804"/>
    <w:rsid w:val="009D1A21"/>
    <w:rsid w:val="009D213D"/>
    <w:rsid w:val="009D6054"/>
    <w:rsid w:val="009D7AD5"/>
    <w:rsid w:val="009E0B69"/>
    <w:rsid w:val="009E1FEE"/>
    <w:rsid w:val="009E320D"/>
    <w:rsid w:val="009E5117"/>
    <w:rsid w:val="009F065A"/>
    <w:rsid w:val="009F1782"/>
    <w:rsid w:val="009F1C81"/>
    <w:rsid w:val="009F29F9"/>
    <w:rsid w:val="009F31C1"/>
    <w:rsid w:val="009F675C"/>
    <w:rsid w:val="009F6BA1"/>
    <w:rsid w:val="00A0770B"/>
    <w:rsid w:val="00A11DB9"/>
    <w:rsid w:val="00A12819"/>
    <w:rsid w:val="00A15135"/>
    <w:rsid w:val="00A17848"/>
    <w:rsid w:val="00A20D41"/>
    <w:rsid w:val="00A21CB1"/>
    <w:rsid w:val="00A2691F"/>
    <w:rsid w:val="00A26A1D"/>
    <w:rsid w:val="00A27081"/>
    <w:rsid w:val="00A27A18"/>
    <w:rsid w:val="00A36F81"/>
    <w:rsid w:val="00A4290B"/>
    <w:rsid w:val="00A43568"/>
    <w:rsid w:val="00A46383"/>
    <w:rsid w:val="00A46AFB"/>
    <w:rsid w:val="00A5258E"/>
    <w:rsid w:val="00A54E1A"/>
    <w:rsid w:val="00A56DC5"/>
    <w:rsid w:val="00A63142"/>
    <w:rsid w:val="00A647FF"/>
    <w:rsid w:val="00A65BDE"/>
    <w:rsid w:val="00A65C69"/>
    <w:rsid w:val="00A6739C"/>
    <w:rsid w:val="00A71AC9"/>
    <w:rsid w:val="00A7241D"/>
    <w:rsid w:val="00A73524"/>
    <w:rsid w:val="00A76D11"/>
    <w:rsid w:val="00A8367D"/>
    <w:rsid w:val="00A85242"/>
    <w:rsid w:val="00A85C39"/>
    <w:rsid w:val="00A943AF"/>
    <w:rsid w:val="00A96F64"/>
    <w:rsid w:val="00A978C3"/>
    <w:rsid w:val="00AA4DD0"/>
    <w:rsid w:val="00AA6C6B"/>
    <w:rsid w:val="00AB323F"/>
    <w:rsid w:val="00AC6661"/>
    <w:rsid w:val="00AD03BC"/>
    <w:rsid w:val="00AD253F"/>
    <w:rsid w:val="00AD3721"/>
    <w:rsid w:val="00AD5A2F"/>
    <w:rsid w:val="00AE0207"/>
    <w:rsid w:val="00AE49D4"/>
    <w:rsid w:val="00AE6005"/>
    <w:rsid w:val="00AE65C0"/>
    <w:rsid w:val="00AE67B8"/>
    <w:rsid w:val="00AE6E27"/>
    <w:rsid w:val="00AE7D25"/>
    <w:rsid w:val="00AF0336"/>
    <w:rsid w:val="00AF0AAE"/>
    <w:rsid w:val="00AF5DC9"/>
    <w:rsid w:val="00AF7E85"/>
    <w:rsid w:val="00B019EE"/>
    <w:rsid w:val="00B05600"/>
    <w:rsid w:val="00B1038C"/>
    <w:rsid w:val="00B10991"/>
    <w:rsid w:val="00B1147E"/>
    <w:rsid w:val="00B115D1"/>
    <w:rsid w:val="00B11CC5"/>
    <w:rsid w:val="00B128AC"/>
    <w:rsid w:val="00B12C77"/>
    <w:rsid w:val="00B2208A"/>
    <w:rsid w:val="00B233F7"/>
    <w:rsid w:val="00B24350"/>
    <w:rsid w:val="00B245A7"/>
    <w:rsid w:val="00B25AAD"/>
    <w:rsid w:val="00B25E95"/>
    <w:rsid w:val="00B27E25"/>
    <w:rsid w:val="00B32D57"/>
    <w:rsid w:val="00B337A6"/>
    <w:rsid w:val="00B35AD1"/>
    <w:rsid w:val="00B40A5D"/>
    <w:rsid w:val="00B42ADB"/>
    <w:rsid w:val="00B442C5"/>
    <w:rsid w:val="00B455C3"/>
    <w:rsid w:val="00B460A1"/>
    <w:rsid w:val="00B47FFB"/>
    <w:rsid w:val="00B5394C"/>
    <w:rsid w:val="00B556F5"/>
    <w:rsid w:val="00B621E8"/>
    <w:rsid w:val="00B659F3"/>
    <w:rsid w:val="00B73247"/>
    <w:rsid w:val="00B732E2"/>
    <w:rsid w:val="00B74E69"/>
    <w:rsid w:val="00B74FF6"/>
    <w:rsid w:val="00B7652B"/>
    <w:rsid w:val="00B77C93"/>
    <w:rsid w:val="00B80CBF"/>
    <w:rsid w:val="00B810AE"/>
    <w:rsid w:val="00B8149E"/>
    <w:rsid w:val="00B84DA9"/>
    <w:rsid w:val="00B93ACE"/>
    <w:rsid w:val="00B94AF3"/>
    <w:rsid w:val="00B957B2"/>
    <w:rsid w:val="00B96025"/>
    <w:rsid w:val="00B96776"/>
    <w:rsid w:val="00BA4C8B"/>
    <w:rsid w:val="00BA738D"/>
    <w:rsid w:val="00BB191A"/>
    <w:rsid w:val="00BB3D3C"/>
    <w:rsid w:val="00BB41FC"/>
    <w:rsid w:val="00BB46C3"/>
    <w:rsid w:val="00BC083B"/>
    <w:rsid w:val="00BC311A"/>
    <w:rsid w:val="00BE2C6B"/>
    <w:rsid w:val="00BE59D8"/>
    <w:rsid w:val="00BF0BC1"/>
    <w:rsid w:val="00BF32E6"/>
    <w:rsid w:val="00BF396F"/>
    <w:rsid w:val="00BF4756"/>
    <w:rsid w:val="00BF4FB8"/>
    <w:rsid w:val="00C01180"/>
    <w:rsid w:val="00C05504"/>
    <w:rsid w:val="00C0664B"/>
    <w:rsid w:val="00C075D5"/>
    <w:rsid w:val="00C1006A"/>
    <w:rsid w:val="00C15E63"/>
    <w:rsid w:val="00C16097"/>
    <w:rsid w:val="00C2047D"/>
    <w:rsid w:val="00C221D7"/>
    <w:rsid w:val="00C22CC3"/>
    <w:rsid w:val="00C237B5"/>
    <w:rsid w:val="00C24A7D"/>
    <w:rsid w:val="00C2670D"/>
    <w:rsid w:val="00C31FC2"/>
    <w:rsid w:val="00C347CF"/>
    <w:rsid w:val="00C3577E"/>
    <w:rsid w:val="00C36108"/>
    <w:rsid w:val="00C433AE"/>
    <w:rsid w:val="00C43904"/>
    <w:rsid w:val="00C5340F"/>
    <w:rsid w:val="00C54056"/>
    <w:rsid w:val="00C5486C"/>
    <w:rsid w:val="00C54FA1"/>
    <w:rsid w:val="00C55801"/>
    <w:rsid w:val="00C63186"/>
    <w:rsid w:val="00C66FC4"/>
    <w:rsid w:val="00C74E1D"/>
    <w:rsid w:val="00C7724E"/>
    <w:rsid w:val="00C8122D"/>
    <w:rsid w:val="00C9011B"/>
    <w:rsid w:val="00C90D9B"/>
    <w:rsid w:val="00C9433A"/>
    <w:rsid w:val="00CA208D"/>
    <w:rsid w:val="00CA258A"/>
    <w:rsid w:val="00CA30AA"/>
    <w:rsid w:val="00CA3DAF"/>
    <w:rsid w:val="00CB2820"/>
    <w:rsid w:val="00CB4D35"/>
    <w:rsid w:val="00CB75E5"/>
    <w:rsid w:val="00CC1996"/>
    <w:rsid w:val="00CC6D22"/>
    <w:rsid w:val="00CD097A"/>
    <w:rsid w:val="00CD0A10"/>
    <w:rsid w:val="00CD5548"/>
    <w:rsid w:val="00CE1712"/>
    <w:rsid w:val="00CE23D4"/>
    <w:rsid w:val="00CE428A"/>
    <w:rsid w:val="00CE44E5"/>
    <w:rsid w:val="00CE51B3"/>
    <w:rsid w:val="00CE638C"/>
    <w:rsid w:val="00CF1708"/>
    <w:rsid w:val="00CF7485"/>
    <w:rsid w:val="00D047DA"/>
    <w:rsid w:val="00D13388"/>
    <w:rsid w:val="00D1671B"/>
    <w:rsid w:val="00D20B6E"/>
    <w:rsid w:val="00D21061"/>
    <w:rsid w:val="00D21A06"/>
    <w:rsid w:val="00D2218B"/>
    <w:rsid w:val="00D25DCB"/>
    <w:rsid w:val="00D2747E"/>
    <w:rsid w:val="00D277D3"/>
    <w:rsid w:val="00D30C09"/>
    <w:rsid w:val="00D31B4A"/>
    <w:rsid w:val="00D32B57"/>
    <w:rsid w:val="00D32E0F"/>
    <w:rsid w:val="00D34E65"/>
    <w:rsid w:val="00D37AF6"/>
    <w:rsid w:val="00D40BEE"/>
    <w:rsid w:val="00D41A37"/>
    <w:rsid w:val="00D41E3A"/>
    <w:rsid w:val="00D45269"/>
    <w:rsid w:val="00D46891"/>
    <w:rsid w:val="00D56BAC"/>
    <w:rsid w:val="00D61CF5"/>
    <w:rsid w:val="00D62E0C"/>
    <w:rsid w:val="00D73DF7"/>
    <w:rsid w:val="00D741F9"/>
    <w:rsid w:val="00D76856"/>
    <w:rsid w:val="00D76BB8"/>
    <w:rsid w:val="00D82AF7"/>
    <w:rsid w:val="00D902AD"/>
    <w:rsid w:val="00D922B7"/>
    <w:rsid w:val="00D926E0"/>
    <w:rsid w:val="00DA06F5"/>
    <w:rsid w:val="00DA3711"/>
    <w:rsid w:val="00DA4389"/>
    <w:rsid w:val="00DB0F15"/>
    <w:rsid w:val="00DB35BF"/>
    <w:rsid w:val="00DB7325"/>
    <w:rsid w:val="00DC138D"/>
    <w:rsid w:val="00DC1F9B"/>
    <w:rsid w:val="00DC7D76"/>
    <w:rsid w:val="00DD333D"/>
    <w:rsid w:val="00DD5C6B"/>
    <w:rsid w:val="00DD5D68"/>
    <w:rsid w:val="00DE2062"/>
    <w:rsid w:val="00DF0085"/>
    <w:rsid w:val="00DF3963"/>
    <w:rsid w:val="00DF4623"/>
    <w:rsid w:val="00E01683"/>
    <w:rsid w:val="00E01E27"/>
    <w:rsid w:val="00E036E5"/>
    <w:rsid w:val="00E12A38"/>
    <w:rsid w:val="00E157ED"/>
    <w:rsid w:val="00E15FCC"/>
    <w:rsid w:val="00E17A71"/>
    <w:rsid w:val="00E33980"/>
    <w:rsid w:val="00E3502D"/>
    <w:rsid w:val="00E35BC2"/>
    <w:rsid w:val="00E36064"/>
    <w:rsid w:val="00E36B3A"/>
    <w:rsid w:val="00E36B7B"/>
    <w:rsid w:val="00E37F3B"/>
    <w:rsid w:val="00E4054C"/>
    <w:rsid w:val="00E45F28"/>
    <w:rsid w:val="00E46364"/>
    <w:rsid w:val="00E51CEB"/>
    <w:rsid w:val="00E54B3E"/>
    <w:rsid w:val="00E56888"/>
    <w:rsid w:val="00E6064B"/>
    <w:rsid w:val="00E60956"/>
    <w:rsid w:val="00E61BF3"/>
    <w:rsid w:val="00E622FA"/>
    <w:rsid w:val="00E62D13"/>
    <w:rsid w:val="00E65D6D"/>
    <w:rsid w:val="00E667EF"/>
    <w:rsid w:val="00E67A12"/>
    <w:rsid w:val="00E70C8A"/>
    <w:rsid w:val="00E71935"/>
    <w:rsid w:val="00E7414A"/>
    <w:rsid w:val="00E82B91"/>
    <w:rsid w:val="00E83E31"/>
    <w:rsid w:val="00E855DE"/>
    <w:rsid w:val="00E8722E"/>
    <w:rsid w:val="00E87CC5"/>
    <w:rsid w:val="00E87EBB"/>
    <w:rsid w:val="00E923B2"/>
    <w:rsid w:val="00EA281F"/>
    <w:rsid w:val="00EA5D07"/>
    <w:rsid w:val="00EA7272"/>
    <w:rsid w:val="00EC4E59"/>
    <w:rsid w:val="00EC65D8"/>
    <w:rsid w:val="00EC7BCA"/>
    <w:rsid w:val="00ED19AC"/>
    <w:rsid w:val="00ED1F09"/>
    <w:rsid w:val="00ED2817"/>
    <w:rsid w:val="00EE0C4A"/>
    <w:rsid w:val="00F01D67"/>
    <w:rsid w:val="00F02306"/>
    <w:rsid w:val="00F05D74"/>
    <w:rsid w:val="00F062BF"/>
    <w:rsid w:val="00F06842"/>
    <w:rsid w:val="00F14C19"/>
    <w:rsid w:val="00F15822"/>
    <w:rsid w:val="00F241AF"/>
    <w:rsid w:val="00F24342"/>
    <w:rsid w:val="00F24444"/>
    <w:rsid w:val="00F24CFE"/>
    <w:rsid w:val="00F2686F"/>
    <w:rsid w:val="00F27BBD"/>
    <w:rsid w:val="00F302EC"/>
    <w:rsid w:val="00F31A5B"/>
    <w:rsid w:val="00F3243E"/>
    <w:rsid w:val="00F32492"/>
    <w:rsid w:val="00F33339"/>
    <w:rsid w:val="00F33545"/>
    <w:rsid w:val="00F336D3"/>
    <w:rsid w:val="00F34B01"/>
    <w:rsid w:val="00F34DD0"/>
    <w:rsid w:val="00F436D1"/>
    <w:rsid w:val="00F523DF"/>
    <w:rsid w:val="00F535B6"/>
    <w:rsid w:val="00F5511C"/>
    <w:rsid w:val="00F57255"/>
    <w:rsid w:val="00F61BDC"/>
    <w:rsid w:val="00F625E0"/>
    <w:rsid w:val="00F631BC"/>
    <w:rsid w:val="00F64159"/>
    <w:rsid w:val="00F654CC"/>
    <w:rsid w:val="00F656D1"/>
    <w:rsid w:val="00F67524"/>
    <w:rsid w:val="00F700BB"/>
    <w:rsid w:val="00F728D1"/>
    <w:rsid w:val="00F72D6F"/>
    <w:rsid w:val="00F74FD0"/>
    <w:rsid w:val="00F75B27"/>
    <w:rsid w:val="00F760C3"/>
    <w:rsid w:val="00F8284A"/>
    <w:rsid w:val="00F91C1B"/>
    <w:rsid w:val="00FB31E8"/>
    <w:rsid w:val="00FB7E15"/>
    <w:rsid w:val="00FC4326"/>
    <w:rsid w:val="00FC6AB9"/>
    <w:rsid w:val="00FC6EB0"/>
    <w:rsid w:val="00FD288B"/>
    <w:rsid w:val="00FD419F"/>
    <w:rsid w:val="00FD4EA4"/>
    <w:rsid w:val="00FD7BAA"/>
    <w:rsid w:val="00FE502D"/>
    <w:rsid w:val="00FE7C20"/>
    <w:rsid w:val="00FF2C01"/>
    <w:rsid w:val="00FF685E"/>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place"/>
  <w:smartTagType w:namespaceuri="urn:schemas-microsoft-com:office:smarttags" w:name="metricconverter"/>
  <w:smartTagType w:namespaceuri="urn:schemas-microsoft-com:office:smarttags" w:name="PersonName"/>
  <w:smartTagType w:namespaceuri="urn:schemas-microsoft-com:office:smarttags" w:name="Stat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NormalWeb">
    <w:name w:val="Normal (Web)"/>
    <w:basedOn w:val="Normal"/>
    <w:rsid w:val="00AA4DD0"/>
    <w:pPr>
      <w:spacing w:before="100" w:beforeAutospacing="1" w:after="100" w:afterAutospacing="1"/>
    </w:pPr>
  </w:style>
  <w:style w:type="paragraph" w:styleId="Textoindependiente">
    <w:name w:val="Body Text"/>
    <w:basedOn w:val="Normal"/>
    <w:next w:val="Normal"/>
    <w:rsid w:val="00AA4DD0"/>
    <w:pPr>
      <w:autoSpaceDE w:val="0"/>
      <w:autoSpaceDN w:val="0"/>
      <w:adjustRightInd w:val="0"/>
    </w:pPr>
    <w:rPr>
      <w:rFonts w:ascii="PHHABH+TimesNewRoman" w:hAnsi="PHHABH+TimesNewRoman"/>
    </w:rPr>
  </w:style>
  <w:style w:type="paragraph" w:styleId="Textonotapie">
    <w:name w:val="footnote text"/>
    <w:basedOn w:val="Normal"/>
    <w:semiHidden/>
    <w:rsid w:val="00DE2062"/>
    <w:rPr>
      <w:sz w:val="20"/>
      <w:szCs w:val="20"/>
    </w:rPr>
  </w:style>
  <w:style w:type="character" w:styleId="Refdenotaalpie">
    <w:name w:val="footnote reference"/>
    <w:basedOn w:val="Fuentedeprrafopredeter"/>
    <w:semiHidden/>
    <w:rsid w:val="00DE2062"/>
    <w:rPr>
      <w:vertAlign w:val="superscript"/>
    </w:rPr>
  </w:style>
  <w:style w:type="character" w:styleId="Hipervnculo">
    <w:name w:val="Hyperlink"/>
    <w:basedOn w:val="Fuentedeprrafopredeter"/>
    <w:rsid w:val="00C221D7"/>
    <w:rPr>
      <w:color w:val="0248B0"/>
      <w:u w:val="single"/>
    </w:rPr>
  </w:style>
  <w:style w:type="paragraph" w:customStyle="1" w:styleId="NoSpacing">
    <w:name w:val="No Spacing"/>
    <w:link w:val="NoSpacingChar"/>
    <w:qFormat/>
    <w:rsid w:val="00171B42"/>
    <w:rPr>
      <w:rFonts w:ascii="Calibri" w:hAnsi="Calibri"/>
      <w:sz w:val="22"/>
      <w:szCs w:val="22"/>
      <w:lang w:val="en-US" w:eastAsia="en-US"/>
    </w:rPr>
  </w:style>
  <w:style w:type="character" w:customStyle="1" w:styleId="NoSpacingChar">
    <w:name w:val="No Spacing Char"/>
    <w:basedOn w:val="Fuentedeprrafopredeter"/>
    <w:link w:val="NoSpacing"/>
    <w:rsid w:val="00171B42"/>
    <w:rPr>
      <w:rFonts w:ascii="Calibri" w:hAnsi="Calibri"/>
      <w:sz w:val="22"/>
      <w:szCs w:val="22"/>
      <w:lang w:val="en-US" w:eastAsia="en-US" w:bidi="ar-SA"/>
    </w:rPr>
  </w:style>
  <w:style w:type="paragraph" w:customStyle="1" w:styleId="textotitularcombos">
    <w:name w:val="textotitularcombos"/>
    <w:basedOn w:val="Normal"/>
    <w:rsid w:val="00CA3DAF"/>
    <w:pPr>
      <w:spacing w:before="100" w:beforeAutospacing="1" w:after="100" w:afterAutospacing="1"/>
    </w:pPr>
    <w:rPr>
      <w:rFonts w:ascii="Arial" w:hAnsi="Arial" w:cs="Arial"/>
      <w:b/>
      <w:bCs/>
      <w:color w:val="333333"/>
      <w:sz w:val="15"/>
      <w:szCs w:val="15"/>
      <w:lang w:val="en-US" w:eastAsia="en-US"/>
    </w:rPr>
  </w:style>
  <w:style w:type="character" w:customStyle="1" w:styleId="textotitularcombos1">
    <w:name w:val="textotitularcombos1"/>
    <w:basedOn w:val="Fuentedeprrafopredeter"/>
    <w:rsid w:val="00CA3DAF"/>
    <w:rPr>
      <w:rFonts w:ascii="Arial" w:hAnsi="Arial" w:cs="Arial" w:hint="default"/>
      <w:b/>
      <w:bCs/>
      <w:color w:val="333333"/>
      <w:sz w:val="15"/>
      <w:szCs w:val="15"/>
    </w:rPr>
  </w:style>
  <w:style w:type="character" w:customStyle="1" w:styleId="texto02cb1">
    <w:name w:val="texto02cb1"/>
    <w:basedOn w:val="Fuentedeprrafopredeter"/>
    <w:rsid w:val="00CA3DAF"/>
    <w:rPr>
      <w:rFonts w:ascii="Verdana" w:hAnsi="Verdana" w:hint="default"/>
      <w:b/>
      <w:bCs/>
      <w:color w:val="000000"/>
      <w:sz w:val="15"/>
      <w:szCs w:val="15"/>
    </w:rPr>
  </w:style>
  <w:style w:type="character" w:styleId="Textoennegrita">
    <w:name w:val="Strong"/>
    <w:basedOn w:val="Fuentedeprrafopredeter"/>
    <w:qFormat/>
    <w:rsid w:val="00C90D9B"/>
    <w:rPr>
      <w:b/>
      <w:bCs/>
    </w:rPr>
  </w:style>
  <w:style w:type="paragraph" w:styleId="Encabezado">
    <w:name w:val="header"/>
    <w:basedOn w:val="Normal"/>
    <w:rsid w:val="00515847"/>
    <w:pPr>
      <w:tabs>
        <w:tab w:val="center" w:pos="4252"/>
        <w:tab w:val="right" w:pos="8504"/>
      </w:tabs>
    </w:pPr>
  </w:style>
  <w:style w:type="character" w:styleId="Nmerodepgina">
    <w:name w:val="page number"/>
    <w:basedOn w:val="Fuentedeprrafopredeter"/>
    <w:rsid w:val="00515847"/>
  </w:style>
  <w:style w:type="paragraph" w:styleId="Piedepgina">
    <w:name w:val="footer"/>
    <w:basedOn w:val="Normal"/>
    <w:rsid w:val="00825270"/>
    <w:pPr>
      <w:tabs>
        <w:tab w:val="center" w:pos="4252"/>
        <w:tab w:val="right" w:pos="8504"/>
      </w:tabs>
    </w:pPr>
  </w:style>
</w:styles>
</file>

<file path=word/webSettings.xml><?xml version="1.0" encoding="utf-8"?>
<w:webSettings xmlns:r="http://schemas.openxmlformats.org/officeDocument/2006/relationships" xmlns:w="http://schemas.openxmlformats.org/wordprocessingml/2006/main">
  <w:divs>
    <w:div w:id="36322425">
      <w:bodyDiv w:val="1"/>
      <w:marLeft w:val="0"/>
      <w:marRight w:val="0"/>
      <w:marTop w:val="0"/>
      <w:marBottom w:val="0"/>
      <w:divBdr>
        <w:top w:val="none" w:sz="0" w:space="0" w:color="auto"/>
        <w:left w:val="none" w:sz="0" w:space="0" w:color="auto"/>
        <w:bottom w:val="none" w:sz="0" w:space="0" w:color="auto"/>
        <w:right w:val="none" w:sz="0" w:space="0" w:color="auto"/>
      </w:divBdr>
      <w:divsChild>
        <w:div w:id="2102948121">
          <w:marLeft w:val="75"/>
          <w:marRight w:val="75"/>
          <w:marTop w:val="0"/>
          <w:marBottom w:val="0"/>
          <w:divBdr>
            <w:top w:val="none" w:sz="0" w:space="0" w:color="auto"/>
            <w:left w:val="single" w:sz="2" w:space="0" w:color="ABADD1"/>
            <w:bottom w:val="none" w:sz="0" w:space="0" w:color="auto"/>
            <w:right w:val="single" w:sz="2" w:space="0" w:color="B0BDC6"/>
          </w:divBdr>
          <w:divsChild>
            <w:div w:id="1529442545">
              <w:marLeft w:val="0"/>
              <w:marRight w:val="0"/>
              <w:marTop w:val="0"/>
              <w:marBottom w:val="0"/>
              <w:divBdr>
                <w:top w:val="none" w:sz="0" w:space="0" w:color="auto"/>
                <w:left w:val="none" w:sz="0" w:space="0" w:color="auto"/>
                <w:bottom w:val="none" w:sz="0" w:space="0" w:color="auto"/>
                <w:right w:val="single" w:sz="6" w:space="8" w:color="E8E8E8"/>
              </w:divBdr>
            </w:div>
          </w:divsChild>
        </w:div>
      </w:divsChild>
    </w:div>
    <w:div w:id="223760795">
      <w:bodyDiv w:val="1"/>
      <w:marLeft w:val="0"/>
      <w:marRight w:val="0"/>
      <w:marTop w:val="0"/>
      <w:marBottom w:val="0"/>
      <w:divBdr>
        <w:top w:val="none" w:sz="0" w:space="0" w:color="auto"/>
        <w:left w:val="none" w:sz="0" w:space="0" w:color="auto"/>
        <w:bottom w:val="none" w:sz="0" w:space="0" w:color="auto"/>
        <w:right w:val="none" w:sz="0" w:space="0" w:color="auto"/>
      </w:divBdr>
      <w:divsChild>
        <w:div w:id="161745000">
          <w:marLeft w:val="0"/>
          <w:marRight w:val="0"/>
          <w:marTop w:val="0"/>
          <w:marBottom w:val="0"/>
          <w:divBdr>
            <w:top w:val="none" w:sz="0" w:space="0" w:color="auto"/>
            <w:left w:val="none" w:sz="0" w:space="0" w:color="auto"/>
            <w:bottom w:val="none" w:sz="0" w:space="0" w:color="auto"/>
            <w:right w:val="none" w:sz="0" w:space="0" w:color="auto"/>
          </w:divBdr>
        </w:div>
      </w:divsChild>
    </w:div>
    <w:div w:id="226645048">
      <w:bodyDiv w:val="1"/>
      <w:marLeft w:val="0"/>
      <w:marRight w:val="0"/>
      <w:marTop w:val="0"/>
      <w:marBottom w:val="0"/>
      <w:divBdr>
        <w:top w:val="none" w:sz="0" w:space="0" w:color="auto"/>
        <w:left w:val="none" w:sz="0" w:space="0" w:color="auto"/>
        <w:bottom w:val="none" w:sz="0" w:space="0" w:color="auto"/>
        <w:right w:val="none" w:sz="0" w:space="0" w:color="auto"/>
      </w:divBdr>
      <w:divsChild>
        <w:div w:id="1330013295">
          <w:marLeft w:val="0"/>
          <w:marRight w:val="0"/>
          <w:marTop w:val="0"/>
          <w:marBottom w:val="0"/>
          <w:divBdr>
            <w:top w:val="none" w:sz="0" w:space="0" w:color="auto"/>
            <w:left w:val="none" w:sz="0" w:space="0" w:color="auto"/>
            <w:bottom w:val="none" w:sz="0" w:space="0" w:color="auto"/>
            <w:right w:val="none" w:sz="0" w:space="0" w:color="auto"/>
          </w:divBdr>
        </w:div>
      </w:divsChild>
    </w:div>
    <w:div w:id="244002394">
      <w:bodyDiv w:val="1"/>
      <w:marLeft w:val="0"/>
      <w:marRight w:val="0"/>
      <w:marTop w:val="0"/>
      <w:marBottom w:val="0"/>
      <w:divBdr>
        <w:top w:val="none" w:sz="0" w:space="0" w:color="auto"/>
        <w:left w:val="none" w:sz="0" w:space="0" w:color="auto"/>
        <w:bottom w:val="none" w:sz="0" w:space="0" w:color="auto"/>
        <w:right w:val="none" w:sz="0" w:space="0" w:color="auto"/>
      </w:divBdr>
    </w:div>
    <w:div w:id="311495075">
      <w:bodyDiv w:val="1"/>
      <w:marLeft w:val="0"/>
      <w:marRight w:val="0"/>
      <w:marTop w:val="0"/>
      <w:marBottom w:val="0"/>
      <w:divBdr>
        <w:top w:val="none" w:sz="0" w:space="0" w:color="auto"/>
        <w:left w:val="none" w:sz="0" w:space="0" w:color="auto"/>
        <w:bottom w:val="none" w:sz="0" w:space="0" w:color="auto"/>
        <w:right w:val="none" w:sz="0" w:space="0" w:color="auto"/>
      </w:divBdr>
      <w:divsChild>
        <w:div w:id="1762414251">
          <w:marLeft w:val="0"/>
          <w:marRight w:val="0"/>
          <w:marTop w:val="0"/>
          <w:marBottom w:val="0"/>
          <w:divBdr>
            <w:top w:val="none" w:sz="0" w:space="0" w:color="auto"/>
            <w:left w:val="single" w:sz="2" w:space="0" w:color="ABADD1"/>
            <w:bottom w:val="none" w:sz="0" w:space="0" w:color="auto"/>
            <w:right w:val="single" w:sz="2" w:space="0" w:color="B0BDC6"/>
          </w:divBdr>
          <w:divsChild>
            <w:div w:id="1103260255">
              <w:marLeft w:val="0"/>
              <w:marRight w:val="0"/>
              <w:marTop w:val="0"/>
              <w:marBottom w:val="0"/>
              <w:divBdr>
                <w:top w:val="none" w:sz="0" w:space="0" w:color="auto"/>
                <w:left w:val="none" w:sz="0" w:space="0" w:color="auto"/>
                <w:bottom w:val="none" w:sz="0" w:space="8" w:color="auto"/>
                <w:right w:val="single" w:sz="6" w:space="8" w:color="C7D5DF"/>
              </w:divBdr>
            </w:div>
          </w:divsChild>
        </w:div>
      </w:divsChild>
    </w:div>
    <w:div w:id="406656303">
      <w:bodyDiv w:val="1"/>
      <w:marLeft w:val="0"/>
      <w:marRight w:val="0"/>
      <w:marTop w:val="0"/>
      <w:marBottom w:val="0"/>
      <w:divBdr>
        <w:top w:val="none" w:sz="0" w:space="0" w:color="auto"/>
        <w:left w:val="none" w:sz="0" w:space="0" w:color="auto"/>
        <w:bottom w:val="none" w:sz="0" w:space="0" w:color="auto"/>
        <w:right w:val="none" w:sz="0" w:space="0" w:color="auto"/>
      </w:divBdr>
    </w:div>
    <w:div w:id="488862537">
      <w:bodyDiv w:val="1"/>
      <w:marLeft w:val="0"/>
      <w:marRight w:val="0"/>
      <w:marTop w:val="0"/>
      <w:marBottom w:val="0"/>
      <w:divBdr>
        <w:top w:val="none" w:sz="0" w:space="0" w:color="auto"/>
        <w:left w:val="none" w:sz="0" w:space="0" w:color="auto"/>
        <w:bottom w:val="none" w:sz="0" w:space="0" w:color="auto"/>
        <w:right w:val="none" w:sz="0" w:space="0" w:color="auto"/>
      </w:divBdr>
    </w:div>
    <w:div w:id="580673711">
      <w:bodyDiv w:val="1"/>
      <w:marLeft w:val="0"/>
      <w:marRight w:val="0"/>
      <w:marTop w:val="0"/>
      <w:marBottom w:val="0"/>
      <w:divBdr>
        <w:top w:val="none" w:sz="0" w:space="0" w:color="auto"/>
        <w:left w:val="none" w:sz="0" w:space="0" w:color="auto"/>
        <w:bottom w:val="none" w:sz="0" w:space="0" w:color="auto"/>
        <w:right w:val="none" w:sz="0" w:space="0" w:color="auto"/>
      </w:divBdr>
    </w:div>
    <w:div w:id="633566107">
      <w:bodyDiv w:val="1"/>
      <w:marLeft w:val="0"/>
      <w:marRight w:val="0"/>
      <w:marTop w:val="0"/>
      <w:marBottom w:val="0"/>
      <w:divBdr>
        <w:top w:val="none" w:sz="0" w:space="0" w:color="auto"/>
        <w:left w:val="none" w:sz="0" w:space="0" w:color="auto"/>
        <w:bottom w:val="none" w:sz="0" w:space="0" w:color="auto"/>
        <w:right w:val="none" w:sz="0" w:space="0" w:color="auto"/>
      </w:divBdr>
    </w:div>
    <w:div w:id="727263811">
      <w:bodyDiv w:val="1"/>
      <w:marLeft w:val="0"/>
      <w:marRight w:val="0"/>
      <w:marTop w:val="0"/>
      <w:marBottom w:val="0"/>
      <w:divBdr>
        <w:top w:val="none" w:sz="0" w:space="0" w:color="auto"/>
        <w:left w:val="none" w:sz="0" w:space="0" w:color="auto"/>
        <w:bottom w:val="none" w:sz="0" w:space="0" w:color="auto"/>
        <w:right w:val="none" w:sz="0" w:space="0" w:color="auto"/>
      </w:divBdr>
    </w:div>
    <w:div w:id="761489444">
      <w:bodyDiv w:val="1"/>
      <w:marLeft w:val="0"/>
      <w:marRight w:val="0"/>
      <w:marTop w:val="0"/>
      <w:marBottom w:val="0"/>
      <w:divBdr>
        <w:top w:val="none" w:sz="0" w:space="0" w:color="auto"/>
        <w:left w:val="none" w:sz="0" w:space="0" w:color="auto"/>
        <w:bottom w:val="none" w:sz="0" w:space="0" w:color="auto"/>
        <w:right w:val="none" w:sz="0" w:space="0" w:color="auto"/>
      </w:divBdr>
    </w:div>
    <w:div w:id="838616946">
      <w:bodyDiv w:val="1"/>
      <w:marLeft w:val="0"/>
      <w:marRight w:val="0"/>
      <w:marTop w:val="0"/>
      <w:marBottom w:val="0"/>
      <w:divBdr>
        <w:top w:val="none" w:sz="0" w:space="0" w:color="auto"/>
        <w:left w:val="none" w:sz="0" w:space="0" w:color="auto"/>
        <w:bottom w:val="none" w:sz="0" w:space="0" w:color="auto"/>
        <w:right w:val="none" w:sz="0" w:space="0" w:color="auto"/>
      </w:divBdr>
    </w:div>
    <w:div w:id="1168641698">
      <w:bodyDiv w:val="1"/>
      <w:marLeft w:val="0"/>
      <w:marRight w:val="0"/>
      <w:marTop w:val="0"/>
      <w:marBottom w:val="0"/>
      <w:divBdr>
        <w:top w:val="none" w:sz="0" w:space="0" w:color="auto"/>
        <w:left w:val="none" w:sz="0" w:space="0" w:color="auto"/>
        <w:bottom w:val="none" w:sz="0" w:space="0" w:color="auto"/>
        <w:right w:val="none" w:sz="0" w:space="0" w:color="auto"/>
      </w:divBdr>
      <w:divsChild>
        <w:div w:id="1125975025">
          <w:marLeft w:val="0"/>
          <w:marRight w:val="0"/>
          <w:marTop w:val="0"/>
          <w:marBottom w:val="0"/>
          <w:divBdr>
            <w:top w:val="none" w:sz="0" w:space="0" w:color="auto"/>
            <w:left w:val="none" w:sz="0" w:space="0" w:color="auto"/>
            <w:bottom w:val="none" w:sz="0" w:space="0" w:color="auto"/>
            <w:right w:val="none" w:sz="0" w:space="0" w:color="auto"/>
          </w:divBdr>
        </w:div>
      </w:divsChild>
    </w:div>
    <w:div w:id="1249928192">
      <w:bodyDiv w:val="1"/>
      <w:marLeft w:val="0"/>
      <w:marRight w:val="0"/>
      <w:marTop w:val="0"/>
      <w:marBottom w:val="0"/>
      <w:divBdr>
        <w:top w:val="none" w:sz="0" w:space="0" w:color="auto"/>
        <w:left w:val="none" w:sz="0" w:space="0" w:color="auto"/>
        <w:bottom w:val="none" w:sz="0" w:space="0" w:color="auto"/>
        <w:right w:val="none" w:sz="0" w:space="0" w:color="auto"/>
      </w:divBdr>
    </w:div>
    <w:div w:id="1393121103">
      <w:bodyDiv w:val="1"/>
      <w:marLeft w:val="0"/>
      <w:marRight w:val="0"/>
      <w:marTop w:val="0"/>
      <w:marBottom w:val="0"/>
      <w:divBdr>
        <w:top w:val="none" w:sz="0" w:space="0" w:color="auto"/>
        <w:left w:val="none" w:sz="0" w:space="0" w:color="auto"/>
        <w:bottom w:val="none" w:sz="0" w:space="0" w:color="auto"/>
        <w:right w:val="none" w:sz="0" w:space="0" w:color="auto"/>
      </w:divBdr>
      <w:divsChild>
        <w:div w:id="1677150892">
          <w:marLeft w:val="0"/>
          <w:marRight w:val="0"/>
          <w:marTop w:val="0"/>
          <w:marBottom w:val="0"/>
          <w:divBdr>
            <w:top w:val="none" w:sz="0" w:space="0" w:color="auto"/>
            <w:left w:val="none" w:sz="0" w:space="0" w:color="auto"/>
            <w:bottom w:val="none" w:sz="0" w:space="0" w:color="auto"/>
            <w:right w:val="none" w:sz="0" w:space="0" w:color="auto"/>
          </w:divBdr>
        </w:div>
      </w:divsChild>
    </w:div>
    <w:div w:id="1604877550">
      <w:bodyDiv w:val="1"/>
      <w:marLeft w:val="0"/>
      <w:marRight w:val="0"/>
      <w:marTop w:val="0"/>
      <w:marBottom w:val="0"/>
      <w:divBdr>
        <w:top w:val="none" w:sz="0" w:space="0" w:color="auto"/>
        <w:left w:val="none" w:sz="0" w:space="0" w:color="auto"/>
        <w:bottom w:val="none" w:sz="0" w:space="0" w:color="auto"/>
        <w:right w:val="none" w:sz="0" w:space="0" w:color="auto"/>
      </w:divBdr>
      <w:divsChild>
        <w:div w:id="2086760128">
          <w:marLeft w:val="0"/>
          <w:marRight w:val="0"/>
          <w:marTop w:val="0"/>
          <w:marBottom w:val="0"/>
          <w:divBdr>
            <w:top w:val="none" w:sz="0" w:space="0" w:color="auto"/>
            <w:left w:val="none" w:sz="0" w:space="0" w:color="auto"/>
            <w:bottom w:val="none" w:sz="0" w:space="0" w:color="auto"/>
            <w:right w:val="none" w:sz="0" w:space="0" w:color="auto"/>
          </w:divBdr>
        </w:div>
      </w:divsChild>
    </w:div>
    <w:div w:id="1626084822">
      <w:bodyDiv w:val="1"/>
      <w:marLeft w:val="0"/>
      <w:marRight w:val="0"/>
      <w:marTop w:val="0"/>
      <w:marBottom w:val="0"/>
      <w:divBdr>
        <w:top w:val="none" w:sz="0" w:space="0" w:color="auto"/>
        <w:left w:val="none" w:sz="0" w:space="0" w:color="auto"/>
        <w:bottom w:val="none" w:sz="0" w:space="0" w:color="auto"/>
        <w:right w:val="none" w:sz="0" w:space="0" w:color="auto"/>
      </w:divBdr>
    </w:div>
    <w:div w:id="1631858926">
      <w:bodyDiv w:val="1"/>
      <w:marLeft w:val="0"/>
      <w:marRight w:val="0"/>
      <w:marTop w:val="0"/>
      <w:marBottom w:val="0"/>
      <w:divBdr>
        <w:top w:val="none" w:sz="0" w:space="0" w:color="auto"/>
        <w:left w:val="none" w:sz="0" w:space="0" w:color="auto"/>
        <w:bottom w:val="none" w:sz="0" w:space="0" w:color="auto"/>
        <w:right w:val="none" w:sz="0" w:space="0" w:color="auto"/>
      </w:divBdr>
      <w:divsChild>
        <w:div w:id="395324061">
          <w:marLeft w:val="0"/>
          <w:marRight w:val="0"/>
          <w:marTop w:val="0"/>
          <w:marBottom w:val="0"/>
          <w:divBdr>
            <w:top w:val="none" w:sz="0" w:space="0" w:color="auto"/>
            <w:left w:val="none" w:sz="0" w:space="0" w:color="auto"/>
            <w:bottom w:val="none" w:sz="0" w:space="0" w:color="auto"/>
            <w:right w:val="none" w:sz="0" w:space="0" w:color="auto"/>
          </w:divBdr>
        </w:div>
      </w:divsChild>
    </w:div>
    <w:div w:id="1646548603">
      <w:bodyDiv w:val="1"/>
      <w:marLeft w:val="0"/>
      <w:marRight w:val="0"/>
      <w:marTop w:val="0"/>
      <w:marBottom w:val="0"/>
      <w:divBdr>
        <w:top w:val="none" w:sz="0" w:space="0" w:color="auto"/>
        <w:left w:val="none" w:sz="0" w:space="0" w:color="auto"/>
        <w:bottom w:val="none" w:sz="0" w:space="0" w:color="auto"/>
        <w:right w:val="none" w:sz="0" w:space="0" w:color="auto"/>
      </w:divBdr>
    </w:div>
    <w:div w:id="1737319764">
      <w:bodyDiv w:val="1"/>
      <w:marLeft w:val="0"/>
      <w:marRight w:val="0"/>
      <w:marTop w:val="0"/>
      <w:marBottom w:val="0"/>
      <w:divBdr>
        <w:top w:val="none" w:sz="0" w:space="0" w:color="auto"/>
        <w:left w:val="none" w:sz="0" w:space="0" w:color="auto"/>
        <w:bottom w:val="none" w:sz="0" w:space="0" w:color="auto"/>
        <w:right w:val="none" w:sz="0" w:space="0" w:color="auto"/>
      </w:divBdr>
      <w:divsChild>
        <w:div w:id="1065031898">
          <w:marLeft w:val="0"/>
          <w:marRight w:val="0"/>
          <w:marTop w:val="0"/>
          <w:marBottom w:val="0"/>
          <w:divBdr>
            <w:top w:val="none" w:sz="0" w:space="0" w:color="auto"/>
            <w:left w:val="none" w:sz="0" w:space="0" w:color="auto"/>
            <w:bottom w:val="none" w:sz="0" w:space="0" w:color="auto"/>
            <w:right w:val="none" w:sz="0" w:space="0" w:color="auto"/>
          </w:divBdr>
        </w:div>
      </w:divsChild>
    </w:div>
    <w:div w:id="1808619684">
      <w:bodyDiv w:val="1"/>
      <w:marLeft w:val="0"/>
      <w:marRight w:val="0"/>
      <w:marTop w:val="0"/>
      <w:marBottom w:val="0"/>
      <w:divBdr>
        <w:top w:val="none" w:sz="0" w:space="0" w:color="auto"/>
        <w:left w:val="none" w:sz="0" w:space="0" w:color="auto"/>
        <w:bottom w:val="none" w:sz="0" w:space="0" w:color="auto"/>
        <w:right w:val="none" w:sz="0" w:space="0" w:color="auto"/>
      </w:divBdr>
    </w:div>
    <w:div w:id="2110005917">
      <w:bodyDiv w:val="1"/>
      <w:marLeft w:val="0"/>
      <w:marRight w:val="0"/>
      <w:marTop w:val="0"/>
      <w:marBottom w:val="0"/>
      <w:divBdr>
        <w:top w:val="none" w:sz="0" w:space="0" w:color="auto"/>
        <w:left w:val="none" w:sz="0" w:space="0" w:color="auto"/>
        <w:bottom w:val="none" w:sz="0" w:space="0" w:color="auto"/>
        <w:right w:val="none" w:sz="0" w:space="0" w:color="auto"/>
      </w:divBdr>
      <w:divsChild>
        <w:div w:id="188232676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chart" Target="charts/chart1.xml"/><Relationship Id="rId18" Type="http://schemas.openxmlformats.org/officeDocument/2006/relationships/hyperlink" Target="http://www.eumed.net/" TargetMode="External"/><Relationship Id="rId26" Type="http://schemas.openxmlformats.org/officeDocument/2006/relationships/image" Target="media/image9.png"/><Relationship Id="rId39" Type="http://schemas.openxmlformats.org/officeDocument/2006/relationships/image" Target="media/image22.png"/><Relationship Id="rId3" Type="http://schemas.openxmlformats.org/officeDocument/2006/relationships/settings" Target="settings.xml"/><Relationship Id="rId21" Type="http://schemas.openxmlformats.org/officeDocument/2006/relationships/image" Target="media/image4.png"/><Relationship Id="rId34" Type="http://schemas.openxmlformats.org/officeDocument/2006/relationships/image" Target="media/image17.png"/><Relationship Id="rId42" Type="http://schemas.openxmlformats.org/officeDocument/2006/relationships/header" Target="header1.xml"/><Relationship Id="rId7" Type="http://schemas.openxmlformats.org/officeDocument/2006/relationships/image" Target="media/image1.png"/><Relationship Id="rId12" Type="http://schemas.openxmlformats.org/officeDocument/2006/relationships/hyperlink" Target="http://www.damodaran.com/" TargetMode="External"/><Relationship Id="rId17" Type="http://schemas.openxmlformats.org/officeDocument/2006/relationships/hyperlink" Target="http://www.pronaca.com/" TargetMode="External"/><Relationship Id="rId25" Type="http://schemas.openxmlformats.org/officeDocument/2006/relationships/image" Target="media/image8.png"/><Relationship Id="rId33" Type="http://schemas.openxmlformats.org/officeDocument/2006/relationships/image" Target="media/image16.png"/><Relationship Id="rId38" Type="http://schemas.openxmlformats.org/officeDocument/2006/relationships/image" Target="media/image21.png"/><Relationship Id="rId2" Type="http://schemas.openxmlformats.org/officeDocument/2006/relationships/styles" Target="styles.xml"/><Relationship Id="rId16" Type="http://schemas.openxmlformats.org/officeDocument/2006/relationships/hyperlink" Target="http://www.corpfernandez.com/" TargetMode="External"/><Relationship Id="rId20" Type="http://schemas.openxmlformats.org/officeDocument/2006/relationships/image" Target="media/image3.emf"/><Relationship Id="rId29" Type="http://schemas.openxmlformats.org/officeDocument/2006/relationships/image" Target="media/image12.png"/><Relationship Id="rId41" Type="http://schemas.openxmlformats.org/officeDocument/2006/relationships/image" Target="media/image24.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bce.fin.ec/" TargetMode="External"/><Relationship Id="rId24" Type="http://schemas.openxmlformats.org/officeDocument/2006/relationships/image" Target="media/image7.png"/><Relationship Id="rId32" Type="http://schemas.openxmlformats.org/officeDocument/2006/relationships/image" Target="media/image15.png"/><Relationship Id="rId37" Type="http://schemas.openxmlformats.org/officeDocument/2006/relationships/image" Target="media/image20.png"/><Relationship Id="rId40" Type="http://schemas.openxmlformats.org/officeDocument/2006/relationships/image" Target="media/image23.png"/><Relationship Id="rId45"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bvg.com" TargetMode="External"/><Relationship Id="rId23" Type="http://schemas.openxmlformats.org/officeDocument/2006/relationships/image" Target="media/image6.png"/><Relationship Id="rId28" Type="http://schemas.openxmlformats.org/officeDocument/2006/relationships/image" Target="media/image11.png"/><Relationship Id="rId36" Type="http://schemas.openxmlformats.org/officeDocument/2006/relationships/image" Target="media/image19.png"/><Relationship Id="rId10" Type="http://schemas.openxmlformats.org/officeDocument/2006/relationships/hyperlink" Target="http://www.finance.yahoo.com/" TargetMode="External"/><Relationship Id="rId19" Type="http://schemas.openxmlformats.org/officeDocument/2006/relationships/hyperlink" Target="http://www.parisi.net/" TargetMode="External"/><Relationship Id="rId31" Type="http://schemas.openxmlformats.org/officeDocument/2006/relationships/image" Target="media/image14.png"/><Relationship Id="rId4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monografias.com/trabajos15/todorov/todorov.shtml" TargetMode="External"/><Relationship Id="rId14" Type="http://schemas.openxmlformats.org/officeDocument/2006/relationships/hyperlink" Target="http://www.cerna.edu.ar/u/gl24" TargetMode="External"/><Relationship Id="rId22" Type="http://schemas.openxmlformats.org/officeDocument/2006/relationships/image" Target="media/image5.png"/><Relationship Id="rId27" Type="http://schemas.openxmlformats.org/officeDocument/2006/relationships/image" Target="media/image10.png"/><Relationship Id="rId30" Type="http://schemas.openxmlformats.org/officeDocument/2006/relationships/image" Target="media/image13.png"/><Relationship Id="rId35" Type="http://schemas.openxmlformats.org/officeDocument/2006/relationships/image" Target="media/image18.png"/><Relationship Id="rId43" Type="http://schemas.openxmlformats.org/officeDocument/2006/relationships/header" Target="header2.xml"/></Relationships>
</file>

<file path=word/_rels/footnotes.xml.rels><?xml version="1.0" encoding="UTF-8" standalone="yes"?>
<Relationships xmlns="http://schemas.openxmlformats.org/package/2006/relationships"><Relationship Id="rId3" Type="http://schemas.openxmlformats.org/officeDocument/2006/relationships/hyperlink" Target="http://www.fernandezcorp.com.ec" TargetMode="External"/><Relationship Id="rId2" Type="http://schemas.openxmlformats.org/officeDocument/2006/relationships/hyperlink" Target="http://www.fernandezcorp.com.ec" TargetMode="External"/><Relationship Id="rId1" Type="http://schemas.openxmlformats.org/officeDocument/2006/relationships/hyperlink" Target="http://www.damodaran.com"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Christian\Desktop\PROYECTO\ESTADOS%20FINANCIEROS%20falso.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lang val="es-ES"/>
  <c:style val="4"/>
  <c:chart>
    <c:title>
      <c:tx>
        <c:rich>
          <a:bodyPr/>
          <a:lstStyle/>
          <a:p>
            <a:pPr>
              <a:defRPr lang="es-EC"/>
            </a:pPr>
            <a:r>
              <a:rPr lang="es-EC"/>
              <a:t>NIVELES DE DEUDA</a:t>
            </a:r>
          </a:p>
        </c:rich>
      </c:tx>
      <c:layout>
        <c:manualLayout>
          <c:xMode val="edge"/>
          <c:yMode val="edge"/>
          <c:x val="0.36685082872928226"/>
          <c:y val="2.9090909090909091E-2"/>
        </c:manualLayout>
      </c:layout>
    </c:title>
    <c:plotArea>
      <c:layout>
        <c:manualLayout>
          <c:layoutTarget val="inner"/>
          <c:xMode val="edge"/>
          <c:yMode val="edge"/>
          <c:x val="0.2098424618304052"/>
          <c:y val="0.1818183432336144"/>
          <c:w val="0.75037854287317773"/>
          <c:h val="0.67278516705682123"/>
        </c:manualLayout>
      </c:layout>
      <c:scatterChart>
        <c:scatterStyle val="smoothMarker"/>
        <c:ser>
          <c:idx val="0"/>
          <c:order val="0"/>
          <c:xVal>
            <c:numRef>
              <c:f>'NIVELES DE DEUDA'!$B$63:$M$63</c:f>
              <c:numCache>
                <c:formatCode>0%</c:formatCode>
                <c:ptCount val="12"/>
                <c:pt idx="0">
                  <c:v>0</c:v>
                </c:pt>
                <c:pt idx="1">
                  <c:v>0.1</c:v>
                </c:pt>
                <c:pt idx="2">
                  <c:v>0.2</c:v>
                </c:pt>
                <c:pt idx="3">
                  <c:v>0.27</c:v>
                </c:pt>
                <c:pt idx="4" formatCode="0.00%">
                  <c:v>0.31349214880031034</c:v>
                </c:pt>
                <c:pt idx="5">
                  <c:v>0.4</c:v>
                </c:pt>
                <c:pt idx="6">
                  <c:v>0.5</c:v>
                </c:pt>
                <c:pt idx="7">
                  <c:v>0.6000000000000002</c:v>
                </c:pt>
                <c:pt idx="8">
                  <c:v>0.70000000000000018</c:v>
                </c:pt>
                <c:pt idx="9">
                  <c:v>0.79999999999999993</c:v>
                </c:pt>
                <c:pt idx="10">
                  <c:v>0.89999999999999991</c:v>
                </c:pt>
              </c:numCache>
            </c:numRef>
          </c:xVal>
          <c:yVal>
            <c:numRef>
              <c:f>'NIVELES DE DEUDA'!$B$80:$M$80</c:f>
              <c:numCache>
                <c:formatCode>_ * #,##0.00_ ;_ * \-#,##0.00_ ;_ * "-"??_ ;_ @_ </c:formatCode>
                <c:ptCount val="12"/>
                <c:pt idx="0">
                  <c:v>1974591.8298718841</c:v>
                </c:pt>
                <c:pt idx="1">
                  <c:v>3376488.3522658078</c:v>
                </c:pt>
                <c:pt idx="2">
                  <c:v>4272600.7753908122</c:v>
                </c:pt>
                <c:pt idx="3">
                  <c:v>5079709.0612547994</c:v>
                </c:pt>
                <c:pt idx="4">
                  <c:v>5837228.4475856032</c:v>
                </c:pt>
                <c:pt idx="5">
                  <c:v>6467234.7792281331</c:v>
                </c:pt>
                <c:pt idx="6">
                  <c:v>6943691.8107587229</c:v>
                </c:pt>
                <c:pt idx="7">
                  <c:v>7266259.0704722898</c:v>
                </c:pt>
                <c:pt idx="8">
                  <c:v>7417295.5455710795</c:v>
                </c:pt>
                <c:pt idx="9">
                  <c:v>7370719.5681447405</c:v>
                </c:pt>
                <c:pt idx="10">
                  <c:v>7040938.3931181561</c:v>
                </c:pt>
              </c:numCache>
            </c:numRef>
          </c:yVal>
          <c:smooth val="1"/>
        </c:ser>
        <c:axId val="131174784"/>
        <c:axId val="131176704"/>
      </c:scatterChart>
      <c:valAx>
        <c:axId val="131174784"/>
        <c:scaling>
          <c:orientation val="minMax"/>
        </c:scaling>
        <c:axPos val="b"/>
        <c:title>
          <c:tx>
            <c:rich>
              <a:bodyPr/>
              <a:lstStyle/>
              <a:p>
                <a:pPr>
                  <a:defRPr lang="es-EC"/>
                </a:pPr>
                <a:r>
                  <a:rPr lang="es-EC"/>
                  <a:t>NIVEL DE DEUDA (L)</a:t>
                </a:r>
              </a:p>
            </c:rich>
          </c:tx>
          <c:layout>
            <c:manualLayout>
              <c:xMode val="edge"/>
              <c:yMode val="edge"/>
              <c:x val="0.46187845303867447"/>
              <c:y val="0.93272803626819534"/>
            </c:manualLayout>
          </c:layout>
        </c:title>
        <c:numFmt formatCode="0%" sourceLinked="1"/>
        <c:tickLblPos val="nextTo"/>
        <c:txPr>
          <a:bodyPr rot="0" vert="horz"/>
          <a:lstStyle/>
          <a:p>
            <a:pPr>
              <a:defRPr lang="es-EC"/>
            </a:pPr>
            <a:endParaRPr lang="es-ES"/>
          </a:p>
        </c:txPr>
        <c:crossAx val="131176704"/>
        <c:crosses val="autoZero"/>
        <c:crossBetween val="midCat"/>
      </c:valAx>
      <c:valAx>
        <c:axId val="131176704"/>
        <c:scaling>
          <c:orientation val="minMax"/>
        </c:scaling>
        <c:axPos val="l"/>
        <c:majorGridlines/>
        <c:title>
          <c:tx>
            <c:rich>
              <a:bodyPr/>
              <a:lstStyle/>
              <a:p>
                <a:pPr>
                  <a:defRPr lang="es-EC"/>
                </a:pPr>
                <a:r>
                  <a:rPr lang="es-EC"/>
                  <a:t>VALOR DE LA EMPRESA (VE)                                                    </a:t>
                </a:r>
              </a:p>
            </c:rich>
          </c:tx>
          <c:layout>
            <c:manualLayout>
              <c:xMode val="edge"/>
              <c:yMode val="edge"/>
              <c:x val="1.5469613259668521E-2"/>
              <c:y val="0.30545473633977616"/>
            </c:manualLayout>
          </c:layout>
        </c:title>
        <c:numFmt formatCode="_ * #,##0.00_ ;_ * \-#,##0.00_ ;_ * &quot;-&quot;??_ ;_ @_ " sourceLinked="1"/>
        <c:tickLblPos val="nextTo"/>
        <c:txPr>
          <a:bodyPr rot="0" vert="horz"/>
          <a:lstStyle/>
          <a:p>
            <a:pPr>
              <a:defRPr lang="es-EC"/>
            </a:pPr>
            <a:endParaRPr lang="es-ES"/>
          </a:p>
        </c:txPr>
        <c:crossAx val="131174784"/>
        <c:crosses val="autoZero"/>
        <c:crossBetween val="midCat"/>
      </c:valAx>
    </c:plotArea>
    <c:plotVisOnly val="1"/>
    <c:dispBlanksAs val="gap"/>
  </c:chart>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14202</Words>
  <Characters>78116</Characters>
  <Application>Microsoft Office Word</Application>
  <DocSecurity>0</DocSecurity>
  <Lines>650</Lines>
  <Paragraphs>184</Paragraphs>
  <ScaleCrop>false</ScaleCrop>
  <HeadingPairs>
    <vt:vector size="2" baseType="variant">
      <vt:variant>
        <vt:lpstr>Título</vt:lpstr>
      </vt:variant>
      <vt:variant>
        <vt:i4>1</vt:i4>
      </vt:variant>
    </vt:vector>
  </HeadingPairs>
  <TitlesOfParts>
    <vt:vector size="1" baseType="lpstr">
      <vt:lpstr>CAPITULO 1</vt:lpstr>
    </vt:vector>
  </TitlesOfParts>
  <Company>HOGAR DULCE HOGAR</Company>
  <LinksUpToDate>false</LinksUpToDate>
  <CharactersWithSpaces>92134</CharactersWithSpaces>
  <SharedDoc>false</SharedDoc>
  <HLinks>
    <vt:vector size="78" baseType="variant">
      <vt:variant>
        <vt:i4>4063275</vt:i4>
      </vt:variant>
      <vt:variant>
        <vt:i4>27</vt:i4>
      </vt:variant>
      <vt:variant>
        <vt:i4>0</vt:i4>
      </vt:variant>
      <vt:variant>
        <vt:i4>5</vt:i4>
      </vt:variant>
      <vt:variant>
        <vt:lpwstr>http://www.parisi.net/</vt:lpwstr>
      </vt:variant>
      <vt:variant>
        <vt:lpwstr/>
      </vt:variant>
      <vt:variant>
        <vt:i4>6094859</vt:i4>
      </vt:variant>
      <vt:variant>
        <vt:i4>24</vt:i4>
      </vt:variant>
      <vt:variant>
        <vt:i4>0</vt:i4>
      </vt:variant>
      <vt:variant>
        <vt:i4>5</vt:i4>
      </vt:variant>
      <vt:variant>
        <vt:lpwstr>http://www.eumed.net/</vt:lpwstr>
      </vt:variant>
      <vt:variant>
        <vt:lpwstr/>
      </vt:variant>
      <vt:variant>
        <vt:i4>3801198</vt:i4>
      </vt:variant>
      <vt:variant>
        <vt:i4>21</vt:i4>
      </vt:variant>
      <vt:variant>
        <vt:i4>0</vt:i4>
      </vt:variant>
      <vt:variant>
        <vt:i4>5</vt:i4>
      </vt:variant>
      <vt:variant>
        <vt:lpwstr>http://www.pronaca.com/</vt:lpwstr>
      </vt:variant>
      <vt:variant>
        <vt:lpwstr/>
      </vt:variant>
      <vt:variant>
        <vt:i4>6225934</vt:i4>
      </vt:variant>
      <vt:variant>
        <vt:i4>18</vt:i4>
      </vt:variant>
      <vt:variant>
        <vt:i4>0</vt:i4>
      </vt:variant>
      <vt:variant>
        <vt:i4>5</vt:i4>
      </vt:variant>
      <vt:variant>
        <vt:lpwstr>http://www.corpfernandez.com/</vt:lpwstr>
      </vt:variant>
      <vt:variant>
        <vt:lpwstr/>
      </vt:variant>
      <vt:variant>
        <vt:i4>2097255</vt:i4>
      </vt:variant>
      <vt:variant>
        <vt:i4>15</vt:i4>
      </vt:variant>
      <vt:variant>
        <vt:i4>0</vt:i4>
      </vt:variant>
      <vt:variant>
        <vt:i4>5</vt:i4>
      </vt:variant>
      <vt:variant>
        <vt:lpwstr>http://www.bvg.com/</vt:lpwstr>
      </vt:variant>
      <vt:variant>
        <vt:lpwstr/>
      </vt:variant>
      <vt:variant>
        <vt:i4>7471213</vt:i4>
      </vt:variant>
      <vt:variant>
        <vt:i4>12</vt:i4>
      </vt:variant>
      <vt:variant>
        <vt:i4>0</vt:i4>
      </vt:variant>
      <vt:variant>
        <vt:i4>5</vt:i4>
      </vt:variant>
      <vt:variant>
        <vt:lpwstr>http://www.cerna.edu.ar/u/gl24</vt:lpwstr>
      </vt:variant>
      <vt:variant>
        <vt:lpwstr/>
      </vt:variant>
      <vt:variant>
        <vt:i4>5505055</vt:i4>
      </vt:variant>
      <vt:variant>
        <vt:i4>9</vt:i4>
      </vt:variant>
      <vt:variant>
        <vt:i4>0</vt:i4>
      </vt:variant>
      <vt:variant>
        <vt:i4>5</vt:i4>
      </vt:variant>
      <vt:variant>
        <vt:lpwstr>http://www.damodaran.com/</vt:lpwstr>
      </vt:variant>
      <vt:variant>
        <vt:lpwstr/>
      </vt:variant>
      <vt:variant>
        <vt:i4>7209017</vt:i4>
      </vt:variant>
      <vt:variant>
        <vt:i4>6</vt:i4>
      </vt:variant>
      <vt:variant>
        <vt:i4>0</vt:i4>
      </vt:variant>
      <vt:variant>
        <vt:i4>5</vt:i4>
      </vt:variant>
      <vt:variant>
        <vt:lpwstr>http://www.bce.fin.ec/</vt:lpwstr>
      </vt:variant>
      <vt:variant>
        <vt:lpwstr/>
      </vt:variant>
      <vt:variant>
        <vt:i4>5767258</vt:i4>
      </vt:variant>
      <vt:variant>
        <vt:i4>3</vt:i4>
      </vt:variant>
      <vt:variant>
        <vt:i4>0</vt:i4>
      </vt:variant>
      <vt:variant>
        <vt:i4>5</vt:i4>
      </vt:variant>
      <vt:variant>
        <vt:lpwstr>http://www.finance.yahoo.com/</vt:lpwstr>
      </vt:variant>
      <vt:variant>
        <vt:lpwstr/>
      </vt:variant>
      <vt:variant>
        <vt:i4>2556013</vt:i4>
      </vt:variant>
      <vt:variant>
        <vt:i4>0</vt:i4>
      </vt:variant>
      <vt:variant>
        <vt:i4>0</vt:i4>
      </vt:variant>
      <vt:variant>
        <vt:i4>5</vt:i4>
      </vt:variant>
      <vt:variant>
        <vt:lpwstr>http://www.monografias.com/trabajos15/todorov/todorov.shtml</vt:lpwstr>
      </vt:variant>
      <vt:variant>
        <vt:lpwstr>INTRO</vt:lpwstr>
      </vt:variant>
      <vt:variant>
        <vt:i4>1769549</vt:i4>
      </vt:variant>
      <vt:variant>
        <vt:i4>6</vt:i4>
      </vt:variant>
      <vt:variant>
        <vt:i4>0</vt:i4>
      </vt:variant>
      <vt:variant>
        <vt:i4>5</vt:i4>
      </vt:variant>
      <vt:variant>
        <vt:lpwstr>http://www.fernandezcorp.com.ec/</vt:lpwstr>
      </vt:variant>
      <vt:variant>
        <vt:lpwstr/>
      </vt:variant>
      <vt:variant>
        <vt:i4>1769549</vt:i4>
      </vt:variant>
      <vt:variant>
        <vt:i4>3</vt:i4>
      </vt:variant>
      <vt:variant>
        <vt:i4>0</vt:i4>
      </vt:variant>
      <vt:variant>
        <vt:i4>5</vt:i4>
      </vt:variant>
      <vt:variant>
        <vt:lpwstr>http://www.fernandezcorp.com.ec/</vt:lpwstr>
      </vt:variant>
      <vt:variant>
        <vt:lpwstr/>
      </vt:variant>
      <vt:variant>
        <vt:i4>5505055</vt:i4>
      </vt:variant>
      <vt:variant>
        <vt:i4>0</vt:i4>
      </vt:variant>
      <vt:variant>
        <vt:i4>0</vt:i4>
      </vt:variant>
      <vt:variant>
        <vt:i4>5</vt:i4>
      </vt:variant>
      <vt:variant>
        <vt:lpwstr>http://www.damodaran.com/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CAPITULO 1</dc:title>
  <dc:subject/>
  <dc:creator>Paolita Solange</dc:creator>
  <cp:keywords/>
  <dc:description/>
  <cp:lastModifiedBy>Administrador</cp:lastModifiedBy>
  <cp:revision>2</cp:revision>
  <cp:lastPrinted>2008-09-05T01:10:00Z</cp:lastPrinted>
  <dcterms:created xsi:type="dcterms:W3CDTF">2009-10-26T14:24:00Z</dcterms:created>
  <dcterms:modified xsi:type="dcterms:W3CDTF">2009-10-26T14:24:00Z</dcterms:modified>
</cp:coreProperties>
</file>