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733">
      <w:pPr>
        <w:pStyle w:val="Ttulo1"/>
        <w:spacing w:line="240" w:lineRule="auto"/>
      </w:pPr>
    </w:p>
    <w:p w:rsidR="00000000" w:rsidRDefault="006C6733"/>
    <w:p w:rsidR="00000000" w:rsidRDefault="006C6733"/>
    <w:p w:rsidR="00000000" w:rsidRDefault="006C6733"/>
    <w:p w:rsidR="00000000" w:rsidRDefault="006C6733"/>
    <w:p w:rsidR="00000000" w:rsidRDefault="006C6733"/>
    <w:p w:rsidR="00000000" w:rsidRDefault="006C6733"/>
    <w:p w:rsidR="00000000" w:rsidRDefault="006C6733"/>
    <w:p w:rsidR="00000000" w:rsidRDefault="006C6733">
      <w:pPr>
        <w:pStyle w:val="Ttulo4"/>
        <w:rPr>
          <w:rFonts w:ascii="Arial" w:hAnsi="Arial"/>
          <w:sz w:val="48"/>
        </w:rPr>
      </w:pPr>
      <w:r>
        <w:rPr>
          <w:rFonts w:ascii="Arial" w:hAnsi="Arial"/>
          <w:sz w:val="48"/>
        </w:rPr>
        <w:t>Cap</w:t>
      </w:r>
      <w:r>
        <w:rPr>
          <w:rFonts w:ascii="Arial" w:hAnsi="Arial"/>
          <w:sz w:val="48"/>
        </w:rPr>
        <w:t>í</w:t>
      </w:r>
      <w:r>
        <w:rPr>
          <w:rFonts w:ascii="Arial" w:hAnsi="Arial"/>
          <w:sz w:val="48"/>
        </w:rPr>
        <w:t>tulo 5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   </w:t>
      </w: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z w:val="32"/>
        </w:rPr>
        <w:t>n</w:t>
      </w:r>
      <w:r>
        <w:rPr>
          <w:rFonts w:ascii="Arial" w:hAnsi="Arial"/>
          <w:b/>
          <w:sz w:val="32"/>
        </w:rPr>
        <w:t>álisis de los datos por medio de gr</w:t>
      </w:r>
      <w:r>
        <w:rPr>
          <w:rFonts w:ascii="Arial" w:hAnsi="Arial"/>
          <w:b/>
          <w:sz w:val="32"/>
        </w:rPr>
        <w:t>áficos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pStyle w:val="Sangradetextonormal"/>
      </w:pPr>
      <w:r>
        <w:t>Este cap</w:t>
      </w:r>
      <w:r>
        <w:t>í</w:t>
      </w:r>
      <w:r>
        <w:t>tulo esta conformado por 3 secciones</w:t>
      </w:r>
      <w:r>
        <w:t xml:space="preserve">.  La primera </w:t>
      </w:r>
      <w:r>
        <w:t>sección</w:t>
      </w:r>
      <w:r>
        <w:t xml:space="preserve"> </w:t>
      </w:r>
      <w:r>
        <w:t>abarca los gr</w:t>
      </w:r>
      <w:r>
        <w:t>áficos de distribu</w:t>
      </w:r>
      <w:r>
        <w:t>ci</w:t>
      </w:r>
      <w:r>
        <w:t>ón porcentual anu</w:t>
      </w:r>
      <w:r>
        <w:t>a</w:t>
      </w:r>
      <w:r>
        <w:t>l</w:t>
      </w:r>
      <w:r>
        <w:t xml:space="preserve"> de pacientes analizados</w:t>
      </w:r>
      <w:r>
        <w:t>:</w:t>
      </w:r>
      <w:r>
        <w:t xml:space="preserve"> </w:t>
      </w:r>
      <w:r>
        <w:t>Centro de Salud, Hospital, Pa</w:t>
      </w:r>
      <w:r>
        <w:t>rt</w:t>
      </w:r>
      <w:r>
        <w:t>icular</w:t>
      </w:r>
      <w:r>
        <w:t>.  La segunda secci</w:t>
      </w:r>
      <w:r>
        <w:t>ón concierne a los gr</w:t>
      </w:r>
      <w:r>
        <w:t>áficos de porcentaje de distribuc</w:t>
      </w:r>
      <w:r>
        <w:t>i</w:t>
      </w:r>
      <w:r>
        <w:t>ón:  Ciudad y Afuera de la Ciudad.  La tercera secci</w:t>
      </w:r>
      <w:r>
        <w:t>ón concierne a los gr</w:t>
      </w:r>
      <w:r>
        <w:t>áficos de secuencia.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pStyle w:val="Textoindependiente3"/>
      </w:pPr>
      <w:r>
        <w:t>5</w:t>
      </w:r>
      <w:r>
        <w:t>.</w:t>
      </w:r>
      <w:r>
        <w:t>1</w:t>
      </w:r>
      <w:r>
        <w:t xml:space="preserve">     </w:t>
      </w:r>
      <w:r>
        <w:t xml:space="preserve">Distribución </w:t>
      </w:r>
      <w:r>
        <w:t xml:space="preserve">Porcentual anual </w:t>
      </w:r>
      <w:r>
        <w:t>de pacientes analizados:  Centro de Salud, Hospital</w:t>
      </w:r>
      <w:r>
        <w:t>, Particular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pStyle w:val="Textoindependiente"/>
        <w:spacing w:line="480" w:lineRule="auto"/>
        <w:ind w:left="709"/>
        <w:jc w:val="both"/>
      </w:pPr>
      <w:r>
        <w:t xml:space="preserve">Los </w:t>
      </w:r>
      <w:r>
        <w:t>gr</w:t>
      </w:r>
      <w:r>
        <w:t xml:space="preserve">áficos de </w:t>
      </w:r>
      <w:r>
        <w:t>distribuci</w:t>
      </w:r>
      <w:r>
        <w:t>ón porcentual anual de pacientes analizados, nos permitir</w:t>
      </w:r>
      <w:r>
        <w:t xml:space="preserve">án tener una idea </w:t>
      </w:r>
      <w:r>
        <w:t>de</w:t>
      </w:r>
      <w:r>
        <w:t xml:space="preserve"> </w:t>
      </w:r>
      <w:r>
        <w:t>cual fue la participaci</w:t>
      </w:r>
      <w:r>
        <w:t xml:space="preserve">ón de ellos en cada </w:t>
      </w:r>
      <w:r>
        <w:t>uno de los centros de atenci</w:t>
      </w:r>
      <w:r>
        <w:t xml:space="preserve">ón:  Centro de Salud, </w:t>
      </w:r>
      <w:r>
        <w:t>H</w:t>
      </w:r>
      <w:r>
        <w:t>ospital y Particular.  Estos gr</w:t>
      </w:r>
      <w:r>
        <w:t xml:space="preserve">áficos </w:t>
      </w:r>
      <w:r>
        <w:t>nos servir</w:t>
      </w:r>
      <w:r>
        <w:t>án para conocer como los diversos centros de atenci</w:t>
      </w:r>
      <w:r>
        <w:t xml:space="preserve">ón </w:t>
      </w:r>
      <w:r>
        <w:t xml:space="preserve">han </w:t>
      </w:r>
      <w:r>
        <w:t xml:space="preserve">aportado en brindar sus servicios a la </w:t>
      </w:r>
      <w:r>
        <w:lastRenderedPageBreak/>
        <w:t>comunidad</w:t>
      </w:r>
      <w:r>
        <w:t xml:space="preserve"> en la aplicaci</w:t>
      </w:r>
      <w:r>
        <w:t xml:space="preserve">ón del </w:t>
      </w:r>
      <w:r>
        <w:t>tratamiento del programa de tuberculosis.</w:t>
      </w:r>
    </w:p>
    <w:p w:rsidR="00000000" w:rsidRDefault="006C6733">
      <w:pPr>
        <w:pStyle w:val="Textoindependiente"/>
        <w:spacing w:line="480" w:lineRule="auto"/>
        <w:ind w:left="709"/>
        <w:jc w:val="both"/>
      </w:pPr>
    </w:p>
    <w:p w:rsidR="00000000" w:rsidRDefault="006C6733">
      <w:pPr>
        <w:pStyle w:val="Epgrafe"/>
        <w:spacing w:line="480" w:lineRule="auto"/>
      </w:pPr>
      <w:r>
        <w:t>Gr</w:t>
      </w:r>
      <w:r>
        <w:t xml:space="preserve">áfico </w:t>
      </w:r>
      <w:r>
        <w:t>5</w:t>
      </w:r>
      <w:r>
        <w:t>.</w:t>
      </w:r>
      <w:r>
        <w:t>1</w:t>
      </w:r>
      <w:r>
        <w:t>.1</w:t>
      </w:r>
    </w:p>
    <w:p w:rsidR="00000000" w:rsidRDefault="006C6733">
      <w:pPr>
        <w:pStyle w:val="Epgrafe"/>
        <w:spacing w:line="480" w:lineRule="auto"/>
      </w:pPr>
      <w:r>
        <w:t>Distribuc</w:t>
      </w:r>
      <w:r>
        <w:t>i</w:t>
      </w:r>
      <w:r>
        <w:t>ón Porcentual de los Años:  1993, 1994, 1</w:t>
      </w:r>
      <w:r>
        <w:t>995,</w:t>
      </w:r>
      <w:r>
        <w:t xml:space="preserve"> 1996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1</w:t>
      </w:r>
      <w:r>
        <w:rPr>
          <w:rFonts w:ascii="Arial" w:hAnsi="Arial"/>
          <w:sz w:val="24"/>
        </w:rPr>
        <w:t>.2</w:t>
      </w:r>
    </w:p>
    <w:p w:rsidR="00000000" w:rsidRDefault="006C6733">
      <w:pPr>
        <w:pStyle w:val="Epgrafe"/>
        <w:spacing w:line="480" w:lineRule="auto"/>
      </w:pPr>
      <w:r>
        <w:t>Distribuc</w:t>
      </w:r>
      <w:r>
        <w:t>i</w:t>
      </w:r>
      <w:r>
        <w:t>ón Porcentual de los Años:  199</w:t>
      </w:r>
      <w:r>
        <w:t>7</w:t>
      </w:r>
      <w:r>
        <w:t>, 199</w:t>
      </w:r>
      <w:r>
        <w:t>8</w:t>
      </w:r>
      <w:r>
        <w:t>, 199</w:t>
      </w:r>
      <w:r>
        <w:t>9</w:t>
      </w:r>
      <w:r>
        <w:t>,</w:t>
      </w:r>
      <w:r>
        <w:t xml:space="preserve"> </w:t>
      </w:r>
      <w:r>
        <w:t>2000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571750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667000" cy="2571750"/>
                  <wp:effectExtent l="1905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pStyle w:val="Sangradetextonormal"/>
      </w:pPr>
      <w:r>
        <w:t>Como podemos observar, con el transcurso del tiempo, la participación de los centros de salud ha ido aumentando, mientras que la participación d</w:t>
      </w:r>
      <w:r>
        <w:t xml:space="preserve">e particulares y hospitales ha ido disminuyendo,  podemos alegar que se debe a la mejor participación de los centros de </w:t>
      </w:r>
      <w:r>
        <w:lastRenderedPageBreak/>
        <w:t xml:space="preserve">salud, en </w:t>
      </w:r>
      <w:r>
        <w:t xml:space="preserve">hacer </w:t>
      </w:r>
      <w:r>
        <w:t>cons</w:t>
      </w:r>
      <w:r>
        <w:t>ci</w:t>
      </w:r>
      <w:r>
        <w:t xml:space="preserve">entizar a sus pacientes la importancia de seguir un tratamiento de salud.  También, podemos </w:t>
      </w:r>
      <w:r>
        <w:t>suponer</w:t>
      </w:r>
      <w:r>
        <w:t xml:space="preserve"> a la mejor pre</w:t>
      </w:r>
      <w:r>
        <w:t>paración del personal del centro de salud en brindar los servicios</w:t>
      </w:r>
      <w:r>
        <w:t xml:space="preserve"> requ</w:t>
      </w:r>
      <w:r>
        <w:t>eri</w:t>
      </w:r>
      <w:r>
        <w:t>dos</w:t>
      </w:r>
      <w:r>
        <w:t>, seg</w:t>
      </w:r>
      <w:r>
        <w:t>ún los procedimientos del programa</w:t>
      </w:r>
      <w:r>
        <w:t>.</w:t>
      </w:r>
      <w:r>
        <w:t xml:space="preserve">  </w:t>
      </w:r>
      <w:r>
        <w:t xml:space="preserve">  </w:t>
      </w:r>
      <w:r>
        <w:t>Debemos señalar que los datos del año 2000, solo se ha procesado hasta el mes de septi</w:t>
      </w:r>
      <w:r>
        <w:t>embre.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z w:val="24"/>
        </w:rPr>
        <w:t xml:space="preserve">.2 </w:t>
      </w: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sz w:val="24"/>
        </w:rPr>
        <w:t>Porcentaje de Distribución:  Ciudad y Afu</w:t>
      </w:r>
      <w:r>
        <w:rPr>
          <w:rFonts w:ascii="Arial" w:hAnsi="Arial"/>
          <w:b/>
          <w:sz w:val="24"/>
        </w:rPr>
        <w:t>era de la Ciudad</w:t>
      </w:r>
    </w:p>
    <w:p w:rsidR="00000000" w:rsidRDefault="006C6733">
      <w:pPr>
        <w:spacing w:line="480" w:lineRule="auto"/>
        <w:jc w:val="both"/>
        <w:rPr>
          <w:rFonts w:ascii="Arial" w:hAnsi="Arial"/>
          <w:sz w:val="24"/>
        </w:rPr>
      </w:pPr>
    </w:p>
    <w:p w:rsidR="00000000" w:rsidRDefault="006C6733">
      <w:pPr>
        <w:pStyle w:val="Sangradetextonormal"/>
      </w:pPr>
      <w:r>
        <w:t>Los gr</w:t>
      </w:r>
      <w:r>
        <w:t>áficos de distribuci</w:t>
      </w:r>
      <w:r>
        <w:t>ón porcentual anual:  Ciudad y Afuera de la Ciudad nos permitir</w:t>
      </w:r>
      <w:r>
        <w:t>án conocer el porcentaje de pacientes analizados, adem</w:t>
      </w:r>
      <w:r>
        <w:t>ás nos in</w:t>
      </w:r>
      <w:r>
        <w:t>dicar</w:t>
      </w:r>
      <w:r>
        <w:t xml:space="preserve">á </w:t>
      </w:r>
      <w:r>
        <w:t xml:space="preserve">cuanto </w:t>
      </w:r>
      <w:r>
        <w:t xml:space="preserve">a sido </w:t>
      </w:r>
      <w:r>
        <w:t xml:space="preserve">el porcentaje </w:t>
      </w:r>
      <w:r>
        <w:t>que ha cambiado con el transcurso del tiempo</w:t>
      </w:r>
      <w:r>
        <w:t xml:space="preserve"> en dic</w:t>
      </w:r>
      <w:r>
        <w:t>has zonas.</w:t>
      </w: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.1</w:t>
      </w:r>
    </w:p>
    <w:p w:rsidR="00000000" w:rsidRDefault="006C6733">
      <w:pPr>
        <w:pStyle w:val="Epgrafe"/>
        <w:spacing w:line="480" w:lineRule="auto"/>
      </w:pPr>
      <w:r>
        <w:t>Distribuc</w:t>
      </w:r>
      <w:r>
        <w:t>i</w:t>
      </w:r>
      <w:r>
        <w:t>ón Porcentual de los Años:  1993, 1994, 1995,</w:t>
      </w:r>
      <w:r>
        <w:t xml:space="preserve"> 1996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667000" cy="2552700"/>
                  <wp:effectExtent l="1905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667000" cy="2552700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667000" cy="2552700"/>
                  <wp:effectExtent l="1905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581275" cy="2552700"/>
                  <wp:effectExtent l="1905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2</w:t>
      </w:r>
    </w:p>
    <w:p w:rsidR="00000000" w:rsidRDefault="006C6733">
      <w:pPr>
        <w:pStyle w:val="Epgrafe"/>
        <w:spacing w:line="480" w:lineRule="auto"/>
      </w:pPr>
      <w:r>
        <w:t>Distribuc</w:t>
      </w:r>
      <w:r>
        <w:t>i</w:t>
      </w:r>
      <w:r>
        <w:t>ón Porcentual de los Años:  199</w:t>
      </w:r>
      <w:r>
        <w:t>7</w:t>
      </w:r>
      <w:r>
        <w:t>, 199</w:t>
      </w:r>
      <w:r>
        <w:t>8</w:t>
      </w:r>
      <w:r>
        <w:t>, 199</w:t>
      </w:r>
      <w:r>
        <w:t>9</w:t>
      </w:r>
      <w:r>
        <w:t>,</w:t>
      </w:r>
      <w:r>
        <w:t xml:space="preserve"> </w:t>
      </w:r>
      <w:r>
        <w:t>2000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638425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762250" cy="2638425"/>
                  <wp:effectExtent l="1905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667000" cy="2638425"/>
                  <wp:effectExtent l="1905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913227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486025" cy="2638425"/>
                  <wp:effectExtent l="19050" t="0" r="952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C6733">
      <w:pPr>
        <w:spacing w:line="480" w:lineRule="auto"/>
      </w:pPr>
    </w:p>
    <w:p w:rsidR="00000000" w:rsidRDefault="006C6733">
      <w:pPr>
        <w:pStyle w:val="Textoindependiente2"/>
        <w:spacing w:line="480" w:lineRule="auto"/>
        <w:ind w:left="709"/>
      </w:pPr>
      <w:r>
        <w:t>En los gr</w:t>
      </w:r>
      <w:r>
        <w:t>áficos de arriba, podemos observar el porcentaj</w:t>
      </w:r>
      <w:r>
        <w:t xml:space="preserve">e de pacientes a ser analizados </w:t>
      </w:r>
      <w:r>
        <w:t>de la variable afuera de la ciudad, ha ido creciendo con el transcurso del tiempo</w:t>
      </w:r>
      <w:r>
        <w:t xml:space="preserve">.  Debemos señalar que en el </w:t>
      </w:r>
      <w:r>
        <w:lastRenderedPageBreak/>
        <w:t>gr</w:t>
      </w:r>
      <w:r>
        <w:t>áfico del año 2000, sol</w:t>
      </w:r>
      <w:r>
        <w:t>a</w:t>
      </w:r>
      <w:r>
        <w:t>m</w:t>
      </w:r>
      <w:r>
        <w:t>e</w:t>
      </w:r>
      <w:r>
        <w:t xml:space="preserve">nte se ha </w:t>
      </w:r>
      <w:r>
        <w:t>procesado hasta el mes de septiembre.</w:t>
      </w:r>
    </w:p>
    <w:p w:rsidR="00000000" w:rsidRDefault="006C6733">
      <w:pPr>
        <w:pStyle w:val="Textoindependiente2"/>
        <w:spacing w:line="480" w:lineRule="auto"/>
        <w:ind w:left="709"/>
      </w:pPr>
    </w:p>
    <w:p w:rsidR="00000000" w:rsidRDefault="006C6733">
      <w:pPr>
        <w:pStyle w:val="Ttulo2"/>
        <w:rPr>
          <w:b/>
        </w:rPr>
      </w:pPr>
      <w:r>
        <w:rPr>
          <w:b/>
        </w:rPr>
        <w:t>5</w:t>
      </w:r>
      <w:r>
        <w:rPr>
          <w:b/>
        </w:rPr>
        <w:t xml:space="preserve">.3 </w:t>
      </w:r>
      <w:r>
        <w:rPr>
          <w:b/>
        </w:rPr>
        <w:t xml:space="preserve">    </w:t>
      </w:r>
      <w:r>
        <w:rPr>
          <w:b/>
        </w:rPr>
        <w:t>An</w:t>
      </w:r>
      <w:r>
        <w:rPr>
          <w:b/>
        </w:rPr>
        <w:t>álisis de Secuencia</w:t>
      </w:r>
    </w:p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Los gr</w:t>
      </w:r>
      <w:r>
        <w:t xml:space="preserve">áficos de </w:t>
      </w:r>
      <w:r>
        <w:t>an</w:t>
      </w:r>
      <w:r>
        <w:t>álisis de sec</w:t>
      </w:r>
      <w:r>
        <w:t>uencia nos permite observar la tendencia de l</w:t>
      </w:r>
      <w:r>
        <w:t>a informaci</w:t>
      </w:r>
      <w:r>
        <w:t>ón en el transcurso de</w:t>
      </w:r>
      <w:r>
        <w:t>l</w:t>
      </w:r>
      <w:r>
        <w:t xml:space="preserve"> </w:t>
      </w:r>
      <w:r>
        <w:t>tiempo</w:t>
      </w:r>
      <w:r>
        <w:t>.</w:t>
      </w:r>
      <w:r>
        <w:t xml:space="preserve">  Tambi</w:t>
      </w:r>
      <w:r>
        <w:t xml:space="preserve">én nos permite conocer las fluctuaciones que </w:t>
      </w:r>
      <w:r>
        <w:t>han ocurrido.</w:t>
      </w:r>
    </w:p>
    <w:p w:rsidR="00000000" w:rsidRDefault="006C6733">
      <w:pPr>
        <w:spacing w:line="480" w:lineRule="auto"/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1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0" cy="1714500"/>
                  <wp:effectExtent l="0" t="0" r="0" b="0"/>
                  <wp:docPr id="17" name="Objeto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 xml:space="preserve">áfico podemos observar que la </w:t>
      </w:r>
      <w:r>
        <w:t>tendencia de l</w:t>
      </w:r>
      <w:r>
        <w:t xml:space="preserve">os datos </w:t>
      </w:r>
      <w:r>
        <w:t>es descendente, a</w:t>
      </w:r>
      <w:r>
        <w:t xml:space="preserve"> pesar de observar ciertas fluctuaciones de r</w:t>
      </w:r>
      <w:r>
        <w:t>epunte.</w:t>
      </w:r>
      <w:r>
        <w:t xml:space="preserve">  Esta tendencia descendente esta dada de </w:t>
      </w:r>
      <w:r>
        <w:t>forma</w:t>
      </w:r>
      <w:r>
        <w:t xml:space="preserve"> gradual</w:t>
      </w:r>
      <w:r>
        <w:t>.</w:t>
      </w:r>
    </w:p>
    <w:p w:rsidR="00000000" w:rsidRDefault="006C6733"/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2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2775" cy="1724025"/>
                  <wp:effectExtent l="0" t="0" r="0" b="0"/>
                  <wp:docPr id="18" name="Objeto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>áfico</w:t>
      </w:r>
      <w:r>
        <w:t>,</w:t>
      </w:r>
      <w:r>
        <w:t xml:space="preserve"> se observa un</w:t>
      </w:r>
      <w:r>
        <w:t>a</w:t>
      </w:r>
      <w:r>
        <w:t xml:space="preserve"> </w:t>
      </w:r>
      <w:r>
        <w:t>tendencia</w:t>
      </w:r>
      <w:r>
        <w:t xml:space="preserve"> </w:t>
      </w:r>
      <w:r>
        <w:t xml:space="preserve">de los datos </w:t>
      </w:r>
      <w:r>
        <w:t>de</w:t>
      </w:r>
      <w:r>
        <w:t xml:space="preserve"> </w:t>
      </w:r>
      <w:r>
        <w:t>d</w:t>
      </w:r>
      <w:r>
        <w:t>esc</w:t>
      </w:r>
      <w:r>
        <w:t>en</w:t>
      </w:r>
      <w:r>
        <w:t>so</w:t>
      </w:r>
      <w:r>
        <w:t>,</w:t>
      </w:r>
      <w:r>
        <w:t xml:space="preserve"> a pe</w:t>
      </w:r>
      <w:r>
        <w:t>sar de existir fluctuaciones de crecimiento</w:t>
      </w:r>
      <w:r>
        <w:t xml:space="preserve"> en el transcurso del tiempo. </w:t>
      </w:r>
      <w:r>
        <w:t xml:space="preserve">  Podemos decir que </w:t>
      </w:r>
      <w:r>
        <w:t>las personas que viven en la ciudad est</w:t>
      </w:r>
      <w:r>
        <w:t>án conscientes de</w:t>
      </w:r>
      <w:r>
        <w:t>l</w:t>
      </w:r>
      <w:r>
        <w:t xml:space="preserve"> </w:t>
      </w:r>
      <w:r>
        <w:t xml:space="preserve">cuidado de </w:t>
      </w:r>
      <w:r>
        <w:t>s</w:t>
      </w:r>
      <w:r>
        <w:t>u salud.</w:t>
      </w: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1733550"/>
                  <wp:effectExtent l="0" t="0" r="0" b="0"/>
                  <wp:docPr id="19" name="Objeto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>áfico se obse</w:t>
      </w:r>
      <w:r>
        <w:t>rva un comportamiento de crecimi</w:t>
      </w:r>
      <w:r>
        <w:t xml:space="preserve">ento, debemos hacer </w:t>
      </w:r>
      <w:r>
        <w:t>hincapié</w:t>
      </w:r>
      <w:r>
        <w:t xml:space="preserve"> que la informaci</w:t>
      </w:r>
      <w:r>
        <w:t xml:space="preserve">ón correspondiente al año 2000, solamente se </w:t>
      </w:r>
      <w:r>
        <w:t xml:space="preserve">recopilo hasta el mes de </w:t>
      </w:r>
      <w:r>
        <w:t>septiembre</w:t>
      </w:r>
      <w:r>
        <w:t xml:space="preserve">.  Si sigue este </w:t>
      </w:r>
      <w:r>
        <w:t>comportamiento</w:t>
      </w:r>
      <w:r>
        <w:t xml:space="preserve">, la tendencia general es de </w:t>
      </w:r>
      <w:r>
        <w:t>crecimiento</w:t>
      </w:r>
      <w:r>
        <w:t>.</w:t>
      </w:r>
      <w:r>
        <w:t xml:space="preserve"> </w:t>
      </w: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4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1825" cy="1743075"/>
                  <wp:effectExtent l="0" t="0" r="0" b="0"/>
                  <wp:docPr id="20" name="Objeto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000000" w:rsidRDefault="006C6733">
      <w:pPr>
        <w:pStyle w:val="Textoindependiente2"/>
        <w:spacing w:line="480" w:lineRule="auto"/>
        <w:ind w:left="709"/>
      </w:pPr>
    </w:p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>áfico se observa un comportamiento de crecimi</w:t>
      </w:r>
      <w:r>
        <w:t xml:space="preserve">ento, debemos hacer </w:t>
      </w:r>
      <w:r>
        <w:t>hincapié</w:t>
      </w:r>
      <w:r>
        <w:t xml:space="preserve"> que la informaci</w:t>
      </w:r>
      <w:r>
        <w:t xml:space="preserve">ón correspondiente al año 2000, solamente se </w:t>
      </w:r>
      <w:r>
        <w:t xml:space="preserve">recopilo hasta el mes de </w:t>
      </w:r>
      <w:r>
        <w:t>septiembre</w:t>
      </w:r>
      <w:r>
        <w:t xml:space="preserve">.  Si sigue este </w:t>
      </w:r>
      <w:r>
        <w:t>comportamiento</w:t>
      </w:r>
      <w:r>
        <w:t>, la tendencia ge</w:t>
      </w:r>
      <w:r>
        <w:t xml:space="preserve">neral es de </w:t>
      </w:r>
      <w:r>
        <w:t>crecimiento</w:t>
      </w:r>
      <w:r>
        <w:t>.</w:t>
      </w: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5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81350" cy="1752600"/>
                  <wp:effectExtent l="0" t="0" r="0" b="0"/>
                  <wp:docPr id="21" name="Objeto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 xml:space="preserve">áfico podemos </w:t>
      </w:r>
      <w:r>
        <w:t xml:space="preserve">observar </w:t>
      </w:r>
      <w:r>
        <w:t>el siguiente patr</w:t>
      </w:r>
      <w:r>
        <w:t xml:space="preserve">ón:  </w:t>
      </w:r>
      <w:r>
        <w:t xml:space="preserve">al principio hubo </w:t>
      </w:r>
      <w:r>
        <w:t xml:space="preserve">un repunte, </w:t>
      </w:r>
      <w:r>
        <w:t>descendió</w:t>
      </w:r>
      <w:r>
        <w:t xml:space="preserve">, </w:t>
      </w:r>
      <w:r>
        <w:t xml:space="preserve">se mantuvo moderadamente por casi </w:t>
      </w:r>
      <w:r>
        <w:t>5</w:t>
      </w:r>
      <w:r>
        <w:t xml:space="preserve"> </w:t>
      </w:r>
      <w:r>
        <w:lastRenderedPageBreak/>
        <w:t>años</w:t>
      </w:r>
      <w:r>
        <w:t xml:space="preserve">.  No se puede </w:t>
      </w:r>
      <w:r>
        <w:t xml:space="preserve">decir si </w:t>
      </w:r>
      <w:r>
        <w:t xml:space="preserve">la tendencia </w:t>
      </w:r>
      <w:r>
        <w:t xml:space="preserve">crece o </w:t>
      </w:r>
      <w:r>
        <w:t>de</w:t>
      </w:r>
      <w:r>
        <w:t>sciende</w:t>
      </w:r>
      <w:r>
        <w:t xml:space="preserve"> </w:t>
      </w:r>
      <w:r>
        <w:t>en el futuro</w:t>
      </w:r>
      <w:r>
        <w:t>.</w:t>
      </w:r>
    </w:p>
    <w:p w:rsidR="00000000" w:rsidRDefault="006C6733">
      <w:pPr>
        <w:pStyle w:val="Textoindependiente2"/>
        <w:spacing w:line="480" w:lineRule="auto"/>
      </w:pP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Gr</w:t>
      </w:r>
      <w:r>
        <w:rPr>
          <w:rFonts w:ascii="Arial" w:hAnsi="Arial"/>
          <w:sz w:val="24"/>
        </w:rPr>
        <w:t xml:space="preserve">áfico </w:t>
      </w:r>
      <w:r>
        <w:rPr>
          <w:rFonts w:ascii="Arial" w:hAnsi="Arial"/>
          <w:sz w:val="24"/>
        </w:rPr>
        <w:t>5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>6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8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17" w:type="dxa"/>
          </w:tcPr>
          <w:p w:rsidR="00000000" w:rsidRDefault="0091322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0875" cy="1762125"/>
                  <wp:effectExtent l="0" t="0" r="0" b="0"/>
                  <wp:docPr id="22" name="Objeto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:rsidR="00000000" w:rsidRDefault="006C6733"/>
    <w:p w:rsidR="00000000" w:rsidRDefault="006C6733">
      <w:pPr>
        <w:pStyle w:val="Textoindependiente2"/>
        <w:spacing w:line="480" w:lineRule="auto"/>
        <w:ind w:left="709"/>
      </w:pPr>
      <w:r>
        <w:t>En este gr</w:t>
      </w:r>
      <w:r>
        <w:t>áfico podemos</w:t>
      </w:r>
      <w:r>
        <w:t xml:space="preserve"> observar un comportamiento en s</w:t>
      </w:r>
      <w:r>
        <w:t>í bastante al</w:t>
      </w:r>
      <w:r>
        <w:t xml:space="preserve">eatorio. </w:t>
      </w:r>
      <w:r>
        <w:t xml:space="preserve">  Porque no </w:t>
      </w:r>
      <w:r>
        <w:t>se conoce</w:t>
      </w:r>
      <w:r>
        <w:t>,</w:t>
      </w:r>
      <w:r>
        <w:t xml:space="preserve"> s</w:t>
      </w:r>
      <w:r>
        <w:t>i</w:t>
      </w:r>
      <w:r>
        <w:t xml:space="preserve"> </w:t>
      </w:r>
      <w:r>
        <w:t xml:space="preserve">hubo los recursos </w:t>
      </w:r>
      <w:r>
        <w:t>financieros</w:t>
      </w:r>
      <w:r>
        <w:t xml:space="preserve"> </w:t>
      </w:r>
      <w:r>
        <w:t>suficientes</w:t>
      </w:r>
      <w:r>
        <w:t xml:space="preserve"> </w:t>
      </w:r>
      <w:r>
        <w:t>p</w:t>
      </w:r>
      <w:r>
        <w:t>ara todos los meses de</w:t>
      </w:r>
      <w:r>
        <w:t xml:space="preserve"> </w:t>
      </w:r>
      <w:r>
        <w:t>l</w:t>
      </w:r>
      <w:r>
        <w:t>os</w:t>
      </w:r>
      <w:r>
        <w:t xml:space="preserve"> año</w:t>
      </w:r>
      <w:r>
        <w:t>s</w:t>
      </w:r>
      <w:r>
        <w:t xml:space="preserve"> </w:t>
      </w:r>
      <w:r>
        <w:t>analiza</w:t>
      </w:r>
      <w:r>
        <w:t>dos,</w:t>
      </w:r>
      <w:r>
        <w:t xml:space="preserve"> para </w:t>
      </w:r>
      <w:r>
        <w:t xml:space="preserve">poder </w:t>
      </w:r>
      <w:r>
        <w:t>realizar l</w:t>
      </w:r>
      <w:r>
        <w:t>o</w:t>
      </w:r>
      <w:r>
        <w:t>s distint</w:t>
      </w:r>
      <w:r>
        <w:t>o</w:t>
      </w:r>
      <w:r>
        <w:t>s an</w:t>
      </w:r>
      <w:r>
        <w:t xml:space="preserve">álisis de resistencia </w:t>
      </w:r>
      <w:r>
        <w:t>que un paciente requiere.</w:t>
      </w:r>
    </w:p>
    <w:p w:rsidR="00000000" w:rsidRDefault="006C6733">
      <w:pPr>
        <w:spacing w:line="480" w:lineRule="auto"/>
        <w:jc w:val="center"/>
        <w:rPr>
          <w:rFonts w:ascii="Arial" w:hAnsi="Arial"/>
          <w:sz w:val="24"/>
        </w:rPr>
      </w:pPr>
    </w:p>
    <w:p w:rsidR="006C6733" w:rsidRDefault="006C6733">
      <w:pPr>
        <w:spacing w:line="480" w:lineRule="auto"/>
        <w:jc w:val="center"/>
        <w:rPr>
          <w:rFonts w:ascii="Arial" w:hAnsi="Arial"/>
          <w:sz w:val="24"/>
        </w:rPr>
      </w:pPr>
    </w:p>
    <w:sectPr w:rsidR="006C6733">
      <w:headerReference w:type="default" r:id="rId29"/>
      <w:footerReference w:type="even" r:id="rId30"/>
      <w:footerReference w:type="default" r:id="rId31"/>
      <w:pgSz w:w="11906" w:h="16838"/>
      <w:pgMar w:top="2268" w:right="1361" w:bottom="2268" w:left="2268" w:header="1531" w:footer="1531" w:gutter="0"/>
      <w:pgNumType w:start="22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733" w:rsidRDefault="006C6733">
      <w:r>
        <w:separator/>
      </w:r>
    </w:p>
  </w:endnote>
  <w:endnote w:type="continuationSeparator" w:id="1">
    <w:p w:rsidR="006C6733" w:rsidRDefault="006C6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C673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00000" w:rsidRDefault="006C6733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C6733">
    <w:pPr>
      <w:pStyle w:val="Piedepgina"/>
      <w:framePr w:wrap="around" w:vAnchor="text" w:hAnchor="margin" w:xAlign="right" w:y="1"/>
      <w:rPr>
        <w:rStyle w:val="Nmerodepgina"/>
      </w:rPr>
    </w:pPr>
  </w:p>
  <w:p w:rsidR="00000000" w:rsidRDefault="006C6733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733" w:rsidRDefault="006C6733">
      <w:r>
        <w:separator/>
      </w:r>
    </w:p>
  </w:footnote>
  <w:footnote w:type="continuationSeparator" w:id="1">
    <w:p w:rsidR="006C6733" w:rsidRDefault="006C6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C6733">
    <w:pPr>
      <w:pStyle w:val="Encabezad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</w:instrText>
    </w:r>
    <w:r>
      <w:rPr>
        <w:rStyle w:val="Nmerodepgina"/>
      </w:rPr>
      <w:instrText>PAGE</w:instrText>
    </w:r>
    <w:r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913227">
      <w:rPr>
        <w:rStyle w:val="Nmerodepgina"/>
        <w:noProof/>
      </w:rPr>
      <w:t>224</w:t>
    </w:r>
    <w:r>
      <w:rPr>
        <w:rStyle w:val="Nmerodepgina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DF2188"/>
    <w:multiLevelType w:val="singleLevel"/>
    <w:tmpl w:val="1366B31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3227"/>
    <w:rsid w:val="006C6733"/>
    <w:rsid w:val="0091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  <o:entry new="2" old="1"/>
        <o:entry new="3" old="1"/>
        <o:entry new="4" old="3"/>
        <o:entry new="5" old="3"/>
        <o:entry new="6" old="0"/>
        <o:entry new="7" old="0"/>
        <o:entry new="8" old="7"/>
        <o:entry new="9" old="7"/>
        <o:entry new="10" old="0"/>
        <o:entry new="11" old="0"/>
        <o:entry new="12" old="11"/>
        <o:entry new="13" old="0"/>
        <o:entry new="14" old="13"/>
        <o:entry new="15" old="0"/>
        <o:entry new="16" old="0"/>
        <o:entry new="17" old="16"/>
        <o:entry new="18" old="16"/>
        <o:entry new="19" old="0"/>
        <o:entry new="20" old="19"/>
        <o:entry new="21" old="0"/>
        <o:entry new="22" old="21"/>
        <o:entry new="23" old="21"/>
        <o:entry new="24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line="480" w:lineRule="auto"/>
      <w:jc w:val="both"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pPr>
      <w:keepNext/>
      <w:spacing w:line="480" w:lineRule="auto"/>
      <w:outlineLvl w:val="1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lang w:val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Textoindependiente">
    <w:name w:val="Body Text"/>
    <w:basedOn w:val="Normal"/>
    <w:semiHidden/>
    <w:pPr>
      <w:spacing w:line="360" w:lineRule="auto"/>
    </w:pPr>
    <w:rPr>
      <w:rFonts w:ascii="Arial" w:hAnsi="Arial"/>
      <w:sz w:val="24"/>
    </w:rPr>
  </w:style>
  <w:style w:type="paragraph" w:styleId="Epgrafe">
    <w:name w:val="caption"/>
    <w:basedOn w:val="Normal"/>
    <w:next w:val="Normal"/>
    <w:qFormat/>
    <w:pPr>
      <w:spacing w:line="360" w:lineRule="auto"/>
      <w:jc w:val="center"/>
    </w:pPr>
    <w:rPr>
      <w:rFonts w:ascii="Arial" w:hAnsi="Arial"/>
      <w:sz w:val="24"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rFonts w:ascii="Arial" w:hAnsi="Arial"/>
      <w:sz w:val="24"/>
    </w:rPr>
  </w:style>
  <w:style w:type="paragraph" w:styleId="Sangradetextonormal">
    <w:name w:val="Body Text Indent"/>
    <w:basedOn w:val="Normal"/>
    <w:semiHidden/>
    <w:pPr>
      <w:spacing w:line="480" w:lineRule="auto"/>
      <w:ind w:left="709"/>
      <w:jc w:val="both"/>
    </w:pPr>
    <w:rPr>
      <w:rFonts w:ascii="Arial" w:hAnsi="Arial"/>
      <w:sz w:val="24"/>
    </w:rPr>
  </w:style>
  <w:style w:type="paragraph" w:styleId="Textoindependiente3">
    <w:name w:val="Body Text 3"/>
    <w:basedOn w:val="Normal"/>
    <w:semiHidden/>
    <w:pPr>
      <w:spacing w:line="480" w:lineRule="auto"/>
      <w:jc w:val="both"/>
    </w:pPr>
    <w:rPr>
      <w:rFonts w:ascii="Arial" w:hAnsi="Arial"/>
      <w:b/>
      <w:sz w:val="24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chart" Target="charts/chart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chart" Target="charts/chart5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Total de pacientes analizados</a:t>
            </a:r>
          </a:p>
        </c:rich>
      </c:tx>
      <c:layout>
        <c:manualLayout>
          <c:xMode val="edge"/>
          <c:yMode val="edge"/>
          <c:x val="0.15123456790123463"/>
          <c:y val="1.8072289156626505E-2"/>
        </c:manualLayout>
      </c:layout>
      <c:spPr>
        <a:noFill/>
        <a:ln w="25397">
          <a:noFill/>
        </a:ln>
      </c:spPr>
    </c:title>
    <c:plotArea>
      <c:layout>
        <c:manualLayout>
          <c:layoutTarget val="inner"/>
          <c:xMode val="edge"/>
          <c:yMode val="edge"/>
          <c:x val="0.17592592592592593"/>
          <c:y val="0.39759036144578336"/>
          <c:w val="0.79320987654321018"/>
          <c:h val="0.37951807228915696"/>
        </c:manualLayout>
      </c:layout>
      <c:lineChart>
        <c:grouping val="standard"/>
        <c:ser>
          <c:idx val="0"/>
          <c:order val="0"/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(2)'!$B$2:$B$9</c:f>
              <c:numCache>
                <c:formatCode>General</c:formatCode>
                <c:ptCount val="8"/>
                <c:pt idx="0">
                  <c:v>8467</c:v>
                </c:pt>
                <c:pt idx="1">
                  <c:v>9597</c:v>
                </c:pt>
                <c:pt idx="2">
                  <c:v>8501</c:v>
                </c:pt>
                <c:pt idx="3">
                  <c:v>9624</c:v>
                </c:pt>
                <c:pt idx="4">
                  <c:v>6615</c:v>
                </c:pt>
                <c:pt idx="5">
                  <c:v>8182</c:v>
                </c:pt>
                <c:pt idx="6">
                  <c:v>7712</c:v>
                </c:pt>
                <c:pt idx="7">
                  <c:v>5582</c:v>
                </c:pt>
              </c:numCache>
            </c:numRef>
          </c:val>
        </c:ser>
        <c:marker val="1"/>
        <c:axId val="148572032"/>
        <c:axId val="148594688"/>
      </c:lineChart>
      <c:catAx>
        <c:axId val="1485720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8594688"/>
        <c:crosses val="autoZero"/>
        <c:auto val="1"/>
        <c:lblAlgn val="ctr"/>
        <c:lblOffset val="100"/>
        <c:tickLblSkip val="1"/>
        <c:tickMarkSkip val="1"/>
      </c:catAx>
      <c:valAx>
        <c:axId val="148594688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8572032"/>
        <c:crosses val="autoZero"/>
        <c:crossBetween val="between"/>
      </c:valAx>
      <c:spPr>
        <a:noFill/>
        <a:ln w="1269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Ciudad</a:t>
            </a:r>
          </a:p>
        </c:rich>
      </c:tx>
      <c:layout>
        <c:manualLayout>
          <c:xMode val="edge"/>
          <c:yMode val="edge"/>
          <c:x val="0.24923076923076923"/>
          <c:y val="1.7964071856287435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17538461538461533"/>
          <c:y val="0.2994011976047905"/>
          <c:w val="0.79384615384615387"/>
          <c:h val="0.47904191616766484"/>
        </c:manualLayout>
      </c:layout>
      <c:lineChart>
        <c:grouping val="standard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(2)'!$C$2:$C$9</c:f>
              <c:numCache>
                <c:formatCode>General</c:formatCode>
                <c:ptCount val="8"/>
                <c:pt idx="0">
                  <c:v>7803</c:v>
                </c:pt>
                <c:pt idx="1">
                  <c:v>9022</c:v>
                </c:pt>
                <c:pt idx="2">
                  <c:v>7634</c:v>
                </c:pt>
                <c:pt idx="3">
                  <c:v>8507</c:v>
                </c:pt>
                <c:pt idx="4">
                  <c:v>5432</c:v>
                </c:pt>
                <c:pt idx="5">
                  <c:v>6721</c:v>
                </c:pt>
                <c:pt idx="6">
                  <c:v>6182</c:v>
                </c:pt>
                <c:pt idx="7">
                  <c:v>4640</c:v>
                </c:pt>
              </c:numCache>
            </c:numRef>
          </c:val>
        </c:ser>
        <c:marker val="1"/>
        <c:axId val="149191296"/>
        <c:axId val="149201664"/>
      </c:lineChart>
      <c:catAx>
        <c:axId val="149191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9201664"/>
        <c:crosses val="autoZero"/>
        <c:auto val="1"/>
        <c:lblAlgn val="ctr"/>
        <c:lblOffset val="100"/>
        <c:tickLblSkip val="1"/>
        <c:tickMarkSkip val="1"/>
      </c:catAx>
      <c:valAx>
        <c:axId val="149201664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919129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Afuera de la Ciudad</a:t>
            </a:r>
          </a:p>
        </c:rich>
      </c:tx>
      <c:layout>
        <c:manualLayout>
          <c:xMode val="edge"/>
          <c:yMode val="edge"/>
          <c:x val="0.14417177914110427"/>
          <c:y val="1.78571428571428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5337423312883441"/>
          <c:y val="0.29761904761904773"/>
          <c:w val="0.81595092024539873"/>
          <c:h val="0.48214285714285737"/>
        </c:manualLayout>
      </c:layout>
      <c:lineChart>
        <c:grouping val="standard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(2)'!$D$2:$D$9</c:f>
              <c:numCache>
                <c:formatCode>General</c:formatCode>
                <c:ptCount val="8"/>
                <c:pt idx="0">
                  <c:v>662</c:v>
                </c:pt>
                <c:pt idx="1">
                  <c:v>575</c:v>
                </c:pt>
                <c:pt idx="2">
                  <c:v>857</c:v>
                </c:pt>
                <c:pt idx="3">
                  <c:v>1118</c:v>
                </c:pt>
                <c:pt idx="4">
                  <c:v>1130</c:v>
                </c:pt>
                <c:pt idx="5">
                  <c:v>1461</c:v>
                </c:pt>
                <c:pt idx="6">
                  <c:v>1530</c:v>
                </c:pt>
                <c:pt idx="7">
                  <c:v>942</c:v>
                </c:pt>
              </c:numCache>
            </c:numRef>
          </c:val>
        </c:ser>
        <c:marker val="1"/>
        <c:axId val="149212544"/>
        <c:axId val="149722624"/>
      </c:lineChart>
      <c:catAx>
        <c:axId val="1492125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9722624"/>
        <c:crosses val="autoZero"/>
        <c:auto val="1"/>
        <c:lblAlgn val="ctr"/>
        <c:lblOffset val="100"/>
        <c:tickLblSkip val="1"/>
        <c:tickMarkSkip val="1"/>
      </c:catAx>
      <c:valAx>
        <c:axId val="149722624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492125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Total de Enfermos</a:t>
            </a:r>
          </a:p>
        </c:rich>
      </c:tx>
      <c:layout>
        <c:manualLayout>
          <c:xMode val="edge"/>
          <c:yMode val="edge"/>
          <c:x val="0.15290519877675846"/>
          <c:y val="1.7751479289940836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15290519877675846"/>
          <c:y val="0.29585798816568071"/>
          <c:w val="0.81651376146788968"/>
          <c:h val="0.48520710059171585"/>
        </c:manualLayout>
      </c:layout>
      <c:lineChart>
        <c:grouping val="standard"/>
        <c:ser>
          <c:idx val="0"/>
          <c:order val="0"/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(2)'!$E$2:$E$9</c:f>
              <c:numCache>
                <c:formatCode>General</c:formatCode>
                <c:ptCount val="8"/>
                <c:pt idx="0">
                  <c:v>1059</c:v>
                </c:pt>
                <c:pt idx="1">
                  <c:v>1316</c:v>
                </c:pt>
                <c:pt idx="2">
                  <c:v>940</c:v>
                </c:pt>
                <c:pt idx="3">
                  <c:v>1069</c:v>
                </c:pt>
                <c:pt idx="4">
                  <c:v>906</c:v>
                </c:pt>
                <c:pt idx="5">
                  <c:v>1141</c:v>
                </c:pt>
                <c:pt idx="6">
                  <c:v>1493</c:v>
                </c:pt>
                <c:pt idx="7">
                  <c:v>1330</c:v>
                </c:pt>
              </c:numCache>
            </c:numRef>
          </c:val>
        </c:ser>
        <c:marker val="1"/>
        <c:axId val="150176128"/>
        <c:axId val="150178048"/>
      </c:lineChart>
      <c:catAx>
        <c:axId val="150176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178048"/>
        <c:crosses val="autoZero"/>
        <c:auto val="1"/>
        <c:lblAlgn val="ctr"/>
        <c:lblOffset val="100"/>
        <c:tickLblSkip val="1"/>
        <c:tickMarkSkip val="1"/>
      </c:catAx>
      <c:valAx>
        <c:axId val="150178048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176128"/>
        <c:crosses val="autoZero"/>
        <c:crossBetween val="between"/>
      </c:valAx>
      <c:spPr>
        <a:noFill/>
        <a:ln w="1269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Total de Cultivos</a:t>
            </a:r>
          </a:p>
        </c:rich>
      </c:tx>
      <c:layout>
        <c:manualLayout>
          <c:xMode val="edge"/>
          <c:yMode val="edge"/>
          <c:x val="0.17073170731707321"/>
          <c:y val="1.76470588235294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5243902439024395"/>
          <c:y val="0.29411764705882365"/>
          <c:w val="0.81707317073170727"/>
          <c:h val="0.48823529411764716"/>
        </c:manualLayout>
      </c:layout>
      <c:lineChart>
        <c:grouping val="standard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(2)'!$F$2:$F$9</c:f>
              <c:numCache>
                <c:formatCode>General</c:formatCode>
                <c:ptCount val="8"/>
                <c:pt idx="0">
                  <c:v>6007</c:v>
                </c:pt>
                <c:pt idx="1">
                  <c:v>7347</c:v>
                </c:pt>
                <c:pt idx="2">
                  <c:v>5898</c:v>
                </c:pt>
                <c:pt idx="3">
                  <c:v>6158</c:v>
                </c:pt>
                <c:pt idx="4">
                  <c:v>6074</c:v>
                </c:pt>
                <c:pt idx="5">
                  <c:v>6213</c:v>
                </c:pt>
                <c:pt idx="6">
                  <c:v>6872</c:v>
                </c:pt>
                <c:pt idx="7">
                  <c:v>6365</c:v>
                </c:pt>
              </c:numCache>
            </c:numRef>
          </c:val>
        </c:ser>
        <c:marker val="1"/>
        <c:axId val="150287488"/>
        <c:axId val="150289408"/>
      </c:lineChart>
      <c:catAx>
        <c:axId val="1502874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289408"/>
        <c:crosses val="autoZero"/>
        <c:auto val="1"/>
        <c:lblAlgn val="ctr"/>
        <c:lblOffset val="100"/>
        <c:tickLblSkip val="1"/>
        <c:tickMarkSkip val="1"/>
      </c:catAx>
      <c:valAx>
        <c:axId val="150289408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2874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Secuencia de Datos: Pruebas de Sensibilidad</a:t>
            </a:r>
          </a:p>
        </c:rich>
      </c:tx>
      <c:layout>
        <c:manualLayout>
          <c:xMode val="edge"/>
          <c:yMode val="edge"/>
          <c:x val="0.10334346504559271"/>
          <c:y val="1.7543859649122823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15197568389057756"/>
          <c:y val="0.29239766081871355"/>
          <c:w val="0.81762917933130719"/>
          <c:h val="0.49122807017543868"/>
        </c:manualLayout>
      </c:layout>
      <c:lineChart>
        <c:grouping val="standard"/>
        <c:ser>
          <c:idx val="0"/>
          <c:order val="0"/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'Hoja1 (2)'!$A$2:$A$9</c:f>
              <c:numCache>
                <c:formatCode>General</c:formatCode>
                <c:ptCount val="8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</c:numCache>
            </c:numRef>
          </c:cat>
          <c:val>
            <c:numRef>
              <c:f>'Hoja1 (2)'!$G$2:$G$9</c:f>
              <c:numCache>
                <c:formatCode>General</c:formatCode>
                <c:ptCount val="8"/>
                <c:pt idx="0">
                  <c:v>722</c:v>
                </c:pt>
                <c:pt idx="1">
                  <c:v>820</c:v>
                </c:pt>
                <c:pt idx="2">
                  <c:v>555</c:v>
                </c:pt>
                <c:pt idx="3">
                  <c:v>796</c:v>
                </c:pt>
                <c:pt idx="4">
                  <c:v>723</c:v>
                </c:pt>
                <c:pt idx="5">
                  <c:v>738</c:v>
                </c:pt>
                <c:pt idx="6">
                  <c:v>1053</c:v>
                </c:pt>
                <c:pt idx="7">
                  <c:v>863</c:v>
                </c:pt>
              </c:numCache>
            </c:numRef>
          </c:val>
        </c:ser>
        <c:marker val="1"/>
        <c:axId val="150628224"/>
        <c:axId val="150736896"/>
      </c:lineChart>
      <c:catAx>
        <c:axId val="15062822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736896"/>
        <c:crosses val="autoZero"/>
        <c:auto val="1"/>
        <c:lblAlgn val="ctr"/>
        <c:lblOffset val="100"/>
        <c:tickLblSkip val="1"/>
        <c:tickMarkSkip val="1"/>
      </c:catAx>
      <c:valAx>
        <c:axId val="150736896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150628224"/>
        <c:crosses val="autoZero"/>
        <c:crossBetween val="between"/>
      </c:valAx>
      <c:spPr>
        <a:noFill/>
        <a:ln w="1269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655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Porcentaje de Distribución de pacientes analizados:  Centro de Salud, Hospital, Particular</vt:lpstr>
    </vt:vector>
  </TitlesOfParts>
  <Company>Baquero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Porcentaje de Distribución de pacientes analizados:  Centro de Salud, Hospital, Particular</dc:title>
  <dc:subject/>
  <dc:creator>Eduardo</dc:creator>
  <cp:keywords/>
  <cp:lastModifiedBy>Ayudante</cp:lastModifiedBy>
  <cp:revision>2</cp:revision>
  <cp:lastPrinted>2001-02-08T02:13:00Z</cp:lastPrinted>
  <dcterms:created xsi:type="dcterms:W3CDTF">2009-07-02T14:13:00Z</dcterms:created>
  <dcterms:modified xsi:type="dcterms:W3CDTF">2009-07-02T14:13:00Z</dcterms:modified>
</cp:coreProperties>
</file>