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713C"/>
    <w:p w:rsidR="00000000" w:rsidRDefault="00F4713C"/>
    <w:p w:rsidR="00000000" w:rsidRDefault="00F4713C"/>
    <w:p w:rsidR="00000000" w:rsidRDefault="00F4713C">
      <w:pPr>
        <w:pStyle w:val="Ttulo"/>
      </w:pPr>
      <w:r>
        <w:t>CAPÍTULO 1</w:t>
      </w:r>
    </w:p>
    <w:p w:rsidR="00000000" w:rsidRDefault="00F4713C">
      <w:pPr>
        <w:pStyle w:val="Ttulo1"/>
      </w:pPr>
      <w:r>
        <w:t>CARACTERÍSTICAS SOCIODEMOGRÁFICAS DE LA PROVINCIA DEL GUAYAS</w:t>
      </w:r>
    </w:p>
    <w:p w:rsidR="00000000" w:rsidRDefault="00F4713C">
      <w:pPr>
        <w:pStyle w:val="Sangradetextonormal"/>
      </w:pPr>
      <w:r>
        <w:t>El sector de la educación es uno de los más importantes dentro de cualquier estado y por lo tanto debería dársele la importancia que éste se merece,  la educación es la  base princi</w:t>
      </w:r>
      <w:r>
        <w:t>pal  y fundamental para que una sociedad se desarrolle plenamente y por lo tanto es tema que siempre se prestará para el análisis.</w:t>
      </w:r>
    </w:p>
    <w:p w:rsidR="00000000" w:rsidRDefault="00F4713C">
      <w:pPr>
        <w:ind w:left="360"/>
      </w:pPr>
    </w:p>
    <w:p w:rsidR="00000000" w:rsidRDefault="00F4713C">
      <w:pPr>
        <w:ind w:left="360"/>
      </w:pPr>
      <w:r>
        <w:t xml:space="preserve">En el Ecuador el 14 de diciembre del 2000 se realiza  por primera vez  un censo dirigido al sector de la educación, llamado </w:t>
      </w:r>
      <w:r>
        <w:t>Censo del magisterio fiscal y de los servidores públicos del Ministerio de Educación y Cultura, el cual  permitiría tener conocimiento de   como se encuentra distribuido el recurso humano, donde viven, de donde son, cuantos son, cuantos trabajan en el sect</w:t>
      </w:r>
      <w:r>
        <w:t xml:space="preserve">or fiscal en el área de la educación, geográficamente donde prestan sus servicios, además sabremos cuantos planteles existen actualmente y cual es su ubicación geográfica. Cabe mencionar que se </w:t>
      </w:r>
      <w:r>
        <w:lastRenderedPageBreak/>
        <w:t>realizó el respectivo análisis que permitió tener conocimiento</w:t>
      </w:r>
      <w:r>
        <w:t xml:space="preserve"> de lo antes mencionado.</w:t>
      </w:r>
    </w:p>
    <w:p w:rsidR="00000000" w:rsidRDefault="00F4713C">
      <w:pPr>
        <w:ind w:left="360"/>
      </w:pPr>
    </w:p>
    <w:p w:rsidR="00000000" w:rsidRDefault="00F4713C">
      <w:pPr>
        <w:ind w:left="360"/>
      </w:pPr>
      <w:r>
        <w:t xml:space="preserve">Como instrumento  para la  recolección de la información se utilizó un formulario elaborado por el MEC (boleta censal), el cual consta de cuatro secciones: 1) </w:t>
      </w:r>
      <w:r>
        <w:rPr>
          <w:i/>
          <w:iCs/>
        </w:rPr>
        <w:t>Identificación personal</w:t>
      </w:r>
      <w:r>
        <w:t>, donde se encuentran los datos personales del e</w:t>
      </w:r>
      <w:r>
        <w:t xml:space="preserve">ntrevistado;  2) </w:t>
      </w:r>
      <w:r>
        <w:rPr>
          <w:i/>
          <w:iCs/>
        </w:rPr>
        <w:t>Instrucción y experiencia</w:t>
      </w:r>
      <w:r>
        <w:t xml:space="preserve">, aquí se obtiene información de la instrucción, títulos y funciones  que tiene hasta el momento del censo el funcionario; 3) </w:t>
      </w:r>
      <w:r>
        <w:rPr>
          <w:i/>
          <w:iCs/>
        </w:rPr>
        <w:t>Información Laboral</w:t>
      </w:r>
      <w:r>
        <w:t>, que son los aspectos relacionados a la institución donde esta labor</w:t>
      </w:r>
      <w:r>
        <w:t xml:space="preserve">ando el entrevistado y cual es su relación laboral actual; 4) </w:t>
      </w:r>
      <w:r>
        <w:rPr>
          <w:i/>
          <w:iCs/>
        </w:rPr>
        <w:t>Sólo para directores o rectores de planteles</w:t>
      </w:r>
      <w:r>
        <w:t xml:space="preserve"> de donde se obtiene información relacionada con el plantel, como datos de identificación del establecimiento, entre otras.      </w:t>
      </w:r>
    </w:p>
    <w:p w:rsidR="00000000" w:rsidRDefault="00F4713C">
      <w:pPr>
        <w:ind w:left="360"/>
      </w:pPr>
    </w:p>
    <w:p w:rsidR="00000000" w:rsidRDefault="00F4713C">
      <w:pPr>
        <w:ind w:left="360"/>
      </w:pPr>
      <w:r>
        <w:t>En base a la inform</w:t>
      </w:r>
      <w:r>
        <w:t>ación que proporcionó este censo se realizará un  análisis exhaustivo para la Provincia Del Guayas, éste comprenderá el análisis estadístico univariado y multivariado; además en  este capítulo  conoceremos las características demográficas, sociales y econó</w:t>
      </w:r>
      <w:r>
        <w:t xml:space="preserve">micas  históricas, geográficas que describen a la población </w:t>
      </w:r>
      <w:r>
        <w:rPr>
          <w:vertAlign w:val="superscript"/>
        </w:rPr>
        <w:t>(</w:t>
      </w:r>
      <w:r>
        <w:rPr>
          <w:rStyle w:val="Refdenotaalpie"/>
          <w:rFonts w:cs="Arial"/>
        </w:rPr>
        <w:footnoteReference w:id="2"/>
      </w:r>
      <w:r>
        <w:rPr>
          <w:vertAlign w:val="superscript"/>
        </w:rPr>
        <w:t>)</w:t>
      </w:r>
      <w:r>
        <w:t xml:space="preserve"> del Guayas.</w:t>
      </w:r>
    </w:p>
    <w:p w:rsidR="00000000" w:rsidRDefault="00F4713C">
      <w:pPr>
        <w:pStyle w:val="Ttulo2"/>
        <w:numPr>
          <w:ilvl w:val="0"/>
          <w:numId w:val="0"/>
        </w:numPr>
        <w:ind w:left="360"/>
      </w:pPr>
      <w:r>
        <w:lastRenderedPageBreak/>
        <w:t>1.1  Evolución Histórica de la población de la Costa Ecuatoriana</w:t>
      </w:r>
    </w:p>
    <w:p w:rsidR="00000000" w:rsidRDefault="00F4713C">
      <w:pPr>
        <w:pStyle w:val="Encabezado"/>
        <w:tabs>
          <w:tab w:val="clear" w:pos="4252"/>
          <w:tab w:val="clear" w:pos="8504"/>
        </w:tabs>
        <w:ind w:left="1260"/>
      </w:pPr>
      <w:r>
        <w:rPr>
          <w:rFonts w:cs="Arial"/>
        </w:rPr>
        <w:t>Con la creación de la Real Audiencia de Quito en 1563  como parte del Virreynato de Lima, la Provincia de Guayaquil</w:t>
      </w:r>
      <w:r>
        <w:rPr>
          <w:rFonts w:cs="Arial"/>
        </w:rPr>
        <w:t xml:space="preserve"> que comprendía las actuales provincias de Guayas, Manabí, El Oro y los Ríos  quedó bajo la jurisdicción de Quito. En la tabla 1 se puede observar  la población tributaria a la corona española de la provincia de Guayaquil para el siglo XVI. Llámese tributa</w:t>
      </w:r>
      <w:r>
        <w:rPr>
          <w:rFonts w:cs="Arial"/>
        </w:rPr>
        <w:t>rios a las personas que pagan impuestos</w:t>
      </w:r>
      <w:r>
        <w:t>.</w:t>
      </w:r>
    </w:p>
    <w:p w:rsidR="00000000" w:rsidRDefault="00F4713C">
      <w:pPr>
        <w:pStyle w:val="Textoindependiente"/>
        <w:ind w:left="1260"/>
      </w:pPr>
      <w:r>
        <w:rPr>
          <w:noProof/>
          <w:sz w:val="20"/>
        </w:rPr>
        <w:pict>
          <v:rect id="_x0000_s1026" style="position:absolute;left:0;text-align:left;margin-left:76.7pt;margin-top:14.4pt;width:310.3pt;height:124.8pt;z-index:-251665920" strokeweight="3pt">
            <v:stroke linestyle="thinThin"/>
            <v:textbox style="mso-next-textbox:#_x0000_s1026">
              <w:txbxContent>
                <w:p w:rsidR="00000000" w:rsidRDefault="00F4713C">
                  <w:pPr>
                    <w:pStyle w:val="Epgrafe"/>
                  </w:pPr>
                  <w:r>
                    <w:t xml:space="preserve">Tabla </w:t>
                  </w:r>
                  <w:r>
                    <w:fldChar w:fldCharType="begin"/>
                  </w:r>
                  <w:r>
                    <w:instrText xml:space="preserve"> SEQ Tabla \* ARABIC </w:instrText>
                  </w:r>
                  <w:r>
                    <w:fldChar w:fldCharType="separate"/>
                  </w:r>
                  <w:r>
                    <w:rPr>
                      <w:noProof/>
                    </w:rPr>
                    <w:t>1</w:t>
                  </w:r>
                  <w:r>
                    <w:fldChar w:fldCharType="end"/>
                  </w:r>
                </w:p>
                <w:p w:rsidR="00000000" w:rsidRDefault="00F4713C">
                  <w:pPr>
                    <w:pStyle w:val="Textoindependiente2"/>
                    <w:rPr>
                      <w:b/>
                      <w:bCs/>
                    </w:rPr>
                  </w:pPr>
                  <w:r>
                    <w:rPr>
                      <w:b/>
                      <w:bCs/>
                      <w:sz w:val="20"/>
                    </w:rPr>
                    <w:t xml:space="preserve">Cifras de población Tributaria en la provincia de Guayaquil del siglo </w:t>
                  </w:r>
                  <w:r>
                    <w:rPr>
                      <w:b/>
                      <w:bCs/>
                    </w:rPr>
                    <w:t>XVI</w:t>
                  </w:r>
                </w:p>
                <w:tbl>
                  <w:tblPr>
                    <w:tblW w:w="0" w:type="auto"/>
                    <w:jc w:val="center"/>
                    <w:tblLayout w:type="fixed"/>
                    <w:tblCellMar>
                      <w:left w:w="0" w:type="dxa"/>
                      <w:right w:w="0" w:type="dxa"/>
                    </w:tblCellMar>
                    <w:tblLook w:val="0000"/>
                  </w:tblPr>
                  <w:tblGrid>
                    <w:gridCol w:w="730"/>
                    <w:gridCol w:w="900"/>
                    <w:gridCol w:w="900"/>
                    <w:gridCol w:w="967"/>
                    <w:gridCol w:w="799"/>
                    <w:gridCol w:w="839"/>
                  </w:tblGrid>
                  <w:tr w:rsidR="00000000">
                    <w:tblPrEx>
                      <w:tblCellMar>
                        <w:top w:w="0" w:type="dxa"/>
                        <w:left w:w="0" w:type="dxa"/>
                        <w:bottom w:w="0" w:type="dxa"/>
                        <w:right w:w="0" w:type="dxa"/>
                      </w:tblCellMar>
                    </w:tblPrEx>
                    <w:trPr>
                      <w:trHeight w:val="255"/>
                      <w:jc w:val="center"/>
                    </w:trPr>
                    <w:tc>
                      <w:tcPr>
                        <w:tcW w:w="730"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000000" w:rsidRDefault="00F4713C">
                        <w:pPr>
                          <w:tabs>
                            <w:tab w:val="left" w:pos="1800"/>
                            <w:tab w:val="left" w:pos="2700"/>
                          </w:tabs>
                          <w:spacing w:line="240" w:lineRule="auto"/>
                          <w:jc w:val="center"/>
                          <w:rPr>
                            <w:rFonts w:eastAsia="Arial Unicode MS"/>
                            <w:sz w:val="14"/>
                          </w:rPr>
                        </w:pPr>
                        <w:r>
                          <w:rPr>
                            <w:sz w:val="14"/>
                          </w:rPr>
                          <w:t>1561</w:t>
                        </w: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1576</w:t>
                        </w:r>
                      </w:p>
                    </w:tc>
                    <w:tc>
                      <w:tcPr>
                        <w:tcW w:w="799"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1586</w:t>
                        </w:r>
                      </w:p>
                    </w:tc>
                    <w:tc>
                      <w:tcPr>
                        <w:tcW w:w="839"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1591</w:t>
                        </w:r>
                      </w:p>
                    </w:tc>
                  </w:tr>
                  <w:tr w:rsidR="00000000">
                    <w:tblPrEx>
                      <w:tblCellMar>
                        <w:top w:w="0" w:type="dxa"/>
                        <w:left w:w="0" w:type="dxa"/>
                        <w:bottom w:w="0" w:type="dxa"/>
                        <w:right w:w="0" w:type="dxa"/>
                      </w:tblCellMar>
                    </w:tblPrEx>
                    <w:trPr>
                      <w:trHeight w:val="255"/>
                      <w:jc w:val="center"/>
                    </w:trPr>
                    <w:tc>
                      <w:tcPr>
                        <w:tcW w:w="730"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Provincia</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Tributarios</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Población total</w:t>
                        </w:r>
                      </w:p>
                    </w:tc>
                    <w:tc>
                      <w:tcPr>
                        <w:tcW w:w="967"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Tr</w:t>
                        </w:r>
                        <w:r>
                          <w:rPr>
                            <w:sz w:val="14"/>
                          </w:rPr>
                          <w:t>ibutarios</w:t>
                        </w:r>
                      </w:p>
                    </w:tc>
                    <w:tc>
                      <w:tcPr>
                        <w:tcW w:w="799"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Población total</w:t>
                        </w:r>
                      </w:p>
                    </w:tc>
                    <w:tc>
                      <w:tcPr>
                        <w:tcW w:w="839"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Tributarios</w:t>
                        </w:r>
                      </w:p>
                    </w:tc>
                  </w:tr>
                  <w:tr w:rsidR="00000000">
                    <w:tblPrEx>
                      <w:tblCellMar>
                        <w:top w:w="0" w:type="dxa"/>
                        <w:left w:w="0" w:type="dxa"/>
                        <w:bottom w:w="0" w:type="dxa"/>
                        <w:right w:w="0" w:type="dxa"/>
                      </w:tblCellMar>
                    </w:tblPrEx>
                    <w:trPr>
                      <w:trHeight w:val="255"/>
                      <w:jc w:val="center"/>
                    </w:trPr>
                    <w:tc>
                      <w:tcPr>
                        <w:tcW w:w="730"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Guayaquil</w:t>
                        </w:r>
                      </w:p>
                    </w:tc>
                    <w:tc>
                      <w:tcPr>
                        <w:tcW w:w="900"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2280</w:t>
                        </w:r>
                      </w:p>
                    </w:tc>
                    <w:tc>
                      <w:tcPr>
                        <w:tcW w:w="900"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4742</w:t>
                        </w:r>
                      </w:p>
                    </w:tc>
                    <w:tc>
                      <w:tcPr>
                        <w:tcW w:w="967"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3000</w:t>
                        </w:r>
                      </w:p>
                    </w:tc>
                    <w:tc>
                      <w:tcPr>
                        <w:tcW w:w="799"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7355</w:t>
                        </w:r>
                      </w:p>
                    </w:tc>
                    <w:tc>
                      <w:tcPr>
                        <w:tcW w:w="839"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2198</w:t>
                        </w:r>
                      </w:p>
                    </w:tc>
                  </w:tr>
                </w:tbl>
                <w:p w:rsidR="00000000" w:rsidRDefault="00F4713C">
                  <w:pPr>
                    <w:pStyle w:val="Textoindependiente2"/>
                    <w:rPr>
                      <w:b/>
                      <w:bCs/>
                      <w:sz w:val="18"/>
                    </w:rPr>
                  </w:pPr>
                </w:p>
                <w:p w:rsidR="00000000" w:rsidRDefault="00F4713C">
                  <w:pPr>
                    <w:pStyle w:val="Textoindependiente2"/>
                    <w:rPr>
                      <w:rFonts w:eastAsia="Arial Unicode MS"/>
                      <w:sz w:val="18"/>
                    </w:rPr>
                  </w:pPr>
                  <w:r>
                    <w:rPr>
                      <w:b/>
                      <w:bCs/>
                      <w:i w:val="0"/>
                      <w:iCs w:val="0"/>
                      <w:sz w:val="18"/>
                    </w:rPr>
                    <w:t>Fuente</w:t>
                  </w:r>
                  <w:r>
                    <w:rPr>
                      <w:sz w:val="18"/>
                    </w:rPr>
                    <w:t>:</w:t>
                  </w:r>
                  <w:r>
                    <w:rPr>
                      <w:sz w:val="18"/>
                      <w:u w:val="single"/>
                    </w:rPr>
                    <w:t xml:space="preserve"> Robson Brines Tyrer, Historia demográfica y económica de la Audiencia de Quito</w:t>
                  </w:r>
                </w:p>
              </w:txbxContent>
            </v:textbox>
            <w10:wrap type="square"/>
          </v:rect>
        </w:pict>
      </w:r>
    </w:p>
    <w:p w:rsidR="00000000" w:rsidRDefault="00F4713C">
      <w:pPr>
        <w:pStyle w:val="Textoindependiente"/>
        <w:ind w:left="1260"/>
      </w:pPr>
    </w:p>
    <w:p w:rsidR="00000000" w:rsidRDefault="00F4713C">
      <w:pPr>
        <w:pStyle w:val="Textoindependiente"/>
        <w:ind w:left="1260"/>
      </w:pPr>
    </w:p>
    <w:p w:rsidR="00000000" w:rsidRDefault="00F4713C">
      <w:pPr>
        <w:jc w:val="cente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Textoindependiente"/>
        <w:ind w:left="1260"/>
      </w:pPr>
      <w:r>
        <w:t>Para el lapso entre 1591 y 1756 no se conoce de aumentos y disminuciones de la población indígena de la Costa. En 1778 la población indígena de Guayaquil estaba conformada por 8985 habitantes ya para 1839 –18</w:t>
      </w:r>
      <w:r>
        <w:t>40 esta población creció a 35.000 – 40.000 habitantes. El crecimiento de la población de Guayaquil se debió a la emigración de los indios de la Sierra a medidos del siglo dieciocho a causa del incremento de la producción cacaotera.</w:t>
      </w:r>
    </w:p>
    <w:p w:rsidR="00000000" w:rsidRDefault="00F4713C">
      <w:pPr>
        <w:pStyle w:val="Textoindependiente"/>
        <w:ind w:left="1260"/>
      </w:pPr>
    </w:p>
    <w:p w:rsidR="00000000" w:rsidRDefault="00F4713C">
      <w:pPr>
        <w:pStyle w:val="Textoindependiente"/>
        <w:ind w:left="1260"/>
      </w:pPr>
      <w:r>
        <w:t xml:space="preserve">“Por Antigua Provincia </w:t>
      </w:r>
      <w:r>
        <w:t>de Guayaquil se entiende lo que fue sucesivamente el Gobierno (1763 –1820), la provincia Libre (1820-1822) y el Departamento de Guayaquil (1822-1861) que incluía lo que actualmente son las provincias de  Guayas, Manabí (1824), Los Ríos (1860) y la parte qu</w:t>
      </w:r>
      <w:r>
        <w:t>e corresponde a la faja del Litoral de El Oro”. En la tabla 2 se pude observar la población de la Antigua Provincia de Guayaquil por provincias modernas.</w:t>
      </w:r>
    </w:p>
    <w:p w:rsidR="00000000" w:rsidRDefault="00F4713C">
      <w:pPr>
        <w:pStyle w:val="Textoindependiente"/>
        <w:ind w:left="1260"/>
      </w:pPr>
    </w:p>
    <w:tbl>
      <w:tblPr>
        <w:tblpPr w:leftFromText="141" w:rightFromText="141" w:vertAnchor="text" w:horzAnchor="page" w:tblpX="3889" w:tblpY="470"/>
        <w:tblW w:w="0" w:type="auto"/>
        <w:tblInd w:w="-47" w:type="dxa"/>
        <w:tblLayout w:type="fixed"/>
        <w:tblCellMar>
          <w:left w:w="0" w:type="dxa"/>
          <w:right w:w="0" w:type="dxa"/>
        </w:tblCellMar>
        <w:tblLook w:val="0000"/>
      </w:tblPr>
      <w:tblGrid>
        <w:gridCol w:w="33"/>
      </w:tblGrid>
      <w:tr w:rsidR="00000000">
        <w:tblPrEx>
          <w:tblCellMar>
            <w:top w:w="0" w:type="dxa"/>
            <w:left w:w="0" w:type="dxa"/>
            <w:bottom w:w="0" w:type="dxa"/>
            <w:right w:w="0" w:type="dxa"/>
          </w:tblCellMar>
        </w:tblPrEx>
        <w:trPr>
          <w:trHeight w:val="255"/>
        </w:trPr>
        <w:tc>
          <w:tcPr>
            <w:tcW w:w="33" w:type="dxa"/>
            <w:tcBorders>
              <w:top w:val="single" w:sz="4" w:space="0" w:color="auto"/>
              <w:bottom w:val="single" w:sz="4" w:space="0" w:color="auto"/>
              <w:right w:val="single" w:sz="4" w:space="0" w:color="auto"/>
            </w:tcBorders>
            <w:vAlign w:val="bottom"/>
          </w:tcPr>
          <w:p w:rsidR="00000000" w:rsidRDefault="00F4713C">
            <w:pPr>
              <w:jc w:val="center"/>
              <w:rPr>
                <w:sz w:val="18"/>
              </w:rPr>
            </w:pPr>
          </w:p>
        </w:tc>
      </w:tr>
    </w:tbl>
    <w:p w:rsidR="00000000" w:rsidRDefault="00F4713C">
      <w:pPr>
        <w:pStyle w:val="Textoindependiente"/>
        <w:ind w:left="1260"/>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63pt;margin-top:3.6pt;width:342pt;height:153pt;z-index:-251664896;mso-wrap-edited:f;mso-position-horizontal-relative:text;mso-position-vertical-relative:text" wrapcoords="-95 0 -95 21600 21695 21600 21695 0 -95 0" strokeweight="3pt">
            <v:stroke linestyle="thinThin"/>
            <v:textbox style="mso-next-textbox:#_x0000_s1028">
              <w:txbxContent>
                <w:p w:rsidR="00000000" w:rsidRDefault="00F4713C">
                  <w:pPr>
                    <w:pStyle w:val="Epgrafe"/>
                    <w:keepNext/>
                  </w:pPr>
                  <w:r>
                    <w:t xml:space="preserve">Tabla </w:t>
                  </w:r>
                  <w:r>
                    <w:fldChar w:fldCharType="begin"/>
                  </w:r>
                  <w:r>
                    <w:instrText xml:space="preserve"> SEQ Tabla \* ARABIC </w:instrText>
                  </w:r>
                  <w:r>
                    <w:fldChar w:fldCharType="separate"/>
                  </w:r>
                  <w:r>
                    <w:rPr>
                      <w:noProof/>
                    </w:rPr>
                    <w:t>2</w:t>
                  </w:r>
                  <w:r>
                    <w:fldChar w:fldCharType="end"/>
                  </w:r>
                </w:p>
                <w:p w:rsidR="00000000" w:rsidRDefault="00F4713C">
                  <w:pPr>
                    <w:tabs>
                      <w:tab w:val="left" w:pos="1065"/>
                      <w:tab w:val="left" w:pos="5230"/>
                      <w:tab w:val="left" w:pos="6326"/>
                    </w:tabs>
                    <w:spacing w:line="240" w:lineRule="auto"/>
                    <w:ind w:left="-20"/>
                    <w:jc w:val="center"/>
                    <w:rPr>
                      <w:rFonts w:ascii="Times New Roman" w:eastAsia="Arial Unicode MS" w:hAnsi="Times New Roman"/>
                      <w:b/>
                      <w:bCs/>
                      <w:sz w:val="20"/>
                    </w:rPr>
                  </w:pPr>
                  <w:r>
                    <w:rPr>
                      <w:rFonts w:ascii="Times New Roman" w:hAnsi="Times New Roman"/>
                      <w:b/>
                      <w:bCs/>
                      <w:i/>
                      <w:iCs/>
                      <w:sz w:val="20"/>
                    </w:rPr>
                    <w:t>Población de la Antigua Provincia de Guayaquil</w:t>
                  </w:r>
                </w:p>
                <w:p w:rsidR="00000000" w:rsidRDefault="00F4713C">
                  <w:pPr>
                    <w:tabs>
                      <w:tab w:val="left" w:pos="1065"/>
                      <w:tab w:val="left" w:pos="1790"/>
                      <w:tab w:val="left" w:pos="4505"/>
                      <w:tab w:val="left" w:pos="5230"/>
                      <w:tab w:val="left" w:pos="6326"/>
                    </w:tabs>
                    <w:spacing w:line="240" w:lineRule="auto"/>
                    <w:ind w:left="-20"/>
                    <w:jc w:val="center"/>
                    <w:rPr>
                      <w:rFonts w:ascii="Times New Roman" w:eastAsia="Arial Unicode MS" w:hAnsi="Times New Roman"/>
                      <w:b/>
                      <w:bCs/>
                      <w:sz w:val="20"/>
                    </w:rPr>
                  </w:pPr>
                  <w:r>
                    <w:rPr>
                      <w:rFonts w:ascii="Times New Roman" w:hAnsi="Times New Roman"/>
                      <w:b/>
                      <w:bCs/>
                      <w:i/>
                      <w:iCs/>
                      <w:sz w:val="20"/>
                    </w:rPr>
                    <w:t>por provincia</w:t>
                  </w:r>
                  <w:r>
                    <w:rPr>
                      <w:rFonts w:ascii="Times New Roman" w:hAnsi="Times New Roman"/>
                      <w:b/>
                      <w:bCs/>
                      <w:i/>
                      <w:iCs/>
                      <w:sz w:val="20"/>
                    </w:rPr>
                    <w:t>s modernas</w:t>
                  </w:r>
                </w:p>
                <w:p w:rsidR="00000000" w:rsidRDefault="00F4713C">
                  <w:pPr>
                    <w:tabs>
                      <w:tab w:val="left" w:pos="1065"/>
                      <w:tab w:val="left" w:pos="1790"/>
                      <w:tab w:val="left" w:pos="4505"/>
                      <w:tab w:val="left" w:pos="5230"/>
                      <w:tab w:val="left" w:pos="6326"/>
                    </w:tabs>
                    <w:spacing w:line="240" w:lineRule="auto"/>
                    <w:ind w:left="-20"/>
                    <w:jc w:val="center"/>
                    <w:rPr>
                      <w:rFonts w:ascii="Times New Roman" w:eastAsia="Arial Unicode MS" w:hAnsi="Times New Roman"/>
                      <w:b/>
                      <w:bCs/>
                      <w:sz w:val="20"/>
                    </w:rPr>
                  </w:pPr>
                  <w:r>
                    <w:rPr>
                      <w:rFonts w:ascii="Times New Roman" w:hAnsi="Times New Roman"/>
                      <w:b/>
                      <w:bCs/>
                      <w:i/>
                      <w:iCs/>
                      <w:sz w:val="20"/>
                    </w:rPr>
                    <w:t>1765-1839/1840</w:t>
                  </w:r>
                </w:p>
                <w:tbl>
                  <w:tblPr>
                    <w:tblW w:w="0" w:type="auto"/>
                    <w:jc w:val="center"/>
                    <w:tblInd w:w="-15" w:type="dxa"/>
                    <w:tblLayout w:type="fixed"/>
                    <w:tblCellMar>
                      <w:left w:w="0" w:type="dxa"/>
                      <w:right w:w="0" w:type="dxa"/>
                    </w:tblCellMar>
                    <w:tblLook w:val="0000"/>
                  </w:tblPr>
                  <w:tblGrid>
                    <w:gridCol w:w="1085"/>
                    <w:gridCol w:w="725"/>
                    <w:gridCol w:w="725"/>
                    <w:gridCol w:w="905"/>
                    <w:gridCol w:w="1085"/>
                    <w:gridCol w:w="725"/>
                    <w:gridCol w:w="1096"/>
                  </w:tblGrid>
                  <w:tr w:rsidR="00000000">
                    <w:tblPrEx>
                      <w:tblCellMar>
                        <w:top w:w="0" w:type="dxa"/>
                        <w:left w:w="0" w:type="dxa"/>
                        <w:bottom w:w="0" w:type="dxa"/>
                        <w:right w:w="0" w:type="dxa"/>
                      </w:tblCellMar>
                    </w:tblPrEx>
                    <w:trPr>
                      <w:trHeight w:val="255"/>
                      <w:jc w:val="center"/>
                    </w:trPr>
                    <w:tc>
                      <w:tcPr>
                        <w:tcW w:w="1085" w:type="dxa"/>
                        <w:tcBorders>
                          <w:top w:val="single" w:sz="4" w:space="0" w:color="auto"/>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Provincias</w:t>
                        </w:r>
                      </w:p>
                    </w:tc>
                    <w:tc>
                      <w:tcPr>
                        <w:tcW w:w="725"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1765</w:t>
                        </w:r>
                      </w:p>
                    </w:tc>
                    <w:tc>
                      <w:tcPr>
                        <w:tcW w:w="725"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1780</w:t>
                        </w:r>
                      </w:p>
                    </w:tc>
                    <w:tc>
                      <w:tcPr>
                        <w:tcW w:w="905"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1790</w:t>
                        </w:r>
                      </w:p>
                    </w:tc>
                    <w:tc>
                      <w:tcPr>
                        <w:tcW w:w="1085"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1804/1805</w:t>
                        </w:r>
                      </w:p>
                    </w:tc>
                    <w:tc>
                      <w:tcPr>
                        <w:tcW w:w="725"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1825</w:t>
                        </w:r>
                      </w:p>
                    </w:tc>
                    <w:tc>
                      <w:tcPr>
                        <w:tcW w:w="1096" w:type="dxa"/>
                        <w:tcBorders>
                          <w:top w:val="single" w:sz="4" w:space="0" w:color="auto"/>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1839/1840</w:t>
                        </w:r>
                      </w:p>
                    </w:tc>
                  </w:tr>
                  <w:tr w:rsidR="00000000">
                    <w:tblPrEx>
                      <w:tblCellMar>
                        <w:top w:w="0" w:type="dxa"/>
                        <w:left w:w="0" w:type="dxa"/>
                        <w:bottom w:w="0" w:type="dxa"/>
                        <w:right w:w="0" w:type="dxa"/>
                      </w:tblCellMar>
                    </w:tblPrEx>
                    <w:trPr>
                      <w:trHeight w:val="255"/>
                      <w:jc w:val="center"/>
                    </w:trPr>
                    <w:tc>
                      <w:tcPr>
                        <w:tcW w:w="1085" w:type="dxa"/>
                        <w:tcBorders>
                          <w:top w:val="nil"/>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Guayas</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12.892</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18.281</w:t>
                        </w:r>
                      </w:p>
                    </w:tc>
                    <w:tc>
                      <w:tcPr>
                        <w:tcW w:w="90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23.043</w:t>
                        </w:r>
                      </w:p>
                    </w:tc>
                    <w:tc>
                      <w:tcPr>
                        <w:tcW w:w="108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34.305</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42.807</w:t>
                        </w:r>
                      </w:p>
                    </w:tc>
                    <w:tc>
                      <w:tcPr>
                        <w:tcW w:w="1096"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51.437</w:t>
                        </w:r>
                      </w:p>
                    </w:tc>
                  </w:tr>
                  <w:tr w:rsidR="00000000">
                    <w:tblPrEx>
                      <w:tblCellMar>
                        <w:top w:w="0" w:type="dxa"/>
                        <w:left w:w="0" w:type="dxa"/>
                        <w:bottom w:w="0" w:type="dxa"/>
                        <w:right w:w="0" w:type="dxa"/>
                      </w:tblCellMar>
                    </w:tblPrEx>
                    <w:trPr>
                      <w:trHeight w:val="255"/>
                      <w:jc w:val="center"/>
                    </w:trPr>
                    <w:tc>
                      <w:tcPr>
                        <w:tcW w:w="1085" w:type="dxa"/>
                        <w:tcBorders>
                          <w:top w:val="nil"/>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Los Ríos</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4.297</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3.518</w:t>
                        </w:r>
                      </w:p>
                    </w:tc>
                    <w:tc>
                      <w:tcPr>
                        <w:tcW w:w="90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5.489</w:t>
                        </w:r>
                      </w:p>
                    </w:tc>
                    <w:tc>
                      <w:tcPr>
                        <w:tcW w:w="108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12.660</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10.367</w:t>
                        </w:r>
                      </w:p>
                    </w:tc>
                    <w:tc>
                      <w:tcPr>
                        <w:tcW w:w="1096"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10.045</w:t>
                        </w:r>
                      </w:p>
                    </w:tc>
                  </w:tr>
                  <w:tr w:rsidR="00000000">
                    <w:tblPrEx>
                      <w:tblCellMar>
                        <w:top w:w="0" w:type="dxa"/>
                        <w:left w:w="0" w:type="dxa"/>
                        <w:bottom w:w="0" w:type="dxa"/>
                        <w:right w:w="0" w:type="dxa"/>
                      </w:tblCellMar>
                    </w:tblPrEx>
                    <w:trPr>
                      <w:trHeight w:val="255"/>
                      <w:jc w:val="center"/>
                    </w:trPr>
                    <w:tc>
                      <w:tcPr>
                        <w:tcW w:w="1085" w:type="dxa"/>
                        <w:tcBorders>
                          <w:top w:val="nil"/>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Manabí</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5.250</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7.699</w:t>
                        </w:r>
                      </w:p>
                    </w:tc>
                    <w:tc>
                      <w:tcPr>
                        <w:tcW w:w="90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8.933</w:t>
                        </w:r>
                      </w:p>
                    </w:tc>
                    <w:tc>
                      <w:tcPr>
                        <w:tcW w:w="108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14.107</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17.444</w:t>
                        </w:r>
                      </w:p>
                    </w:tc>
                    <w:tc>
                      <w:tcPr>
                        <w:tcW w:w="1096"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23.641</w:t>
                        </w:r>
                      </w:p>
                    </w:tc>
                  </w:tr>
                  <w:tr w:rsidR="00000000">
                    <w:tblPrEx>
                      <w:tblCellMar>
                        <w:top w:w="0" w:type="dxa"/>
                        <w:left w:w="0" w:type="dxa"/>
                        <w:bottom w:w="0" w:type="dxa"/>
                        <w:right w:w="0" w:type="dxa"/>
                      </w:tblCellMar>
                    </w:tblPrEx>
                    <w:trPr>
                      <w:trHeight w:val="255"/>
                      <w:jc w:val="center"/>
                    </w:trPr>
                    <w:tc>
                      <w:tcPr>
                        <w:tcW w:w="1085" w:type="dxa"/>
                        <w:tcBorders>
                          <w:top w:val="nil"/>
                          <w:left w:val="single" w:sz="4" w:space="0" w:color="auto"/>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El Oro</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w:t>
                        </w: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p>
                    </w:tc>
                    <w:tc>
                      <w:tcPr>
                        <w:tcW w:w="90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p>
                    </w:tc>
                    <w:tc>
                      <w:tcPr>
                        <w:tcW w:w="108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p>
                    </w:tc>
                    <w:tc>
                      <w:tcPr>
                        <w:tcW w:w="725"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8.247</w:t>
                        </w:r>
                      </w:p>
                    </w:tc>
                    <w:tc>
                      <w:tcPr>
                        <w:tcW w:w="1096" w:type="dxa"/>
                        <w:tcBorders>
                          <w:top w:val="nil"/>
                          <w:left w:val="nil"/>
                          <w:bottom w:val="single" w:sz="4" w:space="0" w:color="auto"/>
                          <w:right w:val="single" w:sz="4" w:space="0" w:color="auto"/>
                        </w:tcBorders>
                        <w:vAlign w:val="bottom"/>
                      </w:tcPr>
                      <w:p w:rsidR="00000000" w:rsidRDefault="00F4713C">
                        <w:pPr>
                          <w:spacing w:line="240" w:lineRule="auto"/>
                          <w:jc w:val="center"/>
                          <w:rPr>
                            <w:rFonts w:eastAsia="Arial Unicode MS"/>
                            <w:sz w:val="14"/>
                          </w:rPr>
                        </w:pPr>
                        <w:r>
                          <w:rPr>
                            <w:sz w:val="14"/>
                          </w:rPr>
                          <w:t>?</w:t>
                        </w:r>
                      </w:p>
                    </w:tc>
                  </w:tr>
                </w:tbl>
                <w:p w:rsidR="00000000" w:rsidRDefault="00F4713C">
                  <w:pPr>
                    <w:spacing w:line="240" w:lineRule="auto"/>
                    <w:jc w:val="center"/>
                    <w:rPr>
                      <w:rFonts w:ascii="Times New Roman" w:hAnsi="Times New Roman"/>
                      <w:sz w:val="18"/>
                    </w:rPr>
                  </w:pPr>
                  <w:r>
                    <w:rPr>
                      <w:rFonts w:ascii="Times New Roman" w:hAnsi="Times New Roman"/>
                      <w:b/>
                      <w:sz w:val="18"/>
                    </w:rPr>
                    <w:t xml:space="preserve">Fuente: </w:t>
                  </w:r>
                  <w:r>
                    <w:rPr>
                      <w:rFonts w:ascii="Times New Roman" w:hAnsi="Times New Roman"/>
                      <w:bCs/>
                      <w:i/>
                      <w:sz w:val="18"/>
                      <w:u w:val="single"/>
                    </w:rPr>
                    <w:t>Mic</w:t>
                  </w:r>
                  <w:r>
                    <w:rPr>
                      <w:rFonts w:ascii="Times New Roman" w:hAnsi="Times New Roman"/>
                      <w:bCs/>
                      <w:i/>
                      <w:sz w:val="18"/>
                      <w:u w:val="single"/>
                    </w:rPr>
                    <w:t>hael T Hamerly(1973), Historia social y económica de la Antigua Provincia de Guayaquil. Ed. Senefelder, Guayaquil.</w:t>
                  </w:r>
                </w:p>
                <w:p w:rsidR="00000000" w:rsidRDefault="00F4713C">
                  <w:pPr>
                    <w:jc w:val="center"/>
                    <w:rPr>
                      <w:sz w:val="18"/>
                    </w:rPr>
                  </w:pPr>
                </w:p>
              </w:txbxContent>
            </v:textbox>
            <w10:wrap type="tight"/>
          </v:shape>
        </w:pict>
      </w:r>
      <w:r>
        <w:t xml:space="preserve"> </w:t>
      </w: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r>
        <w:rPr>
          <w:rFonts w:cs="Arial"/>
        </w:rPr>
        <w:t xml:space="preserve">Según Hamerly la población del litoral en 1763 estaba constituida por 22.000 habitantes y </w:t>
      </w:r>
      <w:r>
        <w:rPr>
          <w:rFonts w:cs="Arial"/>
        </w:rPr>
        <w:t xml:space="preserve">pasaron 79 años para que la población casi se cuadruplique  en 86.000 habitantes. En los últimos años de la colonia se sustituye al trabajador esclavo por el jornalero, Guayaquil se emancipa de España el 9 de octubre de 1820. </w:t>
      </w:r>
    </w:p>
    <w:p w:rsidR="00000000" w:rsidRDefault="00F4713C">
      <w:pPr>
        <w:pStyle w:val="Encabezado"/>
        <w:tabs>
          <w:tab w:val="clear" w:pos="4252"/>
          <w:tab w:val="clear" w:pos="8504"/>
        </w:tabs>
        <w:ind w:left="1260"/>
        <w:rPr>
          <w:rFonts w:cs="Arial"/>
        </w:rPr>
      </w:pPr>
    </w:p>
    <w:p w:rsidR="00000000" w:rsidRDefault="00F4713C">
      <w:pPr>
        <w:pStyle w:val="Textoindependiente"/>
        <w:ind w:left="1260"/>
      </w:pPr>
      <w:r>
        <w:t>La Costa tuvo un crecimiento</w:t>
      </w:r>
      <w:r>
        <w:t xml:space="preserve"> de población entre 1800 y 1890, no sólo por la migración de indios de la sierra a planicies cacaoteras del Guayas sino también por el crecimiento demográfico de los pueblos indígenas de Manabí y de la península de Santa Elena.  </w:t>
      </w:r>
    </w:p>
    <w:p w:rsidR="00000000" w:rsidRDefault="00F4713C">
      <w:pPr>
        <w:pStyle w:val="Textoindependiente"/>
      </w:pPr>
    </w:p>
    <w:p w:rsidR="00000000" w:rsidRDefault="00F4713C">
      <w:pPr>
        <w:pStyle w:val="Textoindependiente"/>
        <w:ind w:left="1260"/>
      </w:pPr>
      <w:r>
        <w:t>En 1895 la Región Costa (</w:t>
      </w:r>
      <w:r>
        <w:t>véase gráfico 1.1)  como está constituida actualmente tenía la siguiente población:  Guayas 42,807; El Oro 8,247; Los Ríos 10,367; Esmeraldas 2,352 y Manabí 17,444 habitantes.</w:t>
      </w:r>
    </w:p>
    <w:p w:rsidR="00000000" w:rsidRDefault="00F4713C">
      <w:pPr>
        <w:pStyle w:val="Textoindependiente"/>
        <w:ind w:left="1260"/>
      </w:pPr>
      <w:r>
        <w:rPr>
          <w:noProof/>
          <w:sz w:val="20"/>
        </w:rPr>
        <w:pict>
          <v:rect id="_x0000_s1045" style="position:absolute;left:0;text-align:left;margin-left:1in;margin-top:21.6pt;width:333pt;height:297pt;z-index:251657728" strokeweight="3pt">
            <v:stroke linestyle="thinThin"/>
            <v:textbox style="mso-next-textbox:#_x0000_s1045">
              <w:txbxContent>
                <w:p w:rsidR="00000000" w:rsidRDefault="00F4713C">
                  <w:pPr>
                    <w:pStyle w:val="Ttulo7"/>
                  </w:pPr>
                  <w:r>
                    <w:t>Gráfico 1.1</w:t>
                  </w:r>
                </w:p>
                <w:p w:rsidR="00000000" w:rsidRDefault="00F4713C">
                  <w:pPr>
                    <w:pStyle w:val="Textoindependiente2"/>
                    <w:rPr>
                      <w:b/>
                      <w:bCs/>
                      <w:sz w:val="20"/>
                    </w:rPr>
                  </w:pPr>
                  <w:r>
                    <w:rPr>
                      <w:b/>
                      <w:bCs/>
                      <w:sz w:val="20"/>
                    </w:rPr>
                    <w:t>Mapa del Ecuador: Pro</w:t>
                  </w:r>
                  <w:r>
                    <w:rPr>
                      <w:b/>
                      <w:bCs/>
                      <w:sz w:val="20"/>
                    </w:rPr>
                    <w:t>vincias de la Costa Ecuatoriana.</w:t>
                  </w: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22"/>
                    </w:rPr>
                  </w:pPr>
                </w:p>
                <w:p w:rsidR="00000000" w:rsidRDefault="00F4713C">
                  <w:pPr>
                    <w:jc w:val="center"/>
                    <w:rPr>
                      <w:b/>
                      <w:bCs/>
                      <w:sz w:val="18"/>
                    </w:rPr>
                  </w:pPr>
                </w:p>
                <w:p w:rsidR="00000000" w:rsidRDefault="00F4713C">
                  <w:pPr>
                    <w:jc w:val="center"/>
                    <w:rPr>
                      <w:b/>
                      <w:bCs/>
                      <w:sz w:val="18"/>
                    </w:rPr>
                  </w:pPr>
                </w:p>
                <w:p w:rsidR="00000000" w:rsidRDefault="00F4713C">
                  <w:pPr>
                    <w:jc w:val="center"/>
                    <w:rPr>
                      <w:b/>
                      <w:bCs/>
                      <w:sz w:val="18"/>
                    </w:rPr>
                  </w:pPr>
                </w:p>
                <w:p w:rsidR="00000000" w:rsidRDefault="00F4713C">
                  <w:pPr>
                    <w:jc w:val="center"/>
                    <w:rPr>
                      <w:sz w:val="16"/>
                    </w:rPr>
                  </w:pPr>
                  <w:r>
                    <w:rPr>
                      <w:b/>
                      <w:bCs/>
                      <w:sz w:val="16"/>
                    </w:rPr>
                    <w:t xml:space="preserve">Fuente: </w:t>
                  </w:r>
                  <w:r>
                    <w:rPr>
                      <w:b/>
                      <w:bCs/>
                      <w:i/>
                      <w:iCs/>
                      <w:sz w:val="16"/>
                    </w:rPr>
                    <w:t>http://www.explored.com.ec/ecuador/index.htm(modificado)</w:t>
                  </w:r>
                </w:p>
              </w:txbxContent>
            </v:textbox>
          </v:rect>
        </w:pict>
      </w:r>
    </w:p>
    <w:p w:rsidR="00000000" w:rsidRDefault="00CF0492">
      <w:pPr>
        <w:pStyle w:val="Textoindependiente"/>
        <w:ind w:left="1260"/>
      </w:pPr>
      <w:r>
        <w:rPr>
          <w:noProof/>
        </w:rPr>
        <w:drawing>
          <wp:anchor distT="0" distB="0" distL="114300" distR="114300" simplePos="0" relativeHeight="251658752" behindDoc="0" locked="0" layoutInCell="1" allowOverlap="1">
            <wp:simplePos x="0" y="0"/>
            <wp:positionH relativeFrom="column">
              <wp:posOffset>1485900</wp:posOffset>
            </wp:positionH>
            <wp:positionV relativeFrom="paragraph">
              <wp:posOffset>609600</wp:posOffset>
            </wp:positionV>
            <wp:extent cx="2857500" cy="2629535"/>
            <wp:effectExtent l="1905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l="24832" r="6192" b="7999"/>
                    <a:stretch>
                      <a:fillRect/>
                    </a:stretch>
                  </pic:blipFill>
                  <pic:spPr bwMode="auto">
                    <a:xfrm>
                      <a:off x="0" y="0"/>
                      <a:ext cx="2857500" cy="2629535"/>
                    </a:xfrm>
                    <a:prstGeom prst="rect">
                      <a:avLst/>
                    </a:prstGeom>
                    <a:noFill/>
                    <a:ln w="9525">
                      <a:noFill/>
                      <a:miter lim="800000"/>
                      <a:headEnd/>
                      <a:tailEnd/>
                    </a:ln>
                  </pic:spPr>
                </pic:pic>
              </a:graphicData>
            </a:graphic>
          </wp:anchor>
        </w:drawing>
      </w: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r>
        <w:t>A comienzos del siglo XX la costa tenía una población de 481.000 habitant</w:t>
      </w:r>
      <w:r>
        <w:t>es, Guayaquil representaba el 16.9% de la costa y estaba constituida por 81.650 habitantes, vale la pena destacar que la segunda ciudad del litoral era Daule y representaba el 0.93%(4.500h) de la población de la costa. En la tabla 3 se puede observar la si</w:t>
      </w:r>
      <w:r>
        <w:t xml:space="preserve">tuación de algunas ciudades de la costa en 1909. </w:t>
      </w:r>
    </w:p>
    <w:p w:rsidR="00000000" w:rsidRDefault="00F4713C">
      <w:pPr>
        <w:pStyle w:val="Textoindependiente"/>
        <w:ind w:left="1260"/>
      </w:pPr>
      <w:r>
        <w:rPr>
          <w:rFonts w:cs="Arial"/>
          <w:noProof/>
          <w:sz w:val="20"/>
        </w:rPr>
        <w:pict>
          <v:rect id="_x0000_s1040" style="position:absolute;left:0;text-align:left;margin-left:81pt;margin-top:23.55pt;width:306pt;height:152.85pt;z-index:251654656;mso-wrap-edited:f" wrapcoords="-92 0 -92 21600 21692 21600 21692 0 -92 0" strokeweight="3pt">
            <v:stroke linestyle="thinThin"/>
            <v:textbox style="mso-next-textbox:#_x0000_s1040">
              <w:txbxContent>
                <w:p w:rsidR="00000000" w:rsidRDefault="00F4713C">
                  <w:pPr>
                    <w:pStyle w:val="Epgrafe"/>
                    <w:keepNext/>
                  </w:pPr>
                  <w:r>
                    <w:t xml:space="preserve">Tabla </w:t>
                  </w:r>
                  <w:r>
                    <w:fldChar w:fldCharType="begin"/>
                  </w:r>
                  <w:r>
                    <w:instrText xml:space="preserve"> SEQ Tabla </w:instrText>
                  </w:r>
                  <w:r>
                    <w:instrText xml:space="preserve">\* ARABIC </w:instrText>
                  </w:r>
                  <w:r>
                    <w:fldChar w:fldCharType="separate"/>
                  </w:r>
                  <w:r>
                    <w:rPr>
                      <w:noProof/>
                    </w:rPr>
                    <w:t>3</w:t>
                  </w:r>
                  <w:r>
                    <w:fldChar w:fldCharType="end"/>
                  </w:r>
                </w:p>
                <w:p w:rsidR="00000000" w:rsidRDefault="00F4713C">
                  <w:pPr>
                    <w:pStyle w:val="Ttulo9"/>
                  </w:pPr>
                  <w:r>
                    <w:t>Costa:  capitales provinciales: año 1909</w:t>
                  </w:r>
                </w:p>
                <w:tbl>
                  <w:tblPr>
                    <w:tblW w:w="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1"/>
                    <w:gridCol w:w="945"/>
                    <w:gridCol w:w="900"/>
                    <w:gridCol w:w="1088"/>
                    <w:gridCol w:w="904"/>
                  </w:tblGrid>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b/>
                            <w:sz w:val="16"/>
                          </w:rPr>
                        </w:pPr>
                        <w:r>
                          <w:rPr>
                            <w:b/>
                            <w:sz w:val="16"/>
                          </w:rPr>
                          <w:t>Capitales</w:t>
                        </w:r>
                      </w:p>
                    </w:tc>
                    <w:tc>
                      <w:tcPr>
                        <w:tcW w:w="945" w:type="dxa"/>
                      </w:tcPr>
                      <w:p w:rsidR="00000000" w:rsidRDefault="00F4713C">
                        <w:pPr>
                          <w:pStyle w:val="Textoindependiente"/>
                          <w:spacing w:line="240" w:lineRule="auto"/>
                          <w:jc w:val="center"/>
                          <w:rPr>
                            <w:b/>
                            <w:sz w:val="16"/>
                          </w:rPr>
                        </w:pPr>
                        <w:r>
                          <w:rPr>
                            <w:b/>
                            <w:sz w:val="16"/>
                          </w:rPr>
                          <w:t>Población</w:t>
                        </w:r>
                      </w:p>
                    </w:tc>
                    <w:tc>
                      <w:tcPr>
                        <w:tcW w:w="900" w:type="dxa"/>
                      </w:tcPr>
                      <w:p w:rsidR="00000000" w:rsidRDefault="00F4713C">
                        <w:pPr>
                          <w:pStyle w:val="Textoindependiente"/>
                          <w:spacing w:line="240" w:lineRule="auto"/>
                          <w:jc w:val="center"/>
                          <w:rPr>
                            <w:b/>
                            <w:sz w:val="16"/>
                          </w:rPr>
                        </w:pPr>
                        <w:r>
                          <w:rPr>
                            <w:b/>
                            <w:sz w:val="16"/>
                          </w:rPr>
                          <w:t>No de Casas</w:t>
                        </w:r>
                      </w:p>
                    </w:tc>
                    <w:tc>
                      <w:tcPr>
                        <w:tcW w:w="1088" w:type="dxa"/>
                      </w:tcPr>
                      <w:p w:rsidR="00000000" w:rsidRDefault="00F4713C">
                        <w:pPr>
                          <w:pStyle w:val="Textoindependiente"/>
                          <w:spacing w:line="240" w:lineRule="auto"/>
                          <w:jc w:val="center"/>
                          <w:rPr>
                            <w:b/>
                            <w:sz w:val="16"/>
                          </w:rPr>
                        </w:pPr>
                        <w:r>
                          <w:rPr>
                            <w:b/>
                            <w:sz w:val="16"/>
                          </w:rPr>
                          <w:t>No de Profesionales</w:t>
                        </w:r>
                      </w:p>
                    </w:tc>
                    <w:tc>
                      <w:tcPr>
                        <w:tcW w:w="904" w:type="dxa"/>
                      </w:tcPr>
                      <w:p w:rsidR="00000000" w:rsidRDefault="00F4713C">
                        <w:pPr>
                          <w:pStyle w:val="Textoindependiente"/>
                          <w:spacing w:line="240" w:lineRule="auto"/>
                          <w:jc w:val="center"/>
                          <w:rPr>
                            <w:b/>
                            <w:sz w:val="16"/>
                          </w:rPr>
                        </w:pPr>
                        <w:r>
                          <w:rPr>
                            <w:b/>
                            <w:sz w:val="16"/>
                          </w:rPr>
                          <w:t>No de artesanos</w:t>
                        </w:r>
                      </w:p>
                    </w:tc>
                  </w:tr>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sz w:val="14"/>
                          </w:rPr>
                        </w:pPr>
                        <w:r>
                          <w:rPr>
                            <w:sz w:val="14"/>
                          </w:rPr>
                          <w:t>Guayaquil</w:t>
                        </w:r>
                      </w:p>
                    </w:tc>
                    <w:tc>
                      <w:tcPr>
                        <w:tcW w:w="945" w:type="dxa"/>
                      </w:tcPr>
                      <w:p w:rsidR="00000000" w:rsidRDefault="00F4713C">
                        <w:pPr>
                          <w:pStyle w:val="Textoindependiente"/>
                          <w:spacing w:line="240" w:lineRule="auto"/>
                          <w:jc w:val="center"/>
                          <w:rPr>
                            <w:sz w:val="14"/>
                          </w:rPr>
                        </w:pPr>
                        <w:r>
                          <w:rPr>
                            <w:sz w:val="14"/>
                          </w:rPr>
                          <w:t>81.650</w:t>
                        </w:r>
                      </w:p>
                    </w:tc>
                    <w:tc>
                      <w:tcPr>
                        <w:tcW w:w="900" w:type="dxa"/>
                      </w:tcPr>
                      <w:p w:rsidR="00000000" w:rsidRDefault="00F4713C">
                        <w:pPr>
                          <w:pStyle w:val="Textoindependiente"/>
                          <w:spacing w:line="240" w:lineRule="auto"/>
                          <w:jc w:val="center"/>
                          <w:rPr>
                            <w:sz w:val="14"/>
                          </w:rPr>
                        </w:pPr>
                        <w:r>
                          <w:rPr>
                            <w:sz w:val="14"/>
                          </w:rPr>
                          <w:t>4.151</w:t>
                        </w:r>
                      </w:p>
                    </w:tc>
                    <w:tc>
                      <w:tcPr>
                        <w:tcW w:w="1088" w:type="dxa"/>
                      </w:tcPr>
                      <w:p w:rsidR="00000000" w:rsidRDefault="00F4713C">
                        <w:pPr>
                          <w:pStyle w:val="Textoindependiente"/>
                          <w:spacing w:line="240" w:lineRule="auto"/>
                          <w:jc w:val="center"/>
                          <w:rPr>
                            <w:sz w:val="14"/>
                          </w:rPr>
                        </w:pPr>
                        <w:r>
                          <w:rPr>
                            <w:sz w:val="14"/>
                          </w:rPr>
                          <w:t>225</w:t>
                        </w:r>
                      </w:p>
                    </w:tc>
                    <w:tc>
                      <w:tcPr>
                        <w:tcW w:w="904" w:type="dxa"/>
                      </w:tcPr>
                      <w:p w:rsidR="00000000" w:rsidRDefault="00F4713C">
                        <w:pPr>
                          <w:pStyle w:val="Textoindependiente"/>
                          <w:spacing w:line="240" w:lineRule="auto"/>
                          <w:jc w:val="center"/>
                          <w:rPr>
                            <w:sz w:val="14"/>
                          </w:rPr>
                        </w:pPr>
                        <w:r>
                          <w:rPr>
                            <w:sz w:val="14"/>
                          </w:rPr>
                          <w:t>880</w:t>
                        </w:r>
                      </w:p>
                    </w:tc>
                  </w:tr>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sz w:val="14"/>
                          </w:rPr>
                        </w:pPr>
                        <w:r>
                          <w:rPr>
                            <w:sz w:val="14"/>
                          </w:rPr>
                          <w:t>Portoviejo</w:t>
                        </w:r>
                      </w:p>
                    </w:tc>
                    <w:tc>
                      <w:tcPr>
                        <w:tcW w:w="945" w:type="dxa"/>
                      </w:tcPr>
                      <w:p w:rsidR="00000000" w:rsidRDefault="00F4713C">
                        <w:pPr>
                          <w:pStyle w:val="Textoindependiente"/>
                          <w:spacing w:line="240" w:lineRule="auto"/>
                          <w:jc w:val="center"/>
                          <w:rPr>
                            <w:sz w:val="14"/>
                          </w:rPr>
                        </w:pPr>
                        <w:r>
                          <w:rPr>
                            <w:sz w:val="14"/>
                          </w:rPr>
                          <w:t>5 a 7.000?</w:t>
                        </w:r>
                      </w:p>
                    </w:tc>
                    <w:tc>
                      <w:tcPr>
                        <w:tcW w:w="900" w:type="dxa"/>
                      </w:tcPr>
                      <w:p w:rsidR="00000000" w:rsidRDefault="00F4713C">
                        <w:pPr>
                          <w:pStyle w:val="Textoindependiente"/>
                          <w:spacing w:line="240" w:lineRule="auto"/>
                          <w:jc w:val="center"/>
                          <w:rPr>
                            <w:sz w:val="14"/>
                          </w:rPr>
                        </w:pPr>
                        <w:r>
                          <w:rPr>
                            <w:sz w:val="14"/>
                          </w:rPr>
                          <w:t>-</w:t>
                        </w:r>
                      </w:p>
                    </w:tc>
                    <w:tc>
                      <w:tcPr>
                        <w:tcW w:w="1088" w:type="dxa"/>
                      </w:tcPr>
                      <w:p w:rsidR="00000000" w:rsidRDefault="00F4713C">
                        <w:pPr>
                          <w:pStyle w:val="Textoindependiente"/>
                          <w:spacing w:line="240" w:lineRule="auto"/>
                          <w:jc w:val="center"/>
                          <w:rPr>
                            <w:sz w:val="14"/>
                          </w:rPr>
                        </w:pPr>
                        <w:r>
                          <w:rPr>
                            <w:sz w:val="14"/>
                          </w:rPr>
                          <w:t>23</w:t>
                        </w:r>
                      </w:p>
                    </w:tc>
                    <w:tc>
                      <w:tcPr>
                        <w:tcW w:w="904" w:type="dxa"/>
                      </w:tcPr>
                      <w:p w:rsidR="00000000" w:rsidRDefault="00F4713C">
                        <w:pPr>
                          <w:pStyle w:val="Textoindependiente"/>
                          <w:spacing w:line="240" w:lineRule="auto"/>
                          <w:jc w:val="center"/>
                          <w:rPr>
                            <w:sz w:val="14"/>
                          </w:rPr>
                        </w:pPr>
                        <w:r>
                          <w:rPr>
                            <w:sz w:val="14"/>
                          </w:rPr>
                          <w:t>124</w:t>
                        </w:r>
                      </w:p>
                    </w:tc>
                  </w:tr>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sz w:val="14"/>
                          </w:rPr>
                        </w:pPr>
                        <w:r>
                          <w:rPr>
                            <w:sz w:val="14"/>
                          </w:rPr>
                          <w:t>Machala</w:t>
                        </w:r>
                      </w:p>
                    </w:tc>
                    <w:tc>
                      <w:tcPr>
                        <w:tcW w:w="945" w:type="dxa"/>
                      </w:tcPr>
                      <w:p w:rsidR="00000000" w:rsidRDefault="00F4713C">
                        <w:pPr>
                          <w:pStyle w:val="Textoindependiente"/>
                          <w:spacing w:line="240" w:lineRule="auto"/>
                          <w:jc w:val="center"/>
                          <w:rPr>
                            <w:sz w:val="14"/>
                          </w:rPr>
                        </w:pPr>
                        <w:r>
                          <w:rPr>
                            <w:sz w:val="14"/>
                          </w:rPr>
                          <w:t>4.000?</w:t>
                        </w:r>
                      </w:p>
                    </w:tc>
                    <w:tc>
                      <w:tcPr>
                        <w:tcW w:w="900" w:type="dxa"/>
                      </w:tcPr>
                      <w:p w:rsidR="00000000" w:rsidRDefault="00F4713C">
                        <w:pPr>
                          <w:pStyle w:val="Textoindependiente"/>
                          <w:spacing w:line="240" w:lineRule="auto"/>
                          <w:jc w:val="center"/>
                          <w:rPr>
                            <w:sz w:val="14"/>
                          </w:rPr>
                        </w:pPr>
                        <w:r>
                          <w:rPr>
                            <w:sz w:val="14"/>
                          </w:rPr>
                          <w:t>400</w:t>
                        </w:r>
                      </w:p>
                    </w:tc>
                    <w:tc>
                      <w:tcPr>
                        <w:tcW w:w="1088" w:type="dxa"/>
                      </w:tcPr>
                      <w:p w:rsidR="00000000" w:rsidRDefault="00F4713C">
                        <w:pPr>
                          <w:pStyle w:val="Textoindependiente"/>
                          <w:spacing w:line="240" w:lineRule="auto"/>
                          <w:jc w:val="center"/>
                          <w:rPr>
                            <w:sz w:val="14"/>
                          </w:rPr>
                        </w:pPr>
                        <w:r>
                          <w:rPr>
                            <w:sz w:val="14"/>
                          </w:rPr>
                          <w:t>12</w:t>
                        </w:r>
                      </w:p>
                    </w:tc>
                    <w:tc>
                      <w:tcPr>
                        <w:tcW w:w="904" w:type="dxa"/>
                      </w:tcPr>
                      <w:p w:rsidR="00000000" w:rsidRDefault="00F4713C">
                        <w:pPr>
                          <w:pStyle w:val="Textoindependiente"/>
                          <w:spacing w:line="240" w:lineRule="auto"/>
                          <w:jc w:val="center"/>
                          <w:rPr>
                            <w:sz w:val="14"/>
                          </w:rPr>
                        </w:pPr>
                        <w:r>
                          <w:rPr>
                            <w:sz w:val="14"/>
                          </w:rPr>
                          <w:t>46</w:t>
                        </w:r>
                      </w:p>
                    </w:tc>
                  </w:tr>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sz w:val="14"/>
                          </w:rPr>
                        </w:pPr>
                        <w:r>
                          <w:rPr>
                            <w:sz w:val="14"/>
                          </w:rPr>
                          <w:t>Esmeraldas</w:t>
                        </w:r>
                      </w:p>
                    </w:tc>
                    <w:tc>
                      <w:tcPr>
                        <w:tcW w:w="945" w:type="dxa"/>
                      </w:tcPr>
                      <w:p w:rsidR="00000000" w:rsidRDefault="00F4713C">
                        <w:pPr>
                          <w:pStyle w:val="Textoindependiente"/>
                          <w:spacing w:line="240" w:lineRule="auto"/>
                          <w:jc w:val="center"/>
                          <w:rPr>
                            <w:sz w:val="14"/>
                          </w:rPr>
                        </w:pPr>
                        <w:r>
                          <w:rPr>
                            <w:sz w:val="14"/>
                          </w:rPr>
                          <w:t>2.500?</w:t>
                        </w:r>
                      </w:p>
                    </w:tc>
                    <w:tc>
                      <w:tcPr>
                        <w:tcW w:w="900" w:type="dxa"/>
                      </w:tcPr>
                      <w:p w:rsidR="00000000" w:rsidRDefault="00F4713C">
                        <w:pPr>
                          <w:pStyle w:val="Textoindependiente"/>
                          <w:spacing w:line="240" w:lineRule="auto"/>
                          <w:jc w:val="center"/>
                          <w:rPr>
                            <w:sz w:val="14"/>
                          </w:rPr>
                        </w:pPr>
                        <w:r>
                          <w:rPr>
                            <w:sz w:val="14"/>
                          </w:rPr>
                          <w:t>243</w:t>
                        </w:r>
                      </w:p>
                    </w:tc>
                    <w:tc>
                      <w:tcPr>
                        <w:tcW w:w="1088" w:type="dxa"/>
                      </w:tcPr>
                      <w:p w:rsidR="00000000" w:rsidRDefault="00F4713C">
                        <w:pPr>
                          <w:pStyle w:val="Textoindependiente"/>
                          <w:spacing w:line="240" w:lineRule="auto"/>
                          <w:jc w:val="center"/>
                          <w:rPr>
                            <w:sz w:val="14"/>
                          </w:rPr>
                        </w:pPr>
                        <w:r>
                          <w:rPr>
                            <w:sz w:val="14"/>
                          </w:rPr>
                          <w:t>10</w:t>
                        </w:r>
                      </w:p>
                    </w:tc>
                    <w:tc>
                      <w:tcPr>
                        <w:tcW w:w="904" w:type="dxa"/>
                      </w:tcPr>
                      <w:p w:rsidR="00000000" w:rsidRDefault="00F4713C">
                        <w:pPr>
                          <w:pStyle w:val="Textoindependiente"/>
                          <w:spacing w:line="240" w:lineRule="auto"/>
                          <w:jc w:val="center"/>
                          <w:rPr>
                            <w:sz w:val="14"/>
                          </w:rPr>
                        </w:pPr>
                        <w:r>
                          <w:rPr>
                            <w:sz w:val="14"/>
                          </w:rPr>
                          <w:t>60</w:t>
                        </w:r>
                      </w:p>
                    </w:tc>
                  </w:tr>
                  <w:tr w:rsidR="00000000">
                    <w:tblPrEx>
                      <w:tblCellMar>
                        <w:top w:w="0" w:type="dxa"/>
                        <w:bottom w:w="0" w:type="dxa"/>
                      </w:tblCellMar>
                    </w:tblPrEx>
                    <w:trPr>
                      <w:jc w:val="center"/>
                    </w:trPr>
                    <w:tc>
                      <w:tcPr>
                        <w:tcW w:w="1321" w:type="dxa"/>
                      </w:tcPr>
                      <w:p w:rsidR="00000000" w:rsidRDefault="00F4713C">
                        <w:pPr>
                          <w:pStyle w:val="Textoindependiente"/>
                          <w:spacing w:line="240" w:lineRule="auto"/>
                          <w:jc w:val="center"/>
                          <w:rPr>
                            <w:sz w:val="14"/>
                          </w:rPr>
                        </w:pPr>
                        <w:r>
                          <w:rPr>
                            <w:sz w:val="14"/>
                          </w:rPr>
                          <w:t>Babahoyo</w:t>
                        </w:r>
                      </w:p>
                    </w:tc>
                    <w:tc>
                      <w:tcPr>
                        <w:tcW w:w="945" w:type="dxa"/>
                      </w:tcPr>
                      <w:p w:rsidR="00000000" w:rsidRDefault="00F4713C">
                        <w:pPr>
                          <w:pStyle w:val="Textoindependiente"/>
                          <w:spacing w:line="240" w:lineRule="auto"/>
                          <w:jc w:val="center"/>
                          <w:rPr>
                            <w:sz w:val="14"/>
                          </w:rPr>
                        </w:pPr>
                        <w:r>
                          <w:rPr>
                            <w:sz w:val="14"/>
                          </w:rPr>
                          <w:t>4.00</w:t>
                        </w:r>
                        <w:r>
                          <w:rPr>
                            <w:sz w:val="14"/>
                          </w:rPr>
                          <w:t>0?</w:t>
                        </w:r>
                      </w:p>
                    </w:tc>
                    <w:tc>
                      <w:tcPr>
                        <w:tcW w:w="900" w:type="dxa"/>
                      </w:tcPr>
                      <w:p w:rsidR="00000000" w:rsidRDefault="00F4713C">
                        <w:pPr>
                          <w:pStyle w:val="Textoindependiente"/>
                          <w:spacing w:line="240" w:lineRule="auto"/>
                          <w:jc w:val="center"/>
                          <w:rPr>
                            <w:sz w:val="14"/>
                          </w:rPr>
                        </w:pPr>
                        <w:r>
                          <w:rPr>
                            <w:sz w:val="14"/>
                          </w:rPr>
                          <w:t>-</w:t>
                        </w:r>
                      </w:p>
                    </w:tc>
                    <w:tc>
                      <w:tcPr>
                        <w:tcW w:w="1088" w:type="dxa"/>
                      </w:tcPr>
                      <w:p w:rsidR="00000000" w:rsidRDefault="00F4713C">
                        <w:pPr>
                          <w:pStyle w:val="Textoindependiente"/>
                          <w:spacing w:line="240" w:lineRule="auto"/>
                          <w:jc w:val="center"/>
                          <w:rPr>
                            <w:sz w:val="14"/>
                          </w:rPr>
                        </w:pPr>
                        <w:r>
                          <w:rPr>
                            <w:sz w:val="14"/>
                          </w:rPr>
                          <w:t>13</w:t>
                        </w:r>
                      </w:p>
                    </w:tc>
                    <w:tc>
                      <w:tcPr>
                        <w:tcW w:w="904" w:type="dxa"/>
                      </w:tcPr>
                      <w:p w:rsidR="00000000" w:rsidRDefault="00F4713C">
                        <w:pPr>
                          <w:pStyle w:val="Textoindependiente"/>
                          <w:spacing w:line="240" w:lineRule="auto"/>
                          <w:jc w:val="center"/>
                          <w:rPr>
                            <w:sz w:val="14"/>
                          </w:rPr>
                        </w:pPr>
                        <w:r>
                          <w:rPr>
                            <w:sz w:val="14"/>
                          </w:rPr>
                          <w:t>-</w:t>
                        </w:r>
                      </w:p>
                    </w:tc>
                  </w:tr>
                </w:tbl>
                <w:p w:rsidR="00000000" w:rsidRDefault="00F4713C">
                  <w:pPr>
                    <w:pStyle w:val="Textoindependiente"/>
                    <w:spacing w:line="240" w:lineRule="auto"/>
                    <w:rPr>
                      <w:b/>
                      <w:sz w:val="16"/>
                    </w:rPr>
                  </w:pPr>
                </w:p>
                <w:p w:rsidR="00000000" w:rsidRDefault="00F4713C">
                  <w:pPr>
                    <w:pStyle w:val="Textoindependiente"/>
                    <w:spacing w:line="240" w:lineRule="auto"/>
                    <w:jc w:val="center"/>
                    <w:rPr>
                      <w:rFonts w:ascii="Times New Roman" w:hAnsi="Times New Roman"/>
                      <w:bCs/>
                      <w:sz w:val="18"/>
                      <w:u w:val="single"/>
                    </w:rPr>
                  </w:pPr>
                  <w:r>
                    <w:rPr>
                      <w:rFonts w:ascii="Times New Roman" w:hAnsi="Times New Roman"/>
                      <w:b/>
                      <w:sz w:val="18"/>
                    </w:rPr>
                    <w:t xml:space="preserve">Fuente:  </w:t>
                  </w:r>
                  <w:r>
                    <w:rPr>
                      <w:rFonts w:ascii="Times New Roman" w:hAnsi="Times New Roman"/>
                      <w:bCs/>
                      <w:i/>
                      <w:sz w:val="18"/>
                      <w:u w:val="single"/>
                    </w:rPr>
                    <w:t>Deler y Otros(1983). El manejo del espacio en el Ecuador. Imprenta del Instituto Geográfico Militar</w:t>
                  </w:r>
                </w:p>
                <w:p w:rsidR="00000000" w:rsidRDefault="00F4713C">
                  <w:pPr>
                    <w:rPr>
                      <w:rFonts w:ascii="Times New Roman" w:hAnsi="Times New Roman"/>
                      <w:sz w:val="20"/>
                    </w:rPr>
                  </w:pPr>
                </w:p>
              </w:txbxContent>
            </v:textbox>
            <w10:wrap type="square"/>
          </v:rect>
        </w:pict>
      </w: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p>
    <w:p w:rsidR="00000000" w:rsidRDefault="00F4713C">
      <w:pPr>
        <w:pStyle w:val="Textoindependiente"/>
        <w:ind w:left="1260"/>
      </w:pPr>
      <w:r>
        <w:t>En 1950 cuando se realiza el primer censo de población, en la costa, tres ciudades  tienen entre diez mil y veinte mil habitantes siendo estas Manta, Portoviejo y Milagro, le siguen Bahía De Caráqu</w:t>
      </w:r>
      <w:r>
        <w:t>ez, Chone, Jipijapa, Babahoyo y Machala con una población de entre siete mil y diez mil habitantes.</w:t>
      </w: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r>
        <w:rPr>
          <w:rFonts w:cs="Arial"/>
        </w:rPr>
        <w:t>En el periodo intercensal 1950 –1962  la población del litoral tuvo un crecimiento relativo del 64%, se puede observar en gráfico 1.2 que en 1950 la el Lit</w:t>
      </w:r>
      <w:r>
        <w:rPr>
          <w:rFonts w:cs="Arial"/>
        </w:rPr>
        <w:t>oral representaba en 45.5% de la población del país  y que en el segundo censo de población y primero de vivienda realizado en 1962 representó el 46.6% de la población nacional.</w:t>
      </w:r>
    </w:p>
    <w:p w:rsidR="00000000" w:rsidRDefault="00F4713C">
      <w:pPr>
        <w:pStyle w:val="Encabezado"/>
        <w:tabs>
          <w:tab w:val="clear" w:pos="4252"/>
          <w:tab w:val="clear" w:pos="8504"/>
        </w:tabs>
        <w:ind w:left="1260"/>
        <w:rPr>
          <w:rFonts w:cs="Arial"/>
        </w:rPr>
      </w:pPr>
      <w:r>
        <w:rPr>
          <w:rFonts w:cs="Arial"/>
        </w:rPr>
        <w:t xml:space="preserve"> </w:t>
      </w:r>
    </w:p>
    <w:p w:rsidR="00000000" w:rsidRDefault="00F4713C">
      <w:pPr>
        <w:pStyle w:val="Textoindependiente"/>
        <w:ind w:left="1260"/>
        <w:rPr>
          <w:rFonts w:cs="Arial"/>
          <w:szCs w:val="24"/>
        </w:rPr>
      </w:pPr>
      <w:r>
        <w:rPr>
          <w:rFonts w:cs="Arial"/>
          <w:szCs w:val="24"/>
        </w:rPr>
        <w:t>Para el tercer Censo de población y segundo de vivienda  realizado en el  Ec</w:t>
      </w:r>
      <w:r>
        <w:rPr>
          <w:rFonts w:cs="Arial"/>
          <w:szCs w:val="24"/>
        </w:rPr>
        <w:t>uador en 1974 el país cuenta con 6´521.710 habitantes  y la Costa representaba el 48.8% de la población del país, en 1990 este porcentaje se incrementó al 49.7% siendo la Costa la región de mayor concentración humana dado que la Sierra sufrió un descenso y</w:t>
      </w:r>
      <w:r>
        <w:rPr>
          <w:rFonts w:cs="Arial"/>
          <w:szCs w:val="24"/>
        </w:rPr>
        <w:t xml:space="preserve"> representaba el 45.6% de la población nacional véase gráfico 1.2, cabe mencionar que se incremento el número de habitantes de habitantes en la región Amazónica  e Insular.</w:t>
      </w:r>
    </w:p>
    <w:p w:rsidR="00000000" w:rsidRDefault="00F4713C">
      <w:pPr>
        <w:pStyle w:val="Textoindependiente"/>
        <w:ind w:left="1260"/>
        <w:rPr>
          <w:rFonts w:cs="Arial"/>
          <w:szCs w:val="24"/>
        </w:rPr>
      </w:pPr>
      <w:r>
        <w:rPr>
          <w:rFonts w:cs="Arial"/>
          <w:noProof/>
          <w:sz w:val="20"/>
        </w:rPr>
        <w:pict>
          <v:shape id="_x0000_s1039" type="#_x0000_t202" style="position:absolute;left:0;text-align:left;margin-left:90pt;margin-top:9.65pt;width:279pt;height:207pt;z-index:251652608" strokeweight="3pt">
            <v:stroke linestyle="thinThin"/>
            <v:textbox style="mso-next-textbox:#_x0000_s1039">
              <w:txbxContent>
                <w:p w:rsidR="00000000" w:rsidRDefault="00F4713C">
                  <w:pPr>
                    <w:pStyle w:val="Ttulo4"/>
                    <w:rPr>
                      <w:sz w:val="20"/>
                    </w:rPr>
                  </w:pPr>
                  <w:r>
                    <w:rPr>
                      <w:sz w:val="20"/>
                    </w:rPr>
                    <w:t>Gráfico 1.2</w:t>
                  </w:r>
                </w:p>
                <w:p w:rsidR="00000000" w:rsidRDefault="00F4713C"/>
                <w:p w:rsidR="00000000" w:rsidRDefault="00F4713C"/>
                <w:p w:rsidR="00000000" w:rsidRDefault="00F4713C"/>
                <w:p w:rsidR="00000000" w:rsidRDefault="00F4713C"/>
                <w:p w:rsidR="00000000" w:rsidRDefault="00F4713C"/>
                <w:p w:rsidR="00000000" w:rsidRDefault="00F4713C">
                  <w:pPr>
                    <w:spacing w:line="240" w:lineRule="auto"/>
                    <w:jc w:val="center"/>
                    <w:rPr>
                      <w:rFonts w:ascii="Times New Roman" w:hAnsi="Times New Roman"/>
                      <w:b/>
                      <w:sz w:val="16"/>
                    </w:rPr>
                  </w:pPr>
                </w:p>
                <w:p w:rsidR="00000000" w:rsidRDefault="00F4713C">
                  <w:pPr>
                    <w:spacing w:line="240" w:lineRule="auto"/>
                    <w:jc w:val="center"/>
                    <w:rPr>
                      <w:rFonts w:ascii="Times New Roman" w:hAnsi="Times New Roman"/>
                      <w:bCs/>
                      <w:sz w:val="16"/>
                      <w:u w:val="single"/>
                    </w:rPr>
                  </w:pPr>
                  <w:r>
                    <w:rPr>
                      <w:rFonts w:ascii="Times New Roman" w:hAnsi="Times New Roman"/>
                      <w:b/>
                      <w:sz w:val="16"/>
                    </w:rPr>
                    <w:t xml:space="preserve">Fuente: </w:t>
                  </w:r>
                  <w:r>
                    <w:rPr>
                      <w:rFonts w:ascii="Times New Roman" w:hAnsi="Times New Roman"/>
                      <w:bCs/>
                      <w:i/>
                      <w:sz w:val="16"/>
                      <w:u w:val="single"/>
                    </w:rPr>
                    <w:t>INEC, (1991)”Resultados Definitivos V Censo de Población y IV de Vivienda.  Resumen Nacional”</w:t>
                  </w:r>
                </w:p>
              </w:txbxContent>
            </v:textbox>
            <w10:wrap type="square"/>
          </v:shape>
        </w:pict>
      </w:r>
    </w:p>
    <w:p w:rsidR="00000000" w:rsidRDefault="00CF0492">
      <w:pPr>
        <w:pStyle w:val="Encabezado"/>
        <w:tabs>
          <w:tab w:val="clear" w:pos="4252"/>
          <w:tab w:val="clear" w:pos="8504"/>
        </w:tabs>
        <w:ind w:left="1260"/>
        <w:rPr>
          <w:rFonts w:cs="Arial"/>
        </w:rPr>
      </w:pPr>
      <w:r>
        <w:rPr>
          <w:rFonts w:cs="Arial"/>
          <w:noProof/>
        </w:rPr>
        <w:drawing>
          <wp:anchor distT="0" distB="0" distL="114300" distR="114300" simplePos="0" relativeHeight="251653632" behindDoc="0" locked="0" layoutInCell="1" allowOverlap="1">
            <wp:simplePos x="0" y="0"/>
            <wp:positionH relativeFrom="column">
              <wp:posOffset>1600200</wp:posOffset>
            </wp:positionH>
            <wp:positionV relativeFrom="paragraph">
              <wp:posOffset>115570</wp:posOffset>
            </wp:positionV>
            <wp:extent cx="2743200" cy="1828165"/>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743200" cy="1828165"/>
                    </a:xfrm>
                    <a:prstGeom prst="rect">
                      <a:avLst/>
                    </a:prstGeom>
                    <a:noFill/>
                    <a:ln w="9525">
                      <a:noFill/>
                      <a:miter lim="800000"/>
                      <a:headEnd/>
                      <a:tailEnd/>
                    </a:ln>
                  </pic:spPr>
                </pic:pic>
              </a:graphicData>
            </a:graphic>
          </wp:anchor>
        </w:drawing>
      </w: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Encabezado"/>
        <w:tabs>
          <w:tab w:val="clear" w:pos="4252"/>
          <w:tab w:val="clear" w:pos="8504"/>
        </w:tabs>
        <w:ind w:left="1260"/>
        <w:rPr>
          <w:rFonts w:cs="Arial"/>
        </w:rPr>
      </w:pPr>
    </w:p>
    <w:p w:rsidR="00000000" w:rsidRDefault="00F4713C">
      <w:pPr>
        <w:pStyle w:val="Ttulo2"/>
      </w:pPr>
      <w:r>
        <w:t>Historia de la Provincia Del Guayas</w:t>
      </w:r>
    </w:p>
    <w:p w:rsidR="00000000" w:rsidRDefault="00F4713C">
      <w:pPr>
        <w:pStyle w:val="Encabezado"/>
        <w:tabs>
          <w:tab w:val="clear" w:pos="4252"/>
          <w:tab w:val="clear" w:pos="8504"/>
          <w:tab w:val="left" w:pos="900"/>
        </w:tabs>
        <w:ind w:left="1260"/>
        <w:rPr>
          <w:rFonts w:cs="Arial"/>
          <w:b/>
          <w:bCs/>
        </w:rPr>
      </w:pPr>
      <w:r>
        <w:rPr>
          <w:rFonts w:cs="Arial"/>
          <w:b/>
          <w:bCs/>
        </w:rPr>
        <w:t>1.2.1 Fundación de Guayaquil</w:t>
      </w:r>
    </w:p>
    <w:p w:rsidR="00000000" w:rsidRDefault="00F4713C">
      <w:pPr>
        <w:pStyle w:val="Continuarlista"/>
        <w:ind w:left="1416"/>
      </w:pPr>
      <w:r>
        <w:t>No hay d</w:t>
      </w:r>
      <w:r>
        <w:t>atos exactos relacionados con las fundaciones de Guayaquil, pero se  dice que la primera fundación de la ciudad de Guayaquil la realiza Sebastián de Benalcázar con el nombre de Santiago, agregándose más tarde el de Guayaquil, el 25 de julio de 1535 en el p</w:t>
      </w:r>
      <w:r>
        <w:t>unto llamado Estero de Dimas. La rebelión de los Huancavilcas que llegaron a adueñarse del lugar dejó sin efecto esta fundación. Más tarde, enviado por Pizarro, el capitán Zaera realiza la segunda fundación de la ciudad  en 1536 en la confluencia de los rí</w:t>
      </w:r>
      <w:r>
        <w:t>os Yaguachi y Babahoyo. Una nueva sublevación de los Huancavilcas volvió a dejar sin efecto esta fundación hasta que por último se dice que Francisco de Orellana la funda por tercera vez el 25 de julio de 1538 al pie del cerro Santa Ana conocido como Cerro</w:t>
      </w:r>
      <w:r>
        <w:t xml:space="preserve"> de la Culata. Son muchas las historias acerca de ¿quién?, ¿dónde? y en ¿qué año? se realiza la fundación de la ciudad de Guayaquil, cabe indicar que no es seguro cuando realmente se la fundó.</w:t>
      </w:r>
    </w:p>
    <w:p w:rsidR="00000000" w:rsidRDefault="00F4713C">
      <w:pPr>
        <w:pStyle w:val="Continuarlista"/>
        <w:ind w:left="1980"/>
      </w:pPr>
    </w:p>
    <w:p w:rsidR="00000000" w:rsidRDefault="00F4713C">
      <w:pPr>
        <w:pStyle w:val="Continuarlista"/>
        <w:numPr>
          <w:ilvl w:val="2"/>
          <w:numId w:val="11"/>
        </w:numPr>
        <w:rPr>
          <w:b/>
          <w:bCs/>
        </w:rPr>
      </w:pPr>
      <w:r>
        <w:rPr>
          <w:b/>
          <w:bCs/>
        </w:rPr>
        <w:t>Guayaquil en la Independencia</w:t>
      </w:r>
    </w:p>
    <w:p w:rsidR="00000000" w:rsidRDefault="00F4713C">
      <w:pPr>
        <w:pStyle w:val="Continuarlista2"/>
        <w:ind w:left="1416"/>
      </w:pPr>
      <w:r>
        <w:t>El 9 de octubre de 1820 es la fe</w:t>
      </w:r>
      <w:r>
        <w:t>cha clásica de Guayaquil porque conmemora su independencia del dominio español. Gracias a la victoria de los patriotas criollos (José de Villamil, José Antepara, Luis Fernando de Vivero, Juan Francisco y Antonio Elizalde, Francisco de Paula Lavayen, José R</w:t>
      </w:r>
      <w:r>
        <w:t xml:space="preserve">ivas, José Correa, Manuel de J. Fajardo) se suscribe el Acta de la Independencia de Guayaquil y se posesiona del cargo de Jefe Político José Joaquín Olmedo. </w:t>
      </w:r>
    </w:p>
    <w:p w:rsidR="00000000" w:rsidRDefault="00F4713C">
      <w:pPr>
        <w:pStyle w:val="Continuarlista2"/>
        <w:ind w:left="1980"/>
      </w:pPr>
    </w:p>
    <w:p w:rsidR="00000000" w:rsidRDefault="00F4713C">
      <w:pPr>
        <w:pStyle w:val="Continuarlista"/>
        <w:numPr>
          <w:ilvl w:val="2"/>
          <w:numId w:val="11"/>
        </w:numPr>
        <w:rPr>
          <w:b/>
          <w:bCs/>
        </w:rPr>
      </w:pPr>
      <w:r>
        <w:rPr>
          <w:b/>
          <w:bCs/>
        </w:rPr>
        <w:t>Guayaquil en la República</w:t>
      </w:r>
    </w:p>
    <w:p w:rsidR="00000000" w:rsidRDefault="00F4713C">
      <w:pPr>
        <w:pStyle w:val="Continuarlista2"/>
        <w:ind w:left="1416"/>
      </w:pPr>
      <w:r>
        <w:t>En la ciudad de Guayaquil se produce el acontecimiento de mayor trascen</w:t>
      </w:r>
      <w:r>
        <w:t>dencia en la etapa republicana del Ecuador que es la revolución liberal (5 de junio de 1895) que fue acaudillada por el general Eloy Alfaro. Después del devastador incendio de 1896 el desarrollo agrícola y comercial de Guayaquil tiene un gran impulso espec</w:t>
      </w:r>
      <w:r>
        <w:t xml:space="preserve">ialmente por el auge de la producción cacaotera que concentra la riqueza en un grupo dinámico de hacendados, banqueros y exportadores. </w:t>
      </w:r>
    </w:p>
    <w:p w:rsidR="00000000" w:rsidRDefault="00F4713C">
      <w:pPr>
        <w:pStyle w:val="Continuarlista2"/>
        <w:ind w:left="1416"/>
      </w:pPr>
    </w:p>
    <w:p w:rsidR="00000000" w:rsidRDefault="00F4713C">
      <w:pPr>
        <w:pStyle w:val="Encabezado"/>
        <w:tabs>
          <w:tab w:val="clear" w:pos="4252"/>
          <w:tab w:val="clear" w:pos="8504"/>
        </w:tabs>
        <w:ind w:left="1260" w:hanging="540"/>
        <w:rPr>
          <w:rFonts w:cs="Arial"/>
          <w:b/>
          <w:bCs/>
        </w:rPr>
      </w:pPr>
      <w:r>
        <w:rPr>
          <w:b/>
          <w:bCs/>
        </w:rPr>
        <w:t xml:space="preserve">  </w:t>
      </w:r>
      <w:r>
        <w:rPr>
          <w:rFonts w:cs="Arial"/>
          <w:b/>
          <w:bCs/>
        </w:rPr>
        <w:t>1.3  Características Generales de la Provincia Del Guayas</w:t>
      </w:r>
    </w:p>
    <w:p w:rsidR="00000000" w:rsidRDefault="00F4713C">
      <w:pPr>
        <w:pStyle w:val="Encabezado"/>
        <w:tabs>
          <w:tab w:val="clear" w:pos="4252"/>
          <w:tab w:val="clear" w:pos="8504"/>
        </w:tabs>
        <w:ind w:left="1260" w:firstLine="180"/>
        <w:rPr>
          <w:rFonts w:cs="Arial"/>
          <w:b/>
          <w:bCs/>
        </w:rPr>
      </w:pPr>
      <w:r>
        <w:rPr>
          <w:rFonts w:cs="Arial"/>
          <w:b/>
          <w:bCs/>
        </w:rPr>
        <w:t>1.3.1  Geográficas</w:t>
      </w:r>
    </w:p>
    <w:p w:rsidR="00000000" w:rsidRDefault="00F4713C">
      <w:pPr>
        <w:pStyle w:val="NormalWeb"/>
        <w:spacing w:before="0" w:after="0"/>
        <w:ind w:left="1440"/>
      </w:pPr>
      <w:r>
        <w:t xml:space="preserve">La provincia del Guayas esta localizada </w:t>
      </w:r>
      <w:r>
        <w:t>en su mayor parte en la zona llamada  “La Llanura Central” de la región litoral, que está situada entre el océano Pacífico y la Cordillera de Los Andes. En el gráfico 1.3 podemos observar que: limita al norte con la provincia de Manabí y parte de la de Los</w:t>
      </w:r>
      <w:r>
        <w:t xml:space="preserve"> Ríos; al sur con la de El Oro y el Golfo de Guayaquil; al oeste el Océano Pacífico; y al este con  la provincia de Los Ríos, Chimborazo, Cañar y El Oro. </w:t>
      </w:r>
    </w:p>
    <w:p w:rsidR="00000000" w:rsidRDefault="00F4713C">
      <w:pPr>
        <w:pStyle w:val="NormalWeb"/>
        <w:spacing w:before="0" w:after="0"/>
        <w:ind w:left="2160"/>
      </w:pPr>
    </w:p>
    <w:p w:rsidR="00000000" w:rsidRDefault="00CF0492">
      <w:pPr>
        <w:pStyle w:val="Continuarlista"/>
        <w:ind w:left="1440"/>
      </w:pPr>
      <w:r>
        <w:rPr>
          <w:noProof/>
        </w:rPr>
        <w:drawing>
          <wp:anchor distT="0" distB="0" distL="114300" distR="114300" simplePos="0" relativeHeight="251656704" behindDoc="0" locked="0" layoutInCell="1" allowOverlap="1">
            <wp:simplePos x="0" y="0"/>
            <wp:positionH relativeFrom="column">
              <wp:posOffset>1257300</wp:posOffset>
            </wp:positionH>
            <wp:positionV relativeFrom="paragraph">
              <wp:posOffset>575310</wp:posOffset>
            </wp:positionV>
            <wp:extent cx="3543300" cy="2434590"/>
            <wp:effectExtent l="1905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b="8061"/>
                    <a:stretch>
                      <a:fillRect/>
                    </a:stretch>
                  </pic:blipFill>
                  <pic:spPr bwMode="auto">
                    <a:xfrm>
                      <a:off x="0" y="0"/>
                      <a:ext cx="3543300" cy="2434590"/>
                    </a:xfrm>
                    <a:prstGeom prst="rect">
                      <a:avLst/>
                    </a:prstGeom>
                    <a:noFill/>
                    <a:ln w="9525">
                      <a:noFill/>
                      <a:miter lim="800000"/>
                      <a:headEnd/>
                      <a:tailEnd/>
                    </a:ln>
                  </pic:spPr>
                </pic:pic>
              </a:graphicData>
            </a:graphic>
          </wp:anchor>
        </w:drawing>
      </w:r>
      <w:r w:rsidR="00F4713C">
        <w:rPr>
          <w:noProof/>
          <w:sz w:val="20"/>
        </w:rPr>
        <w:pict>
          <v:rect id="_x0000_s1042" style="position:absolute;left:0;text-align:left;margin-left:90pt;margin-top:4.2pt;width:297pt;height:279pt;z-index:251655680;mso-position-horizontal-relative:text;mso-position-vertical-relative:text" strokeweight="3pt">
            <v:stroke linestyle="thinThin"/>
            <v:textbox style="mso-next-textbox:#_x0000_s1042">
              <w:txbxContent>
                <w:p w:rsidR="00000000" w:rsidRDefault="00F4713C">
                  <w:pPr>
                    <w:pStyle w:val="Ttulo7"/>
                  </w:pPr>
                  <w:r>
                    <w:t>Gráfico 1.3</w:t>
                  </w:r>
                </w:p>
                <w:p w:rsidR="00000000" w:rsidRDefault="00F4713C">
                  <w:pPr>
                    <w:pStyle w:val="Textoindependiente2"/>
                    <w:rPr>
                      <w:b/>
                      <w:bCs/>
                      <w:sz w:val="20"/>
                    </w:rPr>
                  </w:pPr>
                  <w:r>
                    <w:rPr>
                      <w:b/>
                      <w:bCs/>
                      <w:sz w:val="20"/>
                    </w:rPr>
                    <w:t>Mapa Político del Ecuador</w:t>
                  </w:r>
                </w:p>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Pr>
                    <w:jc w:val="center"/>
                    <w:rPr>
                      <w:sz w:val="18"/>
                      <w:u w:val="single"/>
                    </w:rPr>
                  </w:pPr>
                  <w:r>
                    <w:rPr>
                      <w:b/>
                      <w:bCs/>
                      <w:sz w:val="18"/>
                    </w:rPr>
                    <w:t xml:space="preserve">Fuente: </w:t>
                  </w:r>
                  <w:r>
                    <w:rPr>
                      <w:i/>
                      <w:iCs/>
                      <w:sz w:val="18"/>
                      <w:u w:val="single"/>
                    </w:rPr>
                    <w:t>http://www.explored.com.ec/ecuador/index.htm</w:t>
                  </w:r>
                </w:p>
              </w:txbxContent>
            </v:textbox>
          </v:rect>
        </w:pict>
      </w:r>
    </w:p>
    <w:p w:rsidR="00000000" w:rsidRDefault="00F4713C">
      <w:pPr>
        <w:pStyle w:val="Continuarlista"/>
        <w:ind w:left="1440"/>
      </w:pPr>
    </w:p>
    <w:p w:rsidR="00000000" w:rsidRDefault="00F4713C">
      <w:pPr>
        <w:pStyle w:val="NormalWeb"/>
        <w:spacing w:before="0" w:after="0"/>
        <w:ind w:left="1440"/>
      </w:pPr>
    </w:p>
    <w:p w:rsidR="00000000" w:rsidRDefault="00F4713C">
      <w:pPr>
        <w:pStyle w:val="NormalWeb"/>
        <w:spacing w:before="0" w:after="0"/>
        <w:ind w:left="1440"/>
      </w:pPr>
      <w:r>
        <w:t>La Provincia del Guayas cuenta  con una población de 2´515.146 habitantes y tiene una extensión</w:t>
      </w:r>
      <w:r>
        <w:t xml:space="preserve"> de 20.502.5 Km²,  su capital es Guayaquil, la cual tiene una superficie de  5.190.5 Km² y una población de 1´570.396 habitantes según el penúltimo censo de población en 1990.</w:t>
      </w:r>
    </w:p>
    <w:p w:rsidR="00000000" w:rsidRDefault="00F4713C">
      <w:pPr>
        <w:pStyle w:val="Encabezado"/>
        <w:tabs>
          <w:tab w:val="clear" w:pos="4252"/>
          <w:tab w:val="clear" w:pos="8504"/>
        </w:tabs>
        <w:ind w:left="1440"/>
        <w:rPr>
          <w:rFonts w:cs="Arial"/>
        </w:rPr>
      </w:pPr>
    </w:p>
    <w:p w:rsidR="00000000" w:rsidRDefault="00F4713C">
      <w:pPr>
        <w:pStyle w:val="NormalWeb"/>
        <w:spacing w:before="0" w:after="0"/>
        <w:ind w:left="1440"/>
      </w:pPr>
      <w:r>
        <w:rPr>
          <w:rFonts w:cs="Arial"/>
        </w:rPr>
        <w:t xml:space="preserve">Su división política es tal que esta compuesta por </w:t>
      </w:r>
      <w:r>
        <w:t>veintiocho cantones que son:</w:t>
      </w:r>
      <w:r>
        <w:t xml:space="preserve"> Guayaquil,  Alfredo Baquerizo Moreno (Jujan), Balao, Balzar, Colimes, Daule, Durán, El Empalme, El Triunfo, Milagro, Naranjal, Naranjito, Palestina, Pedro Carbo, Salinas, Samborondón, Santa Elena, Santa Lucía, Urbina Jado (Salitre), Yaguachi, Playas, La L</w:t>
      </w:r>
      <w:r>
        <w:t>ibertad, Simón Bolívar, General Elizalde (Bucay), Isidro Ayora, Nobol, Lomas de Sargentillo y Coronel Marcelino Marcelino. (Véase  gráfico 1.4)</w:t>
      </w:r>
    </w:p>
    <w:p w:rsidR="00000000" w:rsidRDefault="00F4713C">
      <w:pPr>
        <w:pStyle w:val="NormalWeb"/>
        <w:spacing w:before="0" w:after="0"/>
        <w:ind w:left="90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16.2pt;margin-top:44.4pt;width:243.8pt;height:243pt;z-index:251660800">
            <v:imagedata r:id="rId10" o:title=""/>
            <w10:wrap type="topAndBottom"/>
          </v:shape>
          <o:OLEObject Type="Embed" ProgID="Word.Document.8" ShapeID="_x0000_s1054" DrawAspect="Content" ObjectID="_1308043223" r:id="rId11">
            <o:FieldCodes>\s</o:FieldCodes>
          </o:OLEObject>
        </w:pict>
      </w:r>
      <w:r>
        <w:rPr>
          <w:noProof/>
          <w:sz w:val="20"/>
        </w:rPr>
        <w:pict>
          <v:rect id="_x0000_s1053" style="position:absolute;left:0;text-align:left;margin-left:99pt;margin-top:13.5pt;width:279pt;height:324pt;z-index:251659776" strokeweight="3pt">
            <v:stroke linestyle="thinThin"/>
            <v:textbox style="mso-next-textbox:#_x0000_s1053">
              <w:txbxContent>
                <w:p w:rsidR="00000000" w:rsidRDefault="00F4713C">
                  <w:pPr>
                    <w:pStyle w:val="Ttulo3"/>
                    <w:spacing w:line="240" w:lineRule="auto"/>
                    <w:rPr>
                      <w:bCs w:val="0"/>
                      <w:sz w:val="20"/>
                    </w:rPr>
                  </w:pPr>
                  <w:r>
                    <w:rPr>
                      <w:bCs w:val="0"/>
                      <w:sz w:val="20"/>
                    </w:rPr>
                    <w:t>Gráfico 1.4</w:t>
                  </w:r>
                </w:p>
                <w:p w:rsidR="00000000" w:rsidRDefault="00F4713C">
                  <w:pPr>
                    <w:pStyle w:val="Ttulo4"/>
                    <w:spacing w:line="240" w:lineRule="auto"/>
                    <w:rPr>
                      <w:rFonts w:ascii="Times New Roman" w:hAnsi="Times New Roman"/>
                      <w:i/>
                      <w:iCs/>
                      <w:sz w:val="20"/>
                    </w:rPr>
                  </w:pPr>
                  <w:r>
                    <w:rPr>
                      <w:rFonts w:ascii="Times New Roman" w:hAnsi="Times New Roman"/>
                      <w:i/>
                      <w:iCs/>
                      <w:sz w:val="20"/>
                    </w:rPr>
                    <w:t>Mapa de la Provincia Del Guayas</w:t>
                  </w:r>
                </w:p>
                <w:p w:rsidR="00000000" w:rsidRDefault="00F4713C">
                  <w:pPr>
                    <w:jc w:val="center"/>
                    <w:rPr>
                      <w:sz w:val="22"/>
                    </w:rPr>
                  </w:pPr>
                </w:p>
                <w:p w:rsidR="00000000" w:rsidRDefault="00F4713C">
                  <w:pPr>
                    <w:jc w:val="center"/>
                    <w:rPr>
                      <w:sz w:val="22"/>
                    </w:rPr>
                  </w:pPr>
                </w:p>
                <w:p w:rsidR="00000000" w:rsidRDefault="00F4713C">
                  <w:pPr>
                    <w:jc w:val="center"/>
                  </w:pPr>
                </w:p>
                <w:p w:rsidR="00000000" w:rsidRDefault="00F4713C">
                  <w:pPr>
                    <w:jc w:val="center"/>
                  </w:pPr>
                </w:p>
                <w:p w:rsidR="00000000" w:rsidRDefault="00F4713C">
                  <w:pPr>
                    <w:jc w:val="center"/>
                  </w:pPr>
                </w:p>
                <w:p w:rsidR="00000000" w:rsidRDefault="00F4713C">
                  <w:pPr>
                    <w:jc w:val="center"/>
                  </w:pPr>
                </w:p>
                <w:p w:rsidR="00000000" w:rsidRDefault="00F4713C">
                  <w:pPr>
                    <w:jc w:val="center"/>
                  </w:pPr>
                </w:p>
                <w:p w:rsidR="00000000" w:rsidRDefault="00F4713C">
                  <w:pPr>
                    <w:jc w:val="center"/>
                  </w:pPr>
                </w:p>
                <w:p w:rsidR="00000000" w:rsidRDefault="00F4713C">
                  <w:pPr>
                    <w:jc w:val="center"/>
                  </w:pPr>
                </w:p>
                <w:p w:rsidR="00000000" w:rsidRDefault="00F4713C">
                  <w:pPr>
                    <w:jc w:val="center"/>
                  </w:pPr>
                </w:p>
                <w:p w:rsidR="00000000" w:rsidRDefault="00F4713C">
                  <w:pPr>
                    <w:jc w:val="center"/>
                    <w:rPr>
                      <w:bCs/>
                      <w:sz w:val="16"/>
                      <w:u w:val="single"/>
                    </w:rPr>
                  </w:pPr>
                  <w:r>
                    <w:rPr>
                      <w:b/>
                      <w:sz w:val="16"/>
                    </w:rPr>
                    <w:t>Fuente:</w:t>
                  </w:r>
                  <w:r>
                    <w:rPr>
                      <w:b/>
                      <w:i/>
                      <w:sz w:val="16"/>
                    </w:rPr>
                    <w:t xml:space="preserve"> </w:t>
                  </w:r>
                  <w:r>
                    <w:rPr>
                      <w:bCs/>
                      <w:i/>
                      <w:sz w:val="16"/>
                      <w:u w:val="single"/>
                    </w:rPr>
                    <w:t>http://www.explored.com.ec/ecuador/guayas.htm</w:t>
                  </w:r>
                </w:p>
                <w:p w:rsidR="00000000" w:rsidRDefault="00F4713C">
                  <w:pPr>
                    <w:rPr>
                      <w:b/>
                    </w:rPr>
                  </w:pPr>
                </w:p>
                <w:p w:rsidR="00000000" w:rsidRDefault="00F4713C">
                  <w:pPr>
                    <w:rPr>
                      <w:b/>
                    </w:rPr>
                  </w:pPr>
                </w:p>
                <w:p w:rsidR="00000000" w:rsidRDefault="00F4713C">
                  <w:pPr>
                    <w:rPr>
                      <w:b/>
                    </w:rPr>
                  </w:pPr>
                </w:p>
                <w:p w:rsidR="00000000" w:rsidRDefault="00F4713C">
                  <w:pPr>
                    <w:rPr>
                      <w:b/>
                    </w:rPr>
                  </w:pPr>
                </w:p>
                <w:p w:rsidR="00000000" w:rsidRDefault="00F4713C">
                  <w:pPr>
                    <w:rPr>
                      <w:b/>
                    </w:rPr>
                  </w:pPr>
                </w:p>
                <w:p w:rsidR="00000000" w:rsidRDefault="00F4713C">
                  <w:pPr>
                    <w:rPr>
                      <w:b/>
                    </w:rPr>
                  </w:pPr>
                  <w:r>
                    <w:rPr>
                      <w:b/>
                    </w:rPr>
                    <w:t>FUENTE:</w:t>
                  </w:r>
                  <w:r>
                    <w:rPr>
                      <w:b/>
                      <w:i/>
                    </w:rPr>
                    <w:t xml:space="preserve"> http://www.explored.com.ec</w:t>
                  </w:r>
                  <w:r>
                    <w:rPr>
                      <w:b/>
                      <w:i/>
                    </w:rPr>
                    <w:t>/ecuador/guayas.htm</w:t>
                  </w:r>
                </w:p>
              </w:txbxContent>
            </v:textbox>
          </v:rect>
        </w:pict>
      </w:r>
    </w:p>
    <w:p w:rsidR="00000000" w:rsidRDefault="00F4713C">
      <w:pPr>
        <w:pStyle w:val="NormalWeb"/>
        <w:spacing w:before="0" w:after="0"/>
      </w:pPr>
    </w:p>
    <w:p w:rsidR="00000000" w:rsidRDefault="00F4713C">
      <w:pPr>
        <w:pStyle w:val="NormalWeb"/>
        <w:spacing w:before="0" w:after="0"/>
      </w:pPr>
    </w:p>
    <w:p w:rsidR="00000000" w:rsidRDefault="00F4713C">
      <w:pPr>
        <w:pStyle w:val="NormalWeb"/>
        <w:spacing w:before="0" w:after="0"/>
      </w:pPr>
    </w:p>
    <w:p w:rsidR="00000000" w:rsidRDefault="00F4713C">
      <w:pPr>
        <w:pStyle w:val="Encabezado"/>
        <w:tabs>
          <w:tab w:val="clear" w:pos="4252"/>
          <w:tab w:val="clear" w:pos="8504"/>
        </w:tabs>
        <w:ind w:left="1260" w:firstLine="180"/>
        <w:rPr>
          <w:rFonts w:cs="Arial"/>
          <w:b/>
          <w:bCs/>
        </w:rPr>
      </w:pPr>
      <w:r>
        <w:rPr>
          <w:rFonts w:cs="Arial"/>
          <w:b/>
          <w:bCs/>
        </w:rPr>
        <w:t>1.3.2  Orográficas</w:t>
      </w:r>
    </w:p>
    <w:p w:rsidR="00000000" w:rsidRDefault="00F4713C">
      <w:pPr>
        <w:pStyle w:val="NormalWeb"/>
        <w:spacing w:before="0" w:after="0"/>
        <w:ind w:left="1440"/>
      </w:pPr>
      <w:r>
        <w:t>El terreno de la provincia del Guayas es en su mayoría plano, la cordillera costera que</w:t>
      </w:r>
      <w:r>
        <w:t xml:space="preserve"> tiene vinculación con la de los andes se inicia en esta provincia, específicamente en Durán con el nombre de Las Cabras, después reaparece al norte de Guayaquil en los cerros Las Peñas, Santa Ana, El Carmen y El Manicomio; hacia el oeste la cordillera se </w:t>
      </w:r>
      <w:r>
        <w:t>levanta con el nombre de Chongón-Colonche (véase gráfico 1.5) y Manglaralto; después se interna en Manabí, siguiendo al occidente hasta terminar en el valle del Río Santiago.</w:t>
      </w:r>
    </w:p>
    <w:p w:rsidR="00000000" w:rsidRDefault="00F4713C">
      <w:pPr>
        <w:pStyle w:val="NormalWeb"/>
        <w:spacing w:before="0" w:after="0"/>
        <w:ind w:left="2160"/>
      </w:pPr>
      <w:r>
        <w:rPr>
          <w:noProof/>
          <w:sz w:val="20"/>
        </w:rPr>
        <w:pict>
          <v:group id="_x0000_s1058" style="position:absolute;left:0;text-align:left;margin-left:0;margin-top:3pt;width:3in;height:337.25pt;z-index:251661824;mso-position-horizontal:center" coordorigin="5328,3528" coordsize="4320,6480">
            <v:rect id="_x0000_s1056" style="position:absolute;left:5328;top:3528;width:4320;height:6480" o:regroupid="1" strokeweight="3pt">
              <v:stroke linestyle="thinThin"/>
              <v:textbox style="mso-next-textbox:#_x0000_s1056">
                <w:txbxContent>
                  <w:p w:rsidR="00000000" w:rsidRDefault="00F4713C">
                    <w:pPr>
                      <w:pStyle w:val="Ttulo1"/>
                      <w:numPr>
                        <w:ilvl w:val="0"/>
                        <w:numId w:val="0"/>
                      </w:numPr>
                      <w:spacing w:line="240" w:lineRule="auto"/>
                      <w:jc w:val="center"/>
                      <w:rPr>
                        <w:rFonts w:cs="Arial"/>
                        <w:i/>
                        <w:sz w:val="20"/>
                      </w:rPr>
                    </w:pPr>
                    <w:r>
                      <w:rPr>
                        <w:rFonts w:cs="Arial"/>
                        <w:i/>
                        <w:sz w:val="20"/>
                      </w:rPr>
                      <w:t>Gráfico 1.5</w:t>
                    </w:r>
                  </w:p>
                  <w:p w:rsidR="00000000" w:rsidRDefault="00F4713C">
                    <w:pPr>
                      <w:pStyle w:val="Textoindependiente"/>
                      <w:spacing w:line="240" w:lineRule="auto"/>
                      <w:jc w:val="center"/>
                      <w:rPr>
                        <w:rFonts w:ascii="Times New Roman" w:hAnsi="Times New Roman"/>
                        <w:b/>
                        <w:i/>
                        <w:iCs/>
                        <w:sz w:val="20"/>
                      </w:rPr>
                    </w:pPr>
                    <w:r>
                      <w:rPr>
                        <w:rFonts w:ascii="Times New Roman" w:hAnsi="Times New Roman"/>
                        <w:b/>
                        <w:i/>
                        <w:iCs/>
                        <w:sz w:val="20"/>
                      </w:rPr>
                      <w:t>Mapa Orográfico de la Provincia Del Guayas</w:t>
                    </w: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
                    </w:pPr>
                  </w:p>
                  <w:p w:rsidR="00000000" w:rsidRDefault="00F4713C">
                    <w:pPr>
                      <w:pStyle w:val="Textoindependiente3"/>
                      <w:spacing w:line="240" w:lineRule="auto"/>
                      <w:jc w:val="center"/>
                      <w:rPr>
                        <w:rFonts w:ascii="Times New Roman" w:hAnsi="Times New Roman"/>
                        <w:b w:val="0"/>
                        <w:bCs/>
                        <w:i/>
                        <w:u w:val="single"/>
                      </w:rPr>
                    </w:pPr>
                    <w:r>
                      <w:rPr>
                        <w:rFonts w:ascii="Times New Roman" w:hAnsi="Times New Roman"/>
                      </w:rPr>
                      <w:t>Fuente</w:t>
                    </w:r>
                    <w:r>
                      <w:rPr>
                        <w:rFonts w:ascii="Times New Roman" w:hAnsi="Times New Roman"/>
                        <w:i/>
                      </w:rPr>
                      <w:t>:</w:t>
                    </w:r>
                    <w:r>
                      <w:rPr>
                        <w:rFonts w:ascii="Times New Roman" w:hAnsi="Times New Roman"/>
                        <w:b w:val="0"/>
                        <w:bCs/>
                        <w:i/>
                        <w:u w:val="single"/>
                      </w:rPr>
                      <w:t xml:space="preserve"> Colección  L.N.S (1999). Lugar Natal Del Guayas. Cuenca - Ecuador</w:t>
                    </w:r>
                  </w:p>
                  <w:p w:rsidR="00000000" w:rsidRDefault="00F4713C">
                    <w:pPr>
                      <w:pStyle w:val="Textoindependiente"/>
                      <w:rPr>
                        <w:lang w:val="es-MX"/>
                      </w:rPr>
                    </w:pPr>
                  </w:p>
                  <w:p w:rsidR="00000000" w:rsidRDefault="00F4713C">
                    <w:pPr>
                      <w:pStyle w:val="Textoindependiente3"/>
                    </w:pPr>
                  </w:p>
                  <w:p w:rsidR="00000000" w:rsidRDefault="00F4713C">
                    <w:pPr>
                      <w:pStyle w:val="Textoindependiente3"/>
                      <w:rPr>
                        <w:i/>
                      </w:rPr>
                    </w:pPr>
                    <w:r>
                      <w:t>FUENTE</w:t>
                    </w:r>
                    <w:r>
                      <w:rPr>
                        <w:i/>
                      </w:rPr>
                      <w:t>: Lugar Natal Del Guayas(19</w:t>
                    </w:r>
                    <w:r>
                      <w:rPr>
                        <w:i/>
                      </w:rPr>
                      <w:t>99), Colección  L.N.S.</w:t>
                    </w:r>
                  </w:p>
                  <w:p w:rsidR="00000000" w:rsidRDefault="00F4713C">
                    <w:pPr>
                      <w:pStyle w:val="Textoindependiente"/>
                    </w:pPr>
                  </w:p>
                </w:txbxContent>
              </v:textbox>
            </v:rect>
            <v:shape id="_x0000_s1057" type="#_x0000_t75" style="position:absolute;left:5616;top:4536;width:3600;height:4632;visibility:visible;mso-wrap-edited:f" o:regroupid="1">
              <v:imagedata r:id="rId12" o:title=""/>
            </v:shape>
          </v:group>
          <o:OLEObject Type="Embed" ProgID="Word.Picture.8" ShapeID="_x0000_s1057" DrawAspect="Content" ObjectID="_1308043224" r:id="rId13"/>
        </w:pict>
      </w:r>
    </w:p>
    <w:p w:rsidR="00000000" w:rsidRDefault="00F4713C">
      <w:pPr>
        <w:pStyle w:val="NormalWeb"/>
        <w:spacing w:before="0" w:after="0"/>
        <w:ind w:left="2160"/>
      </w:pPr>
    </w:p>
    <w:p w:rsidR="00000000" w:rsidRDefault="00F4713C">
      <w:pPr>
        <w:pStyle w:val="NormalWeb"/>
        <w:spacing w:before="0" w:after="0"/>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440"/>
        <w:rPr>
          <w:rFonts w:cs="Arial"/>
        </w:rPr>
      </w:pPr>
    </w:p>
    <w:p w:rsidR="00000000" w:rsidRDefault="00F4713C">
      <w:pPr>
        <w:pStyle w:val="Encabezado"/>
        <w:tabs>
          <w:tab w:val="clear" w:pos="4252"/>
          <w:tab w:val="clear" w:pos="8504"/>
        </w:tabs>
        <w:ind w:left="1260" w:firstLine="180"/>
        <w:rPr>
          <w:rFonts w:cs="Arial"/>
          <w:b/>
          <w:bCs/>
        </w:rPr>
      </w:pPr>
      <w:r>
        <w:rPr>
          <w:rFonts w:cs="Arial"/>
          <w:b/>
          <w:bCs/>
        </w:rPr>
        <w:t>1.3.3  Clima</w:t>
      </w:r>
    </w:p>
    <w:p w:rsidR="00000000" w:rsidRDefault="00F4713C">
      <w:pPr>
        <w:pStyle w:val="NormalWeb"/>
        <w:spacing w:before="0" w:after="0"/>
        <w:ind w:left="1440"/>
      </w:pPr>
      <w:r>
        <w:rPr>
          <w:rFonts w:cs="Arial"/>
        </w:rPr>
        <w:t>La Provincia Del Guayas por la influencia de la corrien</w:t>
      </w:r>
      <w:r>
        <w:rPr>
          <w:rFonts w:cs="Arial"/>
        </w:rPr>
        <w:t xml:space="preserve">te de Humboldt tiene un clima que predominantemente cálido tropical </w:t>
      </w:r>
      <w:r>
        <w:t>o tropical húmedo  con una temperatura promedio anual de 25° centígrados de diciembre a mayo; la franja costera que va desde el cabo Pasado en la provincia de Manabí hasta Huaquillas en la</w:t>
      </w:r>
      <w:r>
        <w:t xml:space="preserve"> provincia de El Oro, es seca especialmente en los meses de junio y noviembre, la temperatura máxima es de 32° centígrados y la mínima de 13° centígrados.</w:t>
      </w:r>
    </w:p>
    <w:p w:rsidR="00000000" w:rsidRDefault="00F4713C">
      <w:pPr>
        <w:pStyle w:val="Encabezado"/>
        <w:tabs>
          <w:tab w:val="clear" w:pos="4252"/>
          <w:tab w:val="clear" w:pos="8504"/>
        </w:tabs>
        <w:ind w:left="2160"/>
        <w:rPr>
          <w:rFonts w:cs="Arial"/>
        </w:rPr>
      </w:pPr>
    </w:p>
    <w:p w:rsidR="00000000" w:rsidRDefault="00F4713C">
      <w:pPr>
        <w:pStyle w:val="Encabezado"/>
        <w:tabs>
          <w:tab w:val="clear" w:pos="4252"/>
          <w:tab w:val="clear" w:pos="8504"/>
        </w:tabs>
        <w:ind w:left="1260" w:firstLine="180"/>
        <w:rPr>
          <w:rFonts w:cs="Arial"/>
          <w:b/>
          <w:bCs/>
        </w:rPr>
      </w:pPr>
      <w:r>
        <w:rPr>
          <w:rFonts w:cs="Arial"/>
          <w:b/>
          <w:bCs/>
        </w:rPr>
        <w:t>1.3.4  Hidrográficas</w:t>
      </w:r>
    </w:p>
    <w:p w:rsidR="00000000" w:rsidRDefault="00F4713C">
      <w:pPr>
        <w:pStyle w:val="Encabezado"/>
        <w:tabs>
          <w:tab w:val="clear" w:pos="4252"/>
          <w:tab w:val="clear" w:pos="8504"/>
        </w:tabs>
        <w:ind w:left="1440"/>
        <w:rPr>
          <w:rFonts w:cs="Arial"/>
          <w:b/>
          <w:bCs/>
        </w:rPr>
      </w:pPr>
      <w:r>
        <w:rPr>
          <w:rFonts w:cs="Arial"/>
          <w:b/>
          <w:bCs/>
        </w:rPr>
        <w:t>1.3.4.1  Cuenca del río Guayas</w:t>
      </w:r>
    </w:p>
    <w:p w:rsidR="00000000" w:rsidRDefault="00F4713C">
      <w:pPr>
        <w:pStyle w:val="NormalWeb"/>
        <w:ind w:left="1416"/>
      </w:pPr>
      <w:r>
        <w:t xml:space="preserve">Esta cuenca esta situada en la llanura central, </w:t>
      </w:r>
      <w:r>
        <w:t>comprende una extensión de 26 mil kilómetros cuadrados esta cruzada por caudalosos ríos y es una de las más grandes riquezas potenciales con que cuenta el país. Los ríos que forman el gran sistema hidrográfico del Guayas corren de norte a sur hasta confund</w:t>
      </w:r>
      <w:r>
        <w:t xml:space="preserve">irse en el lecho de esa gran arteria fluvial ecuatoriana que desemboca frente a la isla Puná. Los mayores afluentes del Guayas son los ríos Daule y Babahoyo al que afluyen el Vinces, Puebloviejo, Zapotal, y Yaguachi y forman la red fluvial más densa de la </w:t>
      </w:r>
      <w:r>
        <w:t>costa y la más útil para la navegación. La cuenca del Guayas no abarca solamente los límites político-administrativos de la provincia sino una zona mucho más amplia. Su proyección económica favorecería a nueve provincias, especialmente a Guayas, Manabí, Pi</w:t>
      </w:r>
      <w:r>
        <w:t>chincha y Los Ríos. En la porción septentrional de la cuenca del Guayas se halla una zona de bosques que ocupan un área de 6.000 Km</w:t>
      </w:r>
    </w:p>
    <w:p w:rsidR="00000000" w:rsidRDefault="00F4713C">
      <w:pPr>
        <w:pStyle w:val="Encabezado"/>
        <w:tabs>
          <w:tab w:val="clear" w:pos="4252"/>
          <w:tab w:val="clear" w:pos="8504"/>
        </w:tabs>
        <w:ind w:left="2160"/>
        <w:rPr>
          <w:rFonts w:cs="Arial"/>
          <w:b/>
          <w:bCs/>
        </w:rPr>
      </w:pPr>
    </w:p>
    <w:p w:rsidR="00000000" w:rsidRDefault="00F4713C">
      <w:pPr>
        <w:pStyle w:val="Encabezado"/>
        <w:tabs>
          <w:tab w:val="clear" w:pos="4252"/>
          <w:tab w:val="clear" w:pos="8504"/>
        </w:tabs>
        <w:ind w:left="1416"/>
        <w:rPr>
          <w:rFonts w:cs="Arial"/>
          <w:b/>
          <w:bCs/>
        </w:rPr>
      </w:pPr>
      <w:r>
        <w:rPr>
          <w:rFonts w:cs="Arial"/>
          <w:b/>
          <w:bCs/>
        </w:rPr>
        <w:t>1.3.4.2  El Golfo de Guayaquil</w:t>
      </w:r>
    </w:p>
    <w:p w:rsidR="00000000" w:rsidRDefault="00F4713C">
      <w:pPr>
        <w:pStyle w:val="Encabezado"/>
        <w:tabs>
          <w:tab w:val="clear" w:pos="4252"/>
          <w:tab w:val="clear" w:pos="8504"/>
        </w:tabs>
        <w:ind w:left="1416"/>
        <w:rPr>
          <w:rFonts w:cs="Arial"/>
        </w:rPr>
      </w:pPr>
      <w:r>
        <w:rPr>
          <w:rFonts w:cs="Arial"/>
        </w:rPr>
        <w:t>Constituye el mayor entrante en toda la costa sudamericana del Pacífico. En el Golfo de Guay</w:t>
      </w:r>
      <w:r>
        <w:rPr>
          <w:rFonts w:cs="Arial"/>
        </w:rPr>
        <w:t xml:space="preserve">aquil  se encuentra el canal de El Morro esto es  entre Posorja y la Isla Puná  al occidente de la ciudad de Guayaquil y el canal de Jambelí situado al  sureste de la ciudad de Guayaquil.  </w:t>
      </w:r>
    </w:p>
    <w:p w:rsidR="00000000" w:rsidRDefault="00F4713C">
      <w:pPr>
        <w:pStyle w:val="Encabezado"/>
        <w:tabs>
          <w:tab w:val="clear" w:pos="4252"/>
          <w:tab w:val="clear" w:pos="8504"/>
        </w:tabs>
        <w:ind w:left="2160"/>
        <w:rPr>
          <w:rFonts w:cs="Arial"/>
          <w:b/>
          <w:bCs/>
        </w:rPr>
      </w:pPr>
    </w:p>
    <w:p w:rsidR="00000000" w:rsidRDefault="00F4713C">
      <w:pPr>
        <w:pStyle w:val="Encabezado"/>
        <w:tabs>
          <w:tab w:val="clear" w:pos="4252"/>
          <w:tab w:val="clear" w:pos="8504"/>
        </w:tabs>
        <w:ind w:left="1416"/>
        <w:rPr>
          <w:rFonts w:cs="Arial"/>
          <w:b/>
          <w:bCs/>
        </w:rPr>
      </w:pPr>
      <w:r>
        <w:rPr>
          <w:rFonts w:cs="Arial"/>
          <w:b/>
          <w:bCs/>
        </w:rPr>
        <w:t>1.3.4.2.1  Las Islas</w:t>
      </w:r>
    </w:p>
    <w:p w:rsidR="00000000" w:rsidRDefault="00F4713C">
      <w:pPr>
        <w:pStyle w:val="Encabezado"/>
        <w:tabs>
          <w:tab w:val="clear" w:pos="4252"/>
          <w:tab w:val="clear" w:pos="8504"/>
        </w:tabs>
        <w:ind w:left="1416"/>
        <w:rPr>
          <w:rFonts w:cs="Arial"/>
        </w:rPr>
      </w:pPr>
      <w:r>
        <w:rPr>
          <w:rFonts w:cs="Arial"/>
        </w:rPr>
        <w:t>En el Golfo se encuentran trece islas y algu</w:t>
      </w:r>
      <w:r>
        <w:rPr>
          <w:rFonts w:cs="Arial"/>
        </w:rPr>
        <w:t>nos islotes, el gráfico 1.6 se aprecia que en el río Guayas están localizadas las islas Santay, Matorrillos, Los Ingleses, Malabrigo, Mondragón; en el Estero Salado las islas Verde, Escalante y Arturo.</w:t>
      </w:r>
    </w:p>
    <w:p w:rsidR="00000000" w:rsidRDefault="00F4713C">
      <w:pPr>
        <w:pStyle w:val="Listaconvietas"/>
      </w:pPr>
      <w:r>
        <w:rPr>
          <w:noProof/>
        </w:rPr>
        <w:pict>
          <v:rect id="_x0000_s1059" style="position:absolute;left:0;text-align:left;margin-left:0;margin-top:13.8pt;width:252pt;height:373.2pt;z-index:251662848;mso-position-horizontal:center" strokeweight="3pt">
            <v:stroke linestyle="thinThin"/>
            <v:textbox style="mso-next-textbox:#_x0000_s1059">
              <w:txbxContent>
                <w:p w:rsidR="00000000" w:rsidRDefault="00F4713C">
                  <w:pPr>
                    <w:pStyle w:val="Ttulo1"/>
                    <w:numPr>
                      <w:ilvl w:val="0"/>
                      <w:numId w:val="0"/>
                    </w:numPr>
                    <w:spacing w:line="240" w:lineRule="auto"/>
                    <w:jc w:val="center"/>
                    <w:rPr>
                      <w:rFonts w:cs="Arial"/>
                      <w:iCs/>
                      <w:sz w:val="20"/>
                    </w:rPr>
                  </w:pPr>
                  <w:r>
                    <w:rPr>
                      <w:rFonts w:cs="Arial"/>
                      <w:iCs/>
                      <w:sz w:val="20"/>
                    </w:rPr>
                    <w:t>Gráfico 1.6</w:t>
                  </w:r>
                </w:p>
                <w:p w:rsidR="00000000" w:rsidRDefault="00F4713C">
                  <w:pPr>
                    <w:pStyle w:val="Ttulo8"/>
                    <w:spacing w:line="240" w:lineRule="auto"/>
                    <w:rPr>
                      <w:i/>
                      <w:iCs/>
                    </w:rPr>
                  </w:pPr>
                  <w:r>
                    <w:rPr>
                      <w:i/>
                      <w:iCs/>
                    </w:rPr>
                    <w:t>Islas del Golfo de Guayaquil</w:t>
                  </w:r>
                </w:p>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Pr>
                    <w:pStyle w:val="NormalWeb"/>
                    <w:spacing w:line="240" w:lineRule="auto"/>
                    <w:jc w:val="center"/>
                    <w:rPr>
                      <w:bCs/>
                      <w:i/>
                      <w:sz w:val="20"/>
                      <w:u w:val="single"/>
                    </w:rPr>
                  </w:pPr>
                  <w:r>
                    <w:rPr>
                      <w:rFonts w:ascii="Times New Roman" w:hAnsi="Times New Roman"/>
                      <w:b/>
                      <w:sz w:val="20"/>
                    </w:rPr>
                    <w:t xml:space="preserve">Fuente: </w:t>
                  </w:r>
                  <w:r>
                    <w:rPr>
                      <w:rFonts w:ascii="Times New Roman" w:hAnsi="Times New Roman"/>
                      <w:bCs/>
                      <w:i/>
                      <w:sz w:val="20"/>
                      <w:u w:val="single"/>
                    </w:rPr>
                    <w:t>Colección L.N.S. (1999).  Lugar Natal Del G</w:t>
                  </w:r>
                  <w:r>
                    <w:rPr>
                      <w:bCs/>
                      <w:i/>
                      <w:sz w:val="20"/>
                      <w:u w:val="single"/>
                    </w:rPr>
                    <w:t>uayas</w:t>
                  </w:r>
                </w:p>
                <w:p w:rsidR="00000000" w:rsidRDefault="00F4713C"/>
              </w:txbxContent>
            </v:textbox>
            <w10:wrap type="square"/>
          </v:rect>
        </w:pict>
      </w:r>
    </w:p>
    <w:p w:rsidR="00000000" w:rsidRDefault="00CF0492">
      <w:pPr>
        <w:pStyle w:val="Listaconvietas"/>
      </w:pPr>
      <w:r>
        <w:rPr>
          <w:rFonts w:cs="Arial"/>
          <w:noProof/>
        </w:rPr>
        <w:drawing>
          <wp:anchor distT="0" distB="0" distL="114300" distR="114300" simplePos="0" relativeHeight="251663872" behindDoc="0" locked="0" layoutInCell="1" allowOverlap="1">
            <wp:simplePos x="0" y="0"/>
            <wp:positionH relativeFrom="column">
              <wp:align>center</wp:align>
            </wp:positionH>
            <wp:positionV relativeFrom="paragraph">
              <wp:posOffset>334010</wp:posOffset>
            </wp:positionV>
            <wp:extent cx="2970530" cy="3543935"/>
            <wp:effectExtent l="19050" t="0" r="1270" b="0"/>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t="2895" r="8076" b="6120"/>
                    <a:stretch>
                      <a:fillRect/>
                    </a:stretch>
                  </pic:blipFill>
                  <pic:spPr bwMode="auto">
                    <a:xfrm>
                      <a:off x="0" y="0"/>
                      <a:ext cx="2970530" cy="3543935"/>
                    </a:xfrm>
                    <a:prstGeom prst="rect">
                      <a:avLst/>
                    </a:prstGeom>
                    <a:noFill/>
                    <a:ln w="9525">
                      <a:noFill/>
                      <a:miter lim="800000"/>
                      <a:headEnd/>
                      <a:tailEnd/>
                    </a:ln>
                  </pic:spPr>
                </pic:pic>
              </a:graphicData>
            </a:graphic>
          </wp:anchor>
        </w:drawing>
      </w:r>
    </w:p>
    <w:p w:rsidR="00000000" w:rsidRDefault="00F4713C">
      <w:pPr>
        <w:pStyle w:val="Listaconvietas"/>
      </w:pPr>
    </w:p>
    <w:p w:rsidR="00000000" w:rsidRDefault="00F4713C">
      <w:pPr>
        <w:pStyle w:val="Listaconvietas"/>
      </w:pPr>
    </w:p>
    <w:p w:rsidR="00000000" w:rsidRDefault="00F4713C">
      <w:pPr>
        <w:pStyle w:val="Listaconvietas"/>
      </w:pPr>
    </w:p>
    <w:p w:rsidR="00000000" w:rsidRDefault="00F4713C">
      <w:pPr>
        <w:pStyle w:val="Listaconvietas"/>
      </w:pPr>
    </w:p>
    <w:p w:rsidR="00000000" w:rsidRDefault="00F4713C">
      <w:pPr>
        <w:pStyle w:val="Listaconvietas"/>
      </w:pPr>
    </w:p>
    <w:p w:rsidR="00000000" w:rsidRDefault="00F4713C">
      <w:pPr>
        <w:pStyle w:val="Listaconvietas"/>
      </w:pPr>
    </w:p>
    <w:p w:rsidR="00000000" w:rsidRDefault="00F4713C">
      <w:pPr>
        <w:pStyle w:val="Listaconvieta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Encabezado"/>
        <w:tabs>
          <w:tab w:val="clear" w:pos="4252"/>
          <w:tab w:val="clear" w:pos="8504"/>
        </w:tabs>
      </w:pPr>
    </w:p>
    <w:p w:rsidR="00000000" w:rsidRDefault="00F4713C">
      <w:pPr>
        <w:pStyle w:val="Listaconvietas"/>
        <w:ind w:left="1260" w:hanging="540"/>
        <w:rPr>
          <w:b/>
        </w:rPr>
      </w:pPr>
      <w:r>
        <w:rPr>
          <w:b/>
        </w:rPr>
        <w:t>1.4  Socio – Demografía de la Provin</w:t>
      </w:r>
      <w:r>
        <w:rPr>
          <w:b/>
        </w:rPr>
        <w:t>cia del Guayas</w:t>
      </w:r>
    </w:p>
    <w:p w:rsidR="00000000" w:rsidRDefault="00F4713C">
      <w:pPr>
        <w:pStyle w:val="Listaconvietas"/>
        <w:ind w:left="1260"/>
        <w:rPr>
          <w:b/>
        </w:rPr>
      </w:pPr>
      <w:r>
        <w:rPr>
          <w:b/>
        </w:rPr>
        <w:t>1.4.1 Población</w:t>
      </w:r>
    </w:p>
    <w:p w:rsidR="00000000" w:rsidRDefault="00F4713C">
      <w:pPr>
        <w:pStyle w:val="Listaconvietas"/>
        <w:ind w:left="1260"/>
        <w:rPr>
          <w:b/>
        </w:rPr>
      </w:pPr>
      <w:r>
        <w:t>La población del país en 1990  fue de 9´648.000 habitantes, destacándose la provincia del Guayas como la más poblada con 2´515.146 habitantes que equivalen a un 26,1% de la población nacional(véase gráfico 1.7), y con una den</w:t>
      </w:r>
      <w:r>
        <w:t xml:space="preserve">sidad de 35.5 habitantes </w:t>
      </w:r>
      <w:r>
        <w:rPr>
          <w:rFonts w:cs="Arial"/>
          <w:noProof/>
          <w:sz w:val="20"/>
        </w:rPr>
        <w:pict>
          <v:group id="_x0000_s1063" style="position:absolute;left:0;text-align:left;margin-left:45pt;margin-top:1in;width:367.2pt;height:290pt;z-index:251664896;mso-position-horizontal-relative:text;mso-position-vertical-relative:text" coordorigin="3168,6624" coordsize="7344,5800">
            <v:rect id="_x0000_s1064" style="position:absolute;left:3168;top:6624;width:7344;height:5800" o:allowincell="f" strokeweight="3pt">
              <v:stroke linestyle="thinThin"/>
              <v:textbox style="mso-next-textbox:#_x0000_s1064">
                <w:txbxContent>
                  <w:p w:rsidR="00000000" w:rsidRDefault="00F4713C">
                    <w:pPr>
                      <w:pStyle w:val="Textoindependiente3"/>
                      <w:jc w:val="center"/>
                    </w:pPr>
                    <w:r>
                      <w:t>Gráfico 1.7</w:t>
                    </w:r>
                  </w:p>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 w:rsidR="00000000" w:rsidRDefault="00F4713C">
                    <w:pPr>
                      <w:ind w:left="120"/>
                      <w:rPr>
                        <w:b/>
                      </w:rPr>
                    </w:pPr>
                  </w:p>
                  <w:p w:rsidR="00000000" w:rsidRDefault="00F4713C">
                    <w:pPr>
                      <w:spacing w:line="240" w:lineRule="auto"/>
                      <w:ind w:left="119"/>
                      <w:jc w:val="center"/>
                      <w:rPr>
                        <w:rFonts w:ascii="Times New Roman" w:hAnsi="Times New Roman"/>
                        <w:b/>
                        <w:i/>
                        <w:sz w:val="20"/>
                      </w:rPr>
                    </w:pPr>
                    <w:r>
                      <w:rPr>
                        <w:rFonts w:ascii="Times New Roman" w:hAnsi="Times New Roman"/>
                        <w:b/>
                      </w:rPr>
                      <w:t>Fuente</w:t>
                    </w:r>
                    <w:r>
                      <w:rPr>
                        <w:rFonts w:ascii="Times New Roman" w:hAnsi="Times New Roman"/>
                        <w:b/>
                        <w:i/>
                      </w:rPr>
                      <w:t xml:space="preserve">: </w:t>
                    </w:r>
                    <w:r>
                      <w:rPr>
                        <w:rFonts w:ascii="Times New Roman" w:hAnsi="Times New Roman"/>
                        <w:b/>
                        <w:i/>
                        <w:sz w:val="20"/>
                      </w:rPr>
                      <w:t>INEC(1991).  “Resultados Definitivos del V Censo de Población y IV de Vivienda. Provincia De</w:t>
                    </w:r>
                    <w:r>
                      <w:rPr>
                        <w:rFonts w:ascii="Times New Roman" w:hAnsi="Times New Roman"/>
                        <w:b/>
                        <w:i/>
                        <w:sz w:val="20"/>
                      </w:rPr>
                      <w:t>l Guayas.</w:t>
                    </w:r>
                  </w:p>
                  <w:p w:rsidR="00000000" w:rsidRDefault="00F4713C">
                    <w:pPr>
                      <w:rPr>
                        <w:b/>
                      </w:rPr>
                    </w:pPr>
                  </w:p>
                  <w:p w:rsidR="00000000" w:rsidRDefault="00F4713C"/>
                  <w:p w:rsidR="00000000" w:rsidRDefault="00F4713C"/>
                </w:txbxContent>
              </v:textbox>
            </v:rect>
            <v:shape id="_x0000_s1065" type="#_x0000_t75" style="position:absolute;left:3312;top:7056;width:7020;height:4245" o:allowincell="f" fillcolor="window">
              <v:imagedata r:id="rId15" o:title=""/>
            </v:shape>
            <w10:wrap type="topAndBottom"/>
          </v:group>
        </w:pict>
      </w:r>
      <w:r>
        <w:t xml:space="preserve">por kilómetro cuadrado. </w:t>
      </w:r>
    </w:p>
    <w:p w:rsidR="00000000" w:rsidRDefault="00F4713C">
      <w:pPr>
        <w:pStyle w:val="Listaconvietas"/>
        <w:ind w:left="1260"/>
      </w:pPr>
    </w:p>
    <w:p w:rsidR="00000000" w:rsidRDefault="00F4713C">
      <w:pPr>
        <w:pStyle w:val="Listaconvietas"/>
        <w:ind w:left="1260"/>
      </w:pPr>
      <w:r>
        <w:t>Guayas es la segunda provincia del Ecuador más densamente poblada con 122.7 habitantes por km</w:t>
      </w:r>
      <w:r>
        <w:rPr>
          <w:vertAlign w:val="superscript"/>
        </w:rPr>
        <w:t xml:space="preserve">2. </w:t>
      </w:r>
      <w:r>
        <w:t>.</w:t>
      </w:r>
    </w:p>
    <w:p w:rsidR="00000000" w:rsidRDefault="00F4713C">
      <w:pPr>
        <w:pStyle w:val="Listaconvietas"/>
      </w:pPr>
    </w:p>
    <w:p w:rsidR="00000000" w:rsidRDefault="00F4713C">
      <w:pPr>
        <w:pStyle w:val="Encabezado"/>
        <w:tabs>
          <w:tab w:val="clear" w:pos="4252"/>
          <w:tab w:val="clear" w:pos="8504"/>
        </w:tabs>
        <w:ind w:left="1260"/>
        <w:rPr>
          <w:rFonts w:cs="Arial"/>
        </w:rPr>
      </w:pPr>
      <w:r>
        <w:t>La población de la provincia creció más de cuatro veces, de tener 582 mil habitantes en 1950 a 2 millones</w:t>
      </w:r>
      <w:r>
        <w:t xml:space="preserve"> 515 mil en 1990, como se observa en el Gráfico 1.8</w:t>
      </w:r>
    </w:p>
    <w:p w:rsidR="00F4713C" w:rsidRDefault="00F4713C">
      <w:pPr>
        <w:pStyle w:val="Encabezado"/>
        <w:tabs>
          <w:tab w:val="clear" w:pos="4252"/>
          <w:tab w:val="clear" w:pos="8504"/>
        </w:tabs>
        <w:rPr>
          <w:rFonts w:cs="Arial"/>
        </w:rPr>
      </w:pPr>
    </w:p>
    <w:sectPr w:rsidR="00F4713C">
      <w:headerReference w:type="even" r:id="rId16"/>
      <w:headerReference w:type="default" r:id="rId17"/>
      <w:footerReference w:type="default" r:id="rId18"/>
      <w:pgSz w:w="11906" w:h="16838" w:code="9"/>
      <w:pgMar w:top="2268" w:right="1361" w:bottom="2268"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3C" w:rsidRDefault="00F4713C">
      <w:pPr>
        <w:spacing w:line="240" w:lineRule="auto"/>
      </w:pPr>
      <w:r>
        <w:separator/>
      </w:r>
    </w:p>
  </w:endnote>
  <w:endnote w:type="continuationSeparator" w:id="1">
    <w:p w:rsidR="00F4713C" w:rsidRDefault="00F471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13C">
    <w:pPr>
      <w:pStyle w:val="Piedepgina"/>
      <w:rPr>
        <w:sz w:val="20"/>
      </w:rPr>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3C" w:rsidRDefault="00F4713C">
      <w:pPr>
        <w:spacing w:line="240" w:lineRule="auto"/>
      </w:pPr>
      <w:r>
        <w:separator/>
      </w:r>
    </w:p>
  </w:footnote>
  <w:footnote w:type="continuationSeparator" w:id="1">
    <w:p w:rsidR="00F4713C" w:rsidRDefault="00F4713C">
      <w:pPr>
        <w:spacing w:line="240" w:lineRule="auto"/>
      </w:pPr>
      <w:r>
        <w:continuationSeparator/>
      </w:r>
    </w:p>
  </w:footnote>
  <w:footnote w:id="2">
    <w:p w:rsidR="00000000" w:rsidRDefault="00F4713C">
      <w:pPr>
        <w:pStyle w:val="Textonotapie"/>
        <w:rPr>
          <w:sz w:val="18"/>
        </w:rPr>
      </w:pPr>
      <w:r>
        <w:rPr>
          <w:sz w:val="18"/>
        </w:rPr>
        <w:t>(</w:t>
      </w:r>
      <w:r>
        <w:rPr>
          <w:rStyle w:val="Refdenotaalpie"/>
          <w:sz w:val="18"/>
          <w:vertAlign w:val="baseline"/>
        </w:rPr>
        <w:footnoteRef/>
      </w:r>
      <w:r>
        <w:rPr>
          <w:sz w:val="18"/>
        </w:rPr>
        <w:t xml:space="preserve">) </w:t>
      </w:r>
      <w:r>
        <w:rPr>
          <w:rFonts w:cs="Arial"/>
          <w:i/>
          <w:iCs/>
          <w:sz w:val="18"/>
        </w:rPr>
        <w:t>Cualquier conjunto de entes con  características medibles sean estas cualitativas o cuantitativas. Desde el punto de vista de un demógrafo, la población la constituyen personas y se intenta conocer s</w:t>
      </w:r>
      <w:r>
        <w:rPr>
          <w:rFonts w:cs="Arial"/>
          <w:i/>
          <w:iCs/>
          <w:sz w:val="18"/>
        </w:rPr>
        <w:t>us características, y las de su interacción con el medio.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1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4713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1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492">
      <w:rPr>
        <w:rStyle w:val="Nmerodepgina"/>
        <w:noProof/>
      </w:rPr>
      <w:t>4</w:t>
    </w:r>
    <w:r>
      <w:rPr>
        <w:rStyle w:val="Nmerodepgina"/>
      </w:rPr>
      <w:fldChar w:fldCharType="end"/>
    </w:r>
  </w:p>
  <w:p w:rsidR="00000000" w:rsidRDefault="00F4713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9E423C"/>
    <w:lvl w:ilvl="0">
      <w:start w:val="1"/>
      <w:numFmt w:val="bullet"/>
      <w:lvlText w:val=""/>
      <w:lvlJc w:val="left"/>
      <w:pPr>
        <w:tabs>
          <w:tab w:val="num" w:pos="360"/>
        </w:tabs>
        <w:ind w:left="360" w:hanging="360"/>
      </w:pPr>
      <w:rPr>
        <w:rFonts w:ascii="Symbol" w:hAnsi="Symbol" w:hint="default"/>
      </w:rPr>
    </w:lvl>
  </w:abstractNum>
  <w:abstractNum w:abstractNumId="1">
    <w:nsid w:val="06701C52"/>
    <w:multiLevelType w:val="multilevel"/>
    <w:tmpl w:val="6B0647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89A4EA2"/>
    <w:multiLevelType w:val="multilevel"/>
    <w:tmpl w:val="93C67F5C"/>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F8531FF"/>
    <w:multiLevelType w:val="multilevel"/>
    <w:tmpl w:val="B0ECBA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F9F1D7A"/>
    <w:multiLevelType w:val="multilevel"/>
    <w:tmpl w:val="1AE05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A410DB"/>
    <w:multiLevelType w:val="multilevel"/>
    <w:tmpl w:val="A7E20C5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5042B9B"/>
    <w:multiLevelType w:val="multilevel"/>
    <w:tmpl w:val="1E3416E8"/>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290"/>
        </w:tabs>
        <w:ind w:left="1290" w:hanging="66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7">
    <w:nsid w:val="35250A96"/>
    <w:multiLevelType w:val="hybridMultilevel"/>
    <w:tmpl w:val="8960CBA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44E01721"/>
    <w:multiLevelType w:val="hybridMultilevel"/>
    <w:tmpl w:val="91448ACC"/>
    <w:lvl w:ilvl="0" w:tplc="5CFA5DB0">
      <w:start w:val="1"/>
      <w:numFmt w:val="decimal"/>
      <w:lvlText w:val="%1."/>
      <w:lvlJc w:val="left"/>
      <w:pPr>
        <w:tabs>
          <w:tab w:val="num" w:pos="720"/>
        </w:tabs>
        <w:ind w:left="720" w:hanging="360"/>
      </w:pPr>
    </w:lvl>
    <w:lvl w:ilvl="1" w:tplc="C44650FE">
      <w:numFmt w:val="none"/>
      <w:lvlText w:val=""/>
      <w:lvlJc w:val="left"/>
      <w:pPr>
        <w:tabs>
          <w:tab w:val="num" w:pos="360"/>
        </w:tabs>
      </w:pPr>
    </w:lvl>
    <w:lvl w:ilvl="2" w:tplc="89A0550E">
      <w:numFmt w:val="none"/>
      <w:lvlText w:val=""/>
      <w:lvlJc w:val="left"/>
      <w:pPr>
        <w:tabs>
          <w:tab w:val="num" w:pos="360"/>
        </w:tabs>
      </w:pPr>
    </w:lvl>
    <w:lvl w:ilvl="3" w:tplc="5A9816E8">
      <w:numFmt w:val="none"/>
      <w:lvlText w:val=""/>
      <w:lvlJc w:val="left"/>
      <w:pPr>
        <w:tabs>
          <w:tab w:val="num" w:pos="360"/>
        </w:tabs>
      </w:pPr>
    </w:lvl>
    <w:lvl w:ilvl="4" w:tplc="41A6D934">
      <w:numFmt w:val="none"/>
      <w:lvlText w:val=""/>
      <w:lvlJc w:val="left"/>
      <w:pPr>
        <w:tabs>
          <w:tab w:val="num" w:pos="360"/>
        </w:tabs>
      </w:pPr>
    </w:lvl>
    <w:lvl w:ilvl="5" w:tplc="495496E2">
      <w:numFmt w:val="none"/>
      <w:lvlText w:val=""/>
      <w:lvlJc w:val="left"/>
      <w:pPr>
        <w:tabs>
          <w:tab w:val="num" w:pos="360"/>
        </w:tabs>
      </w:pPr>
    </w:lvl>
    <w:lvl w:ilvl="6" w:tplc="E3942FDA">
      <w:numFmt w:val="none"/>
      <w:lvlText w:val=""/>
      <w:lvlJc w:val="left"/>
      <w:pPr>
        <w:tabs>
          <w:tab w:val="num" w:pos="360"/>
        </w:tabs>
      </w:pPr>
    </w:lvl>
    <w:lvl w:ilvl="7" w:tplc="0FD48A40">
      <w:numFmt w:val="none"/>
      <w:lvlText w:val=""/>
      <w:lvlJc w:val="left"/>
      <w:pPr>
        <w:tabs>
          <w:tab w:val="num" w:pos="360"/>
        </w:tabs>
      </w:pPr>
    </w:lvl>
    <w:lvl w:ilvl="8" w:tplc="2E723BC4">
      <w:numFmt w:val="none"/>
      <w:lvlText w:val=""/>
      <w:lvlJc w:val="left"/>
      <w:pPr>
        <w:tabs>
          <w:tab w:val="num" w:pos="360"/>
        </w:tabs>
      </w:pPr>
    </w:lvl>
  </w:abstractNum>
  <w:abstractNum w:abstractNumId="9">
    <w:nsid w:val="45FC1FD5"/>
    <w:multiLevelType w:val="multilevel"/>
    <w:tmpl w:val="AA2CF96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110"/>
        </w:tabs>
        <w:ind w:left="1110" w:hanging="525"/>
      </w:pPr>
      <w:rPr>
        <w:rFonts w:hint="default"/>
      </w:rPr>
    </w:lvl>
    <w:lvl w:ilvl="2">
      <w:start w:val="2"/>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10">
    <w:nsid w:val="5729017D"/>
    <w:multiLevelType w:val="multilevel"/>
    <w:tmpl w:val="A7E20C5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73A6B9D"/>
    <w:multiLevelType w:val="multilevel"/>
    <w:tmpl w:val="E7286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B9208CD"/>
    <w:multiLevelType w:val="multilevel"/>
    <w:tmpl w:val="7F426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C814D71"/>
    <w:multiLevelType w:val="multilevel"/>
    <w:tmpl w:val="60D8B0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2E57D35"/>
    <w:multiLevelType w:val="multilevel"/>
    <w:tmpl w:val="0CB0FF70"/>
    <w:lvl w:ilvl="0">
      <w:start w:val="1"/>
      <w:numFmt w:val="decimal"/>
      <w:pStyle w:val="Ttulo1"/>
      <w:lvlText w:val="%1."/>
      <w:lvlJc w:val="left"/>
      <w:pPr>
        <w:tabs>
          <w:tab w:val="num" w:pos="360"/>
        </w:tabs>
        <w:ind w:left="360" w:hanging="360"/>
      </w:pPr>
      <w:rPr>
        <w:rFonts w:hint="default"/>
      </w:rPr>
    </w:lvl>
    <w:lvl w:ilvl="1">
      <w:start w:val="2"/>
      <w:numFmt w:val="decimal"/>
      <w:pStyle w:val="Ttulo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1"/>
  </w:num>
  <w:num w:numId="3">
    <w:abstractNumId w:val="12"/>
  </w:num>
  <w:num w:numId="4">
    <w:abstractNumId w:val="3"/>
  </w:num>
  <w:num w:numId="5">
    <w:abstractNumId w:val="2"/>
  </w:num>
  <w:num w:numId="6">
    <w:abstractNumId w:val="4"/>
  </w:num>
  <w:num w:numId="7">
    <w:abstractNumId w:val="1"/>
  </w:num>
  <w:num w:numId="8">
    <w:abstractNumId w:val="10"/>
  </w:num>
  <w:num w:numId="9">
    <w:abstractNumId w:val="5"/>
  </w:num>
  <w:num w:numId="10">
    <w:abstractNumId w:val="9"/>
  </w:num>
  <w:num w:numId="11">
    <w:abstractNumId w:val="6"/>
  </w:num>
  <w:num w:numId="12">
    <w:abstractNumId w:val="0"/>
  </w:num>
  <w:num w:numId="13">
    <w:abstractNumId w:val="13"/>
  </w:num>
  <w:num w:numId="14">
    <w:abstractNumId w:val="14"/>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CF0492"/>
    <w:rsid w:val="00CF0492"/>
    <w:rsid w:val="00F471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rPr>
  </w:style>
  <w:style w:type="paragraph" w:styleId="Ttulo1">
    <w:name w:val="heading 1"/>
    <w:basedOn w:val="Normal"/>
    <w:next w:val="Normal"/>
    <w:qFormat/>
    <w:pPr>
      <w:keepNext/>
      <w:numPr>
        <w:numId w:val="14"/>
      </w:numPr>
      <w:outlineLvl w:val="0"/>
    </w:pPr>
    <w:rPr>
      <w:b/>
      <w:sz w:val="32"/>
      <w:szCs w:val="20"/>
    </w:rPr>
  </w:style>
  <w:style w:type="paragraph" w:styleId="Ttulo2">
    <w:name w:val="heading 2"/>
    <w:basedOn w:val="Normal"/>
    <w:next w:val="Normal"/>
    <w:qFormat/>
    <w:pPr>
      <w:keepNext/>
      <w:numPr>
        <w:ilvl w:val="1"/>
        <w:numId w:val="14"/>
      </w:numPr>
      <w:outlineLvl w:val="1"/>
    </w:pPr>
    <w:rPr>
      <w:b/>
    </w:rPr>
  </w:style>
  <w:style w:type="paragraph" w:styleId="Ttulo3">
    <w:name w:val="heading 3"/>
    <w:basedOn w:val="Normal"/>
    <w:next w:val="Normal"/>
    <w:qFormat/>
    <w:pPr>
      <w:keepNext/>
      <w:jc w:val="center"/>
      <w:outlineLvl w:val="2"/>
    </w:pPr>
    <w:rPr>
      <w:b/>
      <w:bCs/>
      <w:sz w:val="22"/>
    </w:rPr>
  </w:style>
  <w:style w:type="paragraph" w:styleId="Ttulo4">
    <w:name w:val="heading 4"/>
    <w:basedOn w:val="Normal"/>
    <w:next w:val="Normal"/>
    <w:qFormat/>
    <w:pPr>
      <w:keepNext/>
      <w:jc w:val="center"/>
      <w:outlineLvl w:val="3"/>
    </w:pPr>
    <w:rPr>
      <w:b/>
      <w:sz w:val="22"/>
      <w:szCs w:val="20"/>
      <w:lang w:val="es-MX"/>
    </w:rPr>
  </w:style>
  <w:style w:type="paragraph" w:styleId="Ttulo5">
    <w:name w:val="heading 5"/>
    <w:basedOn w:val="Normal"/>
    <w:next w:val="Normal"/>
    <w:qFormat/>
    <w:pPr>
      <w:keepNext/>
      <w:jc w:val="center"/>
      <w:outlineLvl w:val="4"/>
    </w:pPr>
    <w:rPr>
      <w:b/>
      <w:bCs/>
      <w:i/>
      <w:iCs/>
      <w:sz w:val="22"/>
    </w:rPr>
  </w:style>
  <w:style w:type="paragraph" w:styleId="Ttulo6">
    <w:name w:val="heading 6"/>
    <w:basedOn w:val="Normal"/>
    <w:next w:val="Normal"/>
    <w:qFormat/>
    <w:pPr>
      <w:keepNext/>
      <w:jc w:val="center"/>
      <w:outlineLvl w:val="5"/>
    </w:pPr>
    <w:rPr>
      <w:b/>
      <w:sz w:val="16"/>
      <w:szCs w:val="20"/>
      <w:u w:val="single"/>
    </w:rPr>
  </w:style>
  <w:style w:type="paragraph" w:styleId="Ttulo7">
    <w:name w:val="heading 7"/>
    <w:basedOn w:val="Normal"/>
    <w:next w:val="Normal"/>
    <w:qFormat/>
    <w:pPr>
      <w:keepNext/>
      <w:spacing w:line="240" w:lineRule="auto"/>
      <w:jc w:val="center"/>
      <w:outlineLvl w:val="6"/>
    </w:pPr>
    <w:rPr>
      <w:b/>
      <w:bCs/>
      <w:sz w:val="20"/>
    </w:rPr>
  </w:style>
  <w:style w:type="paragraph" w:styleId="Ttulo8">
    <w:name w:val="heading 8"/>
    <w:basedOn w:val="Normal"/>
    <w:next w:val="Normal"/>
    <w:qFormat/>
    <w:pPr>
      <w:keepNext/>
      <w:jc w:val="center"/>
      <w:outlineLvl w:val="7"/>
    </w:pPr>
    <w:rPr>
      <w:b/>
      <w:sz w:val="22"/>
      <w:szCs w:val="20"/>
    </w:rPr>
  </w:style>
  <w:style w:type="paragraph" w:styleId="Ttulo9">
    <w:name w:val="heading 9"/>
    <w:basedOn w:val="Normal"/>
    <w:next w:val="Normal"/>
    <w:qFormat/>
    <w:pPr>
      <w:keepNext/>
      <w:jc w:val="center"/>
      <w:outlineLvl w:val="8"/>
    </w:pPr>
    <w:rPr>
      <w:rFonts w:ascii="Times New Roman" w:hAnsi="Times New Roman"/>
      <w:b/>
      <w:i/>
      <w:i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rPr>
      <w:rFonts w:ascii="Arial" w:hAnsi="Arial"/>
      <w:sz w:val="24"/>
    </w:rPr>
  </w:style>
  <w:style w:type="paragraph" w:styleId="Piedepgina">
    <w:name w:val="footer"/>
    <w:basedOn w:val="Normal"/>
    <w:semiHidden/>
    <w:pPr>
      <w:tabs>
        <w:tab w:val="center" w:pos="4252"/>
        <w:tab w:val="right" w:pos="8504"/>
      </w:tabs>
    </w:pPr>
  </w:style>
  <w:style w:type="paragraph" w:styleId="Saludo">
    <w:name w:val="Salutation"/>
    <w:basedOn w:val="Normal"/>
    <w:next w:val="Normal"/>
    <w:semiHidden/>
    <w:rPr>
      <w:szCs w:val="20"/>
    </w:rPr>
  </w:style>
  <w:style w:type="paragraph" w:styleId="Textoindependiente">
    <w:name w:val="Body Text"/>
    <w:basedOn w:val="Normal"/>
    <w:semiHidden/>
    <w:rPr>
      <w:szCs w:val="20"/>
    </w:rPr>
  </w:style>
  <w:style w:type="paragraph" w:styleId="Lista">
    <w:name w:val="List"/>
    <w:basedOn w:val="Normal"/>
    <w:semiHidden/>
    <w:pPr>
      <w:ind w:left="283" w:hanging="283"/>
    </w:pPr>
    <w:rPr>
      <w:szCs w:val="20"/>
    </w:rPr>
  </w:style>
  <w:style w:type="paragraph" w:styleId="Continuarlista">
    <w:name w:val="List Continue"/>
    <w:basedOn w:val="Normal"/>
    <w:semiHidden/>
    <w:pPr>
      <w:spacing w:after="120"/>
      <w:ind w:left="283"/>
    </w:pPr>
    <w:rPr>
      <w:szCs w:val="20"/>
    </w:rPr>
  </w:style>
  <w:style w:type="paragraph" w:styleId="Continuarlista2">
    <w:name w:val="List Continue 2"/>
    <w:basedOn w:val="Normal"/>
    <w:semiHidden/>
    <w:pPr>
      <w:spacing w:after="120"/>
      <w:ind w:left="566"/>
    </w:pPr>
    <w:rPr>
      <w:szCs w:val="20"/>
    </w:rPr>
  </w:style>
  <w:style w:type="paragraph" w:styleId="NormalWeb">
    <w:name w:val="Normal (Web)"/>
    <w:basedOn w:val="Normal"/>
    <w:semiHidden/>
    <w:pPr>
      <w:spacing w:before="100" w:after="100"/>
    </w:pPr>
    <w:rPr>
      <w:szCs w:val="20"/>
    </w:rPr>
  </w:style>
  <w:style w:type="paragraph" w:styleId="Textoindependiente3">
    <w:name w:val="Body Text 3"/>
    <w:basedOn w:val="Normal"/>
    <w:semiHidden/>
    <w:rPr>
      <w:b/>
      <w:sz w:val="20"/>
      <w:szCs w:val="20"/>
      <w:lang w:val="es-MX"/>
    </w:rPr>
  </w:style>
  <w:style w:type="paragraph" w:styleId="Listaconvietas">
    <w:name w:val="List Bullet"/>
    <w:basedOn w:val="Normal"/>
    <w:autoRedefine/>
    <w:semiHidden/>
    <w:pPr>
      <w:ind w:left="1985"/>
    </w:pPr>
    <w:rPr>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ngradetextonormal">
    <w:name w:val="Body Text Indent"/>
    <w:basedOn w:val="Normal"/>
    <w:semiHidden/>
    <w:pPr>
      <w:ind w:left="360"/>
    </w:pPr>
  </w:style>
  <w:style w:type="paragraph" w:styleId="Ttulo">
    <w:name w:val="Title"/>
    <w:basedOn w:val="Normal"/>
    <w:qFormat/>
    <w:pPr>
      <w:jc w:val="center"/>
      <w:outlineLvl w:val="0"/>
    </w:pPr>
    <w:rPr>
      <w:rFonts w:cs="Arial"/>
      <w:b/>
      <w:bCs/>
      <w:kern w:val="28"/>
      <w:sz w:val="48"/>
      <w:szCs w:val="32"/>
    </w:rPr>
  </w:style>
  <w:style w:type="paragraph" w:styleId="Textoindependiente2">
    <w:name w:val="Body Text 2"/>
    <w:basedOn w:val="Normal"/>
    <w:semiHidden/>
    <w:pPr>
      <w:spacing w:line="240" w:lineRule="auto"/>
      <w:jc w:val="center"/>
    </w:pPr>
    <w:rPr>
      <w:rFonts w:ascii="Times New Roman" w:hAnsi="Times New Roman"/>
      <w:i/>
      <w:iCs/>
      <w:sz w:val="22"/>
    </w:rPr>
  </w:style>
  <w:style w:type="paragraph" w:styleId="Epgrafe">
    <w:name w:val="caption"/>
    <w:basedOn w:val="Normal"/>
    <w:next w:val="Normal"/>
    <w:qFormat/>
    <w:pPr>
      <w:spacing w:line="240" w:lineRule="auto"/>
      <w:jc w:val="center"/>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Documento_de_Microsoft_Office_Word_97-20031.doc"/><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CAPITULO 1</vt:lpstr>
    </vt:vector>
  </TitlesOfParts>
  <Company>Familia Mera</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Eva María Mera</dc:creator>
  <cp:keywords/>
  <dc:description/>
  <cp:lastModifiedBy>Ayudante</cp:lastModifiedBy>
  <cp:revision>2</cp:revision>
  <cp:lastPrinted>2002-06-07T14:12:00Z</cp:lastPrinted>
  <dcterms:created xsi:type="dcterms:W3CDTF">2009-07-02T17:34:00Z</dcterms:created>
  <dcterms:modified xsi:type="dcterms:W3CDTF">2009-07-02T17:34:00Z</dcterms:modified>
</cp:coreProperties>
</file>