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C4" w:rsidRDefault="001E2346" w:rsidP="00F550C4">
      <w:pPr>
        <w:spacing w:line="360" w:lineRule="auto"/>
        <w:jc w:val="right"/>
        <w:rPr>
          <w:rFonts w:ascii="Arial" w:hAnsi="Arial" w:cs="Arial"/>
          <w:b/>
          <w:sz w:val="36"/>
          <w:szCs w:val="36"/>
        </w:rPr>
      </w:pPr>
      <w:r>
        <w:rPr>
          <w:rFonts w:ascii="Arial" w:hAnsi="Arial" w:cs="Arial"/>
          <w:b/>
          <w:noProof/>
          <w:sz w:val="36"/>
          <w:szCs w:val="36"/>
          <w:lang w:val="es-ES" w:eastAsia="es-ES"/>
        </w:rPr>
        <w:drawing>
          <wp:inline distT="0" distB="0" distL="0" distR="0">
            <wp:extent cx="857250" cy="857250"/>
            <wp:effectExtent l="0" t="0" r="0" b="0"/>
            <wp:docPr id="1" name="Imagen 1" descr="carrera_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rrera_espol"/>
                    <pic:cNvPicPr>
                      <a:picLocks noChangeAspect="1" noChangeArrowheads="1"/>
                    </pic:cNvPicPr>
                  </pic:nvPicPr>
                  <pic:blipFill>
                    <a:blip r:embed="rId8"/>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00F550C4">
        <w:rPr>
          <w:rFonts w:ascii="Arial" w:hAnsi="Arial" w:cs="Arial"/>
          <w:b/>
          <w:sz w:val="36"/>
          <w:szCs w:val="36"/>
        </w:rPr>
        <w:t xml:space="preserve">                                                    </w:t>
      </w:r>
      <w:r>
        <w:rPr>
          <w:rFonts w:ascii="Arial" w:hAnsi="Arial" w:cs="Arial"/>
          <w:b/>
          <w:noProof/>
          <w:sz w:val="36"/>
          <w:szCs w:val="36"/>
          <w:lang w:val="es-ES" w:eastAsia="es-ES"/>
        </w:rPr>
        <w:drawing>
          <wp:inline distT="0" distB="0" distL="0" distR="0">
            <wp:extent cx="1047750" cy="762000"/>
            <wp:effectExtent l="19050" t="0" r="0" b="0"/>
            <wp:docPr id="2" name="Imagen 2" descr="carrera_i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rrera_ichel"/>
                    <pic:cNvPicPr>
                      <a:picLocks noChangeAspect="1" noChangeArrowheads="1"/>
                    </pic:cNvPicPr>
                  </pic:nvPicPr>
                  <pic:blipFill>
                    <a:blip r:embed="rId9"/>
                    <a:srcRect/>
                    <a:stretch>
                      <a:fillRect/>
                    </a:stretch>
                  </pic:blipFill>
                  <pic:spPr bwMode="auto">
                    <a:xfrm>
                      <a:off x="0" y="0"/>
                      <a:ext cx="1047750" cy="762000"/>
                    </a:xfrm>
                    <a:prstGeom prst="rect">
                      <a:avLst/>
                    </a:prstGeom>
                    <a:noFill/>
                    <a:ln w="9525">
                      <a:noFill/>
                      <a:miter lim="800000"/>
                      <a:headEnd/>
                      <a:tailEnd/>
                    </a:ln>
                  </pic:spPr>
                </pic:pic>
              </a:graphicData>
            </a:graphic>
          </wp:inline>
        </w:drawing>
      </w:r>
    </w:p>
    <w:p w:rsidR="00F550C4" w:rsidRPr="00025B70" w:rsidRDefault="00F550C4" w:rsidP="00F550C4">
      <w:pPr>
        <w:spacing w:line="360" w:lineRule="auto"/>
        <w:jc w:val="center"/>
        <w:rPr>
          <w:rFonts w:ascii="Arial" w:hAnsi="Arial" w:cs="Arial"/>
          <w:b/>
          <w:sz w:val="32"/>
          <w:szCs w:val="32"/>
        </w:rPr>
      </w:pPr>
      <w:r w:rsidRPr="00025B70">
        <w:rPr>
          <w:rFonts w:ascii="Arial" w:hAnsi="Arial" w:cs="Arial"/>
          <w:b/>
          <w:sz w:val="32"/>
          <w:szCs w:val="32"/>
        </w:rPr>
        <w:t>ESCUELA SUPERIOR POLITÉCNICA DEL LITORAL</w:t>
      </w:r>
    </w:p>
    <w:p w:rsidR="00F550C4" w:rsidRPr="008F7C08" w:rsidRDefault="00F550C4" w:rsidP="00F550C4">
      <w:pPr>
        <w:spacing w:line="360" w:lineRule="auto"/>
        <w:ind w:firstLine="708"/>
        <w:jc w:val="center"/>
        <w:rPr>
          <w:rFonts w:ascii="Arial" w:hAnsi="Arial" w:cs="Arial"/>
          <w:b/>
          <w:sz w:val="32"/>
          <w:szCs w:val="32"/>
        </w:rPr>
      </w:pPr>
      <w:r w:rsidRPr="008F7C08">
        <w:rPr>
          <w:rFonts w:ascii="Arial" w:hAnsi="Arial" w:cs="Arial"/>
          <w:b/>
          <w:sz w:val="32"/>
          <w:szCs w:val="32"/>
        </w:rPr>
        <w:t>Fac</w:t>
      </w:r>
      <w:r>
        <w:rPr>
          <w:rFonts w:ascii="Arial" w:hAnsi="Arial" w:cs="Arial"/>
          <w:b/>
          <w:sz w:val="32"/>
          <w:szCs w:val="32"/>
        </w:rPr>
        <w:t>ultad de Ciencias Humanísticas y</w:t>
      </w:r>
      <w:r w:rsidRPr="008F7C08">
        <w:rPr>
          <w:rFonts w:ascii="Arial" w:hAnsi="Arial" w:cs="Arial"/>
          <w:b/>
          <w:sz w:val="32"/>
          <w:szCs w:val="32"/>
        </w:rPr>
        <w:t xml:space="preserve"> Económicas</w:t>
      </w:r>
    </w:p>
    <w:p w:rsidR="00F550C4" w:rsidRPr="00025B70" w:rsidRDefault="00F550C4" w:rsidP="00F550C4">
      <w:pPr>
        <w:spacing w:line="360" w:lineRule="auto"/>
        <w:jc w:val="center"/>
        <w:rPr>
          <w:rFonts w:ascii="Arial" w:hAnsi="Arial" w:cs="Arial"/>
          <w:sz w:val="32"/>
          <w:szCs w:val="32"/>
        </w:rPr>
      </w:pPr>
      <w:r w:rsidRPr="00025B70">
        <w:rPr>
          <w:rFonts w:ascii="Arial" w:hAnsi="Arial" w:cs="Arial"/>
          <w:sz w:val="32"/>
          <w:szCs w:val="32"/>
        </w:rPr>
        <w:t xml:space="preserve">“ESTUDIO DE </w:t>
      </w:r>
      <w:smartTag w:uri="urn:schemas-microsoft-com:office:smarttags" w:element="PersonName">
        <w:smartTagPr>
          <w:attr w:name="ProductID" w:val="LA ENFERMEDAD HOLANDESA"/>
        </w:smartTagPr>
        <w:smartTag w:uri="urn:schemas-microsoft-com:office:smarttags" w:element="State">
          <w:smartTagPr>
            <w:attr w:name="ProductID" w:val="LA ENFERMEDAD HOLANDESA"/>
          </w:smartTagPr>
          <w:r w:rsidRPr="00025B70">
            <w:rPr>
              <w:rFonts w:ascii="Arial" w:hAnsi="Arial" w:cs="Arial"/>
              <w:sz w:val="32"/>
              <w:szCs w:val="32"/>
            </w:rPr>
            <w:t>LA ENFERMEDAD HOLANDESA</w:t>
          </w:r>
        </w:smartTag>
      </w:smartTag>
      <w:r w:rsidRPr="00025B70">
        <w:rPr>
          <w:rFonts w:ascii="Arial" w:hAnsi="Arial" w:cs="Arial"/>
          <w:sz w:val="32"/>
          <w:szCs w:val="32"/>
        </w:rPr>
        <w:t xml:space="preserve"> EN EL ECUADOR”</w:t>
      </w:r>
    </w:p>
    <w:p w:rsidR="00F550C4" w:rsidRDefault="00F550C4" w:rsidP="00F550C4">
      <w:pPr>
        <w:spacing w:line="360" w:lineRule="auto"/>
        <w:jc w:val="center"/>
        <w:rPr>
          <w:rFonts w:ascii="Arial" w:hAnsi="Arial" w:cs="Arial"/>
          <w:b/>
          <w:sz w:val="32"/>
          <w:szCs w:val="32"/>
        </w:rPr>
      </w:pPr>
      <w:r>
        <w:rPr>
          <w:rFonts w:ascii="Arial" w:hAnsi="Arial" w:cs="Arial"/>
          <w:b/>
          <w:sz w:val="32"/>
          <w:szCs w:val="32"/>
        </w:rPr>
        <w:t>Tesis de Grado</w:t>
      </w:r>
    </w:p>
    <w:p w:rsidR="00F550C4" w:rsidRPr="008F7C08" w:rsidRDefault="00F550C4" w:rsidP="00F550C4">
      <w:pPr>
        <w:spacing w:line="360" w:lineRule="auto"/>
        <w:jc w:val="center"/>
        <w:rPr>
          <w:rFonts w:ascii="Arial" w:hAnsi="Arial" w:cs="Arial"/>
          <w:sz w:val="32"/>
          <w:szCs w:val="32"/>
        </w:rPr>
      </w:pPr>
      <w:r w:rsidRPr="008F7C08">
        <w:rPr>
          <w:rFonts w:ascii="Arial" w:hAnsi="Arial" w:cs="Arial"/>
          <w:sz w:val="32"/>
          <w:szCs w:val="32"/>
        </w:rPr>
        <w:t>Previa a la obtención del título:</w:t>
      </w:r>
    </w:p>
    <w:p w:rsidR="00F550C4" w:rsidRDefault="00F550C4" w:rsidP="00F550C4">
      <w:pPr>
        <w:spacing w:line="360" w:lineRule="auto"/>
        <w:jc w:val="center"/>
        <w:rPr>
          <w:rFonts w:ascii="Arial" w:hAnsi="Arial" w:cs="Arial"/>
          <w:b/>
          <w:sz w:val="32"/>
          <w:szCs w:val="32"/>
        </w:rPr>
      </w:pPr>
      <w:r>
        <w:rPr>
          <w:rFonts w:ascii="Arial" w:hAnsi="Arial" w:cs="Arial"/>
          <w:b/>
          <w:sz w:val="32"/>
          <w:szCs w:val="32"/>
        </w:rPr>
        <w:t>ECONOMISTA CON MENCIÓN EN GESTIÓN EMPRESARIAL ESPECIALIZACIÓN TEORÍA Y POLÍTICA ECONÓMICA</w:t>
      </w:r>
    </w:p>
    <w:p w:rsidR="00F550C4" w:rsidRPr="008F7C08" w:rsidRDefault="00F550C4" w:rsidP="00F550C4">
      <w:pPr>
        <w:spacing w:line="360" w:lineRule="auto"/>
        <w:jc w:val="center"/>
        <w:rPr>
          <w:rFonts w:ascii="Arial" w:hAnsi="Arial" w:cs="Arial"/>
          <w:b/>
          <w:sz w:val="32"/>
          <w:szCs w:val="32"/>
        </w:rPr>
      </w:pPr>
      <w:r>
        <w:rPr>
          <w:rFonts w:ascii="Arial" w:hAnsi="Arial" w:cs="Arial"/>
          <w:b/>
          <w:sz w:val="32"/>
          <w:szCs w:val="32"/>
        </w:rPr>
        <w:t>Presentada por:</w:t>
      </w:r>
    </w:p>
    <w:p w:rsidR="00F550C4" w:rsidRPr="00025B70" w:rsidRDefault="00F550C4" w:rsidP="00F550C4">
      <w:pPr>
        <w:spacing w:line="360" w:lineRule="auto"/>
        <w:jc w:val="center"/>
        <w:rPr>
          <w:rFonts w:ascii="Arial" w:hAnsi="Arial" w:cs="Arial"/>
          <w:sz w:val="32"/>
          <w:szCs w:val="32"/>
        </w:rPr>
      </w:pPr>
      <w:r w:rsidRPr="00025B70">
        <w:rPr>
          <w:rFonts w:ascii="Arial" w:hAnsi="Arial" w:cs="Arial"/>
          <w:sz w:val="32"/>
          <w:szCs w:val="32"/>
        </w:rPr>
        <w:t>Mayra Pamela Rebolledo Rivera</w:t>
      </w:r>
    </w:p>
    <w:p w:rsidR="00F550C4" w:rsidRPr="00025B70" w:rsidRDefault="00F550C4" w:rsidP="00F550C4">
      <w:pPr>
        <w:spacing w:line="360" w:lineRule="auto"/>
        <w:jc w:val="center"/>
        <w:rPr>
          <w:rFonts w:ascii="Arial" w:hAnsi="Arial" w:cs="Arial"/>
          <w:sz w:val="32"/>
          <w:szCs w:val="32"/>
        </w:rPr>
      </w:pPr>
      <w:r w:rsidRPr="00025B70">
        <w:rPr>
          <w:rFonts w:ascii="Arial" w:hAnsi="Arial" w:cs="Arial"/>
          <w:sz w:val="32"/>
          <w:szCs w:val="32"/>
        </w:rPr>
        <w:t>Jorge Andrés Rodríguez Rodríguez</w:t>
      </w:r>
    </w:p>
    <w:p w:rsidR="00F550C4" w:rsidRPr="00025B70" w:rsidRDefault="00F550C4" w:rsidP="00F550C4">
      <w:pPr>
        <w:spacing w:line="480" w:lineRule="auto"/>
        <w:jc w:val="center"/>
        <w:rPr>
          <w:rFonts w:ascii="Arial" w:hAnsi="Arial" w:cs="Arial"/>
          <w:b/>
          <w:sz w:val="32"/>
          <w:szCs w:val="32"/>
        </w:rPr>
      </w:pPr>
      <w:r w:rsidRPr="00025B70">
        <w:rPr>
          <w:rFonts w:ascii="Arial" w:hAnsi="Arial" w:cs="Arial"/>
          <w:b/>
          <w:sz w:val="32"/>
          <w:szCs w:val="32"/>
        </w:rPr>
        <w:t>GUAYAQUIL - ECUADOR</w:t>
      </w:r>
    </w:p>
    <w:p w:rsidR="00F550C4" w:rsidRPr="00025B70" w:rsidRDefault="00F550C4" w:rsidP="00F550C4">
      <w:pPr>
        <w:spacing w:line="480" w:lineRule="auto"/>
        <w:jc w:val="center"/>
        <w:rPr>
          <w:rFonts w:ascii="Arial" w:hAnsi="Arial" w:cs="Arial"/>
          <w:b/>
          <w:sz w:val="32"/>
          <w:szCs w:val="32"/>
        </w:rPr>
      </w:pPr>
      <w:r w:rsidRPr="00025B70">
        <w:rPr>
          <w:rFonts w:ascii="Arial" w:hAnsi="Arial" w:cs="Arial"/>
          <w:b/>
          <w:sz w:val="32"/>
          <w:szCs w:val="32"/>
        </w:rPr>
        <w:t>2008</w:t>
      </w:r>
    </w:p>
    <w:p w:rsidR="00F550C4" w:rsidRDefault="00F550C4" w:rsidP="00F550C4">
      <w:pPr>
        <w:spacing w:line="480" w:lineRule="auto"/>
        <w:jc w:val="center"/>
        <w:rPr>
          <w:rFonts w:ascii="Arial" w:hAnsi="Arial" w:cs="Arial"/>
          <w:b/>
          <w:sz w:val="36"/>
          <w:szCs w:val="36"/>
        </w:rPr>
      </w:pPr>
      <w:r>
        <w:rPr>
          <w:rFonts w:ascii="Arial" w:hAnsi="Arial" w:cs="Arial"/>
          <w:b/>
          <w:sz w:val="36"/>
          <w:szCs w:val="36"/>
        </w:rPr>
        <w:lastRenderedPageBreak/>
        <w:t>Dedicatoria</w:t>
      </w:r>
    </w:p>
    <w:p w:rsidR="00F550C4" w:rsidRDefault="00F550C4" w:rsidP="00F550C4">
      <w:pPr>
        <w:spacing w:line="480" w:lineRule="auto"/>
        <w:jc w:val="center"/>
        <w:rPr>
          <w:rFonts w:ascii="Arial" w:hAnsi="Arial" w:cs="Arial"/>
          <w:b/>
          <w:sz w:val="36"/>
          <w:szCs w:val="36"/>
        </w:rPr>
      </w:pPr>
    </w:p>
    <w:p w:rsidR="00F550C4" w:rsidRDefault="00F550C4" w:rsidP="00F550C4">
      <w:pPr>
        <w:spacing w:line="480" w:lineRule="auto"/>
        <w:jc w:val="both"/>
        <w:rPr>
          <w:rFonts w:ascii="Arial" w:hAnsi="Arial" w:cs="Arial"/>
          <w:sz w:val="24"/>
          <w:szCs w:val="24"/>
        </w:rPr>
      </w:pPr>
      <w:r>
        <w:rPr>
          <w:rFonts w:ascii="Arial" w:hAnsi="Arial" w:cs="Arial"/>
          <w:sz w:val="24"/>
          <w:szCs w:val="24"/>
        </w:rPr>
        <w:t>A mis padres, nada de esto hubiese sido posible sin ustedes. Eternamente agradecido. (JARR)</w:t>
      </w:r>
    </w:p>
    <w:p w:rsidR="00F550C4" w:rsidRDefault="00F550C4" w:rsidP="00F550C4">
      <w:pPr>
        <w:spacing w:line="480" w:lineRule="auto"/>
        <w:jc w:val="both"/>
        <w:rPr>
          <w:rFonts w:ascii="Arial" w:hAnsi="Arial" w:cs="Arial"/>
          <w:sz w:val="24"/>
          <w:szCs w:val="24"/>
        </w:rPr>
      </w:pPr>
    </w:p>
    <w:p w:rsidR="00F550C4" w:rsidRDefault="00F550C4" w:rsidP="00F550C4">
      <w:pPr>
        <w:spacing w:line="480" w:lineRule="auto"/>
        <w:jc w:val="both"/>
        <w:rPr>
          <w:rFonts w:ascii="Arial" w:hAnsi="Arial" w:cs="Arial"/>
          <w:sz w:val="24"/>
          <w:szCs w:val="24"/>
        </w:rPr>
      </w:pPr>
    </w:p>
    <w:p w:rsidR="00F550C4" w:rsidRDefault="00F550C4" w:rsidP="00F550C4">
      <w:pPr>
        <w:spacing w:line="480" w:lineRule="auto"/>
        <w:jc w:val="both"/>
        <w:rPr>
          <w:rFonts w:ascii="Arial" w:hAnsi="Arial" w:cs="Arial"/>
          <w:sz w:val="24"/>
          <w:szCs w:val="24"/>
        </w:rPr>
      </w:pPr>
    </w:p>
    <w:p w:rsidR="00F550C4" w:rsidRDefault="00F550C4" w:rsidP="00F550C4">
      <w:pPr>
        <w:spacing w:line="480" w:lineRule="auto"/>
        <w:jc w:val="both"/>
        <w:rPr>
          <w:rFonts w:ascii="Arial" w:hAnsi="Arial" w:cs="Arial"/>
          <w:sz w:val="24"/>
          <w:szCs w:val="24"/>
        </w:rPr>
      </w:pPr>
      <w:r>
        <w:rPr>
          <w:rFonts w:ascii="Arial" w:hAnsi="Arial" w:cs="Arial"/>
          <w:sz w:val="24"/>
          <w:szCs w:val="24"/>
        </w:rPr>
        <w:t>A mis padres, mis hermanos, mi papibuelo, y mi muy paciente Marco. Muchas gracias. (MPRR)</w:t>
      </w:r>
    </w:p>
    <w:p w:rsidR="00F550C4" w:rsidRDefault="00F550C4" w:rsidP="00F550C4">
      <w:pPr>
        <w:spacing w:line="480" w:lineRule="auto"/>
        <w:jc w:val="both"/>
        <w:rPr>
          <w:rFonts w:ascii="Arial" w:hAnsi="Arial" w:cs="Arial"/>
          <w:sz w:val="24"/>
          <w:szCs w:val="24"/>
        </w:rPr>
      </w:pPr>
    </w:p>
    <w:p w:rsidR="00F550C4" w:rsidRDefault="00F550C4" w:rsidP="00F550C4">
      <w:pPr>
        <w:spacing w:line="480" w:lineRule="auto"/>
        <w:jc w:val="both"/>
        <w:rPr>
          <w:rFonts w:ascii="Arial" w:hAnsi="Arial" w:cs="Arial"/>
          <w:sz w:val="24"/>
          <w:szCs w:val="24"/>
        </w:rPr>
      </w:pPr>
    </w:p>
    <w:p w:rsidR="00F550C4" w:rsidRDefault="00F550C4" w:rsidP="00F550C4">
      <w:pPr>
        <w:spacing w:line="480" w:lineRule="auto"/>
        <w:jc w:val="both"/>
        <w:rPr>
          <w:rFonts w:ascii="Arial" w:hAnsi="Arial" w:cs="Arial"/>
          <w:sz w:val="24"/>
          <w:szCs w:val="24"/>
        </w:rPr>
      </w:pPr>
    </w:p>
    <w:p w:rsidR="00F550C4" w:rsidRDefault="00F550C4" w:rsidP="00F550C4">
      <w:pPr>
        <w:spacing w:line="480" w:lineRule="auto"/>
        <w:jc w:val="both"/>
        <w:rPr>
          <w:rFonts w:ascii="Arial" w:hAnsi="Arial" w:cs="Arial"/>
          <w:b/>
          <w:sz w:val="36"/>
          <w:szCs w:val="36"/>
        </w:rPr>
      </w:pPr>
    </w:p>
    <w:p w:rsidR="00F550C4" w:rsidRDefault="00F550C4" w:rsidP="00F550C4">
      <w:pPr>
        <w:spacing w:line="480" w:lineRule="auto"/>
        <w:jc w:val="both"/>
        <w:rPr>
          <w:rFonts w:ascii="Arial" w:hAnsi="Arial" w:cs="Arial"/>
          <w:b/>
          <w:sz w:val="36"/>
          <w:szCs w:val="36"/>
        </w:rPr>
      </w:pPr>
    </w:p>
    <w:p w:rsidR="00F550C4" w:rsidRDefault="00F550C4" w:rsidP="00F550C4">
      <w:pPr>
        <w:spacing w:line="480" w:lineRule="auto"/>
        <w:jc w:val="both"/>
        <w:rPr>
          <w:rFonts w:ascii="Arial" w:hAnsi="Arial" w:cs="Arial"/>
          <w:b/>
          <w:sz w:val="36"/>
          <w:szCs w:val="36"/>
        </w:rPr>
      </w:pPr>
    </w:p>
    <w:p w:rsidR="00F550C4" w:rsidRDefault="00F550C4" w:rsidP="00F550C4">
      <w:pPr>
        <w:spacing w:line="480" w:lineRule="auto"/>
        <w:jc w:val="both"/>
        <w:rPr>
          <w:rFonts w:ascii="Arial" w:hAnsi="Arial" w:cs="Arial"/>
          <w:b/>
          <w:sz w:val="36"/>
          <w:szCs w:val="36"/>
        </w:rPr>
      </w:pPr>
      <w:r>
        <w:rPr>
          <w:rFonts w:ascii="Arial" w:hAnsi="Arial" w:cs="Arial"/>
          <w:b/>
          <w:sz w:val="36"/>
          <w:szCs w:val="36"/>
        </w:rPr>
        <w:lastRenderedPageBreak/>
        <w:t>Agradecimiento</w:t>
      </w:r>
    </w:p>
    <w:p w:rsidR="00F550C4" w:rsidRDefault="00F550C4" w:rsidP="00F550C4">
      <w:pPr>
        <w:spacing w:line="480" w:lineRule="auto"/>
        <w:ind w:firstLine="284"/>
        <w:jc w:val="both"/>
        <w:rPr>
          <w:rFonts w:ascii="Arial" w:hAnsi="Arial" w:cs="Arial"/>
          <w:sz w:val="24"/>
          <w:szCs w:val="24"/>
        </w:rPr>
      </w:pPr>
      <w:r>
        <w:rPr>
          <w:rFonts w:ascii="Arial" w:hAnsi="Arial" w:cs="Arial"/>
          <w:sz w:val="24"/>
          <w:szCs w:val="24"/>
        </w:rPr>
        <w:t>A nuestras familias por apoyarnos a lo largo de la carrera, por incentivarnos a continuar, a no claudicar, y por tener fe en nosotros.</w:t>
      </w:r>
    </w:p>
    <w:p w:rsidR="00F550C4" w:rsidRDefault="00F550C4" w:rsidP="00F550C4">
      <w:pPr>
        <w:spacing w:line="480" w:lineRule="auto"/>
        <w:ind w:firstLine="284"/>
        <w:jc w:val="both"/>
        <w:rPr>
          <w:rFonts w:ascii="Arial" w:hAnsi="Arial" w:cs="Arial"/>
          <w:sz w:val="24"/>
          <w:szCs w:val="24"/>
        </w:rPr>
      </w:pPr>
      <w:r>
        <w:rPr>
          <w:rFonts w:ascii="Arial" w:hAnsi="Arial" w:cs="Arial"/>
          <w:sz w:val="24"/>
          <w:szCs w:val="24"/>
        </w:rPr>
        <w:t xml:space="preserve">A nuestros profesores por habernos compartido su conocimiento. Por tener con nosotros siempre un trato cordial, ameno y respetuoso. Además agradecerles por no habernos hecho fácil el camino con el fin de sacar a flote nuestro potencial. </w:t>
      </w:r>
    </w:p>
    <w:p w:rsidR="00F550C4" w:rsidRDefault="00F550C4" w:rsidP="00F550C4">
      <w:pPr>
        <w:spacing w:line="480" w:lineRule="auto"/>
        <w:ind w:firstLine="284"/>
        <w:jc w:val="both"/>
        <w:rPr>
          <w:rFonts w:ascii="Arial" w:hAnsi="Arial" w:cs="Arial"/>
          <w:sz w:val="24"/>
          <w:szCs w:val="24"/>
        </w:rPr>
      </w:pPr>
      <w:r>
        <w:rPr>
          <w:rFonts w:ascii="Arial" w:hAnsi="Arial" w:cs="Arial"/>
          <w:sz w:val="24"/>
          <w:szCs w:val="24"/>
        </w:rPr>
        <w:t>A nuestros compañeros, por el apoyo incondicional que siempre mostraron. Por el sincero aprecio que nos brindaron y por los innumerables buenos momentos que a su lado pasamos.</w:t>
      </w:r>
    </w:p>
    <w:p w:rsidR="00F550C4" w:rsidRDefault="00F550C4" w:rsidP="00F550C4">
      <w:pPr>
        <w:spacing w:line="480" w:lineRule="auto"/>
        <w:ind w:firstLine="284"/>
        <w:jc w:val="both"/>
        <w:rPr>
          <w:rFonts w:ascii="Arial" w:hAnsi="Arial" w:cs="Arial"/>
          <w:sz w:val="24"/>
          <w:szCs w:val="24"/>
        </w:rPr>
      </w:pPr>
      <w:r>
        <w:rPr>
          <w:rFonts w:ascii="Arial" w:hAnsi="Arial" w:cs="Arial"/>
          <w:sz w:val="24"/>
          <w:szCs w:val="24"/>
        </w:rPr>
        <w:t>A nuestro Director de Tesis, el Dr. Leopoldo Avellán, por habernos dedicado su tiempo, transmitido su conocimiento, su experiencia y su apoyo en el transcurso de este trabajo.</w:t>
      </w:r>
    </w:p>
    <w:p w:rsidR="00F550C4" w:rsidRDefault="00F550C4" w:rsidP="00F550C4">
      <w:pPr>
        <w:spacing w:line="480" w:lineRule="auto"/>
        <w:ind w:firstLine="284"/>
        <w:jc w:val="both"/>
        <w:rPr>
          <w:rFonts w:ascii="Arial" w:hAnsi="Arial" w:cs="Arial"/>
          <w:sz w:val="24"/>
          <w:szCs w:val="24"/>
        </w:rPr>
      </w:pPr>
      <w:r>
        <w:rPr>
          <w:rFonts w:ascii="Arial" w:hAnsi="Arial" w:cs="Arial"/>
          <w:sz w:val="24"/>
          <w:szCs w:val="24"/>
        </w:rPr>
        <w:t>De manera especial, queremos extender nuestro agradecimiento al Dr. Gustavo Solorzano por brindarnos su ayuda e importantes comentarios respecto al presente estudio; agradecer además a William Cervantes, a Sandra Guamán y a Salomón García por habernos ayudado en la recopilación de los datos.</w:t>
      </w:r>
    </w:p>
    <w:p w:rsidR="00F550C4" w:rsidRDefault="00F550C4" w:rsidP="00F550C4">
      <w:pPr>
        <w:spacing w:line="480" w:lineRule="auto"/>
        <w:ind w:firstLine="284"/>
        <w:jc w:val="both"/>
        <w:rPr>
          <w:rFonts w:ascii="Arial" w:hAnsi="Arial" w:cs="Arial"/>
          <w:sz w:val="24"/>
          <w:szCs w:val="24"/>
        </w:rPr>
      </w:pPr>
      <w:r>
        <w:rPr>
          <w:rFonts w:ascii="Arial" w:hAnsi="Arial" w:cs="Arial"/>
          <w:sz w:val="24"/>
          <w:szCs w:val="24"/>
        </w:rPr>
        <w:lastRenderedPageBreak/>
        <w:t>Finalmente, agradecer a Dios por permitirnos haber vivido esta gran experiencia junto a todos ustedes.</w:t>
      </w:r>
    </w:p>
    <w:p w:rsidR="00F550C4" w:rsidRPr="009A276F" w:rsidRDefault="00F550C4" w:rsidP="00F550C4">
      <w:pPr>
        <w:spacing w:line="480" w:lineRule="auto"/>
        <w:jc w:val="right"/>
        <w:rPr>
          <w:rFonts w:ascii="Arial" w:hAnsi="Arial" w:cs="Arial"/>
          <w:sz w:val="24"/>
          <w:szCs w:val="24"/>
        </w:rPr>
      </w:pPr>
      <w:r>
        <w:rPr>
          <w:rFonts w:ascii="Arial" w:hAnsi="Arial" w:cs="Arial"/>
          <w:sz w:val="24"/>
          <w:szCs w:val="24"/>
        </w:rPr>
        <w:t>Gracias</w:t>
      </w:r>
    </w:p>
    <w:p w:rsidR="00F550C4" w:rsidRDefault="00F550C4" w:rsidP="00F550C4">
      <w:pPr>
        <w:spacing w:line="480" w:lineRule="auto"/>
        <w:jc w:val="center"/>
        <w:rPr>
          <w:rFonts w:ascii="Arial" w:hAnsi="Arial" w:cs="Arial"/>
          <w:b/>
          <w:sz w:val="36"/>
          <w:szCs w:val="36"/>
        </w:rPr>
      </w:pPr>
    </w:p>
    <w:p w:rsidR="00F550C4" w:rsidRDefault="00F550C4" w:rsidP="00F550C4">
      <w:pPr>
        <w:spacing w:line="480" w:lineRule="auto"/>
        <w:jc w:val="center"/>
        <w:rPr>
          <w:rFonts w:ascii="Arial" w:hAnsi="Arial" w:cs="Arial"/>
          <w:b/>
          <w:sz w:val="36"/>
          <w:szCs w:val="36"/>
        </w:rPr>
      </w:pPr>
    </w:p>
    <w:p w:rsidR="00F550C4" w:rsidRDefault="00F550C4" w:rsidP="00F550C4">
      <w:pPr>
        <w:spacing w:line="480" w:lineRule="auto"/>
        <w:jc w:val="center"/>
        <w:rPr>
          <w:rFonts w:ascii="Arial" w:hAnsi="Arial" w:cs="Arial"/>
          <w:b/>
          <w:sz w:val="36"/>
          <w:szCs w:val="36"/>
        </w:rPr>
      </w:pPr>
    </w:p>
    <w:p w:rsidR="00F550C4" w:rsidRDefault="00F550C4" w:rsidP="00F550C4">
      <w:pPr>
        <w:spacing w:line="480" w:lineRule="auto"/>
        <w:jc w:val="center"/>
        <w:rPr>
          <w:rFonts w:ascii="Arial" w:hAnsi="Arial" w:cs="Arial"/>
          <w:b/>
          <w:sz w:val="36"/>
          <w:szCs w:val="36"/>
        </w:rPr>
      </w:pPr>
    </w:p>
    <w:p w:rsidR="00F550C4" w:rsidRDefault="00F550C4" w:rsidP="00F550C4">
      <w:pPr>
        <w:spacing w:line="480" w:lineRule="auto"/>
        <w:jc w:val="center"/>
        <w:rPr>
          <w:rFonts w:ascii="Arial" w:hAnsi="Arial" w:cs="Arial"/>
          <w:b/>
          <w:sz w:val="36"/>
          <w:szCs w:val="36"/>
        </w:rPr>
      </w:pPr>
    </w:p>
    <w:p w:rsidR="00F550C4" w:rsidRDefault="00F550C4" w:rsidP="00F550C4">
      <w:pPr>
        <w:spacing w:line="480" w:lineRule="auto"/>
        <w:jc w:val="center"/>
        <w:rPr>
          <w:rFonts w:ascii="Arial" w:hAnsi="Arial" w:cs="Arial"/>
          <w:b/>
          <w:sz w:val="36"/>
          <w:szCs w:val="36"/>
        </w:rPr>
      </w:pPr>
    </w:p>
    <w:p w:rsidR="00F550C4" w:rsidRDefault="00F550C4" w:rsidP="00F550C4">
      <w:pPr>
        <w:spacing w:line="480" w:lineRule="auto"/>
        <w:jc w:val="center"/>
        <w:rPr>
          <w:rFonts w:ascii="Arial" w:hAnsi="Arial" w:cs="Arial"/>
          <w:b/>
          <w:sz w:val="36"/>
          <w:szCs w:val="36"/>
        </w:rPr>
      </w:pPr>
    </w:p>
    <w:p w:rsidR="00F550C4" w:rsidRDefault="00F550C4" w:rsidP="00F550C4">
      <w:pPr>
        <w:spacing w:line="480" w:lineRule="auto"/>
        <w:jc w:val="center"/>
        <w:rPr>
          <w:rFonts w:ascii="Arial" w:hAnsi="Arial" w:cs="Arial"/>
          <w:b/>
          <w:sz w:val="36"/>
          <w:szCs w:val="36"/>
        </w:rPr>
      </w:pPr>
    </w:p>
    <w:p w:rsidR="00F550C4" w:rsidRDefault="00F550C4" w:rsidP="00F550C4">
      <w:pPr>
        <w:spacing w:line="480" w:lineRule="auto"/>
        <w:jc w:val="center"/>
        <w:rPr>
          <w:rFonts w:ascii="Arial" w:hAnsi="Arial" w:cs="Arial"/>
          <w:b/>
          <w:sz w:val="36"/>
          <w:szCs w:val="36"/>
        </w:rPr>
      </w:pPr>
    </w:p>
    <w:p w:rsidR="00F550C4" w:rsidRDefault="00F550C4" w:rsidP="00F550C4">
      <w:pPr>
        <w:spacing w:line="480" w:lineRule="auto"/>
        <w:jc w:val="center"/>
        <w:rPr>
          <w:rFonts w:ascii="Arial" w:hAnsi="Arial" w:cs="Arial"/>
          <w:b/>
          <w:sz w:val="36"/>
          <w:szCs w:val="36"/>
        </w:rPr>
      </w:pPr>
    </w:p>
    <w:p w:rsidR="00F550C4" w:rsidRDefault="00F550C4" w:rsidP="00F550C4">
      <w:pPr>
        <w:spacing w:after="0" w:line="240" w:lineRule="auto"/>
        <w:jc w:val="center"/>
        <w:rPr>
          <w:rFonts w:ascii="Arial" w:hAnsi="Arial" w:cs="Arial"/>
          <w:b/>
          <w:sz w:val="36"/>
          <w:szCs w:val="36"/>
        </w:rPr>
      </w:pPr>
      <w:r>
        <w:rPr>
          <w:rFonts w:ascii="Arial" w:hAnsi="Arial" w:cs="Arial"/>
          <w:b/>
          <w:sz w:val="36"/>
          <w:szCs w:val="36"/>
        </w:rPr>
        <w:lastRenderedPageBreak/>
        <w:t>Miembros del Tribunal</w:t>
      </w:r>
    </w:p>
    <w:p w:rsidR="00F550C4" w:rsidRDefault="00F550C4" w:rsidP="00F550C4">
      <w:pPr>
        <w:spacing w:after="0" w:line="240" w:lineRule="auto"/>
        <w:jc w:val="center"/>
        <w:rPr>
          <w:rFonts w:ascii="Arial" w:hAnsi="Arial" w:cs="Arial"/>
          <w:b/>
          <w:sz w:val="36"/>
          <w:szCs w:val="36"/>
        </w:rPr>
      </w:pPr>
    </w:p>
    <w:p w:rsidR="00F550C4" w:rsidRDefault="00F550C4" w:rsidP="00F550C4">
      <w:pPr>
        <w:spacing w:after="0" w:line="240" w:lineRule="auto"/>
        <w:jc w:val="center"/>
        <w:rPr>
          <w:rFonts w:ascii="Arial" w:hAnsi="Arial" w:cs="Arial"/>
          <w:b/>
          <w:sz w:val="36"/>
          <w:szCs w:val="36"/>
        </w:rPr>
      </w:pPr>
    </w:p>
    <w:p w:rsidR="00F550C4" w:rsidRDefault="00F550C4" w:rsidP="00F550C4">
      <w:pPr>
        <w:spacing w:after="0" w:line="240" w:lineRule="auto"/>
        <w:jc w:val="center"/>
        <w:rPr>
          <w:rFonts w:ascii="Arial" w:hAnsi="Arial" w:cs="Arial"/>
          <w:b/>
          <w:sz w:val="36"/>
          <w:szCs w:val="36"/>
        </w:rPr>
      </w:pPr>
    </w:p>
    <w:p w:rsidR="00F550C4" w:rsidRDefault="00F550C4" w:rsidP="00F550C4">
      <w:pPr>
        <w:spacing w:after="0" w:line="240" w:lineRule="auto"/>
        <w:jc w:val="center"/>
        <w:rPr>
          <w:rFonts w:ascii="Arial" w:hAnsi="Arial" w:cs="Arial"/>
          <w:b/>
          <w:sz w:val="36"/>
          <w:szCs w:val="36"/>
        </w:rPr>
      </w:pPr>
    </w:p>
    <w:p w:rsidR="00F550C4" w:rsidRDefault="00F550C4" w:rsidP="00F550C4">
      <w:pPr>
        <w:spacing w:after="0" w:line="240" w:lineRule="auto"/>
        <w:jc w:val="center"/>
        <w:rPr>
          <w:rFonts w:ascii="Arial" w:hAnsi="Arial" w:cs="Arial"/>
          <w:b/>
          <w:sz w:val="36"/>
          <w:szCs w:val="36"/>
        </w:rPr>
      </w:pPr>
    </w:p>
    <w:p w:rsidR="00F550C4" w:rsidRPr="0031048D" w:rsidRDefault="00F550C4" w:rsidP="00F550C4">
      <w:pPr>
        <w:spacing w:after="0" w:line="240" w:lineRule="auto"/>
        <w:jc w:val="center"/>
        <w:rPr>
          <w:rFonts w:ascii="Arial" w:hAnsi="Arial" w:cs="Arial"/>
          <w:b/>
          <w:sz w:val="20"/>
          <w:szCs w:val="20"/>
        </w:rPr>
      </w:pPr>
      <w:r w:rsidRPr="0031048D">
        <w:rPr>
          <w:rFonts w:ascii="Arial" w:hAnsi="Arial" w:cs="Arial"/>
          <w:b/>
          <w:sz w:val="20"/>
          <w:szCs w:val="20"/>
        </w:rPr>
        <w:t>_____________________</w:t>
      </w:r>
      <w:r>
        <w:rPr>
          <w:rFonts w:ascii="Arial" w:hAnsi="Arial" w:cs="Arial"/>
          <w:b/>
          <w:sz w:val="20"/>
          <w:szCs w:val="20"/>
        </w:rPr>
        <w:t>_____________</w:t>
      </w:r>
    </w:p>
    <w:p w:rsidR="00F550C4" w:rsidRPr="0031048D" w:rsidRDefault="00F550C4" w:rsidP="00F550C4">
      <w:pPr>
        <w:spacing w:after="0" w:line="240" w:lineRule="auto"/>
        <w:jc w:val="center"/>
        <w:rPr>
          <w:rFonts w:ascii="Arial" w:hAnsi="Arial" w:cs="Arial"/>
          <w:sz w:val="20"/>
          <w:szCs w:val="20"/>
        </w:rPr>
      </w:pPr>
      <w:r w:rsidRPr="0031048D">
        <w:rPr>
          <w:rFonts w:ascii="Arial" w:hAnsi="Arial" w:cs="Arial"/>
          <w:sz w:val="20"/>
          <w:szCs w:val="20"/>
        </w:rPr>
        <w:t>Ing. Oscar Mendoza Macías, Decano</w:t>
      </w:r>
    </w:p>
    <w:p w:rsidR="00F550C4" w:rsidRPr="0031048D" w:rsidRDefault="00F550C4" w:rsidP="00F550C4">
      <w:pPr>
        <w:spacing w:after="0" w:line="240" w:lineRule="auto"/>
        <w:jc w:val="center"/>
        <w:rPr>
          <w:rFonts w:ascii="Arial" w:hAnsi="Arial" w:cs="Arial"/>
          <w:sz w:val="20"/>
          <w:szCs w:val="20"/>
        </w:rPr>
      </w:pPr>
      <w:r w:rsidRPr="0031048D">
        <w:rPr>
          <w:rFonts w:ascii="Arial" w:hAnsi="Arial" w:cs="Arial"/>
          <w:sz w:val="20"/>
          <w:szCs w:val="20"/>
        </w:rPr>
        <w:t>Presidente</w:t>
      </w: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Pr="0031048D" w:rsidRDefault="00F550C4" w:rsidP="00F550C4">
      <w:pPr>
        <w:spacing w:after="0" w:line="240" w:lineRule="auto"/>
        <w:jc w:val="center"/>
        <w:rPr>
          <w:rFonts w:ascii="Arial" w:hAnsi="Arial" w:cs="Arial"/>
          <w:b/>
          <w:sz w:val="20"/>
          <w:szCs w:val="20"/>
        </w:rPr>
      </w:pPr>
      <w:r w:rsidRPr="0031048D">
        <w:rPr>
          <w:rFonts w:ascii="Arial" w:hAnsi="Arial" w:cs="Arial"/>
          <w:b/>
          <w:sz w:val="20"/>
          <w:szCs w:val="20"/>
        </w:rPr>
        <w:t>_____________________</w:t>
      </w:r>
      <w:r>
        <w:rPr>
          <w:rFonts w:ascii="Arial" w:hAnsi="Arial" w:cs="Arial"/>
          <w:b/>
          <w:sz w:val="20"/>
          <w:szCs w:val="20"/>
        </w:rPr>
        <w:t>___________</w:t>
      </w:r>
    </w:p>
    <w:p w:rsidR="00F550C4" w:rsidRPr="0031048D" w:rsidRDefault="00F550C4" w:rsidP="00F550C4">
      <w:pPr>
        <w:spacing w:after="0" w:line="240" w:lineRule="auto"/>
        <w:jc w:val="center"/>
        <w:rPr>
          <w:rFonts w:ascii="Arial" w:hAnsi="Arial" w:cs="Arial"/>
          <w:sz w:val="20"/>
          <w:szCs w:val="20"/>
        </w:rPr>
      </w:pPr>
      <w:r w:rsidRPr="0031048D">
        <w:rPr>
          <w:rFonts w:ascii="Arial" w:hAnsi="Arial" w:cs="Arial"/>
          <w:sz w:val="20"/>
          <w:szCs w:val="20"/>
        </w:rPr>
        <w:t>Ph.D Leopoldo Avellán Morales</w:t>
      </w:r>
    </w:p>
    <w:p w:rsidR="00F550C4" w:rsidRPr="0031048D" w:rsidRDefault="00F550C4" w:rsidP="00F550C4">
      <w:pPr>
        <w:spacing w:after="0" w:line="240" w:lineRule="auto"/>
        <w:jc w:val="center"/>
        <w:rPr>
          <w:rFonts w:ascii="Arial" w:hAnsi="Arial" w:cs="Arial"/>
          <w:sz w:val="20"/>
          <w:szCs w:val="20"/>
        </w:rPr>
      </w:pPr>
      <w:r w:rsidRPr="0031048D">
        <w:rPr>
          <w:rFonts w:ascii="Arial" w:hAnsi="Arial" w:cs="Arial"/>
          <w:sz w:val="20"/>
          <w:szCs w:val="20"/>
        </w:rPr>
        <w:t>Director de Tesis</w:t>
      </w: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Default="00F550C4" w:rsidP="00F550C4">
      <w:pPr>
        <w:spacing w:after="0" w:line="240" w:lineRule="auto"/>
        <w:jc w:val="center"/>
        <w:rPr>
          <w:rFonts w:ascii="Arial" w:hAnsi="Arial" w:cs="Arial"/>
          <w:b/>
          <w:sz w:val="20"/>
          <w:szCs w:val="20"/>
        </w:rPr>
      </w:pPr>
    </w:p>
    <w:p w:rsidR="00F550C4" w:rsidRPr="00D44756" w:rsidRDefault="00F550C4" w:rsidP="00F550C4">
      <w:pPr>
        <w:spacing w:after="0" w:line="240" w:lineRule="auto"/>
        <w:jc w:val="center"/>
        <w:rPr>
          <w:rFonts w:ascii="Arial" w:hAnsi="Arial" w:cs="Arial"/>
          <w:b/>
          <w:sz w:val="20"/>
          <w:szCs w:val="20"/>
          <w:lang w:val="en-US"/>
        </w:rPr>
      </w:pPr>
      <w:r w:rsidRPr="00D44756">
        <w:rPr>
          <w:rFonts w:ascii="Arial" w:hAnsi="Arial" w:cs="Arial"/>
          <w:b/>
          <w:sz w:val="20"/>
          <w:szCs w:val="20"/>
          <w:lang w:val="en-US"/>
        </w:rPr>
        <w:t>__________________________________          __________________________________</w:t>
      </w:r>
    </w:p>
    <w:p w:rsidR="00F550C4" w:rsidRPr="0031048D" w:rsidRDefault="00F550C4" w:rsidP="00F550C4">
      <w:pPr>
        <w:spacing w:after="0" w:line="240" w:lineRule="auto"/>
        <w:rPr>
          <w:rFonts w:ascii="Arial" w:hAnsi="Arial" w:cs="Arial"/>
          <w:sz w:val="20"/>
          <w:szCs w:val="20"/>
        </w:rPr>
      </w:pPr>
      <w:r w:rsidRPr="00D44756">
        <w:rPr>
          <w:rFonts w:ascii="Arial" w:hAnsi="Arial" w:cs="Arial"/>
          <w:b/>
          <w:sz w:val="20"/>
          <w:szCs w:val="20"/>
          <w:lang w:val="en-US"/>
        </w:rPr>
        <w:t xml:space="preserve">              </w:t>
      </w:r>
      <w:r w:rsidRPr="0031048D">
        <w:rPr>
          <w:rFonts w:ascii="Arial" w:hAnsi="Arial" w:cs="Arial"/>
          <w:sz w:val="20"/>
          <w:szCs w:val="20"/>
          <w:lang w:val="en-US"/>
        </w:rPr>
        <w:t xml:space="preserve">MSc. Daniel Lemus Sares                              </w:t>
      </w:r>
      <w:r>
        <w:rPr>
          <w:rFonts w:ascii="Arial" w:hAnsi="Arial" w:cs="Arial"/>
          <w:sz w:val="20"/>
          <w:szCs w:val="20"/>
          <w:lang w:val="en-US"/>
        </w:rPr>
        <w:t xml:space="preserve">     </w:t>
      </w:r>
      <w:r w:rsidRPr="0031048D">
        <w:rPr>
          <w:rFonts w:ascii="Arial" w:hAnsi="Arial" w:cs="Arial"/>
          <w:sz w:val="20"/>
          <w:szCs w:val="20"/>
          <w:lang w:val="en-US"/>
        </w:rPr>
        <w:t xml:space="preserve">MSc. </w:t>
      </w:r>
      <w:r w:rsidRPr="00D44756">
        <w:rPr>
          <w:rFonts w:ascii="Arial" w:hAnsi="Arial" w:cs="Arial"/>
          <w:sz w:val="20"/>
          <w:szCs w:val="20"/>
          <w:lang w:val="es-ES"/>
        </w:rPr>
        <w:t xml:space="preserve">Mario </w:t>
      </w:r>
      <w:r w:rsidRPr="0031048D">
        <w:rPr>
          <w:rFonts w:ascii="Arial" w:hAnsi="Arial" w:cs="Arial"/>
          <w:sz w:val="20"/>
          <w:szCs w:val="20"/>
        </w:rPr>
        <w:t>Fernández Carrera</w:t>
      </w:r>
    </w:p>
    <w:p w:rsidR="00F550C4" w:rsidRPr="0031048D" w:rsidRDefault="00F550C4" w:rsidP="00F550C4">
      <w:pPr>
        <w:spacing w:after="0" w:line="240" w:lineRule="auto"/>
        <w:rPr>
          <w:rFonts w:ascii="Arial" w:hAnsi="Arial" w:cs="Arial"/>
          <w:sz w:val="20"/>
          <w:szCs w:val="20"/>
        </w:rPr>
      </w:pPr>
      <w:r w:rsidRPr="0031048D">
        <w:rPr>
          <w:rFonts w:ascii="Arial" w:hAnsi="Arial" w:cs="Arial"/>
          <w:sz w:val="20"/>
          <w:szCs w:val="20"/>
        </w:rPr>
        <w:t xml:space="preserve">                      Vocal Principal                                                      Vocal Principal</w:t>
      </w:r>
    </w:p>
    <w:p w:rsidR="00F550C4" w:rsidRPr="00025B70" w:rsidRDefault="00F550C4" w:rsidP="00F550C4">
      <w:pPr>
        <w:spacing w:after="0" w:line="240" w:lineRule="auto"/>
        <w:jc w:val="center"/>
        <w:rPr>
          <w:rFonts w:ascii="Arial" w:hAnsi="Arial" w:cs="Arial"/>
          <w:b/>
          <w:sz w:val="20"/>
          <w:szCs w:val="20"/>
        </w:rPr>
      </w:pPr>
    </w:p>
    <w:p w:rsidR="00F550C4" w:rsidRPr="00F829A4" w:rsidRDefault="00F550C4" w:rsidP="00F550C4">
      <w:pPr>
        <w:spacing w:after="0" w:line="240" w:lineRule="auto"/>
        <w:jc w:val="center"/>
        <w:rPr>
          <w:rFonts w:ascii="Arial" w:hAnsi="Arial" w:cs="Arial"/>
          <w:sz w:val="18"/>
          <w:szCs w:val="18"/>
        </w:rPr>
      </w:pPr>
    </w:p>
    <w:p w:rsidR="00F550C4" w:rsidRDefault="00F550C4" w:rsidP="00F550C4">
      <w:pPr>
        <w:spacing w:after="0" w:line="240" w:lineRule="auto"/>
        <w:jc w:val="center"/>
        <w:rPr>
          <w:rFonts w:ascii="Arial" w:hAnsi="Arial" w:cs="Arial"/>
          <w:b/>
          <w:sz w:val="36"/>
          <w:szCs w:val="36"/>
        </w:rPr>
      </w:pPr>
    </w:p>
    <w:p w:rsidR="00F550C4" w:rsidRDefault="00F550C4" w:rsidP="00F550C4">
      <w:pPr>
        <w:spacing w:after="0" w:line="240" w:lineRule="auto"/>
        <w:jc w:val="center"/>
        <w:rPr>
          <w:rFonts w:ascii="Arial" w:hAnsi="Arial" w:cs="Arial"/>
          <w:b/>
          <w:sz w:val="36"/>
          <w:szCs w:val="36"/>
        </w:rPr>
      </w:pPr>
    </w:p>
    <w:p w:rsidR="00F550C4" w:rsidRDefault="00F550C4" w:rsidP="00F550C4">
      <w:pPr>
        <w:spacing w:after="0" w:line="240" w:lineRule="auto"/>
        <w:jc w:val="center"/>
        <w:rPr>
          <w:rFonts w:ascii="Arial" w:hAnsi="Arial" w:cs="Arial"/>
          <w:b/>
          <w:sz w:val="36"/>
          <w:szCs w:val="36"/>
        </w:rPr>
      </w:pPr>
    </w:p>
    <w:p w:rsidR="00F550C4" w:rsidRDefault="00F550C4" w:rsidP="00F550C4">
      <w:pPr>
        <w:spacing w:after="0" w:line="240" w:lineRule="auto"/>
        <w:jc w:val="center"/>
        <w:rPr>
          <w:rFonts w:ascii="Arial" w:hAnsi="Arial" w:cs="Arial"/>
          <w:b/>
          <w:sz w:val="36"/>
          <w:szCs w:val="36"/>
        </w:rPr>
      </w:pPr>
    </w:p>
    <w:p w:rsidR="00F550C4" w:rsidRDefault="00F550C4" w:rsidP="00F550C4">
      <w:pPr>
        <w:spacing w:line="480" w:lineRule="auto"/>
        <w:jc w:val="center"/>
        <w:rPr>
          <w:rFonts w:ascii="Arial" w:hAnsi="Arial" w:cs="Arial"/>
          <w:b/>
          <w:sz w:val="36"/>
          <w:szCs w:val="36"/>
        </w:rPr>
      </w:pPr>
    </w:p>
    <w:p w:rsidR="00F550C4" w:rsidRDefault="00F550C4" w:rsidP="00F550C4">
      <w:pPr>
        <w:spacing w:line="480" w:lineRule="auto"/>
        <w:jc w:val="center"/>
        <w:rPr>
          <w:rFonts w:ascii="Arial" w:hAnsi="Arial" w:cs="Arial"/>
          <w:b/>
          <w:sz w:val="36"/>
          <w:szCs w:val="36"/>
        </w:rPr>
      </w:pPr>
    </w:p>
    <w:p w:rsidR="00F550C4" w:rsidRDefault="00F550C4" w:rsidP="00F550C4">
      <w:pPr>
        <w:spacing w:line="480" w:lineRule="auto"/>
        <w:jc w:val="center"/>
        <w:rPr>
          <w:rFonts w:ascii="Arial" w:hAnsi="Arial" w:cs="Arial"/>
          <w:b/>
          <w:sz w:val="36"/>
          <w:szCs w:val="36"/>
        </w:rPr>
      </w:pPr>
      <w:r>
        <w:rPr>
          <w:rFonts w:ascii="Arial" w:hAnsi="Arial" w:cs="Arial"/>
          <w:b/>
          <w:sz w:val="36"/>
          <w:szCs w:val="36"/>
        </w:rPr>
        <w:t>Declaración Expresa</w:t>
      </w:r>
    </w:p>
    <w:p w:rsidR="00F550C4" w:rsidRDefault="00F550C4" w:rsidP="00F550C4">
      <w:pPr>
        <w:spacing w:line="480" w:lineRule="auto"/>
        <w:jc w:val="center"/>
        <w:rPr>
          <w:rFonts w:ascii="Arial" w:hAnsi="Arial" w:cs="Arial"/>
          <w:sz w:val="24"/>
          <w:szCs w:val="24"/>
        </w:rPr>
      </w:pPr>
    </w:p>
    <w:p w:rsidR="00F550C4" w:rsidRDefault="00F550C4" w:rsidP="00F550C4">
      <w:pPr>
        <w:spacing w:line="480" w:lineRule="auto"/>
        <w:jc w:val="center"/>
        <w:rPr>
          <w:rFonts w:ascii="Arial" w:hAnsi="Arial" w:cs="Arial"/>
          <w:sz w:val="24"/>
          <w:szCs w:val="24"/>
        </w:rPr>
      </w:pPr>
      <w:smartTag w:uri="urn:schemas-microsoft-com:office:smarttags" w:element="PersonName">
        <w:smartTagPr>
          <w:attr w:name="ProductID" w:val="La Responsabilidad"/>
        </w:smartTagPr>
        <w:r>
          <w:rPr>
            <w:rFonts w:ascii="Arial" w:hAnsi="Arial" w:cs="Arial"/>
            <w:sz w:val="24"/>
            <w:szCs w:val="24"/>
          </w:rPr>
          <w:t>La Responsabilidad</w:t>
        </w:r>
      </w:smartTag>
      <w:r>
        <w:rPr>
          <w:rFonts w:ascii="Arial" w:hAnsi="Arial" w:cs="Arial"/>
          <w:sz w:val="24"/>
          <w:szCs w:val="24"/>
        </w:rPr>
        <w:t xml:space="preserve"> del contenido de esta Tesis de Grado corresponde exclusivamente a los autores y el patrimonio intelectual de la misma a </w:t>
      </w:r>
      <w:smartTag w:uri="urn:schemas-microsoft-com:office:smarttags" w:element="PersonName">
        <w:smartTagPr>
          <w:attr w:name="ProductID" w:val="la Escuela Superior"/>
        </w:smartTagPr>
        <w:r>
          <w:rPr>
            <w:rFonts w:ascii="Arial" w:hAnsi="Arial" w:cs="Arial"/>
            <w:sz w:val="24"/>
            <w:szCs w:val="24"/>
          </w:rPr>
          <w:t>la Escuela Superior</w:t>
        </w:r>
      </w:smartTag>
      <w:r>
        <w:rPr>
          <w:rFonts w:ascii="Arial" w:hAnsi="Arial" w:cs="Arial"/>
          <w:sz w:val="24"/>
          <w:szCs w:val="24"/>
        </w:rPr>
        <w:t xml:space="preserve"> Politécnica del Litoral.</w:t>
      </w:r>
    </w:p>
    <w:p w:rsidR="00F550C4" w:rsidRDefault="00F550C4" w:rsidP="00F550C4">
      <w:pPr>
        <w:spacing w:line="480" w:lineRule="auto"/>
        <w:jc w:val="center"/>
        <w:rPr>
          <w:rFonts w:ascii="Arial" w:hAnsi="Arial" w:cs="Arial"/>
          <w:sz w:val="24"/>
          <w:szCs w:val="24"/>
        </w:rPr>
      </w:pPr>
    </w:p>
    <w:p w:rsidR="00F550C4" w:rsidRDefault="00F550C4" w:rsidP="00F550C4">
      <w:pPr>
        <w:spacing w:after="0" w:line="240" w:lineRule="auto"/>
        <w:jc w:val="center"/>
        <w:rPr>
          <w:rFonts w:ascii="Arial" w:hAnsi="Arial" w:cs="Arial"/>
          <w:sz w:val="24"/>
          <w:szCs w:val="24"/>
        </w:rPr>
      </w:pPr>
    </w:p>
    <w:p w:rsidR="00F550C4" w:rsidRDefault="00F550C4" w:rsidP="00F550C4">
      <w:pPr>
        <w:spacing w:after="0" w:line="240" w:lineRule="auto"/>
        <w:jc w:val="center"/>
        <w:rPr>
          <w:rFonts w:ascii="Arial" w:hAnsi="Arial" w:cs="Arial"/>
          <w:sz w:val="24"/>
          <w:szCs w:val="24"/>
        </w:rPr>
      </w:pPr>
    </w:p>
    <w:p w:rsidR="00F550C4" w:rsidRDefault="00F550C4" w:rsidP="00F550C4">
      <w:pPr>
        <w:spacing w:after="0" w:line="240" w:lineRule="auto"/>
        <w:jc w:val="center"/>
        <w:rPr>
          <w:rFonts w:ascii="Arial" w:hAnsi="Arial" w:cs="Arial"/>
          <w:sz w:val="24"/>
          <w:szCs w:val="24"/>
        </w:rPr>
      </w:pPr>
      <w:r>
        <w:rPr>
          <w:rFonts w:ascii="Arial" w:hAnsi="Arial" w:cs="Arial"/>
          <w:sz w:val="24"/>
          <w:szCs w:val="24"/>
        </w:rPr>
        <w:t>__________________________</w:t>
      </w:r>
    </w:p>
    <w:p w:rsidR="00F550C4" w:rsidRPr="0031048D" w:rsidRDefault="00F550C4" w:rsidP="00F550C4">
      <w:pPr>
        <w:spacing w:after="0" w:line="240" w:lineRule="auto"/>
        <w:jc w:val="center"/>
        <w:rPr>
          <w:rFonts w:ascii="Arial" w:hAnsi="Arial" w:cs="Arial"/>
          <w:sz w:val="20"/>
          <w:szCs w:val="20"/>
        </w:rPr>
      </w:pPr>
      <w:r>
        <w:rPr>
          <w:rFonts w:ascii="Arial" w:hAnsi="Arial" w:cs="Arial"/>
          <w:sz w:val="20"/>
          <w:szCs w:val="20"/>
        </w:rPr>
        <w:t>Mayra Pamela Rebolledo Rivera</w:t>
      </w:r>
    </w:p>
    <w:p w:rsidR="00F550C4" w:rsidRDefault="00F550C4" w:rsidP="00F550C4">
      <w:pPr>
        <w:spacing w:after="0" w:line="240" w:lineRule="auto"/>
        <w:jc w:val="center"/>
        <w:rPr>
          <w:rFonts w:ascii="Arial" w:hAnsi="Arial" w:cs="Arial"/>
          <w:sz w:val="24"/>
          <w:szCs w:val="24"/>
        </w:rPr>
      </w:pPr>
    </w:p>
    <w:p w:rsidR="00F550C4" w:rsidRDefault="00F550C4" w:rsidP="00F550C4">
      <w:pPr>
        <w:spacing w:after="0" w:line="240" w:lineRule="auto"/>
        <w:jc w:val="center"/>
        <w:rPr>
          <w:rFonts w:ascii="Arial" w:hAnsi="Arial" w:cs="Arial"/>
          <w:sz w:val="24"/>
          <w:szCs w:val="24"/>
        </w:rPr>
      </w:pPr>
    </w:p>
    <w:p w:rsidR="00F550C4" w:rsidRDefault="00F550C4" w:rsidP="00F550C4">
      <w:pPr>
        <w:spacing w:after="0" w:line="240" w:lineRule="auto"/>
        <w:jc w:val="center"/>
        <w:rPr>
          <w:rFonts w:ascii="Arial" w:hAnsi="Arial" w:cs="Arial"/>
          <w:sz w:val="24"/>
          <w:szCs w:val="24"/>
        </w:rPr>
      </w:pPr>
    </w:p>
    <w:p w:rsidR="00F550C4" w:rsidRDefault="00F550C4" w:rsidP="00F550C4">
      <w:pPr>
        <w:spacing w:after="0" w:line="240" w:lineRule="auto"/>
        <w:jc w:val="center"/>
        <w:rPr>
          <w:rFonts w:ascii="Arial" w:hAnsi="Arial" w:cs="Arial"/>
          <w:sz w:val="24"/>
          <w:szCs w:val="24"/>
        </w:rPr>
      </w:pPr>
    </w:p>
    <w:p w:rsidR="00F550C4" w:rsidRDefault="00F550C4" w:rsidP="00F550C4">
      <w:pPr>
        <w:spacing w:after="0" w:line="240" w:lineRule="auto"/>
        <w:jc w:val="center"/>
        <w:rPr>
          <w:rFonts w:ascii="Arial" w:hAnsi="Arial" w:cs="Arial"/>
          <w:sz w:val="24"/>
          <w:szCs w:val="24"/>
        </w:rPr>
      </w:pPr>
    </w:p>
    <w:p w:rsidR="00F550C4" w:rsidRDefault="00F550C4" w:rsidP="00F550C4">
      <w:pPr>
        <w:spacing w:after="0" w:line="240" w:lineRule="auto"/>
        <w:jc w:val="center"/>
        <w:rPr>
          <w:rFonts w:ascii="Arial" w:hAnsi="Arial" w:cs="Arial"/>
          <w:sz w:val="24"/>
          <w:szCs w:val="24"/>
        </w:rPr>
      </w:pPr>
    </w:p>
    <w:p w:rsidR="00F550C4" w:rsidRDefault="00F550C4" w:rsidP="00F550C4">
      <w:pPr>
        <w:spacing w:after="0" w:line="240" w:lineRule="auto"/>
        <w:jc w:val="center"/>
        <w:rPr>
          <w:rFonts w:ascii="Arial" w:hAnsi="Arial" w:cs="Arial"/>
          <w:sz w:val="24"/>
          <w:szCs w:val="24"/>
        </w:rPr>
      </w:pPr>
    </w:p>
    <w:p w:rsidR="00F550C4" w:rsidRDefault="00F550C4" w:rsidP="00F550C4">
      <w:pPr>
        <w:spacing w:after="0" w:line="240" w:lineRule="auto"/>
        <w:jc w:val="center"/>
        <w:rPr>
          <w:rFonts w:ascii="Arial" w:hAnsi="Arial" w:cs="Arial"/>
          <w:sz w:val="24"/>
          <w:szCs w:val="24"/>
        </w:rPr>
      </w:pPr>
    </w:p>
    <w:p w:rsidR="00F550C4" w:rsidRDefault="00F550C4" w:rsidP="00F550C4">
      <w:pPr>
        <w:spacing w:after="0" w:line="240" w:lineRule="auto"/>
        <w:jc w:val="center"/>
        <w:rPr>
          <w:rFonts w:ascii="Arial" w:hAnsi="Arial" w:cs="Arial"/>
          <w:sz w:val="24"/>
          <w:szCs w:val="24"/>
        </w:rPr>
      </w:pPr>
    </w:p>
    <w:p w:rsidR="00F550C4" w:rsidRDefault="00F550C4" w:rsidP="00F550C4">
      <w:pPr>
        <w:spacing w:after="0" w:line="240" w:lineRule="auto"/>
        <w:jc w:val="center"/>
        <w:rPr>
          <w:rFonts w:ascii="Arial" w:hAnsi="Arial" w:cs="Arial"/>
          <w:sz w:val="24"/>
          <w:szCs w:val="24"/>
        </w:rPr>
      </w:pPr>
    </w:p>
    <w:p w:rsidR="00F550C4" w:rsidRDefault="00F550C4" w:rsidP="00F550C4">
      <w:pPr>
        <w:spacing w:after="0" w:line="240" w:lineRule="auto"/>
        <w:jc w:val="center"/>
        <w:rPr>
          <w:rFonts w:ascii="Arial" w:hAnsi="Arial" w:cs="Arial"/>
          <w:sz w:val="24"/>
          <w:szCs w:val="24"/>
        </w:rPr>
      </w:pPr>
    </w:p>
    <w:p w:rsidR="00F550C4" w:rsidRDefault="00F550C4" w:rsidP="00F550C4">
      <w:pPr>
        <w:spacing w:after="0" w:line="240" w:lineRule="auto"/>
        <w:jc w:val="center"/>
        <w:rPr>
          <w:rFonts w:ascii="Arial" w:hAnsi="Arial" w:cs="Arial"/>
          <w:sz w:val="24"/>
          <w:szCs w:val="24"/>
        </w:rPr>
      </w:pPr>
      <w:r>
        <w:rPr>
          <w:rFonts w:ascii="Arial" w:hAnsi="Arial" w:cs="Arial"/>
          <w:sz w:val="24"/>
          <w:szCs w:val="24"/>
        </w:rPr>
        <w:t>___________________________</w:t>
      </w:r>
    </w:p>
    <w:p w:rsidR="00F550C4" w:rsidRPr="0031048D" w:rsidRDefault="00F550C4" w:rsidP="00F550C4">
      <w:pPr>
        <w:spacing w:after="0" w:line="240" w:lineRule="auto"/>
        <w:jc w:val="center"/>
        <w:rPr>
          <w:rFonts w:ascii="Arial" w:hAnsi="Arial" w:cs="Arial"/>
          <w:sz w:val="20"/>
          <w:szCs w:val="20"/>
        </w:rPr>
      </w:pPr>
      <w:r w:rsidRPr="0031048D">
        <w:rPr>
          <w:rFonts w:ascii="Arial" w:hAnsi="Arial" w:cs="Arial"/>
          <w:sz w:val="20"/>
          <w:szCs w:val="20"/>
        </w:rPr>
        <w:t>Jorge Andrés Rodríguez Rodríguez</w:t>
      </w:r>
    </w:p>
    <w:p w:rsidR="00F550C4" w:rsidRDefault="00F550C4" w:rsidP="00F550C4">
      <w:pPr>
        <w:spacing w:after="0" w:line="240" w:lineRule="auto"/>
        <w:jc w:val="center"/>
        <w:rPr>
          <w:rFonts w:ascii="Arial" w:hAnsi="Arial" w:cs="Arial"/>
          <w:sz w:val="24"/>
          <w:szCs w:val="24"/>
        </w:rPr>
      </w:pPr>
    </w:p>
    <w:p w:rsidR="00F550C4" w:rsidRDefault="00F550C4" w:rsidP="00F550C4">
      <w:pPr>
        <w:spacing w:after="0" w:line="240" w:lineRule="auto"/>
        <w:jc w:val="center"/>
        <w:rPr>
          <w:rFonts w:ascii="Arial" w:hAnsi="Arial" w:cs="Arial"/>
          <w:sz w:val="24"/>
          <w:szCs w:val="24"/>
        </w:rPr>
      </w:pPr>
    </w:p>
    <w:p w:rsidR="00F550C4" w:rsidRDefault="00F550C4" w:rsidP="00F550C4">
      <w:pPr>
        <w:spacing w:line="480" w:lineRule="auto"/>
        <w:jc w:val="center"/>
        <w:rPr>
          <w:rFonts w:ascii="Arial" w:hAnsi="Arial" w:cs="Arial"/>
          <w:sz w:val="24"/>
          <w:szCs w:val="24"/>
        </w:rPr>
      </w:pPr>
    </w:p>
    <w:p w:rsidR="00F550C4" w:rsidRDefault="00F550C4" w:rsidP="00F550C4">
      <w:pPr>
        <w:spacing w:line="480" w:lineRule="auto"/>
        <w:jc w:val="center"/>
        <w:rPr>
          <w:rFonts w:ascii="Arial" w:hAnsi="Arial" w:cs="Arial"/>
          <w:sz w:val="24"/>
          <w:szCs w:val="24"/>
        </w:rPr>
      </w:pPr>
    </w:p>
    <w:p w:rsidR="00F550C4" w:rsidRDefault="00F550C4" w:rsidP="00F550C4">
      <w:pPr>
        <w:spacing w:line="480" w:lineRule="auto"/>
        <w:rPr>
          <w:rFonts w:ascii="Arial" w:hAnsi="Arial" w:cs="Arial"/>
          <w:sz w:val="36"/>
          <w:szCs w:val="36"/>
        </w:rPr>
      </w:pPr>
      <w:r>
        <w:rPr>
          <w:rFonts w:ascii="Arial" w:hAnsi="Arial" w:cs="Arial"/>
          <w:b/>
          <w:sz w:val="36"/>
          <w:szCs w:val="36"/>
        </w:rPr>
        <w:t>Resumen</w:t>
      </w:r>
    </w:p>
    <w:p w:rsidR="00F550C4" w:rsidRDefault="00F550C4" w:rsidP="00F550C4">
      <w:pPr>
        <w:spacing w:line="480" w:lineRule="auto"/>
        <w:ind w:firstLine="284"/>
        <w:jc w:val="both"/>
        <w:rPr>
          <w:rFonts w:ascii="Arial" w:hAnsi="Arial" w:cs="Arial"/>
          <w:sz w:val="24"/>
          <w:szCs w:val="24"/>
        </w:rPr>
      </w:pPr>
      <w:r>
        <w:rPr>
          <w:rFonts w:ascii="Arial" w:hAnsi="Arial" w:cs="Arial"/>
          <w:sz w:val="24"/>
          <w:szCs w:val="24"/>
        </w:rPr>
        <w:t xml:space="preserve">Durante los últimos cuatro años el Ecuador ha percibido un incremento de sus ingresos por exportación petrolera a causa del aumento sostenido del precio del petróleo en los mercados internacionales. </w:t>
      </w:r>
    </w:p>
    <w:p w:rsidR="00F550C4" w:rsidRDefault="00F550C4" w:rsidP="00F550C4">
      <w:pPr>
        <w:spacing w:line="480" w:lineRule="auto"/>
        <w:ind w:firstLine="284"/>
        <w:jc w:val="both"/>
        <w:rPr>
          <w:rFonts w:ascii="Arial" w:hAnsi="Arial" w:cs="Arial"/>
          <w:sz w:val="24"/>
          <w:szCs w:val="24"/>
        </w:rPr>
      </w:pPr>
    </w:p>
    <w:p w:rsidR="00F550C4" w:rsidRDefault="00F550C4" w:rsidP="00F550C4">
      <w:pPr>
        <w:spacing w:line="480" w:lineRule="auto"/>
        <w:ind w:firstLine="284"/>
        <w:jc w:val="both"/>
        <w:rPr>
          <w:rFonts w:ascii="Arial" w:hAnsi="Arial" w:cs="Arial"/>
          <w:sz w:val="24"/>
          <w:szCs w:val="24"/>
        </w:rPr>
      </w:pPr>
      <w:r>
        <w:rPr>
          <w:rFonts w:ascii="Arial" w:hAnsi="Arial" w:cs="Arial"/>
          <w:sz w:val="24"/>
          <w:szCs w:val="24"/>
        </w:rPr>
        <w:t xml:space="preserve">Es así que el presente trabajo se hizo con el fin de corroborar si en la economía ecuatoriana existen indicios de “Enfermedad Holandesa”. Por medio de análisis de cointegración y regresiones multiples, se analizó empíricamente los principales síntomas de este fenómeno económico.  </w:t>
      </w:r>
    </w:p>
    <w:p w:rsidR="00F550C4" w:rsidRDefault="00F550C4" w:rsidP="00F550C4">
      <w:pPr>
        <w:spacing w:line="480" w:lineRule="auto"/>
        <w:ind w:firstLine="284"/>
        <w:jc w:val="both"/>
        <w:rPr>
          <w:rFonts w:ascii="Arial" w:hAnsi="Arial" w:cs="Arial"/>
          <w:sz w:val="24"/>
          <w:szCs w:val="24"/>
        </w:rPr>
      </w:pPr>
    </w:p>
    <w:p w:rsidR="00F550C4" w:rsidRDefault="00F550C4" w:rsidP="00F550C4">
      <w:pPr>
        <w:spacing w:line="480" w:lineRule="auto"/>
        <w:ind w:firstLine="284"/>
        <w:jc w:val="both"/>
        <w:rPr>
          <w:rFonts w:ascii="Arial" w:hAnsi="Arial" w:cs="Arial"/>
          <w:sz w:val="24"/>
          <w:szCs w:val="24"/>
        </w:rPr>
      </w:pPr>
      <w:r>
        <w:rPr>
          <w:rFonts w:ascii="Arial" w:hAnsi="Arial" w:cs="Arial"/>
          <w:sz w:val="24"/>
          <w:szCs w:val="24"/>
        </w:rPr>
        <w:t>El estudio está dividido en tres capítulos, y cada uno de ellos subdividido en varias secciones.</w:t>
      </w:r>
    </w:p>
    <w:p w:rsidR="00F550C4" w:rsidRDefault="00F550C4" w:rsidP="00F550C4">
      <w:pPr>
        <w:spacing w:line="480" w:lineRule="auto"/>
        <w:ind w:firstLine="284"/>
        <w:jc w:val="both"/>
        <w:rPr>
          <w:rFonts w:ascii="Arial" w:hAnsi="Arial" w:cs="Arial"/>
          <w:sz w:val="24"/>
          <w:szCs w:val="24"/>
        </w:rPr>
      </w:pPr>
    </w:p>
    <w:p w:rsidR="00F550C4" w:rsidRDefault="00F550C4" w:rsidP="00F550C4">
      <w:pPr>
        <w:spacing w:line="480" w:lineRule="auto"/>
        <w:ind w:firstLine="284"/>
        <w:jc w:val="both"/>
        <w:rPr>
          <w:rFonts w:ascii="Arial" w:hAnsi="Arial" w:cs="Arial"/>
          <w:sz w:val="24"/>
          <w:szCs w:val="24"/>
        </w:rPr>
      </w:pPr>
      <w:r>
        <w:rPr>
          <w:rFonts w:ascii="Arial" w:hAnsi="Arial" w:cs="Arial"/>
          <w:sz w:val="24"/>
          <w:szCs w:val="24"/>
        </w:rPr>
        <w:t xml:space="preserve">A continuación se da una introducción a lo que es </w:t>
      </w:r>
      <w:smartTag w:uri="urn:schemas-microsoft-com:office:smarttags" w:element="PersonName">
        <w:smartTagPr>
          <w:attr w:name="ProductID" w:val="la Enfermedad Holandesa."/>
        </w:smartTagPr>
        <w:r>
          <w:rPr>
            <w:rFonts w:ascii="Arial" w:hAnsi="Arial" w:cs="Arial"/>
            <w:sz w:val="24"/>
            <w:szCs w:val="24"/>
          </w:rPr>
          <w:t>la Enfermedad Holandesa.</w:t>
        </w:r>
      </w:smartTag>
      <w:r>
        <w:rPr>
          <w:rFonts w:ascii="Arial" w:hAnsi="Arial" w:cs="Arial"/>
          <w:sz w:val="24"/>
          <w:szCs w:val="24"/>
        </w:rPr>
        <w:t xml:space="preserve"> En el primer capítulo se desarrolla el marco teórico y conceptual en el cual se presentan las principales definiciones a utilizar durante el trabajo.</w:t>
      </w:r>
    </w:p>
    <w:p w:rsidR="00F550C4" w:rsidRDefault="00F550C4" w:rsidP="00F550C4">
      <w:pPr>
        <w:spacing w:line="480" w:lineRule="auto"/>
        <w:ind w:firstLine="284"/>
        <w:jc w:val="both"/>
        <w:rPr>
          <w:rFonts w:ascii="Arial" w:hAnsi="Arial" w:cs="Arial"/>
          <w:sz w:val="24"/>
          <w:szCs w:val="24"/>
        </w:rPr>
      </w:pPr>
    </w:p>
    <w:p w:rsidR="00F550C4" w:rsidRDefault="00F550C4" w:rsidP="00F550C4">
      <w:pPr>
        <w:spacing w:line="480" w:lineRule="auto"/>
        <w:ind w:firstLine="284"/>
        <w:jc w:val="both"/>
        <w:rPr>
          <w:rFonts w:ascii="Arial" w:hAnsi="Arial" w:cs="Arial"/>
          <w:sz w:val="24"/>
          <w:szCs w:val="24"/>
        </w:rPr>
      </w:pPr>
      <w:r>
        <w:rPr>
          <w:rFonts w:ascii="Arial" w:hAnsi="Arial" w:cs="Arial"/>
          <w:sz w:val="24"/>
          <w:szCs w:val="24"/>
        </w:rPr>
        <w:t>En el segundo capítulo se presentan los materiales y la metodología a utilizarse en el transcurso del estudio.</w:t>
      </w:r>
    </w:p>
    <w:p w:rsidR="00F550C4" w:rsidRPr="0031048D" w:rsidRDefault="00F550C4" w:rsidP="00F550C4">
      <w:pPr>
        <w:spacing w:line="480" w:lineRule="auto"/>
        <w:ind w:firstLine="284"/>
        <w:jc w:val="both"/>
        <w:rPr>
          <w:rFonts w:ascii="Arial" w:hAnsi="Arial" w:cs="Arial"/>
          <w:sz w:val="24"/>
          <w:szCs w:val="24"/>
        </w:rPr>
      </w:pPr>
      <w:r>
        <w:rPr>
          <w:rFonts w:ascii="Arial" w:hAnsi="Arial" w:cs="Arial"/>
          <w:sz w:val="24"/>
          <w:szCs w:val="24"/>
        </w:rPr>
        <w:t>El tercer capítulo, muestra los resultados obtenidos al realizar el análisis de cada uno de los síntomas de la “Enfermedad Holandesa”. Por último se exponen las conclusiones que se pudieron desprender del trabajo.</w:t>
      </w:r>
    </w:p>
    <w:p w:rsidR="00F550C4" w:rsidRDefault="00F550C4" w:rsidP="00F550C4">
      <w:pPr>
        <w:spacing w:line="480" w:lineRule="auto"/>
        <w:rPr>
          <w:rFonts w:ascii="Arial" w:hAnsi="Arial" w:cs="Arial"/>
          <w:b/>
          <w:sz w:val="36"/>
          <w:szCs w:val="36"/>
        </w:rPr>
      </w:pPr>
    </w:p>
    <w:p w:rsidR="00F550C4" w:rsidRDefault="00F550C4" w:rsidP="00F550C4">
      <w:pPr>
        <w:spacing w:line="480" w:lineRule="auto"/>
        <w:rPr>
          <w:rFonts w:ascii="Arial" w:hAnsi="Arial" w:cs="Arial"/>
          <w:b/>
          <w:sz w:val="36"/>
          <w:szCs w:val="36"/>
        </w:rPr>
      </w:pPr>
    </w:p>
    <w:p w:rsidR="00F550C4" w:rsidRDefault="00F550C4" w:rsidP="00F550C4">
      <w:pPr>
        <w:spacing w:line="480" w:lineRule="auto"/>
        <w:rPr>
          <w:rFonts w:ascii="Arial" w:hAnsi="Arial" w:cs="Arial"/>
          <w:b/>
          <w:sz w:val="36"/>
          <w:szCs w:val="36"/>
        </w:rPr>
      </w:pPr>
    </w:p>
    <w:p w:rsidR="00F550C4" w:rsidRDefault="00F550C4" w:rsidP="00F550C4">
      <w:pPr>
        <w:spacing w:line="480" w:lineRule="auto"/>
        <w:rPr>
          <w:rFonts w:ascii="Arial" w:hAnsi="Arial" w:cs="Arial"/>
          <w:b/>
          <w:sz w:val="36"/>
          <w:szCs w:val="36"/>
        </w:rPr>
      </w:pPr>
    </w:p>
    <w:p w:rsidR="00F550C4" w:rsidRDefault="00F550C4" w:rsidP="00F550C4">
      <w:pPr>
        <w:spacing w:line="480" w:lineRule="auto"/>
        <w:rPr>
          <w:rFonts w:ascii="Arial" w:hAnsi="Arial" w:cs="Arial"/>
          <w:b/>
          <w:sz w:val="36"/>
          <w:szCs w:val="36"/>
        </w:rPr>
      </w:pPr>
    </w:p>
    <w:p w:rsidR="00F550C4" w:rsidRDefault="00F550C4" w:rsidP="00F550C4">
      <w:pPr>
        <w:spacing w:line="480" w:lineRule="auto"/>
        <w:rPr>
          <w:rFonts w:ascii="Arial" w:hAnsi="Arial" w:cs="Arial"/>
          <w:b/>
          <w:sz w:val="36"/>
          <w:szCs w:val="36"/>
        </w:rPr>
      </w:pPr>
    </w:p>
    <w:p w:rsidR="00F550C4" w:rsidRDefault="00F550C4" w:rsidP="00F550C4">
      <w:pPr>
        <w:spacing w:line="480" w:lineRule="auto"/>
        <w:rPr>
          <w:rFonts w:ascii="Arial" w:hAnsi="Arial" w:cs="Arial"/>
          <w:b/>
          <w:sz w:val="36"/>
          <w:szCs w:val="36"/>
        </w:rPr>
      </w:pPr>
    </w:p>
    <w:p w:rsidR="00F550C4" w:rsidRDefault="00F550C4" w:rsidP="00F550C4">
      <w:pPr>
        <w:spacing w:line="480" w:lineRule="auto"/>
        <w:rPr>
          <w:rFonts w:ascii="Arial" w:hAnsi="Arial" w:cs="Arial"/>
          <w:b/>
          <w:sz w:val="36"/>
          <w:szCs w:val="36"/>
        </w:rPr>
      </w:pPr>
    </w:p>
    <w:p w:rsidR="00F550C4" w:rsidRDefault="00F550C4" w:rsidP="00F550C4">
      <w:pPr>
        <w:spacing w:line="480" w:lineRule="auto"/>
        <w:rPr>
          <w:rFonts w:ascii="Arial" w:hAnsi="Arial" w:cs="Arial"/>
          <w:b/>
          <w:sz w:val="36"/>
          <w:szCs w:val="36"/>
        </w:rPr>
      </w:pPr>
    </w:p>
    <w:p w:rsidR="00F550C4" w:rsidRPr="001C4F46" w:rsidRDefault="00F550C4" w:rsidP="00F550C4">
      <w:pPr>
        <w:spacing w:line="480" w:lineRule="auto"/>
        <w:rPr>
          <w:rFonts w:ascii="Arial" w:hAnsi="Arial" w:cs="Arial"/>
          <w:b/>
          <w:sz w:val="36"/>
          <w:szCs w:val="36"/>
        </w:rPr>
      </w:pPr>
      <w:r w:rsidRPr="001C4F46">
        <w:rPr>
          <w:rFonts w:ascii="Arial" w:hAnsi="Arial" w:cs="Arial"/>
          <w:b/>
          <w:sz w:val="36"/>
          <w:szCs w:val="36"/>
        </w:rPr>
        <w:t>Índice General</w:t>
      </w:r>
    </w:p>
    <w:p w:rsidR="00F550C4" w:rsidRPr="001C4F46" w:rsidRDefault="00F550C4" w:rsidP="00F550C4">
      <w:pPr>
        <w:rPr>
          <w:rFonts w:ascii="Arial" w:hAnsi="Arial" w:cs="Arial"/>
          <w:b/>
          <w:sz w:val="20"/>
          <w:szCs w:val="20"/>
          <w:lang w:val="es-ES_tradnl"/>
        </w:rPr>
      </w:pPr>
      <w:r w:rsidRPr="001C4F46">
        <w:rPr>
          <w:rFonts w:ascii="Arial" w:hAnsi="Arial" w:cs="Arial"/>
          <w:b/>
          <w:sz w:val="20"/>
          <w:szCs w:val="20"/>
          <w:lang w:val="es-ES_tradnl"/>
        </w:rPr>
        <w:t>Índice General…………………………………………………………………………………</w:t>
      </w:r>
      <w:r>
        <w:rPr>
          <w:rFonts w:ascii="Arial" w:hAnsi="Arial" w:cs="Arial"/>
          <w:b/>
          <w:sz w:val="20"/>
          <w:szCs w:val="20"/>
          <w:lang w:val="es-ES_tradnl"/>
        </w:rPr>
        <w:t>..</w:t>
      </w:r>
      <w:r>
        <w:rPr>
          <w:rFonts w:ascii="Arial" w:hAnsi="Arial" w:cs="Arial"/>
          <w:b/>
          <w:sz w:val="20"/>
          <w:szCs w:val="20"/>
          <w:lang w:val="es-ES_tradnl"/>
        </w:rPr>
        <w:tab/>
        <w:t>I</w:t>
      </w:r>
    </w:p>
    <w:p w:rsidR="00F550C4" w:rsidRPr="001C4F46" w:rsidRDefault="00F550C4" w:rsidP="00F550C4">
      <w:pPr>
        <w:rPr>
          <w:rFonts w:ascii="Arial" w:hAnsi="Arial" w:cs="Arial"/>
          <w:b/>
          <w:sz w:val="20"/>
          <w:szCs w:val="20"/>
          <w:lang w:val="es-ES"/>
        </w:rPr>
      </w:pPr>
      <w:r w:rsidRPr="001C4F46">
        <w:rPr>
          <w:rFonts w:ascii="Arial" w:hAnsi="Arial" w:cs="Arial"/>
          <w:b/>
          <w:sz w:val="20"/>
          <w:szCs w:val="20"/>
          <w:lang w:val="es-ES"/>
        </w:rPr>
        <w:t>Índice de Gráficos………</w:t>
      </w:r>
      <w:r>
        <w:rPr>
          <w:rFonts w:ascii="Arial" w:hAnsi="Arial" w:cs="Arial"/>
          <w:b/>
          <w:sz w:val="20"/>
          <w:szCs w:val="20"/>
          <w:lang w:val="es-ES"/>
        </w:rPr>
        <w:t>……………………………………………………………………..</w:t>
      </w:r>
      <w:r>
        <w:rPr>
          <w:rFonts w:ascii="Arial" w:hAnsi="Arial" w:cs="Arial"/>
          <w:b/>
          <w:sz w:val="20"/>
          <w:szCs w:val="20"/>
          <w:lang w:val="es-ES"/>
        </w:rPr>
        <w:tab/>
        <w:t>III</w:t>
      </w:r>
    </w:p>
    <w:p w:rsidR="00F550C4" w:rsidRPr="001C4F46" w:rsidRDefault="00F550C4" w:rsidP="00F550C4">
      <w:pPr>
        <w:rPr>
          <w:rFonts w:ascii="Arial" w:hAnsi="Arial" w:cs="Arial"/>
          <w:b/>
          <w:sz w:val="20"/>
          <w:szCs w:val="20"/>
          <w:lang w:val="es-ES"/>
        </w:rPr>
      </w:pPr>
      <w:r w:rsidRPr="001C4F46">
        <w:rPr>
          <w:rFonts w:ascii="Arial" w:hAnsi="Arial" w:cs="Arial"/>
          <w:b/>
          <w:sz w:val="20"/>
          <w:szCs w:val="20"/>
          <w:lang w:val="es-ES"/>
        </w:rPr>
        <w:t>Índice de Tablas……………………………………………………</w:t>
      </w:r>
      <w:r>
        <w:rPr>
          <w:rFonts w:ascii="Arial" w:hAnsi="Arial" w:cs="Arial"/>
          <w:b/>
          <w:sz w:val="20"/>
          <w:szCs w:val="20"/>
          <w:lang w:val="es-ES"/>
        </w:rPr>
        <w:t>..</w:t>
      </w:r>
      <w:r w:rsidRPr="001C4F46">
        <w:rPr>
          <w:rFonts w:ascii="Arial" w:hAnsi="Arial" w:cs="Arial"/>
          <w:b/>
          <w:sz w:val="20"/>
          <w:szCs w:val="20"/>
          <w:lang w:val="es-ES"/>
        </w:rPr>
        <w:t>…………………………</w:t>
      </w:r>
      <w:r>
        <w:rPr>
          <w:rFonts w:ascii="Arial" w:hAnsi="Arial" w:cs="Arial"/>
          <w:b/>
          <w:sz w:val="20"/>
          <w:szCs w:val="20"/>
          <w:lang w:val="es-ES"/>
        </w:rPr>
        <w:tab/>
        <w:t>IV</w:t>
      </w:r>
    </w:p>
    <w:p w:rsidR="00F550C4" w:rsidRPr="001C4F46" w:rsidRDefault="00F550C4" w:rsidP="00F550C4">
      <w:pPr>
        <w:rPr>
          <w:rFonts w:ascii="Arial" w:hAnsi="Arial" w:cs="Arial"/>
          <w:b/>
          <w:sz w:val="20"/>
          <w:szCs w:val="20"/>
          <w:lang w:val="es-ES"/>
        </w:rPr>
      </w:pPr>
      <w:r w:rsidRPr="001C4F46">
        <w:rPr>
          <w:rFonts w:ascii="Arial" w:hAnsi="Arial" w:cs="Arial"/>
          <w:b/>
          <w:sz w:val="20"/>
          <w:szCs w:val="20"/>
          <w:lang w:val="es-ES"/>
        </w:rPr>
        <w:t>Introducción……</w:t>
      </w:r>
      <w:r>
        <w:rPr>
          <w:rFonts w:ascii="Arial" w:hAnsi="Arial" w:cs="Arial"/>
          <w:b/>
          <w:sz w:val="20"/>
          <w:szCs w:val="20"/>
          <w:lang w:val="es-ES"/>
        </w:rPr>
        <w:t>……………………………………………………………………………….</w:t>
      </w:r>
      <w:r>
        <w:rPr>
          <w:rFonts w:ascii="Arial" w:hAnsi="Arial" w:cs="Arial"/>
          <w:b/>
          <w:sz w:val="20"/>
          <w:szCs w:val="20"/>
          <w:lang w:val="es-ES"/>
        </w:rPr>
        <w:tab/>
        <w:t>V</w:t>
      </w:r>
    </w:p>
    <w:p w:rsidR="00F550C4" w:rsidRPr="001C4F46" w:rsidRDefault="00F550C4" w:rsidP="00F550C4">
      <w:pPr>
        <w:spacing w:after="0" w:line="240" w:lineRule="auto"/>
        <w:rPr>
          <w:rFonts w:ascii="Arial" w:hAnsi="Arial" w:cs="Arial"/>
          <w:b/>
          <w:sz w:val="20"/>
          <w:szCs w:val="20"/>
          <w:lang w:val="es-ES"/>
        </w:rPr>
      </w:pPr>
      <w:r>
        <w:rPr>
          <w:rFonts w:ascii="Arial" w:hAnsi="Arial" w:cs="Arial"/>
          <w:b/>
          <w:sz w:val="20"/>
          <w:szCs w:val="20"/>
          <w:lang w:val="es-ES"/>
        </w:rPr>
        <w:t>CAPÍ</w:t>
      </w:r>
      <w:r w:rsidRPr="001C4F46">
        <w:rPr>
          <w:rFonts w:ascii="Arial" w:hAnsi="Arial" w:cs="Arial"/>
          <w:b/>
          <w:sz w:val="20"/>
          <w:szCs w:val="20"/>
          <w:lang w:val="es-ES"/>
        </w:rPr>
        <w:t>TULO 1</w:t>
      </w:r>
    </w:p>
    <w:p w:rsidR="00F550C4" w:rsidRPr="001C4F46" w:rsidRDefault="00F550C4" w:rsidP="00F550C4">
      <w:pPr>
        <w:spacing w:after="0" w:line="240" w:lineRule="auto"/>
        <w:rPr>
          <w:rFonts w:ascii="Arial" w:hAnsi="Arial" w:cs="Arial"/>
          <w:b/>
          <w:sz w:val="20"/>
          <w:szCs w:val="20"/>
          <w:lang w:val="es-ES"/>
        </w:rPr>
      </w:pPr>
      <w:r w:rsidRPr="001C4F46">
        <w:rPr>
          <w:rFonts w:ascii="Arial" w:hAnsi="Arial" w:cs="Arial"/>
          <w:b/>
          <w:sz w:val="20"/>
          <w:szCs w:val="20"/>
          <w:lang w:val="es-ES"/>
        </w:rPr>
        <w:t>ASPECTOS TEÓRICOS</w:t>
      </w:r>
      <w:r>
        <w:rPr>
          <w:rFonts w:ascii="Arial" w:hAnsi="Arial" w:cs="Arial"/>
          <w:b/>
          <w:sz w:val="20"/>
          <w:szCs w:val="20"/>
          <w:lang w:val="es-ES"/>
        </w:rPr>
        <w:t>……</w:t>
      </w:r>
      <w:r w:rsidRPr="001C4F46">
        <w:rPr>
          <w:rFonts w:ascii="Arial" w:hAnsi="Arial" w:cs="Arial"/>
          <w:b/>
          <w:sz w:val="20"/>
          <w:szCs w:val="20"/>
          <w:lang w:val="es-ES"/>
        </w:rPr>
        <w:t>…………………………………………</w:t>
      </w:r>
      <w:r>
        <w:rPr>
          <w:rFonts w:ascii="Arial" w:hAnsi="Arial" w:cs="Arial"/>
          <w:b/>
          <w:sz w:val="20"/>
          <w:szCs w:val="20"/>
          <w:lang w:val="es-ES"/>
        </w:rPr>
        <w:t>………….</w:t>
      </w:r>
      <w:r w:rsidRPr="001C4F46">
        <w:rPr>
          <w:rFonts w:ascii="Arial" w:hAnsi="Arial" w:cs="Arial"/>
          <w:b/>
          <w:sz w:val="20"/>
          <w:szCs w:val="20"/>
          <w:lang w:val="es-ES"/>
        </w:rPr>
        <w:t>…………….</w:t>
      </w:r>
      <w:r w:rsidRPr="001C4F46">
        <w:rPr>
          <w:rFonts w:ascii="Arial" w:hAnsi="Arial" w:cs="Arial"/>
          <w:b/>
          <w:sz w:val="20"/>
          <w:szCs w:val="20"/>
          <w:lang w:val="es-ES"/>
        </w:rPr>
        <w:tab/>
      </w:r>
      <w:r>
        <w:rPr>
          <w:rFonts w:ascii="Arial" w:hAnsi="Arial" w:cs="Arial"/>
          <w:b/>
          <w:sz w:val="20"/>
          <w:szCs w:val="20"/>
          <w:lang w:val="es-ES"/>
        </w:rPr>
        <w:t xml:space="preserve"> 9</w:t>
      </w:r>
    </w:p>
    <w:p w:rsidR="00F550C4" w:rsidRPr="001C4F46" w:rsidRDefault="00F550C4" w:rsidP="00F550C4">
      <w:pPr>
        <w:numPr>
          <w:ilvl w:val="1"/>
          <w:numId w:val="13"/>
        </w:numPr>
        <w:spacing w:after="0" w:line="240" w:lineRule="auto"/>
        <w:ind w:left="709"/>
        <w:rPr>
          <w:rFonts w:ascii="Arial" w:hAnsi="Arial" w:cs="Arial"/>
          <w:sz w:val="20"/>
          <w:szCs w:val="20"/>
          <w:lang w:val="es-ES_tradnl"/>
        </w:rPr>
      </w:pPr>
      <w:r w:rsidRPr="001C4F46">
        <w:rPr>
          <w:rFonts w:ascii="Arial" w:hAnsi="Arial" w:cs="Arial"/>
          <w:sz w:val="20"/>
          <w:szCs w:val="20"/>
          <w:lang w:val="es-ES_tradnl"/>
        </w:rPr>
        <w:t>Introducción al capítulo…</w:t>
      </w:r>
      <w:r>
        <w:rPr>
          <w:rFonts w:ascii="Arial" w:hAnsi="Arial" w:cs="Arial"/>
          <w:sz w:val="20"/>
          <w:szCs w:val="20"/>
          <w:lang w:val="es-ES_tradnl"/>
        </w:rPr>
        <w:t>……………………………………………..</w:t>
      </w:r>
      <w:r w:rsidRPr="001C4F46">
        <w:rPr>
          <w:rFonts w:ascii="Arial" w:hAnsi="Arial" w:cs="Arial"/>
          <w:sz w:val="20"/>
          <w:szCs w:val="20"/>
          <w:lang w:val="es-ES_tradnl"/>
        </w:rPr>
        <w:t>……………….</w:t>
      </w:r>
      <w:r w:rsidRPr="001C4F46">
        <w:rPr>
          <w:rFonts w:ascii="Arial" w:hAnsi="Arial" w:cs="Arial"/>
          <w:sz w:val="20"/>
          <w:szCs w:val="20"/>
          <w:lang w:val="es-ES_tradnl"/>
        </w:rPr>
        <w:tab/>
      </w:r>
      <w:r>
        <w:rPr>
          <w:rFonts w:ascii="Arial" w:hAnsi="Arial" w:cs="Arial"/>
          <w:sz w:val="20"/>
          <w:szCs w:val="20"/>
          <w:lang w:val="es-ES_tradnl"/>
        </w:rPr>
        <w:t xml:space="preserve"> 9</w:t>
      </w:r>
    </w:p>
    <w:p w:rsidR="00F550C4" w:rsidRPr="001C4F46" w:rsidRDefault="00F550C4" w:rsidP="00F550C4">
      <w:pPr>
        <w:numPr>
          <w:ilvl w:val="1"/>
          <w:numId w:val="13"/>
        </w:numPr>
        <w:spacing w:after="0" w:line="240" w:lineRule="auto"/>
        <w:ind w:left="709"/>
        <w:rPr>
          <w:rFonts w:ascii="Arial" w:hAnsi="Arial" w:cs="Arial"/>
          <w:sz w:val="20"/>
          <w:szCs w:val="20"/>
          <w:lang w:val="es-ES"/>
        </w:rPr>
      </w:pPr>
      <w:r w:rsidRPr="001C4F46">
        <w:rPr>
          <w:rFonts w:ascii="Arial" w:hAnsi="Arial" w:cs="Arial"/>
          <w:sz w:val="20"/>
          <w:szCs w:val="20"/>
          <w:lang w:val="es-ES"/>
        </w:rPr>
        <w:t>Antecedentes…</w:t>
      </w:r>
      <w:r>
        <w:rPr>
          <w:rFonts w:ascii="Arial" w:hAnsi="Arial" w:cs="Arial"/>
          <w:sz w:val="20"/>
          <w:szCs w:val="20"/>
          <w:lang w:val="es-ES"/>
        </w:rPr>
        <w:t>…………………………………………………</w:t>
      </w:r>
      <w:r w:rsidRPr="001C4F46">
        <w:rPr>
          <w:rFonts w:ascii="Arial" w:hAnsi="Arial" w:cs="Arial"/>
          <w:sz w:val="20"/>
          <w:szCs w:val="20"/>
          <w:lang w:val="es-ES"/>
        </w:rPr>
        <w:t>………………………</w:t>
      </w:r>
      <w:r w:rsidRPr="001C4F46">
        <w:rPr>
          <w:rFonts w:ascii="Arial" w:hAnsi="Arial" w:cs="Arial"/>
          <w:sz w:val="20"/>
          <w:szCs w:val="20"/>
          <w:lang w:val="es-ES"/>
        </w:rPr>
        <w:tab/>
      </w:r>
      <w:r>
        <w:rPr>
          <w:rFonts w:ascii="Arial" w:hAnsi="Arial" w:cs="Arial"/>
          <w:sz w:val="20"/>
          <w:szCs w:val="20"/>
          <w:lang w:val="es-ES"/>
        </w:rPr>
        <w:t xml:space="preserve"> 9</w:t>
      </w:r>
    </w:p>
    <w:p w:rsidR="00F550C4" w:rsidRPr="001C4F46" w:rsidRDefault="00F550C4" w:rsidP="00F550C4">
      <w:pPr>
        <w:numPr>
          <w:ilvl w:val="1"/>
          <w:numId w:val="13"/>
        </w:numPr>
        <w:spacing w:after="0" w:line="240" w:lineRule="auto"/>
        <w:ind w:left="709"/>
        <w:rPr>
          <w:rFonts w:ascii="Arial" w:hAnsi="Arial" w:cs="Arial"/>
          <w:sz w:val="20"/>
          <w:szCs w:val="20"/>
          <w:lang w:val="es-ES"/>
        </w:rPr>
      </w:pPr>
      <w:r w:rsidRPr="001C4F46">
        <w:rPr>
          <w:rFonts w:ascii="Arial" w:hAnsi="Arial" w:cs="Arial"/>
          <w:sz w:val="20"/>
          <w:szCs w:val="20"/>
          <w:lang w:val="es-ES"/>
        </w:rPr>
        <w:t>Trabajos Previos………………………………………………</w:t>
      </w:r>
      <w:r>
        <w:rPr>
          <w:rFonts w:ascii="Arial" w:hAnsi="Arial" w:cs="Arial"/>
          <w:sz w:val="20"/>
          <w:szCs w:val="20"/>
          <w:lang w:val="es-ES"/>
        </w:rPr>
        <w:t>.</w:t>
      </w:r>
      <w:r w:rsidRPr="001C4F46">
        <w:rPr>
          <w:rFonts w:ascii="Arial" w:hAnsi="Arial" w:cs="Arial"/>
          <w:sz w:val="20"/>
          <w:szCs w:val="20"/>
          <w:lang w:val="es-ES"/>
        </w:rPr>
        <w:t>………………</w:t>
      </w:r>
      <w:r>
        <w:rPr>
          <w:rFonts w:ascii="Arial" w:hAnsi="Arial" w:cs="Arial"/>
          <w:sz w:val="20"/>
          <w:szCs w:val="20"/>
          <w:lang w:val="es-ES"/>
        </w:rPr>
        <w:t>.</w:t>
      </w:r>
      <w:r w:rsidRPr="001C4F46">
        <w:rPr>
          <w:rFonts w:ascii="Arial" w:hAnsi="Arial" w:cs="Arial"/>
          <w:sz w:val="20"/>
          <w:szCs w:val="20"/>
          <w:lang w:val="es-ES"/>
        </w:rPr>
        <w:t>…</w:t>
      </w:r>
      <w:r>
        <w:rPr>
          <w:rFonts w:ascii="Arial" w:hAnsi="Arial" w:cs="Arial"/>
          <w:sz w:val="20"/>
          <w:szCs w:val="20"/>
          <w:lang w:val="es-ES"/>
        </w:rPr>
        <w:t>……</w:t>
      </w:r>
      <w:r>
        <w:rPr>
          <w:rFonts w:ascii="Arial" w:hAnsi="Arial" w:cs="Arial"/>
          <w:sz w:val="20"/>
          <w:szCs w:val="20"/>
          <w:lang w:val="es-ES"/>
        </w:rPr>
        <w:tab/>
        <w:t>13</w:t>
      </w:r>
    </w:p>
    <w:p w:rsidR="00F550C4" w:rsidRPr="001C4F46" w:rsidRDefault="00F550C4" w:rsidP="00F550C4">
      <w:pPr>
        <w:numPr>
          <w:ilvl w:val="1"/>
          <w:numId w:val="13"/>
        </w:numPr>
        <w:spacing w:after="0" w:line="240" w:lineRule="auto"/>
        <w:ind w:left="709"/>
        <w:rPr>
          <w:rFonts w:ascii="Arial" w:hAnsi="Arial" w:cs="Arial"/>
          <w:sz w:val="20"/>
          <w:szCs w:val="20"/>
          <w:lang w:val="es-ES"/>
        </w:rPr>
      </w:pPr>
      <w:r w:rsidRPr="001C4F46">
        <w:rPr>
          <w:rFonts w:ascii="Arial" w:hAnsi="Arial" w:cs="Arial"/>
          <w:sz w:val="20"/>
          <w:szCs w:val="20"/>
          <w:lang w:val="es-ES"/>
        </w:rPr>
        <w:t xml:space="preserve">Teoría de </w:t>
      </w:r>
      <w:smartTag w:uri="urn:schemas-microsoft-com:office:smarttags" w:element="PersonName">
        <w:smartTagPr>
          <w:attr w:name="ProductID" w:val="LA ENFERMEDAD HOLANDESA"/>
        </w:smartTagPr>
        <w:r w:rsidRPr="001C4F46">
          <w:rPr>
            <w:rFonts w:ascii="Arial" w:hAnsi="Arial" w:cs="Arial"/>
            <w:sz w:val="20"/>
            <w:szCs w:val="20"/>
            <w:lang w:val="es-ES"/>
          </w:rPr>
          <w:t>la Enfermedad Holandesa</w:t>
        </w:r>
      </w:smartTag>
      <w:r w:rsidRPr="001C4F46">
        <w:rPr>
          <w:rFonts w:ascii="Arial" w:hAnsi="Arial" w:cs="Arial"/>
          <w:sz w:val="20"/>
          <w:szCs w:val="20"/>
          <w:lang w:val="es-ES"/>
        </w:rPr>
        <w:t>…………………………………………</w:t>
      </w:r>
      <w:r>
        <w:rPr>
          <w:rFonts w:ascii="Arial" w:hAnsi="Arial" w:cs="Arial"/>
          <w:sz w:val="20"/>
          <w:szCs w:val="20"/>
          <w:lang w:val="es-ES"/>
        </w:rPr>
        <w:t>….</w:t>
      </w:r>
      <w:r w:rsidRPr="001C4F46">
        <w:rPr>
          <w:rFonts w:ascii="Arial" w:hAnsi="Arial" w:cs="Arial"/>
          <w:sz w:val="20"/>
          <w:szCs w:val="20"/>
          <w:lang w:val="es-ES"/>
        </w:rPr>
        <w:t>…...</w:t>
      </w:r>
      <w:r w:rsidRPr="001C4F46">
        <w:rPr>
          <w:rFonts w:ascii="Arial" w:hAnsi="Arial" w:cs="Arial"/>
          <w:sz w:val="20"/>
          <w:szCs w:val="20"/>
          <w:lang w:val="es-ES"/>
        </w:rPr>
        <w:tab/>
      </w:r>
      <w:r>
        <w:rPr>
          <w:rFonts w:ascii="Arial" w:hAnsi="Arial" w:cs="Arial"/>
          <w:sz w:val="20"/>
          <w:szCs w:val="20"/>
          <w:lang w:val="es-ES"/>
        </w:rPr>
        <w:t>19</w:t>
      </w:r>
    </w:p>
    <w:p w:rsidR="00F550C4" w:rsidRPr="001C4F46" w:rsidRDefault="00F550C4" w:rsidP="00F550C4">
      <w:pPr>
        <w:numPr>
          <w:ilvl w:val="1"/>
          <w:numId w:val="13"/>
        </w:numPr>
        <w:spacing w:after="0" w:line="240" w:lineRule="auto"/>
        <w:ind w:left="709"/>
        <w:rPr>
          <w:rFonts w:ascii="Arial" w:hAnsi="Arial" w:cs="Arial"/>
          <w:sz w:val="20"/>
          <w:szCs w:val="20"/>
          <w:lang w:val="es-ES"/>
        </w:rPr>
      </w:pPr>
      <w:r w:rsidRPr="001C4F46">
        <w:rPr>
          <w:rFonts w:ascii="Arial" w:hAnsi="Arial" w:cs="Arial"/>
          <w:sz w:val="20"/>
          <w:szCs w:val="20"/>
          <w:lang w:val="es-ES"/>
        </w:rPr>
        <w:t>Definiciones………………………………………………………………………</w:t>
      </w:r>
      <w:r>
        <w:rPr>
          <w:rFonts w:ascii="Arial" w:hAnsi="Arial" w:cs="Arial"/>
          <w:sz w:val="20"/>
          <w:szCs w:val="20"/>
          <w:lang w:val="es-ES"/>
        </w:rPr>
        <w:t>.</w:t>
      </w:r>
      <w:r w:rsidRPr="001C4F46">
        <w:rPr>
          <w:rFonts w:ascii="Arial" w:hAnsi="Arial" w:cs="Arial"/>
          <w:sz w:val="20"/>
          <w:szCs w:val="20"/>
          <w:lang w:val="es-ES"/>
        </w:rPr>
        <w:t>…….</w:t>
      </w:r>
      <w:r w:rsidRPr="001C4F46">
        <w:rPr>
          <w:rFonts w:ascii="Arial" w:hAnsi="Arial" w:cs="Arial"/>
          <w:sz w:val="20"/>
          <w:szCs w:val="20"/>
          <w:lang w:val="es-ES"/>
        </w:rPr>
        <w:tab/>
      </w:r>
      <w:r>
        <w:rPr>
          <w:rFonts w:ascii="Arial" w:hAnsi="Arial" w:cs="Arial"/>
          <w:sz w:val="20"/>
          <w:szCs w:val="20"/>
          <w:lang w:val="es-ES"/>
        </w:rPr>
        <w:t>20</w:t>
      </w:r>
    </w:p>
    <w:p w:rsidR="00F550C4" w:rsidRPr="001C4F46" w:rsidRDefault="00F550C4" w:rsidP="00F550C4">
      <w:pPr>
        <w:numPr>
          <w:ilvl w:val="2"/>
          <w:numId w:val="13"/>
        </w:numPr>
        <w:spacing w:after="0" w:line="240" w:lineRule="auto"/>
        <w:ind w:left="1843"/>
        <w:rPr>
          <w:rFonts w:ascii="Arial" w:hAnsi="Arial" w:cs="Arial"/>
          <w:sz w:val="20"/>
          <w:szCs w:val="20"/>
          <w:lang w:val="es-ES"/>
        </w:rPr>
      </w:pPr>
      <w:r w:rsidRPr="001C4F46">
        <w:rPr>
          <w:rFonts w:ascii="Arial" w:hAnsi="Arial" w:cs="Arial"/>
          <w:sz w:val="20"/>
          <w:szCs w:val="20"/>
          <w:lang w:val="es-ES"/>
        </w:rPr>
        <w:t>Tipo de Cambio Real…………………………………………..............</w:t>
      </w:r>
      <w:r w:rsidRPr="001C4F46">
        <w:rPr>
          <w:rFonts w:ascii="Arial" w:hAnsi="Arial" w:cs="Arial"/>
          <w:sz w:val="20"/>
          <w:szCs w:val="20"/>
          <w:lang w:val="es-ES"/>
        </w:rPr>
        <w:tab/>
      </w:r>
      <w:r>
        <w:rPr>
          <w:rFonts w:ascii="Arial" w:hAnsi="Arial" w:cs="Arial"/>
          <w:sz w:val="20"/>
          <w:szCs w:val="20"/>
          <w:lang w:val="es-ES"/>
        </w:rPr>
        <w:t>20</w:t>
      </w:r>
    </w:p>
    <w:p w:rsidR="00F550C4" w:rsidRPr="001C4F46" w:rsidRDefault="00F550C4" w:rsidP="00F550C4">
      <w:pPr>
        <w:numPr>
          <w:ilvl w:val="2"/>
          <w:numId w:val="13"/>
        </w:numPr>
        <w:spacing w:after="0" w:line="240" w:lineRule="auto"/>
        <w:ind w:left="1843"/>
        <w:rPr>
          <w:rFonts w:ascii="Arial" w:hAnsi="Arial" w:cs="Arial"/>
          <w:sz w:val="20"/>
          <w:szCs w:val="20"/>
          <w:lang w:val="es-ES"/>
        </w:rPr>
      </w:pPr>
      <w:r w:rsidRPr="001C4F46">
        <w:rPr>
          <w:rFonts w:ascii="Arial" w:hAnsi="Arial" w:cs="Arial"/>
          <w:sz w:val="20"/>
          <w:szCs w:val="20"/>
          <w:lang w:val="es-ES"/>
        </w:rPr>
        <w:t>Efecto Gasto……………………………………</w:t>
      </w:r>
      <w:r>
        <w:rPr>
          <w:rFonts w:ascii="Arial" w:hAnsi="Arial" w:cs="Arial"/>
          <w:sz w:val="20"/>
          <w:szCs w:val="20"/>
          <w:lang w:val="es-ES"/>
        </w:rPr>
        <w:t>.</w:t>
      </w:r>
      <w:r w:rsidRPr="001C4F46">
        <w:rPr>
          <w:rFonts w:ascii="Arial" w:hAnsi="Arial" w:cs="Arial"/>
          <w:sz w:val="20"/>
          <w:szCs w:val="20"/>
          <w:lang w:val="es-ES"/>
        </w:rPr>
        <w:t>……………………….</w:t>
      </w:r>
      <w:r w:rsidRPr="001C4F46">
        <w:rPr>
          <w:rFonts w:ascii="Arial" w:hAnsi="Arial" w:cs="Arial"/>
          <w:sz w:val="20"/>
          <w:szCs w:val="20"/>
          <w:lang w:val="es-ES"/>
        </w:rPr>
        <w:tab/>
      </w:r>
      <w:r>
        <w:rPr>
          <w:rFonts w:ascii="Arial" w:hAnsi="Arial" w:cs="Arial"/>
          <w:sz w:val="20"/>
          <w:szCs w:val="20"/>
          <w:lang w:val="es-ES"/>
        </w:rPr>
        <w:t>21</w:t>
      </w:r>
    </w:p>
    <w:p w:rsidR="00F550C4" w:rsidRPr="001C4F46" w:rsidRDefault="00F550C4" w:rsidP="00F550C4">
      <w:pPr>
        <w:numPr>
          <w:ilvl w:val="2"/>
          <w:numId w:val="13"/>
        </w:numPr>
        <w:spacing w:after="0" w:line="240" w:lineRule="auto"/>
        <w:ind w:left="1843"/>
        <w:rPr>
          <w:rFonts w:ascii="Arial" w:hAnsi="Arial" w:cs="Arial"/>
          <w:sz w:val="20"/>
          <w:szCs w:val="20"/>
          <w:lang w:val="es-ES"/>
        </w:rPr>
      </w:pPr>
      <w:r w:rsidRPr="001C4F46">
        <w:rPr>
          <w:rFonts w:ascii="Arial" w:hAnsi="Arial" w:cs="Arial"/>
          <w:sz w:val="20"/>
          <w:szCs w:val="20"/>
          <w:lang w:val="es-ES"/>
        </w:rPr>
        <w:t>Efecto Movilidad de Factores…………………………………………..</w:t>
      </w:r>
      <w:r w:rsidRPr="001C4F46">
        <w:rPr>
          <w:rFonts w:ascii="Arial" w:hAnsi="Arial" w:cs="Arial"/>
          <w:sz w:val="20"/>
          <w:szCs w:val="20"/>
          <w:lang w:val="es-ES"/>
        </w:rPr>
        <w:tab/>
      </w:r>
      <w:r>
        <w:rPr>
          <w:rFonts w:ascii="Arial" w:hAnsi="Arial" w:cs="Arial"/>
          <w:sz w:val="20"/>
          <w:szCs w:val="20"/>
          <w:lang w:val="es-ES"/>
        </w:rPr>
        <w:t>23</w:t>
      </w:r>
    </w:p>
    <w:p w:rsidR="00F550C4" w:rsidRPr="001C4F46" w:rsidRDefault="00F550C4" w:rsidP="00F550C4">
      <w:pPr>
        <w:numPr>
          <w:ilvl w:val="2"/>
          <w:numId w:val="13"/>
        </w:numPr>
        <w:spacing w:after="0" w:line="240" w:lineRule="auto"/>
        <w:ind w:left="1843"/>
        <w:rPr>
          <w:rFonts w:ascii="Arial" w:hAnsi="Arial" w:cs="Arial"/>
          <w:sz w:val="20"/>
          <w:szCs w:val="20"/>
          <w:lang w:val="es-ES"/>
        </w:rPr>
      </w:pPr>
      <w:r w:rsidRPr="001C4F46">
        <w:rPr>
          <w:rFonts w:ascii="Arial" w:hAnsi="Arial" w:cs="Arial"/>
          <w:sz w:val="20"/>
          <w:szCs w:val="20"/>
          <w:lang w:val="es-ES"/>
        </w:rPr>
        <w:t>El Efecto “Spillover lost”………………………………………………..</w:t>
      </w:r>
      <w:r w:rsidRPr="001C4F46">
        <w:rPr>
          <w:rFonts w:ascii="Arial" w:hAnsi="Arial" w:cs="Arial"/>
          <w:sz w:val="20"/>
          <w:szCs w:val="20"/>
          <w:lang w:val="es-ES"/>
        </w:rPr>
        <w:tab/>
      </w:r>
      <w:r>
        <w:rPr>
          <w:rFonts w:ascii="Arial" w:hAnsi="Arial" w:cs="Arial"/>
          <w:sz w:val="20"/>
          <w:szCs w:val="20"/>
          <w:lang w:val="es-ES"/>
        </w:rPr>
        <w:t>25</w:t>
      </w:r>
    </w:p>
    <w:p w:rsidR="00F550C4" w:rsidRPr="001C4F46" w:rsidRDefault="00F550C4" w:rsidP="00F550C4">
      <w:pPr>
        <w:numPr>
          <w:ilvl w:val="1"/>
          <w:numId w:val="13"/>
        </w:numPr>
        <w:spacing w:after="0" w:line="240" w:lineRule="auto"/>
        <w:ind w:left="709"/>
        <w:rPr>
          <w:rFonts w:ascii="Arial" w:hAnsi="Arial" w:cs="Arial"/>
          <w:sz w:val="20"/>
          <w:szCs w:val="20"/>
          <w:lang w:val="es-ES"/>
        </w:rPr>
      </w:pPr>
      <w:r w:rsidRPr="001C4F46">
        <w:rPr>
          <w:rFonts w:ascii="Arial" w:hAnsi="Arial" w:cs="Arial"/>
          <w:sz w:val="20"/>
          <w:szCs w:val="20"/>
          <w:lang w:val="es-ES"/>
        </w:rPr>
        <w:t>Marco Teórico……………………………………………………………………………</w:t>
      </w:r>
      <w:r w:rsidRPr="001C4F46">
        <w:rPr>
          <w:rFonts w:ascii="Arial" w:hAnsi="Arial" w:cs="Arial"/>
          <w:sz w:val="20"/>
          <w:szCs w:val="20"/>
          <w:lang w:val="es-ES"/>
        </w:rPr>
        <w:tab/>
      </w:r>
      <w:r>
        <w:rPr>
          <w:rFonts w:ascii="Arial" w:hAnsi="Arial" w:cs="Arial"/>
          <w:sz w:val="20"/>
          <w:szCs w:val="20"/>
          <w:lang w:val="es-ES"/>
        </w:rPr>
        <w:t>25</w:t>
      </w:r>
    </w:p>
    <w:p w:rsidR="00F550C4" w:rsidRPr="001C4F46" w:rsidRDefault="00F550C4" w:rsidP="00F550C4">
      <w:pPr>
        <w:numPr>
          <w:ilvl w:val="2"/>
          <w:numId w:val="13"/>
        </w:numPr>
        <w:spacing w:after="0" w:line="240" w:lineRule="auto"/>
        <w:ind w:left="1843"/>
        <w:rPr>
          <w:rFonts w:ascii="Arial" w:hAnsi="Arial" w:cs="Arial"/>
          <w:sz w:val="20"/>
          <w:szCs w:val="20"/>
          <w:lang w:val="es-ES"/>
        </w:rPr>
      </w:pPr>
      <w:r w:rsidRPr="001C4F46">
        <w:rPr>
          <w:rFonts w:ascii="Arial" w:hAnsi="Arial" w:cs="Arial"/>
          <w:sz w:val="20"/>
          <w:szCs w:val="20"/>
          <w:lang w:val="es-ES"/>
        </w:rPr>
        <w:t>El Núcleo del Modelo: Efecto Gasto y Efecto Movilidad                                 de Factores……………………………………………………………….</w:t>
      </w:r>
      <w:r w:rsidRPr="001C4F46">
        <w:rPr>
          <w:rFonts w:ascii="Arial" w:hAnsi="Arial" w:cs="Arial"/>
          <w:sz w:val="20"/>
          <w:szCs w:val="20"/>
          <w:lang w:val="es-ES"/>
        </w:rPr>
        <w:tab/>
      </w:r>
      <w:r>
        <w:rPr>
          <w:rFonts w:ascii="Arial" w:hAnsi="Arial" w:cs="Arial"/>
          <w:sz w:val="20"/>
          <w:szCs w:val="20"/>
          <w:lang w:val="es-ES"/>
        </w:rPr>
        <w:t>26</w:t>
      </w:r>
    </w:p>
    <w:p w:rsidR="00F550C4" w:rsidRPr="001C4F46" w:rsidRDefault="00F550C4" w:rsidP="00F550C4">
      <w:pPr>
        <w:numPr>
          <w:ilvl w:val="3"/>
          <w:numId w:val="13"/>
        </w:numPr>
        <w:tabs>
          <w:tab w:val="left" w:pos="2410"/>
        </w:tabs>
        <w:spacing w:after="0" w:line="240" w:lineRule="auto"/>
        <w:ind w:left="2268" w:hanging="567"/>
        <w:rPr>
          <w:rFonts w:ascii="Arial" w:hAnsi="Arial" w:cs="Arial"/>
          <w:sz w:val="20"/>
          <w:szCs w:val="20"/>
          <w:lang w:val="es-ES"/>
        </w:rPr>
      </w:pPr>
      <w:r w:rsidRPr="001C4F46">
        <w:rPr>
          <w:rFonts w:ascii="Arial" w:hAnsi="Arial" w:cs="Arial"/>
          <w:sz w:val="20"/>
          <w:szCs w:val="20"/>
          <w:lang w:val="es-ES"/>
        </w:rPr>
        <w:t>Efec</w:t>
      </w:r>
      <w:r>
        <w:rPr>
          <w:rFonts w:ascii="Arial" w:hAnsi="Arial" w:cs="Arial"/>
          <w:sz w:val="20"/>
          <w:szCs w:val="20"/>
          <w:lang w:val="es-ES"/>
        </w:rPr>
        <w:t>to Gasto (Spending Effect)…………</w:t>
      </w:r>
      <w:r w:rsidRPr="001C4F46">
        <w:rPr>
          <w:rFonts w:ascii="Arial" w:hAnsi="Arial" w:cs="Arial"/>
          <w:sz w:val="20"/>
          <w:szCs w:val="20"/>
          <w:lang w:val="es-ES"/>
        </w:rPr>
        <w:t>………………………</w:t>
      </w:r>
      <w:r>
        <w:rPr>
          <w:rFonts w:ascii="Arial" w:hAnsi="Arial" w:cs="Arial"/>
          <w:sz w:val="20"/>
          <w:szCs w:val="20"/>
          <w:lang w:val="es-ES"/>
        </w:rPr>
        <w:tab/>
        <w:t>27</w:t>
      </w:r>
    </w:p>
    <w:p w:rsidR="00F550C4" w:rsidRPr="001C4F46" w:rsidRDefault="00F550C4" w:rsidP="00F550C4">
      <w:pPr>
        <w:numPr>
          <w:ilvl w:val="3"/>
          <w:numId w:val="13"/>
        </w:numPr>
        <w:tabs>
          <w:tab w:val="left" w:pos="2410"/>
        </w:tabs>
        <w:spacing w:after="0" w:line="240" w:lineRule="auto"/>
        <w:ind w:left="2268" w:hanging="567"/>
        <w:rPr>
          <w:rFonts w:ascii="Arial" w:hAnsi="Arial" w:cs="Arial"/>
          <w:sz w:val="20"/>
          <w:szCs w:val="20"/>
          <w:lang w:val="es-ES_tradnl"/>
        </w:rPr>
      </w:pPr>
      <w:r w:rsidRPr="001C4F46">
        <w:rPr>
          <w:rFonts w:ascii="Arial" w:hAnsi="Arial" w:cs="Arial"/>
          <w:sz w:val="20"/>
          <w:szCs w:val="20"/>
          <w:lang w:val="es-ES_tradnl"/>
        </w:rPr>
        <w:t xml:space="preserve">Efecto Movilidad de Factores  (Resource Movement </w:t>
      </w:r>
      <w:r>
        <w:rPr>
          <w:rFonts w:ascii="Arial" w:hAnsi="Arial" w:cs="Arial"/>
          <w:sz w:val="20"/>
          <w:szCs w:val="20"/>
          <w:lang w:val="es-ES_tradnl"/>
        </w:rPr>
        <w:t xml:space="preserve">       </w:t>
      </w:r>
      <w:r w:rsidRPr="001C4F46">
        <w:rPr>
          <w:rFonts w:ascii="Arial" w:hAnsi="Arial" w:cs="Arial"/>
          <w:sz w:val="20"/>
          <w:szCs w:val="20"/>
          <w:lang w:val="es-ES_tradnl"/>
        </w:rPr>
        <w:t>Effect)…</w:t>
      </w:r>
      <w:r>
        <w:rPr>
          <w:rFonts w:ascii="Arial" w:hAnsi="Arial" w:cs="Arial"/>
          <w:sz w:val="20"/>
          <w:szCs w:val="20"/>
          <w:lang w:val="es-ES_tradnl"/>
        </w:rPr>
        <w:t>…………………………………………………..</w:t>
      </w:r>
      <w:r w:rsidRPr="001C4F46">
        <w:rPr>
          <w:rFonts w:ascii="Arial" w:hAnsi="Arial" w:cs="Arial"/>
          <w:sz w:val="20"/>
          <w:szCs w:val="20"/>
          <w:lang w:val="es-ES_tradnl"/>
        </w:rPr>
        <w:t>……</w:t>
      </w:r>
      <w:r>
        <w:rPr>
          <w:rFonts w:ascii="Arial" w:hAnsi="Arial" w:cs="Arial"/>
          <w:sz w:val="20"/>
          <w:szCs w:val="20"/>
          <w:lang w:val="es-ES_tradnl"/>
        </w:rPr>
        <w:t>……</w:t>
      </w:r>
      <w:r w:rsidRPr="001C4F46">
        <w:rPr>
          <w:rFonts w:ascii="Arial" w:hAnsi="Arial" w:cs="Arial"/>
          <w:sz w:val="20"/>
          <w:szCs w:val="20"/>
          <w:lang w:val="es-ES_tradnl"/>
        </w:rPr>
        <w:tab/>
      </w:r>
      <w:r>
        <w:rPr>
          <w:rFonts w:ascii="Arial" w:hAnsi="Arial" w:cs="Arial"/>
          <w:sz w:val="20"/>
          <w:szCs w:val="20"/>
          <w:lang w:val="es-ES_tradnl"/>
        </w:rPr>
        <w:t>28</w:t>
      </w:r>
    </w:p>
    <w:p w:rsidR="00F550C4" w:rsidRPr="001C4F46" w:rsidRDefault="00F550C4" w:rsidP="00F550C4">
      <w:pPr>
        <w:spacing w:after="0" w:line="240" w:lineRule="auto"/>
        <w:rPr>
          <w:rFonts w:ascii="Arial" w:hAnsi="Arial" w:cs="Arial"/>
          <w:b/>
          <w:sz w:val="20"/>
          <w:szCs w:val="20"/>
          <w:lang w:val="es-ES_tradnl"/>
        </w:rPr>
      </w:pPr>
      <w:r>
        <w:rPr>
          <w:rFonts w:ascii="Arial" w:hAnsi="Arial" w:cs="Arial"/>
          <w:b/>
          <w:sz w:val="20"/>
          <w:szCs w:val="20"/>
          <w:lang w:val="es-ES_tradnl"/>
        </w:rPr>
        <w:t>CAPÍ</w:t>
      </w:r>
      <w:r w:rsidRPr="001C4F46">
        <w:rPr>
          <w:rFonts w:ascii="Arial" w:hAnsi="Arial" w:cs="Arial"/>
          <w:b/>
          <w:sz w:val="20"/>
          <w:szCs w:val="20"/>
          <w:lang w:val="es-ES_tradnl"/>
        </w:rPr>
        <w:t>TULO 2</w:t>
      </w:r>
    </w:p>
    <w:p w:rsidR="00F550C4" w:rsidRPr="001C4F46" w:rsidRDefault="00F550C4" w:rsidP="00F550C4">
      <w:pPr>
        <w:spacing w:after="0" w:line="240" w:lineRule="auto"/>
        <w:rPr>
          <w:rFonts w:ascii="Arial" w:hAnsi="Arial" w:cs="Arial"/>
          <w:b/>
          <w:sz w:val="20"/>
          <w:szCs w:val="20"/>
          <w:lang w:val="es-ES_tradnl"/>
        </w:rPr>
      </w:pPr>
      <w:r w:rsidRPr="001C4F46">
        <w:rPr>
          <w:rFonts w:ascii="Arial" w:hAnsi="Arial" w:cs="Arial"/>
          <w:b/>
          <w:sz w:val="20"/>
          <w:szCs w:val="20"/>
          <w:lang w:val="es-ES_tradnl"/>
        </w:rPr>
        <w:t>MATERIALES Y MÉTODOS</w:t>
      </w:r>
      <w:r>
        <w:rPr>
          <w:rFonts w:ascii="Arial" w:hAnsi="Arial" w:cs="Arial"/>
          <w:b/>
          <w:sz w:val="20"/>
          <w:szCs w:val="20"/>
          <w:lang w:val="es-ES_tradnl"/>
        </w:rPr>
        <w:t>………………………………………………………………</w:t>
      </w:r>
      <w:r w:rsidRPr="001C4F46">
        <w:rPr>
          <w:rFonts w:ascii="Arial" w:hAnsi="Arial" w:cs="Arial"/>
          <w:b/>
          <w:sz w:val="20"/>
          <w:szCs w:val="20"/>
          <w:lang w:val="es-ES_tradnl"/>
        </w:rPr>
        <w:t>……</w:t>
      </w:r>
      <w:r w:rsidRPr="001C4F46">
        <w:rPr>
          <w:rFonts w:ascii="Arial" w:hAnsi="Arial" w:cs="Arial"/>
          <w:b/>
          <w:sz w:val="20"/>
          <w:szCs w:val="20"/>
          <w:lang w:val="es-ES_tradnl"/>
        </w:rPr>
        <w:tab/>
      </w:r>
      <w:r>
        <w:rPr>
          <w:rFonts w:ascii="Arial" w:hAnsi="Arial" w:cs="Arial"/>
          <w:b/>
          <w:sz w:val="20"/>
          <w:szCs w:val="20"/>
          <w:lang w:val="es-ES_tradnl"/>
        </w:rPr>
        <w:t>32</w:t>
      </w:r>
    </w:p>
    <w:p w:rsidR="00F550C4" w:rsidRPr="001C4F46" w:rsidRDefault="00F550C4" w:rsidP="00F550C4">
      <w:pPr>
        <w:numPr>
          <w:ilvl w:val="1"/>
          <w:numId w:val="15"/>
        </w:numPr>
        <w:spacing w:after="0" w:line="240" w:lineRule="auto"/>
        <w:ind w:left="709" w:hanging="293"/>
        <w:rPr>
          <w:rFonts w:ascii="Arial" w:hAnsi="Arial" w:cs="Arial"/>
          <w:sz w:val="20"/>
          <w:szCs w:val="20"/>
        </w:rPr>
      </w:pPr>
      <w:r w:rsidRPr="001C4F46">
        <w:rPr>
          <w:rFonts w:ascii="Arial" w:hAnsi="Arial" w:cs="Arial"/>
          <w:sz w:val="20"/>
          <w:szCs w:val="20"/>
        </w:rPr>
        <w:t xml:space="preserve">  Introducción al capítulo………</w:t>
      </w:r>
      <w:r>
        <w:rPr>
          <w:rFonts w:ascii="Arial" w:hAnsi="Arial" w:cs="Arial"/>
          <w:sz w:val="20"/>
          <w:szCs w:val="20"/>
        </w:rPr>
        <w:t>……………………………………………</w:t>
      </w:r>
      <w:r w:rsidRPr="001C4F46">
        <w:rPr>
          <w:rFonts w:ascii="Arial" w:hAnsi="Arial" w:cs="Arial"/>
          <w:sz w:val="20"/>
          <w:szCs w:val="20"/>
        </w:rPr>
        <w:t>…………..</w:t>
      </w:r>
      <w:r>
        <w:rPr>
          <w:rFonts w:ascii="Arial" w:hAnsi="Arial" w:cs="Arial"/>
          <w:sz w:val="20"/>
          <w:szCs w:val="20"/>
        </w:rPr>
        <w:tab/>
        <w:t>32</w:t>
      </w:r>
    </w:p>
    <w:p w:rsidR="00F550C4" w:rsidRPr="001C4F46" w:rsidRDefault="00F550C4" w:rsidP="00F550C4">
      <w:pPr>
        <w:numPr>
          <w:ilvl w:val="1"/>
          <w:numId w:val="15"/>
        </w:numPr>
        <w:spacing w:after="0" w:line="240" w:lineRule="auto"/>
        <w:ind w:left="709" w:hanging="293"/>
        <w:rPr>
          <w:rFonts w:ascii="Arial" w:hAnsi="Arial" w:cs="Arial"/>
          <w:sz w:val="20"/>
          <w:szCs w:val="20"/>
        </w:rPr>
      </w:pPr>
      <w:r w:rsidRPr="001C4F46">
        <w:rPr>
          <w:rFonts w:ascii="Arial" w:hAnsi="Arial" w:cs="Arial"/>
          <w:sz w:val="20"/>
          <w:szCs w:val="20"/>
        </w:rPr>
        <w:t xml:space="preserve">  </w:t>
      </w:r>
      <w:r w:rsidRPr="001C4F46">
        <w:rPr>
          <w:rFonts w:ascii="Arial" w:hAnsi="Arial" w:cs="Arial"/>
          <w:sz w:val="20"/>
          <w:szCs w:val="20"/>
          <w:lang w:val="es-ES_tradnl"/>
        </w:rPr>
        <w:t xml:space="preserve">Métodos: Análisis de Series de </w:t>
      </w:r>
      <w:r>
        <w:rPr>
          <w:rFonts w:ascii="Arial" w:hAnsi="Arial" w:cs="Arial"/>
          <w:sz w:val="20"/>
          <w:szCs w:val="20"/>
          <w:lang w:val="es-ES_tradnl"/>
        </w:rPr>
        <w:t>Tiempo………………………………………</w:t>
      </w:r>
      <w:r w:rsidRPr="001C4F46">
        <w:rPr>
          <w:rFonts w:ascii="Arial" w:hAnsi="Arial" w:cs="Arial"/>
          <w:sz w:val="20"/>
          <w:szCs w:val="20"/>
          <w:lang w:val="es-ES_tradnl"/>
        </w:rPr>
        <w:t>…..</w:t>
      </w:r>
      <w:r>
        <w:rPr>
          <w:rFonts w:ascii="Arial" w:hAnsi="Arial" w:cs="Arial"/>
          <w:sz w:val="20"/>
          <w:szCs w:val="20"/>
          <w:lang w:val="es-ES_tradnl"/>
        </w:rPr>
        <w:tab/>
        <w:t>35</w:t>
      </w:r>
    </w:p>
    <w:p w:rsidR="00F550C4" w:rsidRPr="001C4F46" w:rsidRDefault="00F550C4" w:rsidP="00F550C4">
      <w:pPr>
        <w:numPr>
          <w:ilvl w:val="2"/>
          <w:numId w:val="15"/>
        </w:numPr>
        <w:spacing w:after="0" w:line="240" w:lineRule="auto"/>
        <w:rPr>
          <w:rFonts w:ascii="Arial" w:hAnsi="Arial" w:cs="Arial"/>
          <w:sz w:val="20"/>
          <w:szCs w:val="20"/>
          <w:lang w:val="es-ES_tradnl"/>
        </w:rPr>
      </w:pPr>
      <w:r w:rsidRPr="001C4F46">
        <w:rPr>
          <w:rFonts w:ascii="Arial" w:hAnsi="Arial" w:cs="Arial"/>
          <w:sz w:val="20"/>
          <w:szCs w:val="20"/>
          <w:lang w:val="es-ES_tradnl"/>
        </w:rPr>
        <w:t>Análisis</w:t>
      </w:r>
      <w:r>
        <w:rPr>
          <w:rFonts w:ascii="Arial" w:hAnsi="Arial" w:cs="Arial"/>
          <w:sz w:val="20"/>
          <w:szCs w:val="20"/>
          <w:lang w:val="es-ES_tradnl"/>
        </w:rPr>
        <w:t xml:space="preserve"> de Cointegración……………………..</w:t>
      </w:r>
      <w:r w:rsidRPr="001C4F46">
        <w:rPr>
          <w:rFonts w:ascii="Arial" w:hAnsi="Arial" w:cs="Arial"/>
          <w:sz w:val="20"/>
          <w:szCs w:val="20"/>
          <w:lang w:val="es-ES_tradnl"/>
        </w:rPr>
        <w:t>………………………</w:t>
      </w:r>
      <w:r>
        <w:rPr>
          <w:rFonts w:ascii="Arial" w:hAnsi="Arial" w:cs="Arial"/>
          <w:sz w:val="20"/>
          <w:szCs w:val="20"/>
          <w:lang w:val="es-ES_tradnl"/>
        </w:rPr>
        <w:t>..</w:t>
      </w:r>
      <w:r>
        <w:rPr>
          <w:rFonts w:ascii="Arial" w:hAnsi="Arial" w:cs="Arial"/>
          <w:sz w:val="20"/>
          <w:szCs w:val="20"/>
          <w:lang w:val="es-ES_tradnl"/>
        </w:rPr>
        <w:tab/>
        <w:t>35</w:t>
      </w:r>
    </w:p>
    <w:p w:rsidR="00F550C4" w:rsidRPr="001C4F46" w:rsidRDefault="00F550C4" w:rsidP="00F550C4">
      <w:pPr>
        <w:numPr>
          <w:ilvl w:val="3"/>
          <w:numId w:val="15"/>
        </w:numPr>
        <w:tabs>
          <w:tab w:val="left" w:pos="2410"/>
        </w:tabs>
        <w:spacing w:after="0" w:line="240" w:lineRule="auto"/>
        <w:ind w:hanging="639"/>
        <w:rPr>
          <w:rFonts w:ascii="Arial" w:hAnsi="Arial" w:cs="Arial"/>
          <w:sz w:val="20"/>
          <w:szCs w:val="20"/>
          <w:lang w:val="en-US"/>
        </w:rPr>
      </w:pPr>
      <w:r w:rsidRPr="001C4F46">
        <w:rPr>
          <w:rFonts w:ascii="Arial" w:hAnsi="Arial" w:cs="Arial"/>
          <w:sz w:val="20"/>
          <w:szCs w:val="20"/>
          <w:lang w:val="en-US"/>
        </w:rPr>
        <w:t>Test de En</w:t>
      </w:r>
      <w:r>
        <w:rPr>
          <w:rFonts w:ascii="Arial" w:hAnsi="Arial" w:cs="Arial"/>
          <w:sz w:val="20"/>
          <w:szCs w:val="20"/>
          <w:lang w:val="en-US"/>
        </w:rPr>
        <w:t>gle y Granger…………………………………</w:t>
      </w:r>
      <w:r w:rsidRPr="001C4F46">
        <w:rPr>
          <w:rFonts w:ascii="Arial" w:hAnsi="Arial" w:cs="Arial"/>
          <w:sz w:val="20"/>
          <w:szCs w:val="20"/>
          <w:lang w:val="en-US"/>
        </w:rPr>
        <w:t>……</w:t>
      </w:r>
      <w:r>
        <w:rPr>
          <w:rFonts w:ascii="Arial" w:hAnsi="Arial" w:cs="Arial"/>
          <w:sz w:val="20"/>
          <w:szCs w:val="20"/>
          <w:lang w:val="en-US"/>
        </w:rPr>
        <w:t>..</w:t>
      </w:r>
      <w:r>
        <w:rPr>
          <w:rFonts w:ascii="Arial" w:hAnsi="Arial" w:cs="Arial"/>
          <w:sz w:val="20"/>
          <w:szCs w:val="20"/>
          <w:lang w:val="en-US"/>
        </w:rPr>
        <w:tab/>
        <w:t>36</w:t>
      </w:r>
    </w:p>
    <w:p w:rsidR="00F550C4" w:rsidRPr="001C4F46" w:rsidRDefault="00F550C4" w:rsidP="00F550C4">
      <w:pPr>
        <w:numPr>
          <w:ilvl w:val="1"/>
          <w:numId w:val="15"/>
        </w:numPr>
        <w:tabs>
          <w:tab w:val="left" w:pos="709"/>
        </w:tabs>
        <w:spacing w:after="0" w:line="240" w:lineRule="auto"/>
        <w:ind w:left="709" w:hanging="283"/>
        <w:rPr>
          <w:rFonts w:ascii="Arial" w:hAnsi="Arial" w:cs="Arial"/>
          <w:sz w:val="20"/>
          <w:szCs w:val="20"/>
          <w:lang w:val="es-ES_tradnl"/>
        </w:rPr>
      </w:pPr>
      <w:r w:rsidRPr="001C4F46">
        <w:rPr>
          <w:rFonts w:ascii="Arial" w:hAnsi="Arial" w:cs="Arial"/>
          <w:sz w:val="20"/>
          <w:szCs w:val="20"/>
          <w:lang w:val="en-US"/>
        </w:rPr>
        <w:t xml:space="preserve">  </w:t>
      </w:r>
      <w:r w:rsidRPr="001C4F46">
        <w:rPr>
          <w:rFonts w:ascii="Arial" w:hAnsi="Arial" w:cs="Arial"/>
          <w:sz w:val="20"/>
          <w:szCs w:val="20"/>
          <w:lang w:val="es-ES_tradnl"/>
        </w:rPr>
        <w:t>Estructura de Datos</w:t>
      </w:r>
      <w:r w:rsidRPr="001C4F46">
        <w:rPr>
          <w:rFonts w:ascii="Arial" w:hAnsi="Arial" w:cs="Arial"/>
          <w:sz w:val="20"/>
          <w:szCs w:val="20"/>
        </w:rPr>
        <w:t>……………………………………………………………………</w:t>
      </w:r>
      <w:r w:rsidRPr="001C4F46">
        <w:rPr>
          <w:rFonts w:ascii="Arial" w:hAnsi="Arial" w:cs="Arial"/>
          <w:sz w:val="20"/>
          <w:szCs w:val="20"/>
        </w:rPr>
        <w:tab/>
      </w:r>
      <w:r>
        <w:rPr>
          <w:rFonts w:ascii="Arial" w:hAnsi="Arial" w:cs="Arial"/>
          <w:sz w:val="20"/>
          <w:szCs w:val="20"/>
        </w:rPr>
        <w:t>37</w:t>
      </w:r>
    </w:p>
    <w:p w:rsidR="00F550C4" w:rsidRPr="001C4F46" w:rsidRDefault="00F550C4" w:rsidP="00F550C4">
      <w:pPr>
        <w:spacing w:after="0" w:line="240" w:lineRule="auto"/>
        <w:rPr>
          <w:rFonts w:ascii="Arial" w:hAnsi="Arial" w:cs="Arial"/>
          <w:b/>
          <w:sz w:val="20"/>
          <w:szCs w:val="20"/>
        </w:rPr>
      </w:pPr>
      <w:r>
        <w:rPr>
          <w:rFonts w:ascii="Arial" w:hAnsi="Arial" w:cs="Arial"/>
          <w:b/>
          <w:sz w:val="20"/>
          <w:szCs w:val="20"/>
        </w:rPr>
        <w:t>CAPÍ</w:t>
      </w:r>
      <w:r w:rsidRPr="001C4F46">
        <w:rPr>
          <w:rFonts w:ascii="Arial" w:hAnsi="Arial" w:cs="Arial"/>
          <w:b/>
          <w:sz w:val="20"/>
          <w:szCs w:val="20"/>
        </w:rPr>
        <w:t>TULO 3</w:t>
      </w:r>
    </w:p>
    <w:p w:rsidR="00F550C4" w:rsidRPr="001C4F46" w:rsidRDefault="00F550C4" w:rsidP="00F550C4">
      <w:pPr>
        <w:spacing w:after="0" w:line="240" w:lineRule="auto"/>
        <w:rPr>
          <w:rFonts w:ascii="Arial" w:hAnsi="Arial" w:cs="Arial"/>
          <w:b/>
          <w:sz w:val="20"/>
          <w:szCs w:val="20"/>
        </w:rPr>
      </w:pPr>
      <w:r w:rsidRPr="001C4F46">
        <w:rPr>
          <w:rFonts w:ascii="Arial" w:hAnsi="Arial" w:cs="Arial"/>
          <w:b/>
          <w:sz w:val="20"/>
          <w:szCs w:val="20"/>
        </w:rPr>
        <w:t>DESARROLLO</w:t>
      </w:r>
      <w:r>
        <w:rPr>
          <w:rFonts w:ascii="Arial" w:hAnsi="Arial" w:cs="Arial"/>
          <w:b/>
          <w:sz w:val="20"/>
          <w:szCs w:val="20"/>
        </w:rPr>
        <w:t xml:space="preserve"> DEL ESTUDIO………………………………………………………………</w:t>
      </w:r>
      <w:r>
        <w:rPr>
          <w:rFonts w:ascii="Arial" w:hAnsi="Arial" w:cs="Arial"/>
          <w:b/>
          <w:sz w:val="20"/>
          <w:szCs w:val="20"/>
        </w:rPr>
        <w:tab/>
        <w:t>39</w:t>
      </w:r>
    </w:p>
    <w:p w:rsidR="00F550C4" w:rsidRPr="001C4F46" w:rsidRDefault="00F550C4" w:rsidP="00F550C4">
      <w:pPr>
        <w:numPr>
          <w:ilvl w:val="0"/>
          <w:numId w:val="17"/>
        </w:numPr>
        <w:spacing w:after="0" w:line="240" w:lineRule="auto"/>
        <w:rPr>
          <w:rFonts w:ascii="Arial" w:hAnsi="Arial" w:cs="Arial"/>
          <w:sz w:val="20"/>
          <w:szCs w:val="20"/>
        </w:rPr>
      </w:pPr>
      <w:r w:rsidRPr="001C4F46">
        <w:rPr>
          <w:rFonts w:ascii="Arial" w:hAnsi="Arial" w:cs="Arial"/>
          <w:sz w:val="20"/>
          <w:szCs w:val="20"/>
        </w:rPr>
        <w:t>Introducción al cap</w:t>
      </w:r>
      <w:r>
        <w:rPr>
          <w:rFonts w:ascii="Arial" w:hAnsi="Arial" w:cs="Arial"/>
          <w:sz w:val="20"/>
          <w:szCs w:val="20"/>
        </w:rPr>
        <w:t>ítulo…………………………………………………..</w:t>
      </w:r>
      <w:r w:rsidRPr="001C4F46">
        <w:rPr>
          <w:rFonts w:ascii="Arial" w:hAnsi="Arial" w:cs="Arial"/>
          <w:sz w:val="20"/>
          <w:szCs w:val="20"/>
        </w:rPr>
        <w:t>……………</w:t>
      </w:r>
      <w:r w:rsidRPr="001C4F46">
        <w:rPr>
          <w:rFonts w:ascii="Arial" w:hAnsi="Arial" w:cs="Arial"/>
          <w:sz w:val="20"/>
          <w:szCs w:val="20"/>
        </w:rPr>
        <w:tab/>
      </w:r>
      <w:r>
        <w:rPr>
          <w:rFonts w:ascii="Arial" w:hAnsi="Arial" w:cs="Arial"/>
          <w:sz w:val="20"/>
          <w:szCs w:val="20"/>
        </w:rPr>
        <w:t>39</w:t>
      </w:r>
    </w:p>
    <w:p w:rsidR="00F550C4" w:rsidRPr="001C4F46" w:rsidRDefault="00F550C4" w:rsidP="00F550C4">
      <w:pPr>
        <w:numPr>
          <w:ilvl w:val="0"/>
          <w:numId w:val="17"/>
        </w:numPr>
        <w:spacing w:after="0" w:line="240" w:lineRule="auto"/>
        <w:rPr>
          <w:rFonts w:ascii="Arial" w:hAnsi="Arial" w:cs="Arial"/>
          <w:sz w:val="20"/>
          <w:szCs w:val="20"/>
        </w:rPr>
      </w:pPr>
      <w:r w:rsidRPr="001C4F46">
        <w:rPr>
          <w:rFonts w:ascii="Arial" w:hAnsi="Arial" w:cs="Arial"/>
          <w:sz w:val="20"/>
          <w:szCs w:val="20"/>
        </w:rPr>
        <w:t>Primer Síntoma: Apreciaci</w:t>
      </w:r>
      <w:r>
        <w:rPr>
          <w:rFonts w:ascii="Arial" w:hAnsi="Arial" w:cs="Arial"/>
          <w:sz w:val="20"/>
          <w:szCs w:val="20"/>
        </w:rPr>
        <w:t>ón del Tipo de Cambio Real………</w:t>
      </w:r>
      <w:r w:rsidRPr="001C4F46">
        <w:rPr>
          <w:rFonts w:ascii="Arial" w:hAnsi="Arial" w:cs="Arial"/>
          <w:sz w:val="20"/>
          <w:szCs w:val="20"/>
        </w:rPr>
        <w:t>…………………….</w:t>
      </w:r>
      <w:r w:rsidRPr="001C4F46">
        <w:rPr>
          <w:rFonts w:ascii="Arial" w:hAnsi="Arial" w:cs="Arial"/>
          <w:sz w:val="20"/>
          <w:szCs w:val="20"/>
        </w:rPr>
        <w:tab/>
      </w:r>
      <w:r>
        <w:rPr>
          <w:rFonts w:ascii="Arial" w:hAnsi="Arial" w:cs="Arial"/>
          <w:sz w:val="20"/>
          <w:szCs w:val="20"/>
        </w:rPr>
        <w:t>39</w:t>
      </w:r>
    </w:p>
    <w:p w:rsidR="00F550C4" w:rsidRPr="001C4F46" w:rsidRDefault="00F550C4" w:rsidP="00F550C4">
      <w:pPr>
        <w:numPr>
          <w:ilvl w:val="1"/>
          <w:numId w:val="17"/>
        </w:numPr>
        <w:tabs>
          <w:tab w:val="left" w:pos="1843"/>
        </w:tabs>
        <w:spacing w:after="0" w:line="240" w:lineRule="auto"/>
        <w:ind w:left="1843" w:hanging="709"/>
        <w:rPr>
          <w:rFonts w:ascii="Arial" w:hAnsi="Arial" w:cs="Arial"/>
          <w:sz w:val="20"/>
          <w:szCs w:val="20"/>
        </w:rPr>
      </w:pPr>
      <w:r w:rsidRPr="001C4F46">
        <w:rPr>
          <w:rFonts w:ascii="Arial" w:hAnsi="Arial" w:cs="Arial"/>
          <w:sz w:val="20"/>
          <w:szCs w:val="20"/>
        </w:rPr>
        <w:t>Variables a Incluir en el Modelo</w:t>
      </w:r>
      <w:r>
        <w:rPr>
          <w:rFonts w:ascii="Arial" w:hAnsi="Arial" w:cs="Arial"/>
          <w:sz w:val="20"/>
          <w:szCs w:val="20"/>
        </w:rPr>
        <w:t>………</w:t>
      </w:r>
      <w:r w:rsidRPr="001C4F46">
        <w:rPr>
          <w:rFonts w:ascii="Arial" w:hAnsi="Arial" w:cs="Arial"/>
          <w:sz w:val="20"/>
          <w:szCs w:val="20"/>
        </w:rPr>
        <w:t>………………………………..</w:t>
      </w:r>
      <w:r>
        <w:rPr>
          <w:rFonts w:ascii="Arial" w:hAnsi="Arial" w:cs="Arial"/>
          <w:sz w:val="20"/>
          <w:szCs w:val="20"/>
        </w:rPr>
        <w:tab/>
        <w:t>40</w:t>
      </w:r>
    </w:p>
    <w:p w:rsidR="00F550C4" w:rsidRPr="001C4F46" w:rsidRDefault="00F550C4" w:rsidP="00F550C4">
      <w:pPr>
        <w:numPr>
          <w:ilvl w:val="2"/>
          <w:numId w:val="17"/>
        </w:numPr>
        <w:tabs>
          <w:tab w:val="left" w:pos="2268"/>
          <w:tab w:val="left" w:pos="2410"/>
        </w:tabs>
        <w:spacing w:after="0" w:line="240" w:lineRule="auto"/>
        <w:ind w:left="2268" w:hanging="600"/>
        <w:rPr>
          <w:rFonts w:ascii="Arial" w:hAnsi="Arial" w:cs="Arial"/>
          <w:sz w:val="20"/>
          <w:szCs w:val="20"/>
        </w:rPr>
      </w:pPr>
      <w:r w:rsidRPr="001C4F46">
        <w:rPr>
          <w:rFonts w:ascii="Arial" w:hAnsi="Arial" w:cs="Arial"/>
          <w:sz w:val="20"/>
          <w:szCs w:val="20"/>
        </w:rPr>
        <w:t>Reservas Internacionales</w:t>
      </w:r>
      <w:r>
        <w:rPr>
          <w:rFonts w:ascii="Arial" w:hAnsi="Arial" w:cs="Arial"/>
          <w:sz w:val="20"/>
          <w:szCs w:val="20"/>
        </w:rPr>
        <w:t xml:space="preserve"> de Libre Disponibilidad……………</w:t>
      </w:r>
      <w:r>
        <w:rPr>
          <w:rFonts w:ascii="Arial" w:hAnsi="Arial" w:cs="Arial"/>
          <w:sz w:val="20"/>
          <w:szCs w:val="20"/>
        </w:rPr>
        <w:tab/>
        <w:t>41</w:t>
      </w:r>
    </w:p>
    <w:p w:rsidR="00F550C4" w:rsidRPr="001C4F46" w:rsidRDefault="00F550C4" w:rsidP="00F550C4">
      <w:pPr>
        <w:numPr>
          <w:ilvl w:val="2"/>
          <w:numId w:val="17"/>
        </w:numPr>
        <w:tabs>
          <w:tab w:val="left" w:pos="2268"/>
          <w:tab w:val="left" w:pos="2410"/>
        </w:tabs>
        <w:spacing w:after="0" w:line="240" w:lineRule="auto"/>
        <w:ind w:left="2268" w:hanging="600"/>
        <w:rPr>
          <w:rFonts w:ascii="Arial" w:hAnsi="Arial" w:cs="Arial"/>
          <w:sz w:val="20"/>
          <w:szCs w:val="20"/>
        </w:rPr>
      </w:pPr>
      <w:r w:rsidRPr="001C4F46">
        <w:rPr>
          <w:rFonts w:ascii="Arial" w:hAnsi="Arial" w:cs="Arial"/>
          <w:sz w:val="20"/>
          <w:szCs w:val="20"/>
        </w:rPr>
        <w:t>Diferencial de Productividad</w:t>
      </w:r>
      <w:r>
        <w:rPr>
          <w:rFonts w:ascii="Arial" w:hAnsi="Arial" w:cs="Arial"/>
          <w:sz w:val="20"/>
          <w:szCs w:val="20"/>
        </w:rPr>
        <w:t>………………</w:t>
      </w:r>
      <w:r w:rsidRPr="001C4F46">
        <w:rPr>
          <w:rFonts w:ascii="Arial" w:hAnsi="Arial" w:cs="Arial"/>
          <w:sz w:val="20"/>
          <w:szCs w:val="20"/>
        </w:rPr>
        <w:t>……………………</w:t>
      </w:r>
      <w:r>
        <w:rPr>
          <w:rFonts w:ascii="Arial" w:hAnsi="Arial" w:cs="Arial"/>
          <w:sz w:val="20"/>
          <w:szCs w:val="20"/>
        </w:rPr>
        <w:tab/>
        <w:t>42</w:t>
      </w:r>
    </w:p>
    <w:p w:rsidR="00F550C4" w:rsidRPr="001C4F46" w:rsidRDefault="00F550C4" w:rsidP="00F550C4">
      <w:pPr>
        <w:numPr>
          <w:ilvl w:val="2"/>
          <w:numId w:val="17"/>
        </w:numPr>
        <w:tabs>
          <w:tab w:val="left" w:pos="2268"/>
          <w:tab w:val="left" w:pos="2410"/>
        </w:tabs>
        <w:spacing w:after="0" w:line="240" w:lineRule="auto"/>
        <w:ind w:left="2268" w:hanging="600"/>
        <w:rPr>
          <w:rFonts w:ascii="Arial" w:hAnsi="Arial" w:cs="Arial"/>
          <w:sz w:val="20"/>
          <w:szCs w:val="20"/>
        </w:rPr>
      </w:pPr>
      <w:r w:rsidRPr="001C4F46">
        <w:rPr>
          <w:rFonts w:ascii="Arial" w:hAnsi="Arial" w:cs="Arial"/>
          <w:sz w:val="20"/>
          <w:szCs w:val="20"/>
        </w:rPr>
        <w:t>Co</w:t>
      </w:r>
      <w:r>
        <w:rPr>
          <w:rFonts w:ascii="Arial" w:hAnsi="Arial" w:cs="Arial"/>
          <w:sz w:val="20"/>
          <w:szCs w:val="20"/>
        </w:rPr>
        <w:t>nsumo de Gobierno…………………………………………..</w:t>
      </w:r>
      <w:r>
        <w:rPr>
          <w:rFonts w:ascii="Arial" w:hAnsi="Arial" w:cs="Arial"/>
          <w:sz w:val="20"/>
          <w:szCs w:val="20"/>
        </w:rPr>
        <w:tab/>
        <w:t>47</w:t>
      </w:r>
    </w:p>
    <w:p w:rsidR="00F550C4" w:rsidRPr="001C4F46" w:rsidRDefault="00F550C4" w:rsidP="00F550C4">
      <w:pPr>
        <w:numPr>
          <w:ilvl w:val="2"/>
          <w:numId w:val="17"/>
        </w:numPr>
        <w:tabs>
          <w:tab w:val="left" w:pos="2268"/>
          <w:tab w:val="left" w:pos="2410"/>
        </w:tabs>
        <w:spacing w:after="0" w:line="240" w:lineRule="auto"/>
        <w:ind w:left="2268" w:hanging="600"/>
        <w:rPr>
          <w:rFonts w:ascii="Arial" w:hAnsi="Arial" w:cs="Arial"/>
          <w:sz w:val="20"/>
          <w:szCs w:val="20"/>
        </w:rPr>
      </w:pPr>
      <w:r w:rsidRPr="001C4F46">
        <w:rPr>
          <w:rFonts w:ascii="Arial" w:hAnsi="Arial" w:cs="Arial"/>
          <w:sz w:val="20"/>
          <w:szCs w:val="20"/>
        </w:rPr>
        <w:t>Precio Intern</w:t>
      </w:r>
      <w:r>
        <w:rPr>
          <w:rFonts w:ascii="Arial" w:hAnsi="Arial" w:cs="Arial"/>
          <w:sz w:val="20"/>
          <w:szCs w:val="20"/>
        </w:rPr>
        <w:t>acional del Barril del Petróleo…………………..</w:t>
      </w:r>
      <w:r>
        <w:rPr>
          <w:rFonts w:ascii="Arial" w:hAnsi="Arial" w:cs="Arial"/>
          <w:sz w:val="20"/>
          <w:szCs w:val="20"/>
        </w:rPr>
        <w:tab/>
        <w:t>49</w:t>
      </w:r>
    </w:p>
    <w:p w:rsidR="00F550C4" w:rsidRPr="001C4F46" w:rsidRDefault="00F550C4" w:rsidP="00F550C4">
      <w:pPr>
        <w:numPr>
          <w:ilvl w:val="2"/>
          <w:numId w:val="17"/>
        </w:numPr>
        <w:tabs>
          <w:tab w:val="left" w:pos="2268"/>
          <w:tab w:val="left" w:pos="2410"/>
        </w:tabs>
        <w:spacing w:after="0" w:line="240" w:lineRule="auto"/>
        <w:ind w:left="2268" w:hanging="600"/>
        <w:rPr>
          <w:rFonts w:ascii="Arial" w:hAnsi="Arial" w:cs="Arial"/>
          <w:sz w:val="20"/>
          <w:szCs w:val="20"/>
        </w:rPr>
      </w:pPr>
      <w:r w:rsidRPr="001C4F46">
        <w:rPr>
          <w:rFonts w:ascii="Arial" w:hAnsi="Arial" w:cs="Arial"/>
          <w:sz w:val="20"/>
          <w:szCs w:val="20"/>
        </w:rPr>
        <w:t>Tipo de cambio n</w:t>
      </w:r>
      <w:r>
        <w:rPr>
          <w:rFonts w:ascii="Arial" w:hAnsi="Arial" w:cs="Arial"/>
          <w:sz w:val="20"/>
          <w:szCs w:val="20"/>
        </w:rPr>
        <w:t>ominal…………………………………………</w:t>
      </w:r>
      <w:r>
        <w:rPr>
          <w:rFonts w:ascii="Arial" w:hAnsi="Arial" w:cs="Arial"/>
          <w:sz w:val="20"/>
          <w:szCs w:val="20"/>
        </w:rPr>
        <w:tab/>
        <w:t>51</w:t>
      </w:r>
    </w:p>
    <w:p w:rsidR="00F550C4" w:rsidRPr="001C4F46" w:rsidRDefault="00F550C4" w:rsidP="00F550C4">
      <w:pPr>
        <w:numPr>
          <w:ilvl w:val="1"/>
          <w:numId w:val="17"/>
        </w:numPr>
        <w:tabs>
          <w:tab w:val="left" w:pos="1843"/>
        </w:tabs>
        <w:spacing w:after="0" w:line="240" w:lineRule="auto"/>
        <w:ind w:left="1843" w:hanging="709"/>
        <w:rPr>
          <w:rFonts w:ascii="Arial" w:hAnsi="Arial" w:cs="Arial"/>
          <w:sz w:val="20"/>
          <w:szCs w:val="20"/>
        </w:rPr>
      </w:pPr>
      <w:r w:rsidRPr="001C4F46">
        <w:rPr>
          <w:rFonts w:ascii="Arial" w:hAnsi="Arial" w:cs="Arial"/>
          <w:sz w:val="20"/>
          <w:szCs w:val="20"/>
        </w:rPr>
        <w:t xml:space="preserve">Definición </w:t>
      </w:r>
      <w:r>
        <w:rPr>
          <w:rFonts w:ascii="Arial" w:hAnsi="Arial" w:cs="Arial"/>
          <w:sz w:val="20"/>
          <w:szCs w:val="20"/>
        </w:rPr>
        <w:t xml:space="preserve">de </w:t>
      </w:r>
      <w:smartTag w:uri="urn:schemas-microsoft-com:office:smarttags" w:element="PersonName">
        <w:smartTagPr>
          <w:attr w:name="ProductID" w:val="La Variable Dependiente"/>
        </w:smartTagPr>
        <w:r>
          <w:rPr>
            <w:rFonts w:ascii="Arial" w:hAnsi="Arial" w:cs="Arial"/>
            <w:sz w:val="20"/>
            <w:szCs w:val="20"/>
          </w:rPr>
          <w:t>la Variable Dependiente</w:t>
        </w:r>
      </w:smartTag>
      <w:r>
        <w:rPr>
          <w:rFonts w:ascii="Arial" w:hAnsi="Arial" w:cs="Arial"/>
          <w:sz w:val="20"/>
          <w:szCs w:val="20"/>
        </w:rPr>
        <w:t>……………………………….</w:t>
      </w:r>
      <w:r>
        <w:rPr>
          <w:rFonts w:ascii="Arial" w:hAnsi="Arial" w:cs="Arial"/>
          <w:sz w:val="20"/>
          <w:szCs w:val="20"/>
        </w:rPr>
        <w:tab/>
        <w:t>52</w:t>
      </w:r>
    </w:p>
    <w:p w:rsidR="00F550C4" w:rsidRPr="001C4F46" w:rsidRDefault="00F550C4" w:rsidP="00F550C4">
      <w:pPr>
        <w:numPr>
          <w:ilvl w:val="1"/>
          <w:numId w:val="17"/>
        </w:numPr>
        <w:tabs>
          <w:tab w:val="left" w:pos="1843"/>
        </w:tabs>
        <w:spacing w:after="0" w:line="240" w:lineRule="auto"/>
        <w:ind w:left="1843" w:hanging="709"/>
        <w:rPr>
          <w:rFonts w:ascii="Arial" w:hAnsi="Arial" w:cs="Arial"/>
          <w:sz w:val="20"/>
          <w:szCs w:val="20"/>
        </w:rPr>
      </w:pPr>
      <w:r w:rsidRPr="001C4F46">
        <w:rPr>
          <w:rFonts w:ascii="Arial" w:hAnsi="Arial" w:cs="Arial"/>
          <w:sz w:val="20"/>
          <w:szCs w:val="20"/>
        </w:rPr>
        <w:t xml:space="preserve">Pruebas </w:t>
      </w:r>
      <w:r>
        <w:rPr>
          <w:rFonts w:ascii="Arial" w:hAnsi="Arial" w:cs="Arial"/>
          <w:sz w:val="20"/>
          <w:szCs w:val="20"/>
        </w:rPr>
        <w:t>de Raíz Unitaria……………………….……………………..</w:t>
      </w:r>
      <w:r>
        <w:rPr>
          <w:rFonts w:ascii="Arial" w:hAnsi="Arial" w:cs="Arial"/>
          <w:sz w:val="20"/>
          <w:szCs w:val="20"/>
        </w:rPr>
        <w:tab/>
        <w:t>54</w:t>
      </w:r>
    </w:p>
    <w:p w:rsidR="00F550C4" w:rsidRPr="001C4F46" w:rsidRDefault="00F550C4" w:rsidP="00F550C4">
      <w:pPr>
        <w:numPr>
          <w:ilvl w:val="1"/>
          <w:numId w:val="17"/>
        </w:numPr>
        <w:tabs>
          <w:tab w:val="left" w:pos="1843"/>
        </w:tabs>
        <w:spacing w:after="0" w:line="240" w:lineRule="auto"/>
        <w:ind w:left="1843" w:hanging="709"/>
        <w:rPr>
          <w:rFonts w:ascii="Arial" w:hAnsi="Arial" w:cs="Arial"/>
          <w:sz w:val="20"/>
          <w:szCs w:val="20"/>
        </w:rPr>
      </w:pPr>
      <w:r w:rsidRPr="001C4F46">
        <w:rPr>
          <w:rFonts w:ascii="Arial" w:hAnsi="Arial" w:cs="Arial"/>
          <w:sz w:val="20"/>
          <w:szCs w:val="20"/>
        </w:rPr>
        <w:t>Reg</w:t>
      </w:r>
      <w:r>
        <w:rPr>
          <w:rFonts w:ascii="Arial" w:hAnsi="Arial" w:cs="Arial"/>
          <w:sz w:val="20"/>
          <w:szCs w:val="20"/>
        </w:rPr>
        <w:t>resión Múltiple…………………………..…………………………..</w:t>
      </w:r>
      <w:r>
        <w:rPr>
          <w:rFonts w:ascii="Arial" w:hAnsi="Arial" w:cs="Arial"/>
          <w:sz w:val="20"/>
          <w:szCs w:val="20"/>
        </w:rPr>
        <w:tab/>
        <w:t>56</w:t>
      </w:r>
    </w:p>
    <w:p w:rsidR="00F550C4" w:rsidRPr="001C4F46" w:rsidRDefault="00F550C4" w:rsidP="00F550C4">
      <w:pPr>
        <w:numPr>
          <w:ilvl w:val="0"/>
          <w:numId w:val="17"/>
        </w:numPr>
        <w:tabs>
          <w:tab w:val="left" w:pos="709"/>
        </w:tabs>
        <w:spacing w:after="0" w:line="240" w:lineRule="auto"/>
        <w:rPr>
          <w:rFonts w:ascii="Arial" w:hAnsi="Arial" w:cs="Arial"/>
          <w:sz w:val="20"/>
          <w:szCs w:val="20"/>
        </w:rPr>
      </w:pPr>
      <w:r w:rsidRPr="001C4F46">
        <w:rPr>
          <w:rFonts w:ascii="Arial" w:hAnsi="Arial" w:cs="Arial"/>
          <w:sz w:val="20"/>
          <w:szCs w:val="20"/>
        </w:rPr>
        <w:t>Segundo Síntoma: Desindustrialización del Sector Manufacturero</w:t>
      </w:r>
      <w:r>
        <w:rPr>
          <w:rFonts w:ascii="Arial" w:hAnsi="Arial" w:cs="Arial"/>
          <w:sz w:val="20"/>
          <w:szCs w:val="20"/>
        </w:rPr>
        <w:t>………………</w:t>
      </w:r>
      <w:r>
        <w:rPr>
          <w:rFonts w:ascii="Arial" w:hAnsi="Arial" w:cs="Arial"/>
          <w:sz w:val="20"/>
          <w:szCs w:val="20"/>
        </w:rPr>
        <w:tab/>
        <w:t>63</w:t>
      </w:r>
    </w:p>
    <w:p w:rsidR="00F550C4" w:rsidRPr="001C4F46" w:rsidRDefault="00F550C4" w:rsidP="00F550C4">
      <w:pPr>
        <w:numPr>
          <w:ilvl w:val="1"/>
          <w:numId w:val="20"/>
        </w:numPr>
        <w:tabs>
          <w:tab w:val="left" w:pos="1843"/>
        </w:tabs>
        <w:spacing w:after="0" w:line="240" w:lineRule="auto"/>
        <w:ind w:left="1843" w:hanging="709"/>
        <w:rPr>
          <w:rFonts w:ascii="Arial" w:hAnsi="Arial" w:cs="Arial"/>
          <w:sz w:val="20"/>
          <w:szCs w:val="20"/>
        </w:rPr>
      </w:pPr>
      <w:r w:rsidRPr="001C4F46">
        <w:rPr>
          <w:rFonts w:ascii="Arial" w:hAnsi="Arial" w:cs="Arial"/>
          <w:sz w:val="20"/>
          <w:szCs w:val="20"/>
        </w:rPr>
        <w:t>Variables a Inclui</w:t>
      </w:r>
      <w:r>
        <w:rPr>
          <w:rFonts w:ascii="Arial" w:hAnsi="Arial" w:cs="Arial"/>
          <w:sz w:val="20"/>
          <w:szCs w:val="20"/>
        </w:rPr>
        <w:t>r en el Modelo……………………………………….</w:t>
      </w:r>
      <w:r>
        <w:rPr>
          <w:rFonts w:ascii="Arial" w:hAnsi="Arial" w:cs="Arial"/>
          <w:sz w:val="20"/>
          <w:szCs w:val="20"/>
        </w:rPr>
        <w:tab/>
        <w:t>63</w:t>
      </w:r>
    </w:p>
    <w:p w:rsidR="00F550C4" w:rsidRPr="001C4F46" w:rsidRDefault="00F550C4" w:rsidP="00F550C4">
      <w:pPr>
        <w:numPr>
          <w:ilvl w:val="2"/>
          <w:numId w:val="20"/>
        </w:numPr>
        <w:tabs>
          <w:tab w:val="left" w:pos="2410"/>
        </w:tabs>
        <w:spacing w:after="0" w:line="240" w:lineRule="auto"/>
        <w:ind w:left="2268" w:hanging="567"/>
        <w:rPr>
          <w:rFonts w:ascii="Arial" w:hAnsi="Arial" w:cs="Arial"/>
          <w:sz w:val="20"/>
          <w:szCs w:val="20"/>
        </w:rPr>
      </w:pPr>
      <w:r w:rsidRPr="001C4F46">
        <w:rPr>
          <w:rFonts w:ascii="Arial" w:hAnsi="Arial" w:cs="Arial"/>
          <w:sz w:val="20"/>
          <w:szCs w:val="20"/>
        </w:rPr>
        <w:t>Demand</w:t>
      </w:r>
      <w:r>
        <w:rPr>
          <w:rFonts w:ascii="Arial" w:hAnsi="Arial" w:cs="Arial"/>
          <w:sz w:val="20"/>
          <w:szCs w:val="20"/>
        </w:rPr>
        <w:t>a Extranjera……………………………………………..</w:t>
      </w:r>
      <w:r>
        <w:rPr>
          <w:rFonts w:ascii="Arial" w:hAnsi="Arial" w:cs="Arial"/>
          <w:sz w:val="20"/>
          <w:szCs w:val="20"/>
        </w:rPr>
        <w:tab/>
        <w:t>64</w:t>
      </w:r>
    </w:p>
    <w:p w:rsidR="00F550C4" w:rsidRPr="001C4F46" w:rsidRDefault="00F550C4" w:rsidP="00F550C4">
      <w:pPr>
        <w:numPr>
          <w:ilvl w:val="2"/>
          <w:numId w:val="20"/>
        </w:numPr>
        <w:tabs>
          <w:tab w:val="left" w:pos="2410"/>
        </w:tabs>
        <w:spacing w:after="0" w:line="240" w:lineRule="auto"/>
        <w:ind w:left="2268" w:hanging="567"/>
        <w:rPr>
          <w:rFonts w:ascii="Arial" w:hAnsi="Arial" w:cs="Arial"/>
          <w:sz w:val="20"/>
          <w:szCs w:val="20"/>
        </w:rPr>
      </w:pPr>
      <w:r w:rsidRPr="001C4F46">
        <w:rPr>
          <w:rFonts w:ascii="Arial" w:hAnsi="Arial" w:cs="Arial"/>
          <w:sz w:val="20"/>
          <w:szCs w:val="20"/>
        </w:rPr>
        <w:t>Precio d</w:t>
      </w:r>
      <w:r>
        <w:rPr>
          <w:rFonts w:ascii="Arial" w:hAnsi="Arial" w:cs="Arial"/>
          <w:sz w:val="20"/>
          <w:szCs w:val="20"/>
        </w:rPr>
        <w:t>el Petróleo……………………………………………..</w:t>
      </w:r>
      <w:r>
        <w:rPr>
          <w:rFonts w:ascii="Arial" w:hAnsi="Arial" w:cs="Arial"/>
          <w:sz w:val="20"/>
          <w:szCs w:val="20"/>
        </w:rPr>
        <w:tab/>
        <w:t>67</w:t>
      </w:r>
    </w:p>
    <w:p w:rsidR="00F550C4" w:rsidRPr="001C4F46" w:rsidRDefault="00F550C4" w:rsidP="00F550C4">
      <w:pPr>
        <w:numPr>
          <w:ilvl w:val="2"/>
          <w:numId w:val="20"/>
        </w:numPr>
        <w:tabs>
          <w:tab w:val="left" w:pos="2410"/>
        </w:tabs>
        <w:spacing w:after="0" w:line="240" w:lineRule="auto"/>
        <w:ind w:left="2268" w:hanging="567"/>
        <w:rPr>
          <w:rFonts w:ascii="Arial" w:hAnsi="Arial" w:cs="Arial"/>
          <w:sz w:val="20"/>
          <w:szCs w:val="20"/>
        </w:rPr>
      </w:pPr>
      <w:r w:rsidRPr="001C4F46">
        <w:rPr>
          <w:rFonts w:ascii="Arial" w:hAnsi="Arial" w:cs="Arial"/>
          <w:sz w:val="20"/>
          <w:szCs w:val="20"/>
        </w:rPr>
        <w:t xml:space="preserve">Subvenciones </w:t>
      </w:r>
      <w:r>
        <w:rPr>
          <w:rFonts w:ascii="Arial" w:hAnsi="Arial" w:cs="Arial"/>
          <w:sz w:val="20"/>
          <w:szCs w:val="20"/>
        </w:rPr>
        <w:t>del Estado………………………………………</w:t>
      </w:r>
      <w:r>
        <w:rPr>
          <w:rFonts w:ascii="Arial" w:hAnsi="Arial" w:cs="Arial"/>
          <w:sz w:val="20"/>
          <w:szCs w:val="20"/>
        </w:rPr>
        <w:tab/>
        <w:t>67</w:t>
      </w:r>
    </w:p>
    <w:p w:rsidR="00F550C4" w:rsidRPr="001C4F46" w:rsidRDefault="00F550C4" w:rsidP="00F550C4">
      <w:pPr>
        <w:numPr>
          <w:ilvl w:val="2"/>
          <w:numId w:val="20"/>
        </w:numPr>
        <w:tabs>
          <w:tab w:val="left" w:pos="2410"/>
        </w:tabs>
        <w:spacing w:after="0" w:line="240" w:lineRule="auto"/>
        <w:ind w:left="2268" w:hanging="567"/>
        <w:rPr>
          <w:rFonts w:ascii="Arial" w:hAnsi="Arial" w:cs="Arial"/>
          <w:sz w:val="20"/>
          <w:szCs w:val="20"/>
        </w:rPr>
      </w:pPr>
      <w:r w:rsidRPr="001C4F46">
        <w:rPr>
          <w:rFonts w:ascii="Arial" w:hAnsi="Arial" w:cs="Arial"/>
          <w:sz w:val="20"/>
          <w:szCs w:val="20"/>
        </w:rPr>
        <w:t>Insumos Principales del Sector Manufacturero…</w:t>
      </w:r>
      <w:r>
        <w:rPr>
          <w:rFonts w:ascii="Arial" w:hAnsi="Arial" w:cs="Arial"/>
          <w:sz w:val="20"/>
          <w:szCs w:val="20"/>
        </w:rPr>
        <w:t>…………..</w:t>
      </w:r>
      <w:r>
        <w:rPr>
          <w:rFonts w:ascii="Arial" w:hAnsi="Arial" w:cs="Arial"/>
          <w:sz w:val="20"/>
          <w:szCs w:val="20"/>
        </w:rPr>
        <w:tab/>
        <w:t>70</w:t>
      </w:r>
    </w:p>
    <w:p w:rsidR="00F550C4" w:rsidRPr="001C4F46" w:rsidRDefault="00F550C4" w:rsidP="00F550C4">
      <w:pPr>
        <w:numPr>
          <w:ilvl w:val="1"/>
          <w:numId w:val="20"/>
        </w:numPr>
        <w:tabs>
          <w:tab w:val="left" w:pos="1843"/>
        </w:tabs>
        <w:spacing w:after="0" w:line="240" w:lineRule="auto"/>
        <w:ind w:left="1843" w:hanging="709"/>
        <w:rPr>
          <w:rFonts w:ascii="Arial" w:hAnsi="Arial" w:cs="Arial"/>
          <w:sz w:val="20"/>
          <w:szCs w:val="20"/>
        </w:rPr>
      </w:pPr>
      <w:r w:rsidRPr="001C4F46">
        <w:rPr>
          <w:rFonts w:ascii="Arial" w:hAnsi="Arial" w:cs="Arial"/>
          <w:sz w:val="20"/>
          <w:szCs w:val="20"/>
        </w:rPr>
        <w:t xml:space="preserve">Construcción de </w:t>
      </w:r>
      <w:smartTag w:uri="urn:schemas-microsoft-com:office:smarttags" w:element="PersonName">
        <w:smartTagPr>
          <w:attr w:name="ProductID" w:val="La Variable Dependiente"/>
        </w:smartTagPr>
        <w:r w:rsidRPr="001C4F46">
          <w:rPr>
            <w:rFonts w:ascii="Arial" w:hAnsi="Arial" w:cs="Arial"/>
            <w:sz w:val="20"/>
            <w:szCs w:val="20"/>
          </w:rPr>
          <w:t>l</w:t>
        </w:r>
        <w:r>
          <w:rPr>
            <w:rFonts w:ascii="Arial" w:hAnsi="Arial" w:cs="Arial"/>
            <w:sz w:val="20"/>
            <w:szCs w:val="20"/>
          </w:rPr>
          <w:t>a Variable Dependiente</w:t>
        </w:r>
      </w:smartTag>
      <w:r>
        <w:rPr>
          <w:rFonts w:ascii="Arial" w:hAnsi="Arial" w:cs="Arial"/>
          <w:sz w:val="20"/>
          <w:szCs w:val="20"/>
        </w:rPr>
        <w:t>…………………</w:t>
      </w:r>
      <w:r w:rsidRPr="001C4F46">
        <w:rPr>
          <w:rFonts w:ascii="Arial" w:hAnsi="Arial" w:cs="Arial"/>
          <w:sz w:val="20"/>
          <w:szCs w:val="20"/>
        </w:rPr>
        <w:t>………….</w:t>
      </w:r>
      <w:r>
        <w:rPr>
          <w:rFonts w:ascii="Arial" w:hAnsi="Arial" w:cs="Arial"/>
          <w:sz w:val="20"/>
          <w:szCs w:val="20"/>
        </w:rPr>
        <w:tab/>
        <w:t>74</w:t>
      </w:r>
    </w:p>
    <w:p w:rsidR="00F550C4" w:rsidRPr="001C4F46" w:rsidRDefault="00F550C4" w:rsidP="00F550C4">
      <w:pPr>
        <w:numPr>
          <w:ilvl w:val="1"/>
          <w:numId w:val="20"/>
        </w:numPr>
        <w:tabs>
          <w:tab w:val="left" w:pos="1843"/>
        </w:tabs>
        <w:spacing w:after="0" w:line="240" w:lineRule="auto"/>
        <w:ind w:left="1843" w:hanging="709"/>
        <w:rPr>
          <w:rFonts w:ascii="Arial" w:hAnsi="Arial" w:cs="Arial"/>
          <w:sz w:val="20"/>
          <w:szCs w:val="20"/>
        </w:rPr>
      </w:pPr>
      <w:r w:rsidRPr="001C4F46">
        <w:rPr>
          <w:rFonts w:ascii="Arial" w:hAnsi="Arial" w:cs="Arial"/>
          <w:sz w:val="20"/>
          <w:szCs w:val="20"/>
        </w:rPr>
        <w:t>Pruebas de Raí</w:t>
      </w:r>
      <w:r>
        <w:rPr>
          <w:rFonts w:ascii="Arial" w:hAnsi="Arial" w:cs="Arial"/>
          <w:sz w:val="20"/>
          <w:szCs w:val="20"/>
        </w:rPr>
        <w:t>z Unitaria……………………………………………….</w:t>
      </w:r>
      <w:r>
        <w:rPr>
          <w:rFonts w:ascii="Arial" w:hAnsi="Arial" w:cs="Arial"/>
          <w:sz w:val="20"/>
          <w:szCs w:val="20"/>
        </w:rPr>
        <w:tab/>
        <w:t>75</w:t>
      </w:r>
    </w:p>
    <w:p w:rsidR="00F550C4" w:rsidRPr="001C4F46" w:rsidRDefault="00F550C4" w:rsidP="00F550C4">
      <w:pPr>
        <w:numPr>
          <w:ilvl w:val="1"/>
          <w:numId w:val="20"/>
        </w:numPr>
        <w:tabs>
          <w:tab w:val="left" w:pos="1843"/>
        </w:tabs>
        <w:spacing w:after="0" w:line="240" w:lineRule="auto"/>
        <w:ind w:left="1843" w:hanging="709"/>
        <w:rPr>
          <w:rFonts w:ascii="Arial" w:hAnsi="Arial" w:cs="Arial"/>
          <w:sz w:val="20"/>
          <w:szCs w:val="20"/>
        </w:rPr>
      </w:pPr>
      <w:r w:rsidRPr="001C4F46">
        <w:rPr>
          <w:rFonts w:ascii="Arial" w:hAnsi="Arial" w:cs="Arial"/>
          <w:sz w:val="20"/>
          <w:szCs w:val="20"/>
          <w:lang w:val="es-ES_tradnl"/>
        </w:rPr>
        <w:t>Test de Cointegr</w:t>
      </w:r>
      <w:r>
        <w:rPr>
          <w:rFonts w:ascii="Arial" w:hAnsi="Arial" w:cs="Arial"/>
          <w:sz w:val="20"/>
          <w:szCs w:val="20"/>
          <w:lang w:val="es-ES_tradnl"/>
        </w:rPr>
        <w:t>ación de Engle y Granger…………</w:t>
      </w:r>
      <w:r w:rsidRPr="001C4F46">
        <w:rPr>
          <w:rFonts w:ascii="Arial" w:hAnsi="Arial" w:cs="Arial"/>
          <w:sz w:val="20"/>
          <w:szCs w:val="20"/>
          <w:lang w:val="es-ES_tradnl"/>
        </w:rPr>
        <w:t>……………….</w:t>
      </w:r>
      <w:r>
        <w:rPr>
          <w:rFonts w:ascii="Arial" w:hAnsi="Arial" w:cs="Arial"/>
          <w:sz w:val="20"/>
          <w:szCs w:val="20"/>
          <w:lang w:val="es-ES_tradnl"/>
        </w:rPr>
        <w:t>..</w:t>
      </w:r>
      <w:r>
        <w:rPr>
          <w:rFonts w:ascii="Arial" w:hAnsi="Arial" w:cs="Arial"/>
          <w:sz w:val="20"/>
          <w:szCs w:val="20"/>
          <w:lang w:val="es-ES_tradnl"/>
        </w:rPr>
        <w:tab/>
        <w:t>77</w:t>
      </w:r>
    </w:p>
    <w:p w:rsidR="00F550C4" w:rsidRPr="001C4F46" w:rsidRDefault="00F550C4" w:rsidP="00F550C4">
      <w:pPr>
        <w:numPr>
          <w:ilvl w:val="0"/>
          <w:numId w:val="17"/>
        </w:numPr>
        <w:tabs>
          <w:tab w:val="left" w:pos="709"/>
        </w:tabs>
        <w:spacing w:after="0" w:line="240" w:lineRule="auto"/>
        <w:rPr>
          <w:rFonts w:ascii="Arial" w:hAnsi="Arial" w:cs="Arial"/>
          <w:sz w:val="20"/>
          <w:szCs w:val="20"/>
        </w:rPr>
      </w:pPr>
      <w:r w:rsidRPr="001C4F46">
        <w:rPr>
          <w:rFonts w:ascii="Arial" w:hAnsi="Arial" w:cs="Arial"/>
          <w:sz w:val="20"/>
          <w:szCs w:val="20"/>
        </w:rPr>
        <w:t xml:space="preserve">Tercer Síntoma: Aumento de Precios </w:t>
      </w:r>
      <w:r>
        <w:rPr>
          <w:rFonts w:ascii="Arial" w:hAnsi="Arial" w:cs="Arial"/>
          <w:sz w:val="20"/>
          <w:szCs w:val="20"/>
        </w:rPr>
        <w:t>en el Sector de Servicios…………………</w:t>
      </w:r>
      <w:r>
        <w:rPr>
          <w:rFonts w:ascii="Arial" w:hAnsi="Arial" w:cs="Arial"/>
          <w:sz w:val="20"/>
          <w:szCs w:val="20"/>
        </w:rPr>
        <w:tab/>
        <w:t>81</w:t>
      </w:r>
    </w:p>
    <w:p w:rsidR="00F550C4" w:rsidRPr="001C4F46" w:rsidRDefault="00F550C4" w:rsidP="00F550C4">
      <w:pPr>
        <w:numPr>
          <w:ilvl w:val="0"/>
          <w:numId w:val="23"/>
        </w:numPr>
        <w:tabs>
          <w:tab w:val="left" w:pos="1843"/>
        </w:tabs>
        <w:spacing w:after="0" w:line="240" w:lineRule="auto"/>
        <w:ind w:left="1843" w:hanging="709"/>
        <w:rPr>
          <w:rFonts w:ascii="Arial" w:hAnsi="Arial" w:cs="Arial"/>
          <w:sz w:val="20"/>
          <w:szCs w:val="20"/>
        </w:rPr>
      </w:pPr>
      <w:r w:rsidRPr="001C4F46">
        <w:rPr>
          <w:rFonts w:ascii="Arial" w:hAnsi="Arial" w:cs="Arial"/>
          <w:sz w:val="20"/>
          <w:szCs w:val="20"/>
        </w:rPr>
        <w:t>Variables a Incluir</w:t>
      </w:r>
      <w:r>
        <w:rPr>
          <w:rFonts w:ascii="Arial" w:hAnsi="Arial" w:cs="Arial"/>
          <w:sz w:val="20"/>
          <w:szCs w:val="20"/>
        </w:rPr>
        <w:t xml:space="preserve"> en el Modelo………………………………………</w:t>
      </w:r>
      <w:r>
        <w:rPr>
          <w:rFonts w:ascii="Arial" w:hAnsi="Arial" w:cs="Arial"/>
          <w:sz w:val="20"/>
          <w:szCs w:val="20"/>
        </w:rPr>
        <w:tab/>
        <w:t>82</w:t>
      </w:r>
    </w:p>
    <w:p w:rsidR="00F550C4" w:rsidRPr="001C4F46" w:rsidRDefault="00F550C4" w:rsidP="00F550C4">
      <w:pPr>
        <w:numPr>
          <w:ilvl w:val="1"/>
          <w:numId w:val="23"/>
        </w:numPr>
        <w:tabs>
          <w:tab w:val="left" w:pos="2410"/>
        </w:tabs>
        <w:spacing w:after="0" w:line="240" w:lineRule="auto"/>
        <w:ind w:left="2268" w:hanging="567"/>
        <w:rPr>
          <w:rFonts w:ascii="Arial" w:hAnsi="Arial" w:cs="Arial"/>
          <w:sz w:val="20"/>
          <w:szCs w:val="20"/>
        </w:rPr>
      </w:pPr>
      <w:r w:rsidRPr="001C4F46">
        <w:rPr>
          <w:rFonts w:ascii="Arial" w:hAnsi="Arial" w:cs="Arial"/>
          <w:sz w:val="20"/>
          <w:szCs w:val="20"/>
        </w:rPr>
        <w:t xml:space="preserve">Productividad </w:t>
      </w:r>
      <w:r>
        <w:rPr>
          <w:rFonts w:ascii="Arial" w:hAnsi="Arial" w:cs="Arial"/>
          <w:sz w:val="20"/>
          <w:szCs w:val="20"/>
        </w:rPr>
        <w:t>de Trabajadores……………………………….</w:t>
      </w:r>
      <w:r>
        <w:rPr>
          <w:rFonts w:ascii="Arial" w:hAnsi="Arial" w:cs="Arial"/>
          <w:sz w:val="20"/>
          <w:szCs w:val="20"/>
        </w:rPr>
        <w:tab/>
        <w:t>82</w:t>
      </w:r>
    </w:p>
    <w:p w:rsidR="00F550C4" w:rsidRPr="001C4F46" w:rsidRDefault="00F550C4" w:rsidP="00F550C4">
      <w:pPr>
        <w:numPr>
          <w:ilvl w:val="1"/>
          <w:numId w:val="23"/>
        </w:numPr>
        <w:tabs>
          <w:tab w:val="left" w:pos="2410"/>
        </w:tabs>
        <w:spacing w:after="0" w:line="240" w:lineRule="auto"/>
        <w:ind w:left="2268" w:hanging="567"/>
        <w:rPr>
          <w:rFonts w:ascii="Arial" w:hAnsi="Arial" w:cs="Arial"/>
          <w:sz w:val="20"/>
          <w:szCs w:val="20"/>
        </w:rPr>
      </w:pPr>
      <w:r w:rsidRPr="001C4F46">
        <w:rPr>
          <w:rFonts w:ascii="Arial" w:hAnsi="Arial" w:cs="Arial"/>
          <w:sz w:val="20"/>
          <w:szCs w:val="20"/>
        </w:rPr>
        <w:t>Precio Internaci</w:t>
      </w:r>
      <w:r>
        <w:rPr>
          <w:rFonts w:ascii="Arial" w:hAnsi="Arial" w:cs="Arial"/>
          <w:sz w:val="20"/>
          <w:szCs w:val="20"/>
        </w:rPr>
        <w:t>onal de Petróleo……………………………….</w:t>
      </w:r>
      <w:r>
        <w:rPr>
          <w:rFonts w:ascii="Arial" w:hAnsi="Arial" w:cs="Arial"/>
          <w:sz w:val="20"/>
          <w:szCs w:val="20"/>
        </w:rPr>
        <w:tab/>
        <w:t>83</w:t>
      </w:r>
    </w:p>
    <w:p w:rsidR="00F550C4" w:rsidRPr="001C4F46" w:rsidRDefault="00F550C4" w:rsidP="00F550C4">
      <w:pPr>
        <w:numPr>
          <w:ilvl w:val="1"/>
          <w:numId w:val="23"/>
        </w:numPr>
        <w:tabs>
          <w:tab w:val="left" w:pos="2410"/>
        </w:tabs>
        <w:spacing w:after="0" w:line="240" w:lineRule="auto"/>
        <w:ind w:left="2268" w:hanging="567"/>
        <w:rPr>
          <w:rFonts w:ascii="Arial" w:hAnsi="Arial" w:cs="Arial"/>
          <w:sz w:val="20"/>
          <w:szCs w:val="20"/>
        </w:rPr>
      </w:pPr>
      <w:r w:rsidRPr="001C4F46">
        <w:rPr>
          <w:rFonts w:ascii="Arial" w:hAnsi="Arial" w:cs="Arial"/>
          <w:sz w:val="20"/>
          <w:szCs w:val="20"/>
        </w:rPr>
        <w:t>Índice General d</w:t>
      </w:r>
      <w:r>
        <w:rPr>
          <w:rFonts w:ascii="Arial" w:hAnsi="Arial" w:cs="Arial"/>
          <w:sz w:val="20"/>
          <w:szCs w:val="20"/>
        </w:rPr>
        <w:t>e Precios (IPC)………………………………..</w:t>
      </w:r>
      <w:r>
        <w:rPr>
          <w:rFonts w:ascii="Arial" w:hAnsi="Arial" w:cs="Arial"/>
          <w:sz w:val="20"/>
          <w:szCs w:val="20"/>
        </w:rPr>
        <w:tab/>
        <w:t>83</w:t>
      </w:r>
    </w:p>
    <w:p w:rsidR="00F550C4" w:rsidRPr="001C4F46" w:rsidRDefault="00F550C4" w:rsidP="00F550C4">
      <w:pPr>
        <w:numPr>
          <w:ilvl w:val="0"/>
          <w:numId w:val="23"/>
        </w:numPr>
        <w:tabs>
          <w:tab w:val="left" w:pos="1843"/>
        </w:tabs>
        <w:spacing w:after="0" w:line="240" w:lineRule="auto"/>
        <w:ind w:left="1843" w:hanging="709"/>
        <w:rPr>
          <w:rFonts w:ascii="Arial" w:hAnsi="Arial" w:cs="Arial"/>
          <w:sz w:val="20"/>
          <w:szCs w:val="20"/>
        </w:rPr>
      </w:pPr>
      <w:r w:rsidRPr="001C4F46">
        <w:rPr>
          <w:rFonts w:ascii="Arial" w:hAnsi="Arial" w:cs="Arial"/>
          <w:sz w:val="20"/>
          <w:szCs w:val="20"/>
        </w:rPr>
        <w:t xml:space="preserve">Construcción de </w:t>
      </w:r>
      <w:smartTag w:uri="urn:schemas-microsoft-com:office:smarttags" w:element="PersonName">
        <w:smartTagPr>
          <w:attr w:name="ProductID" w:val="La Variable Dependiente"/>
        </w:smartTagPr>
        <w:r w:rsidRPr="001C4F46">
          <w:rPr>
            <w:rFonts w:ascii="Arial" w:hAnsi="Arial" w:cs="Arial"/>
            <w:sz w:val="20"/>
            <w:szCs w:val="20"/>
          </w:rPr>
          <w:t>la Variable</w:t>
        </w:r>
        <w:r>
          <w:rPr>
            <w:rFonts w:ascii="Arial" w:hAnsi="Arial" w:cs="Arial"/>
            <w:sz w:val="20"/>
            <w:szCs w:val="20"/>
          </w:rPr>
          <w:t xml:space="preserve"> Dependiente</w:t>
        </w:r>
      </w:smartTag>
      <w:r>
        <w:rPr>
          <w:rFonts w:ascii="Arial" w:hAnsi="Arial" w:cs="Arial"/>
          <w:sz w:val="20"/>
          <w:szCs w:val="20"/>
        </w:rPr>
        <w:t xml:space="preserve"> del Modelo………………</w:t>
      </w:r>
      <w:r>
        <w:rPr>
          <w:rFonts w:ascii="Arial" w:hAnsi="Arial" w:cs="Arial"/>
          <w:sz w:val="20"/>
          <w:szCs w:val="20"/>
        </w:rPr>
        <w:tab/>
        <w:t>85</w:t>
      </w:r>
    </w:p>
    <w:p w:rsidR="00F550C4" w:rsidRPr="001C4F46" w:rsidRDefault="00F550C4" w:rsidP="00F550C4">
      <w:pPr>
        <w:numPr>
          <w:ilvl w:val="0"/>
          <w:numId w:val="23"/>
        </w:numPr>
        <w:tabs>
          <w:tab w:val="left" w:pos="1843"/>
        </w:tabs>
        <w:spacing w:after="0" w:line="240" w:lineRule="auto"/>
        <w:ind w:left="1843" w:hanging="709"/>
        <w:rPr>
          <w:rFonts w:ascii="Arial" w:hAnsi="Arial" w:cs="Arial"/>
          <w:sz w:val="20"/>
          <w:szCs w:val="20"/>
        </w:rPr>
      </w:pPr>
      <w:r w:rsidRPr="001C4F46">
        <w:rPr>
          <w:rFonts w:ascii="Arial" w:hAnsi="Arial" w:cs="Arial"/>
          <w:sz w:val="20"/>
          <w:szCs w:val="20"/>
        </w:rPr>
        <w:t>Pruebas de R</w:t>
      </w:r>
      <w:r>
        <w:rPr>
          <w:rFonts w:ascii="Arial" w:hAnsi="Arial" w:cs="Arial"/>
          <w:sz w:val="20"/>
          <w:szCs w:val="20"/>
        </w:rPr>
        <w:t>aíz Unitaria……………………………………………….</w:t>
      </w:r>
      <w:r>
        <w:rPr>
          <w:rFonts w:ascii="Arial" w:hAnsi="Arial" w:cs="Arial"/>
          <w:sz w:val="20"/>
          <w:szCs w:val="20"/>
        </w:rPr>
        <w:tab/>
        <w:t>87</w:t>
      </w:r>
    </w:p>
    <w:p w:rsidR="00F550C4" w:rsidRPr="001C4F46" w:rsidRDefault="00F550C4" w:rsidP="00F550C4">
      <w:pPr>
        <w:numPr>
          <w:ilvl w:val="0"/>
          <w:numId w:val="23"/>
        </w:numPr>
        <w:tabs>
          <w:tab w:val="left" w:pos="1843"/>
        </w:tabs>
        <w:spacing w:after="0" w:line="240" w:lineRule="auto"/>
        <w:ind w:left="1843" w:hanging="709"/>
        <w:rPr>
          <w:rFonts w:ascii="Arial" w:hAnsi="Arial" w:cs="Arial"/>
          <w:sz w:val="20"/>
          <w:szCs w:val="20"/>
        </w:rPr>
      </w:pPr>
      <w:r w:rsidRPr="001C4F46">
        <w:rPr>
          <w:rFonts w:ascii="Arial" w:hAnsi="Arial" w:cs="Arial"/>
          <w:sz w:val="20"/>
          <w:szCs w:val="20"/>
        </w:rPr>
        <w:t>Test de Cointe</w:t>
      </w:r>
      <w:r>
        <w:rPr>
          <w:rFonts w:ascii="Arial" w:hAnsi="Arial" w:cs="Arial"/>
          <w:sz w:val="20"/>
          <w:szCs w:val="20"/>
        </w:rPr>
        <w:t>gración de Engle y Granger…………………………</w:t>
      </w:r>
      <w:r>
        <w:rPr>
          <w:rFonts w:ascii="Arial" w:hAnsi="Arial" w:cs="Arial"/>
          <w:sz w:val="20"/>
          <w:szCs w:val="20"/>
        </w:rPr>
        <w:tab/>
        <w:t>91</w:t>
      </w:r>
    </w:p>
    <w:p w:rsidR="00F550C4" w:rsidRPr="001C4F46" w:rsidRDefault="00F550C4" w:rsidP="00F550C4">
      <w:pPr>
        <w:numPr>
          <w:ilvl w:val="0"/>
          <w:numId w:val="17"/>
        </w:numPr>
        <w:tabs>
          <w:tab w:val="left" w:pos="709"/>
        </w:tabs>
        <w:spacing w:after="0" w:line="240" w:lineRule="auto"/>
        <w:rPr>
          <w:rFonts w:ascii="Arial" w:hAnsi="Arial" w:cs="Arial"/>
          <w:sz w:val="20"/>
          <w:szCs w:val="20"/>
        </w:rPr>
      </w:pPr>
      <w:r w:rsidRPr="001C4F46">
        <w:rPr>
          <w:rFonts w:ascii="Arial" w:hAnsi="Arial" w:cs="Arial"/>
          <w:sz w:val="20"/>
          <w:szCs w:val="20"/>
        </w:rPr>
        <w:t>Cuarto Síntoma: Incremento del</w:t>
      </w:r>
      <w:r>
        <w:rPr>
          <w:rFonts w:ascii="Arial" w:hAnsi="Arial" w:cs="Arial"/>
          <w:sz w:val="20"/>
          <w:szCs w:val="20"/>
        </w:rPr>
        <w:t xml:space="preserve"> Salario Real………………………………………</w:t>
      </w:r>
      <w:r>
        <w:rPr>
          <w:rFonts w:ascii="Arial" w:hAnsi="Arial" w:cs="Arial"/>
          <w:sz w:val="20"/>
          <w:szCs w:val="20"/>
        </w:rPr>
        <w:tab/>
        <w:t>94</w:t>
      </w:r>
    </w:p>
    <w:p w:rsidR="00F550C4" w:rsidRPr="001C4F46" w:rsidRDefault="00F550C4" w:rsidP="00F550C4">
      <w:pPr>
        <w:numPr>
          <w:ilvl w:val="0"/>
          <w:numId w:val="25"/>
        </w:numPr>
        <w:tabs>
          <w:tab w:val="left" w:pos="1843"/>
        </w:tabs>
        <w:spacing w:after="0" w:line="240" w:lineRule="auto"/>
        <w:ind w:left="1843" w:hanging="709"/>
        <w:rPr>
          <w:rFonts w:ascii="Arial" w:hAnsi="Arial" w:cs="Arial"/>
          <w:sz w:val="20"/>
          <w:szCs w:val="20"/>
        </w:rPr>
      </w:pPr>
      <w:r w:rsidRPr="001C4F46">
        <w:rPr>
          <w:rFonts w:ascii="Arial" w:hAnsi="Arial" w:cs="Arial"/>
          <w:sz w:val="20"/>
          <w:szCs w:val="20"/>
        </w:rPr>
        <w:t>Variables a Inclui</w:t>
      </w:r>
      <w:r>
        <w:rPr>
          <w:rFonts w:ascii="Arial" w:hAnsi="Arial" w:cs="Arial"/>
          <w:sz w:val="20"/>
          <w:szCs w:val="20"/>
        </w:rPr>
        <w:t>r en el Modelo………………………………………</w:t>
      </w:r>
      <w:r>
        <w:rPr>
          <w:rFonts w:ascii="Arial" w:hAnsi="Arial" w:cs="Arial"/>
          <w:sz w:val="20"/>
          <w:szCs w:val="20"/>
        </w:rPr>
        <w:tab/>
        <w:t>95</w:t>
      </w:r>
    </w:p>
    <w:p w:rsidR="00F550C4" w:rsidRPr="001C4F46" w:rsidRDefault="00F550C4" w:rsidP="00F550C4">
      <w:pPr>
        <w:numPr>
          <w:ilvl w:val="1"/>
          <w:numId w:val="25"/>
        </w:numPr>
        <w:tabs>
          <w:tab w:val="left" w:pos="2410"/>
        </w:tabs>
        <w:spacing w:after="0" w:line="240" w:lineRule="auto"/>
        <w:ind w:left="2410" w:hanging="709"/>
        <w:rPr>
          <w:rFonts w:ascii="Arial" w:hAnsi="Arial" w:cs="Arial"/>
          <w:sz w:val="20"/>
          <w:szCs w:val="20"/>
        </w:rPr>
      </w:pPr>
      <w:r w:rsidRPr="001C4F46">
        <w:rPr>
          <w:rFonts w:ascii="Arial" w:hAnsi="Arial" w:cs="Arial"/>
          <w:sz w:val="20"/>
          <w:szCs w:val="20"/>
        </w:rPr>
        <w:t>Diferenc</w:t>
      </w:r>
      <w:r>
        <w:rPr>
          <w:rFonts w:ascii="Arial" w:hAnsi="Arial" w:cs="Arial"/>
          <w:sz w:val="20"/>
          <w:szCs w:val="20"/>
        </w:rPr>
        <w:t>ial de Productividad…………………..………………</w:t>
      </w:r>
      <w:r>
        <w:rPr>
          <w:rFonts w:ascii="Arial" w:hAnsi="Arial" w:cs="Arial"/>
          <w:sz w:val="20"/>
          <w:szCs w:val="20"/>
        </w:rPr>
        <w:tab/>
        <w:t>96</w:t>
      </w:r>
    </w:p>
    <w:p w:rsidR="00F550C4" w:rsidRPr="001C4F46" w:rsidRDefault="00F550C4" w:rsidP="00F550C4">
      <w:pPr>
        <w:numPr>
          <w:ilvl w:val="1"/>
          <w:numId w:val="25"/>
        </w:numPr>
        <w:tabs>
          <w:tab w:val="left" w:pos="2410"/>
        </w:tabs>
        <w:spacing w:after="0" w:line="240" w:lineRule="auto"/>
        <w:ind w:left="2410" w:hanging="709"/>
        <w:rPr>
          <w:rFonts w:ascii="Arial" w:hAnsi="Arial" w:cs="Arial"/>
          <w:sz w:val="20"/>
          <w:szCs w:val="20"/>
        </w:rPr>
      </w:pPr>
      <w:r w:rsidRPr="001C4F46">
        <w:rPr>
          <w:rFonts w:ascii="Arial" w:hAnsi="Arial" w:cs="Arial"/>
          <w:sz w:val="20"/>
          <w:szCs w:val="20"/>
        </w:rPr>
        <w:t>Índi</w:t>
      </w:r>
      <w:r>
        <w:rPr>
          <w:rFonts w:ascii="Arial" w:hAnsi="Arial" w:cs="Arial"/>
          <w:sz w:val="20"/>
          <w:szCs w:val="20"/>
        </w:rPr>
        <w:t>ce de Desocupación………………………………………..</w:t>
      </w:r>
      <w:r>
        <w:rPr>
          <w:rFonts w:ascii="Arial" w:hAnsi="Arial" w:cs="Arial"/>
          <w:sz w:val="20"/>
          <w:szCs w:val="20"/>
        </w:rPr>
        <w:tab/>
        <w:t>96</w:t>
      </w:r>
    </w:p>
    <w:p w:rsidR="00F550C4" w:rsidRPr="001C4F46" w:rsidRDefault="00F550C4" w:rsidP="00F550C4">
      <w:pPr>
        <w:numPr>
          <w:ilvl w:val="1"/>
          <w:numId w:val="25"/>
        </w:numPr>
        <w:tabs>
          <w:tab w:val="left" w:pos="2410"/>
        </w:tabs>
        <w:spacing w:after="0" w:line="240" w:lineRule="auto"/>
        <w:ind w:left="2410" w:hanging="709"/>
        <w:rPr>
          <w:rFonts w:ascii="Arial" w:hAnsi="Arial" w:cs="Arial"/>
          <w:sz w:val="20"/>
          <w:szCs w:val="20"/>
        </w:rPr>
      </w:pPr>
      <w:r>
        <w:rPr>
          <w:rFonts w:ascii="Arial" w:hAnsi="Arial" w:cs="Arial"/>
          <w:sz w:val="20"/>
          <w:szCs w:val="20"/>
        </w:rPr>
        <w:t>PIB Real…………………………………………………………</w:t>
      </w:r>
      <w:r>
        <w:rPr>
          <w:rFonts w:ascii="Arial" w:hAnsi="Arial" w:cs="Arial"/>
          <w:sz w:val="20"/>
          <w:szCs w:val="20"/>
        </w:rPr>
        <w:tab/>
        <w:t>97</w:t>
      </w:r>
    </w:p>
    <w:p w:rsidR="00F550C4" w:rsidRPr="001C4F46" w:rsidRDefault="00F550C4" w:rsidP="00F550C4">
      <w:pPr>
        <w:numPr>
          <w:ilvl w:val="0"/>
          <w:numId w:val="25"/>
        </w:numPr>
        <w:tabs>
          <w:tab w:val="left" w:pos="1843"/>
        </w:tabs>
        <w:spacing w:after="0" w:line="240" w:lineRule="auto"/>
        <w:ind w:left="1843" w:hanging="709"/>
        <w:rPr>
          <w:rFonts w:ascii="Arial" w:hAnsi="Arial" w:cs="Arial"/>
          <w:sz w:val="20"/>
          <w:szCs w:val="20"/>
        </w:rPr>
      </w:pPr>
      <w:r w:rsidRPr="001C4F46">
        <w:rPr>
          <w:rFonts w:ascii="Arial" w:hAnsi="Arial" w:cs="Arial"/>
          <w:sz w:val="20"/>
          <w:szCs w:val="20"/>
        </w:rPr>
        <w:t xml:space="preserve">Definición de </w:t>
      </w:r>
      <w:smartTag w:uri="urn:schemas-microsoft-com:office:smarttags" w:element="PersonName">
        <w:smartTagPr>
          <w:attr w:name="ProductID" w:val="La Variable Dependiente"/>
        </w:smartTagPr>
        <w:r w:rsidRPr="001C4F46">
          <w:rPr>
            <w:rFonts w:ascii="Arial" w:hAnsi="Arial" w:cs="Arial"/>
            <w:sz w:val="20"/>
            <w:szCs w:val="20"/>
          </w:rPr>
          <w:t>la Variable Dependiente</w:t>
        </w:r>
      </w:smartTag>
      <w:r w:rsidRPr="001C4F46">
        <w:rPr>
          <w:rFonts w:ascii="Arial" w:hAnsi="Arial" w:cs="Arial"/>
          <w:sz w:val="20"/>
          <w:szCs w:val="20"/>
        </w:rPr>
        <w:t>…</w:t>
      </w:r>
      <w:r>
        <w:rPr>
          <w:rFonts w:ascii="Arial" w:hAnsi="Arial" w:cs="Arial"/>
          <w:sz w:val="20"/>
          <w:szCs w:val="20"/>
        </w:rPr>
        <w:t>..…………………………..</w:t>
      </w:r>
      <w:r>
        <w:rPr>
          <w:rFonts w:ascii="Arial" w:hAnsi="Arial" w:cs="Arial"/>
          <w:sz w:val="20"/>
          <w:szCs w:val="20"/>
        </w:rPr>
        <w:tab/>
        <w:t>99</w:t>
      </w:r>
    </w:p>
    <w:p w:rsidR="00F550C4" w:rsidRPr="001C4F46" w:rsidRDefault="00F550C4" w:rsidP="00F550C4">
      <w:pPr>
        <w:numPr>
          <w:ilvl w:val="0"/>
          <w:numId w:val="25"/>
        </w:numPr>
        <w:tabs>
          <w:tab w:val="left" w:pos="1843"/>
        </w:tabs>
        <w:spacing w:after="0" w:line="240" w:lineRule="auto"/>
        <w:ind w:left="1843" w:hanging="709"/>
        <w:rPr>
          <w:rFonts w:ascii="Arial" w:hAnsi="Arial" w:cs="Arial"/>
          <w:sz w:val="20"/>
          <w:szCs w:val="20"/>
        </w:rPr>
      </w:pPr>
      <w:r w:rsidRPr="001C4F46">
        <w:rPr>
          <w:rFonts w:ascii="Arial" w:hAnsi="Arial" w:cs="Arial"/>
          <w:sz w:val="20"/>
          <w:szCs w:val="20"/>
        </w:rPr>
        <w:t>Pruebas</w:t>
      </w:r>
      <w:r>
        <w:rPr>
          <w:rFonts w:ascii="Arial" w:hAnsi="Arial" w:cs="Arial"/>
          <w:sz w:val="20"/>
          <w:szCs w:val="20"/>
        </w:rPr>
        <w:t xml:space="preserve"> de Raíz Unitaria………………………………………………</w:t>
      </w:r>
      <w:r>
        <w:rPr>
          <w:rFonts w:ascii="Arial" w:hAnsi="Arial" w:cs="Arial"/>
          <w:sz w:val="20"/>
          <w:szCs w:val="20"/>
        </w:rPr>
        <w:tab/>
        <w:t>102</w:t>
      </w:r>
    </w:p>
    <w:p w:rsidR="00F550C4" w:rsidRPr="001C4F46" w:rsidRDefault="00F550C4" w:rsidP="00F550C4">
      <w:pPr>
        <w:numPr>
          <w:ilvl w:val="0"/>
          <w:numId w:val="25"/>
        </w:numPr>
        <w:tabs>
          <w:tab w:val="left" w:pos="1843"/>
        </w:tabs>
        <w:spacing w:after="0" w:line="240" w:lineRule="auto"/>
        <w:ind w:left="1843" w:hanging="709"/>
        <w:rPr>
          <w:rFonts w:ascii="Arial" w:hAnsi="Arial" w:cs="Arial"/>
          <w:sz w:val="20"/>
          <w:szCs w:val="20"/>
        </w:rPr>
      </w:pPr>
      <w:r w:rsidRPr="001C4F46">
        <w:rPr>
          <w:rFonts w:ascii="Arial" w:hAnsi="Arial" w:cs="Arial"/>
          <w:sz w:val="20"/>
          <w:szCs w:val="20"/>
        </w:rPr>
        <w:t>Regresión M</w:t>
      </w:r>
      <w:r>
        <w:rPr>
          <w:rFonts w:ascii="Arial" w:hAnsi="Arial" w:cs="Arial"/>
          <w:sz w:val="20"/>
          <w:szCs w:val="20"/>
        </w:rPr>
        <w:t>últiple……………………………</w:t>
      </w:r>
      <w:r w:rsidRPr="001C4F46">
        <w:rPr>
          <w:rFonts w:ascii="Arial" w:hAnsi="Arial" w:cs="Arial"/>
          <w:sz w:val="20"/>
          <w:szCs w:val="20"/>
        </w:rPr>
        <w:t>…………………………</w:t>
      </w:r>
      <w:r w:rsidRPr="001C4F46">
        <w:rPr>
          <w:rFonts w:ascii="Arial" w:hAnsi="Arial" w:cs="Arial"/>
          <w:sz w:val="20"/>
          <w:szCs w:val="20"/>
        </w:rPr>
        <w:tab/>
      </w:r>
      <w:r>
        <w:rPr>
          <w:rFonts w:ascii="Arial" w:hAnsi="Arial" w:cs="Arial"/>
          <w:sz w:val="20"/>
          <w:szCs w:val="20"/>
        </w:rPr>
        <w:t>103</w:t>
      </w:r>
    </w:p>
    <w:p w:rsidR="00F550C4" w:rsidRPr="001C4F46" w:rsidRDefault="00F550C4" w:rsidP="00F550C4">
      <w:pPr>
        <w:tabs>
          <w:tab w:val="left" w:pos="1843"/>
        </w:tabs>
        <w:spacing w:after="0" w:line="240" w:lineRule="auto"/>
        <w:rPr>
          <w:rFonts w:ascii="Arial" w:hAnsi="Arial" w:cs="Arial"/>
          <w:sz w:val="20"/>
          <w:szCs w:val="20"/>
        </w:rPr>
      </w:pPr>
    </w:p>
    <w:p w:rsidR="00F550C4" w:rsidRPr="001C4F46" w:rsidRDefault="00F550C4" w:rsidP="00F550C4">
      <w:pPr>
        <w:tabs>
          <w:tab w:val="left" w:pos="1843"/>
        </w:tabs>
        <w:spacing w:after="0" w:line="240" w:lineRule="auto"/>
        <w:rPr>
          <w:rFonts w:ascii="Arial" w:hAnsi="Arial" w:cs="Arial"/>
          <w:b/>
          <w:sz w:val="20"/>
          <w:szCs w:val="20"/>
        </w:rPr>
      </w:pPr>
      <w:r w:rsidRPr="001C4F46">
        <w:rPr>
          <w:rFonts w:ascii="Arial" w:hAnsi="Arial" w:cs="Arial"/>
          <w:b/>
          <w:sz w:val="20"/>
          <w:szCs w:val="20"/>
        </w:rPr>
        <w:t>Co</w:t>
      </w:r>
      <w:r>
        <w:rPr>
          <w:rFonts w:ascii="Arial" w:hAnsi="Arial" w:cs="Arial"/>
          <w:b/>
          <w:sz w:val="20"/>
          <w:szCs w:val="20"/>
        </w:rPr>
        <w:t>nclusiones………………………………….………………………………………………..</w:t>
      </w:r>
      <w:r>
        <w:rPr>
          <w:rFonts w:ascii="Arial" w:hAnsi="Arial" w:cs="Arial"/>
          <w:b/>
          <w:sz w:val="20"/>
          <w:szCs w:val="20"/>
        </w:rPr>
        <w:tab/>
        <w:t>108</w:t>
      </w:r>
    </w:p>
    <w:p w:rsidR="00F550C4" w:rsidRPr="001C4F46" w:rsidRDefault="00F550C4" w:rsidP="00F550C4">
      <w:pPr>
        <w:tabs>
          <w:tab w:val="left" w:pos="1843"/>
        </w:tabs>
        <w:spacing w:after="0" w:line="240" w:lineRule="auto"/>
        <w:rPr>
          <w:rFonts w:ascii="Arial" w:hAnsi="Arial" w:cs="Arial"/>
          <w:b/>
          <w:sz w:val="20"/>
          <w:szCs w:val="20"/>
        </w:rPr>
      </w:pPr>
    </w:p>
    <w:p w:rsidR="00F550C4" w:rsidRPr="001C4F46" w:rsidRDefault="00F550C4" w:rsidP="00F550C4">
      <w:pPr>
        <w:tabs>
          <w:tab w:val="left" w:pos="1843"/>
        </w:tabs>
        <w:spacing w:after="0" w:line="240" w:lineRule="auto"/>
        <w:rPr>
          <w:rFonts w:ascii="Arial" w:hAnsi="Arial" w:cs="Arial"/>
          <w:b/>
          <w:sz w:val="20"/>
          <w:szCs w:val="20"/>
        </w:rPr>
      </w:pPr>
      <w:r>
        <w:rPr>
          <w:rFonts w:ascii="Arial" w:hAnsi="Arial" w:cs="Arial"/>
          <w:b/>
          <w:sz w:val="20"/>
          <w:szCs w:val="20"/>
        </w:rPr>
        <w:t>Bibliografía……………</w:t>
      </w:r>
      <w:r w:rsidRPr="001C4F46">
        <w:rPr>
          <w:rFonts w:ascii="Arial" w:hAnsi="Arial" w:cs="Arial"/>
          <w:b/>
          <w:sz w:val="20"/>
          <w:szCs w:val="20"/>
        </w:rPr>
        <w:t>………………………………………</w:t>
      </w:r>
      <w:r>
        <w:rPr>
          <w:rFonts w:ascii="Arial" w:hAnsi="Arial" w:cs="Arial"/>
          <w:b/>
          <w:sz w:val="20"/>
          <w:szCs w:val="20"/>
        </w:rPr>
        <w:t>…………………………………</w:t>
      </w:r>
      <w:r>
        <w:rPr>
          <w:rFonts w:ascii="Arial" w:hAnsi="Arial" w:cs="Arial"/>
          <w:b/>
          <w:sz w:val="20"/>
          <w:szCs w:val="20"/>
        </w:rPr>
        <w:tab/>
        <w:t>114</w:t>
      </w:r>
    </w:p>
    <w:p w:rsidR="00F550C4" w:rsidRPr="001C4F46" w:rsidRDefault="00F550C4" w:rsidP="00F550C4">
      <w:pPr>
        <w:tabs>
          <w:tab w:val="left" w:pos="1843"/>
        </w:tabs>
        <w:spacing w:after="0" w:line="240" w:lineRule="auto"/>
        <w:rPr>
          <w:rFonts w:ascii="Arial" w:hAnsi="Arial" w:cs="Arial"/>
          <w:b/>
          <w:sz w:val="20"/>
          <w:szCs w:val="20"/>
        </w:rPr>
      </w:pPr>
    </w:p>
    <w:p w:rsidR="00F550C4" w:rsidRPr="001C4F46" w:rsidRDefault="00F550C4" w:rsidP="00F550C4">
      <w:pPr>
        <w:tabs>
          <w:tab w:val="left" w:pos="1843"/>
        </w:tabs>
        <w:spacing w:after="0" w:line="240" w:lineRule="auto"/>
        <w:rPr>
          <w:rFonts w:ascii="Arial" w:hAnsi="Arial" w:cs="Arial"/>
          <w:b/>
          <w:sz w:val="20"/>
          <w:szCs w:val="20"/>
        </w:rPr>
      </w:pPr>
      <w:r>
        <w:rPr>
          <w:rFonts w:ascii="Arial" w:hAnsi="Arial" w:cs="Arial"/>
          <w:b/>
          <w:sz w:val="20"/>
          <w:szCs w:val="20"/>
        </w:rPr>
        <w:t>ANEXOS…</w:t>
      </w:r>
      <w:r w:rsidRPr="001C4F46">
        <w:rPr>
          <w:rFonts w:ascii="Arial" w:hAnsi="Arial" w:cs="Arial"/>
          <w:b/>
          <w:sz w:val="20"/>
          <w:szCs w:val="20"/>
        </w:rPr>
        <w:t>…………</w:t>
      </w:r>
      <w:r>
        <w:rPr>
          <w:rFonts w:ascii="Arial" w:hAnsi="Arial" w:cs="Arial"/>
          <w:b/>
          <w:sz w:val="20"/>
          <w:szCs w:val="20"/>
        </w:rPr>
        <w:t>……………………………………………………………………………</w:t>
      </w:r>
      <w:r>
        <w:rPr>
          <w:rFonts w:ascii="Arial" w:hAnsi="Arial" w:cs="Arial"/>
          <w:b/>
          <w:sz w:val="20"/>
          <w:szCs w:val="20"/>
        </w:rPr>
        <w:tab/>
        <w:t>116</w:t>
      </w:r>
    </w:p>
    <w:p w:rsidR="00F550C4" w:rsidRPr="001C4F46" w:rsidRDefault="00F550C4" w:rsidP="00F550C4">
      <w:pPr>
        <w:numPr>
          <w:ilvl w:val="0"/>
          <w:numId w:val="27"/>
        </w:numPr>
        <w:tabs>
          <w:tab w:val="left" w:pos="709"/>
          <w:tab w:val="left" w:pos="1843"/>
        </w:tabs>
        <w:spacing w:after="0" w:line="240" w:lineRule="auto"/>
        <w:ind w:left="709"/>
        <w:rPr>
          <w:rFonts w:ascii="Arial" w:hAnsi="Arial" w:cs="Arial"/>
          <w:sz w:val="20"/>
          <w:szCs w:val="20"/>
        </w:rPr>
      </w:pPr>
      <w:r w:rsidRPr="001C4F46">
        <w:rPr>
          <w:rFonts w:ascii="Arial" w:hAnsi="Arial" w:cs="Arial"/>
          <w:sz w:val="20"/>
          <w:szCs w:val="20"/>
        </w:rPr>
        <w:t>Nomenclatura CIIU 3. Industrias Agrupadas den</w:t>
      </w:r>
      <w:r>
        <w:rPr>
          <w:rFonts w:ascii="Arial" w:hAnsi="Arial" w:cs="Arial"/>
          <w:sz w:val="20"/>
          <w:szCs w:val="20"/>
        </w:rPr>
        <w:t>tro del Sector Manufacturero…</w:t>
      </w:r>
      <w:r>
        <w:rPr>
          <w:rFonts w:ascii="Arial" w:hAnsi="Arial" w:cs="Arial"/>
          <w:sz w:val="20"/>
          <w:szCs w:val="20"/>
        </w:rPr>
        <w:tab/>
        <w:t>116</w:t>
      </w:r>
    </w:p>
    <w:p w:rsidR="00F550C4" w:rsidRPr="001C4F46" w:rsidRDefault="00F550C4" w:rsidP="00F550C4">
      <w:pPr>
        <w:numPr>
          <w:ilvl w:val="0"/>
          <w:numId w:val="27"/>
        </w:numPr>
        <w:tabs>
          <w:tab w:val="left" w:pos="709"/>
          <w:tab w:val="left" w:pos="1843"/>
        </w:tabs>
        <w:spacing w:after="0" w:line="240" w:lineRule="auto"/>
        <w:ind w:left="709"/>
        <w:rPr>
          <w:rFonts w:ascii="Arial" w:hAnsi="Arial" w:cs="Arial"/>
          <w:sz w:val="20"/>
          <w:szCs w:val="20"/>
        </w:rPr>
      </w:pPr>
      <w:r w:rsidRPr="001C4F46">
        <w:rPr>
          <w:rFonts w:ascii="Arial" w:hAnsi="Arial" w:cs="Arial"/>
          <w:sz w:val="20"/>
          <w:szCs w:val="20"/>
        </w:rPr>
        <w:t>Participación de las industrias dentro de las e</w:t>
      </w:r>
      <w:r>
        <w:rPr>
          <w:rFonts w:ascii="Arial" w:hAnsi="Arial" w:cs="Arial"/>
          <w:sz w:val="20"/>
          <w:szCs w:val="20"/>
        </w:rPr>
        <w:t>xportaciones manufactureras……</w:t>
      </w:r>
      <w:r>
        <w:rPr>
          <w:rFonts w:ascii="Arial" w:hAnsi="Arial" w:cs="Arial"/>
          <w:sz w:val="20"/>
          <w:szCs w:val="20"/>
        </w:rPr>
        <w:tab/>
        <w:t>118</w:t>
      </w:r>
    </w:p>
    <w:p w:rsidR="00F550C4" w:rsidRPr="001C4F46" w:rsidRDefault="00F550C4" w:rsidP="00F550C4">
      <w:pPr>
        <w:numPr>
          <w:ilvl w:val="0"/>
          <w:numId w:val="27"/>
        </w:numPr>
        <w:tabs>
          <w:tab w:val="left" w:pos="709"/>
          <w:tab w:val="left" w:pos="1843"/>
        </w:tabs>
        <w:spacing w:after="0" w:line="240" w:lineRule="auto"/>
        <w:ind w:left="709"/>
        <w:rPr>
          <w:rFonts w:ascii="Arial" w:hAnsi="Arial" w:cs="Arial"/>
          <w:sz w:val="20"/>
          <w:szCs w:val="20"/>
        </w:rPr>
      </w:pPr>
      <w:r w:rsidRPr="001C4F46">
        <w:rPr>
          <w:rFonts w:ascii="Arial" w:hAnsi="Arial" w:cs="Arial"/>
          <w:sz w:val="20"/>
          <w:szCs w:val="20"/>
        </w:rPr>
        <w:t>Relación entre los subsidios a los deriva</w:t>
      </w:r>
      <w:r>
        <w:rPr>
          <w:rFonts w:ascii="Arial" w:hAnsi="Arial" w:cs="Arial"/>
          <w:sz w:val="20"/>
          <w:szCs w:val="20"/>
        </w:rPr>
        <w:t>dos de petróleo y el PIB……………..…</w:t>
      </w:r>
      <w:r>
        <w:rPr>
          <w:rFonts w:ascii="Arial" w:hAnsi="Arial" w:cs="Arial"/>
          <w:sz w:val="20"/>
          <w:szCs w:val="20"/>
        </w:rPr>
        <w:tab/>
        <w:t>119</w:t>
      </w:r>
    </w:p>
    <w:p w:rsidR="00F550C4" w:rsidRDefault="00F550C4" w:rsidP="00F550C4">
      <w:pPr>
        <w:tabs>
          <w:tab w:val="left" w:pos="709"/>
          <w:tab w:val="left" w:pos="1843"/>
        </w:tabs>
        <w:spacing w:after="0" w:line="240" w:lineRule="auto"/>
        <w:ind w:left="709"/>
      </w:pPr>
    </w:p>
    <w:p w:rsidR="00F550C4" w:rsidRDefault="00F550C4" w:rsidP="00F550C4">
      <w:pPr>
        <w:tabs>
          <w:tab w:val="left" w:pos="1843"/>
        </w:tabs>
        <w:spacing w:after="0" w:line="240" w:lineRule="auto"/>
      </w:pPr>
    </w:p>
    <w:p w:rsidR="00F550C4" w:rsidRDefault="00F550C4" w:rsidP="00F550C4">
      <w:pPr>
        <w:tabs>
          <w:tab w:val="left" w:pos="1843"/>
        </w:tabs>
        <w:spacing w:after="0" w:line="240" w:lineRule="auto"/>
      </w:pPr>
    </w:p>
    <w:p w:rsidR="00F550C4" w:rsidRDefault="00F550C4" w:rsidP="00F550C4">
      <w:pPr>
        <w:tabs>
          <w:tab w:val="left" w:pos="1843"/>
        </w:tabs>
        <w:spacing w:after="0" w:line="240" w:lineRule="auto"/>
      </w:pPr>
    </w:p>
    <w:p w:rsidR="00F550C4" w:rsidRDefault="00F550C4" w:rsidP="00F550C4">
      <w:pPr>
        <w:tabs>
          <w:tab w:val="left" w:pos="1843"/>
        </w:tabs>
        <w:spacing w:after="0" w:line="240" w:lineRule="auto"/>
      </w:pPr>
    </w:p>
    <w:p w:rsidR="00F550C4" w:rsidRDefault="00F550C4" w:rsidP="00F550C4">
      <w:pPr>
        <w:tabs>
          <w:tab w:val="left" w:pos="1843"/>
        </w:tabs>
        <w:spacing w:after="0" w:line="240" w:lineRule="auto"/>
      </w:pPr>
    </w:p>
    <w:p w:rsidR="00F550C4" w:rsidRDefault="00F550C4" w:rsidP="00F550C4">
      <w:pPr>
        <w:tabs>
          <w:tab w:val="left" w:pos="1843"/>
        </w:tabs>
        <w:spacing w:after="0" w:line="240" w:lineRule="auto"/>
      </w:pPr>
    </w:p>
    <w:p w:rsidR="00F550C4" w:rsidRDefault="00F550C4" w:rsidP="00F550C4">
      <w:pPr>
        <w:tabs>
          <w:tab w:val="left" w:pos="1843"/>
        </w:tabs>
        <w:spacing w:after="0" w:line="240" w:lineRule="auto"/>
      </w:pPr>
    </w:p>
    <w:p w:rsidR="00F550C4" w:rsidRDefault="00F550C4" w:rsidP="00F550C4">
      <w:pPr>
        <w:tabs>
          <w:tab w:val="left" w:pos="1843"/>
        </w:tabs>
        <w:spacing w:after="0" w:line="240" w:lineRule="auto"/>
      </w:pPr>
    </w:p>
    <w:p w:rsidR="00F550C4" w:rsidRDefault="00F550C4" w:rsidP="00F550C4">
      <w:pPr>
        <w:tabs>
          <w:tab w:val="left" w:pos="1843"/>
        </w:tabs>
        <w:spacing w:after="0" w:line="240" w:lineRule="auto"/>
      </w:pPr>
    </w:p>
    <w:p w:rsidR="00F550C4" w:rsidRDefault="00F550C4" w:rsidP="00F550C4">
      <w:pPr>
        <w:tabs>
          <w:tab w:val="left" w:pos="1843"/>
        </w:tabs>
        <w:spacing w:after="0" w:line="240" w:lineRule="auto"/>
      </w:pPr>
    </w:p>
    <w:p w:rsidR="00F550C4" w:rsidRDefault="00F550C4" w:rsidP="00F550C4">
      <w:pPr>
        <w:tabs>
          <w:tab w:val="left" w:pos="1843"/>
        </w:tabs>
        <w:spacing w:after="0" w:line="240" w:lineRule="auto"/>
      </w:pPr>
    </w:p>
    <w:p w:rsidR="00F550C4" w:rsidRDefault="00F550C4" w:rsidP="00F550C4">
      <w:pPr>
        <w:tabs>
          <w:tab w:val="left" w:pos="1843"/>
        </w:tabs>
        <w:spacing w:after="0" w:line="240" w:lineRule="auto"/>
      </w:pPr>
    </w:p>
    <w:p w:rsidR="00F550C4" w:rsidRDefault="00F550C4" w:rsidP="00F550C4">
      <w:pPr>
        <w:tabs>
          <w:tab w:val="left" w:pos="1843"/>
        </w:tabs>
        <w:spacing w:after="0" w:line="240" w:lineRule="auto"/>
      </w:pPr>
    </w:p>
    <w:p w:rsidR="00F550C4" w:rsidRDefault="00F550C4" w:rsidP="00F550C4">
      <w:pPr>
        <w:tabs>
          <w:tab w:val="left" w:pos="1843"/>
        </w:tabs>
        <w:spacing w:after="0" w:line="240" w:lineRule="auto"/>
      </w:pPr>
    </w:p>
    <w:p w:rsidR="00F550C4" w:rsidRDefault="00F550C4" w:rsidP="00F550C4">
      <w:pPr>
        <w:tabs>
          <w:tab w:val="left" w:pos="1843"/>
        </w:tabs>
        <w:spacing w:after="0" w:line="240" w:lineRule="auto"/>
      </w:pPr>
    </w:p>
    <w:p w:rsidR="00F550C4" w:rsidRDefault="00F550C4" w:rsidP="00F550C4">
      <w:pPr>
        <w:tabs>
          <w:tab w:val="left" w:pos="1843"/>
        </w:tabs>
        <w:spacing w:after="0" w:line="240" w:lineRule="auto"/>
      </w:pPr>
    </w:p>
    <w:p w:rsidR="00F550C4" w:rsidRPr="000C51C8" w:rsidRDefault="00F550C4" w:rsidP="00F550C4">
      <w:pPr>
        <w:tabs>
          <w:tab w:val="left" w:pos="1843"/>
        </w:tabs>
        <w:spacing w:after="0" w:line="240" w:lineRule="auto"/>
      </w:pPr>
    </w:p>
    <w:p w:rsidR="00F550C4" w:rsidRPr="00007688" w:rsidRDefault="00F550C4" w:rsidP="00F550C4">
      <w:pPr>
        <w:spacing w:line="480" w:lineRule="auto"/>
        <w:rPr>
          <w:rFonts w:ascii="Arial" w:hAnsi="Arial" w:cs="Arial"/>
          <w:b/>
          <w:sz w:val="24"/>
          <w:szCs w:val="24"/>
        </w:rPr>
      </w:pPr>
      <w:r w:rsidRPr="004427D0">
        <w:rPr>
          <w:rFonts w:ascii="Arial" w:hAnsi="Arial" w:cs="Arial"/>
          <w:b/>
          <w:sz w:val="36"/>
          <w:szCs w:val="36"/>
        </w:rPr>
        <w:t xml:space="preserve">Índice </w:t>
      </w:r>
      <w:r>
        <w:rPr>
          <w:rFonts w:ascii="Arial" w:hAnsi="Arial" w:cs="Arial"/>
          <w:b/>
          <w:sz w:val="36"/>
          <w:szCs w:val="36"/>
        </w:rPr>
        <w:t>de Gráficos</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1: Evolución de los sectores Petrolero, Manufacturero y Agrícola…………</w:t>
      </w:r>
      <w:r>
        <w:rPr>
          <w:rFonts w:ascii="Arial" w:hAnsi="Arial" w:cs="Arial"/>
          <w:sz w:val="20"/>
          <w:szCs w:val="20"/>
          <w:lang w:val="es-ES_tradnl"/>
        </w:rPr>
        <w:t>...</w:t>
      </w:r>
      <w:r w:rsidRPr="009B6412">
        <w:rPr>
          <w:rFonts w:ascii="Arial" w:hAnsi="Arial" w:cs="Arial"/>
          <w:sz w:val="20"/>
          <w:szCs w:val="20"/>
          <w:lang w:val="es-ES_tradnl"/>
        </w:rPr>
        <w:t>…...</w:t>
      </w:r>
      <w:r w:rsidRPr="009B6412">
        <w:rPr>
          <w:rFonts w:ascii="Arial" w:hAnsi="Arial" w:cs="Arial"/>
          <w:sz w:val="20"/>
          <w:szCs w:val="20"/>
          <w:lang w:val="es-ES_tradnl"/>
        </w:rPr>
        <w:tab/>
        <w:t>12</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2: Oferta y Demanda de no transables………………………………</w:t>
      </w:r>
      <w:r>
        <w:rPr>
          <w:rFonts w:ascii="Arial" w:hAnsi="Arial" w:cs="Arial"/>
          <w:sz w:val="20"/>
          <w:szCs w:val="20"/>
          <w:lang w:val="es-ES_tradnl"/>
        </w:rPr>
        <w:t>……</w:t>
      </w:r>
      <w:r w:rsidRPr="009B6412">
        <w:rPr>
          <w:rFonts w:ascii="Arial" w:hAnsi="Arial" w:cs="Arial"/>
          <w:sz w:val="20"/>
          <w:szCs w:val="20"/>
          <w:lang w:val="es-ES_tradnl"/>
        </w:rPr>
        <w:t>………</w:t>
      </w:r>
      <w:r>
        <w:rPr>
          <w:rFonts w:ascii="Arial" w:hAnsi="Arial" w:cs="Arial"/>
          <w:sz w:val="20"/>
          <w:szCs w:val="20"/>
          <w:lang w:val="es-ES_tradnl"/>
        </w:rPr>
        <w:t>….</w:t>
      </w:r>
      <w:r w:rsidRPr="009B6412">
        <w:rPr>
          <w:rFonts w:ascii="Arial" w:hAnsi="Arial" w:cs="Arial"/>
          <w:sz w:val="20"/>
          <w:szCs w:val="20"/>
          <w:lang w:val="es-ES_tradnl"/>
        </w:rPr>
        <w:tab/>
        <w:t>27</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3: Mercado de Trabajo…………………………………………………</w:t>
      </w:r>
      <w:r>
        <w:rPr>
          <w:rFonts w:ascii="Arial" w:hAnsi="Arial" w:cs="Arial"/>
          <w:sz w:val="20"/>
          <w:szCs w:val="20"/>
          <w:lang w:val="es-ES_tradnl"/>
        </w:rPr>
        <w:t>………</w:t>
      </w:r>
      <w:r w:rsidRPr="009B6412">
        <w:rPr>
          <w:rFonts w:ascii="Arial" w:hAnsi="Arial" w:cs="Arial"/>
          <w:sz w:val="20"/>
          <w:szCs w:val="20"/>
          <w:lang w:val="es-ES_tradnl"/>
        </w:rPr>
        <w:t>………</w:t>
      </w:r>
      <w:r>
        <w:rPr>
          <w:rFonts w:ascii="Arial" w:hAnsi="Arial" w:cs="Arial"/>
          <w:sz w:val="20"/>
          <w:szCs w:val="20"/>
          <w:lang w:val="es-ES_tradnl"/>
        </w:rPr>
        <w:t>.</w:t>
      </w:r>
      <w:r w:rsidRPr="009B6412">
        <w:rPr>
          <w:rFonts w:ascii="Arial" w:hAnsi="Arial" w:cs="Arial"/>
          <w:sz w:val="20"/>
          <w:szCs w:val="20"/>
          <w:lang w:val="es-ES_tradnl"/>
        </w:rPr>
        <w:tab/>
        <w:t>30</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 xml:space="preserve">Gráfico 4: Ratio de Productividades </w:t>
      </w:r>
      <w:r>
        <w:rPr>
          <w:rFonts w:ascii="Arial" w:hAnsi="Arial" w:cs="Arial"/>
          <w:sz w:val="20"/>
          <w:szCs w:val="20"/>
          <w:lang w:val="es-ES_tradnl"/>
        </w:rPr>
        <w:t>USA – Ecuador…………………………………</w:t>
      </w:r>
      <w:r w:rsidRPr="009B6412">
        <w:rPr>
          <w:rFonts w:ascii="Arial" w:hAnsi="Arial" w:cs="Arial"/>
          <w:sz w:val="20"/>
          <w:szCs w:val="20"/>
          <w:lang w:val="es-ES_tradnl"/>
        </w:rPr>
        <w:t>……</w:t>
      </w:r>
      <w:r>
        <w:rPr>
          <w:rFonts w:ascii="Arial" w:hAnsi="Arial" w:cs="Arial"/>
          <w:sz w:val="20"/>
          <w:szCs w:val="20"/>
          <w:lang w:val="es-ES_tradnl"/>
        </w:rPr>
        <w:t>…</w:t>
      </w:r>
      <w:r w:rsidRPr="009B6412">
        <w:rPr>
          <w:rFonts w:ascii="Arial" w:hAnsi="Arial" w:cs="Arial"/>
          <w:sz w:val="20"/>
          <w:szCs w:val="20"/>
          <w:lang w:val="es-ES_tradnl"/>
        </w:rPr>
        <w:tab/>
        <w:t>46</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5: Tasas de Crecimiento de las Produ</w:t>
      </w:r>
      <w:r>
        <w:rPr>
          <w:rFonts w:ascii="Arial" w:hAnsi="Arial" w:cs="Arial"/>
          <w:sz w:val="20"/>
          <w:szCs w:val="20"/>
          <w:lang w:val="es-ES_tradnl"/>
        </w:rPr>
        <w:t>ctividades……………………………</w:t>
      </w:r>
      <w:r w:rsidRPr="009B6412">
        <w:rPr>
          <w:rFonts w:ascii="Arial" w:hAnsi="Arial" w:cs="Arial"/>
          <w:sz w:val="20"/>
          <w:szCs w:val="20"/>
          <w:lang w:val="es-ES_tradnl"/>
        </w:rPr>
        <w:t>………</w:t>
      </w:r>
      <w:r w:rsidRPr="009B6412">
        <w:rPr>
          <w:rFonts w:ascii="Arial" w:hAnsi="Arial" w:cs="Arial"/>
          <w:sz w:val="20"/>
          <w:szCs w:val="20"/>
          <w:lang w:val="es-ES_tradnl"/>
        </w:rPr>
        <w:tab/>
        <w:t>47</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6: Consumo Final del Gobierno…………………………</w:t>
      </w:r>
      <w:r>
        <w:rPr>
          <w:rFonts w:ascii="Arial" w:hAnsi="Arial" w:cs="Arial"/>
          <w:sz w:val="20"/>
          <w:szCs w:val="20"/>
          <w:lang w:val="es-ES_tradnl"/>
        </w:rPr>
        <w:t>………………………</w:t>
      </w:r>
      <w:r w:rsidRPr="009B6412">
        <w:rPr>
          <w:rFonts w:ascii="Arial" w:hAnsi="Arial" w:cs="Arial"/>
          <w:sz w:val="20"/>
          <w:szCs w:val="20"/>
          <w:lang w:val="es-ES_tradnl"/>
        </w:rPr>
        <w:t>…….</w:t>
      </w:r>
      <w:r w:rsidRPr="009B6412">
        <w:rPr>
          <w:rFonts w:ascii="Arial" w:hAnsi="Arial" w:cs="Arial"/>
          <w:sz w:val="20"/>
          <w:szCs w:val="20"/>
          <w:lang w:val="es-ES_tradnl"/>
        </w:rPr>
        <w:tab/>
        <w:t>48</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7: Precios del barril de Petróleo WTI…………………………………………</w:t>
      </w:r>
      <w:r>
        <w:rPr>
          <w:rFonts w:ascii="Arial" w:hAnsi="Arial" w:cs="Arial"/>
          <w:sz w:val="20"/>
          <w:szCs w:val="20"/>
          <w:lang w:val="es-ES_tradnl"/>
        </w:rPr>
        <w:t>…</w:t>
      </w:r>
      <w:r w:rsidRPr="009B6412">
        <w:rPr>
          <w:rFonts w:ascii="Arial" w:hAnsi="Arial" w:cs="Arial"/>
          <w:sz w:val="20"/>
          <w:szCs w:val="20"/>
          <w:lang w:val="es-ES_tradnl"/>
        </w:rPr>
        <w:t>…….</w:t>
      </w:r>
      <w:r w:rsidRPr="009B6412">
        <w:rPr>
          <w:rFonts w:ascii="Arial" w:hAnsi="Arial" w:cs="Arial"/>
          <w:sz w:val="20"/>
          <w:szCs w:val="20"/>
          <w:lang w:val="es-ES_tradnl"/>
        </w:rPr>
        <w:tab/>
        <w:t>50</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8: Tipo de Cambio Real……………………………………………………</w:t>
      </w:r>
      <w:r>
        <w:rPr>
          <w:rFonts w:ascii="Arial" w:hAnsi="Arial" w:cs="Arial"/>
          <w:sz w:val="20"/>
          <w:szCs w:val="20"/>
          <w:lang w:val="es-ES_tradnl"/>
        </w:rPr>
        <w:t>………</w:t>
      </w:r>
      <w:r w:rsidRPr="009B6412">
        <w:rPr>
          <w:rFonts w:ascii="Arial" w:hAnsi="Arial" w:cs="Arial"/>
          <w:sz w:val="20"/>
          <w:szCs w:val="20"/>
          <w:lang w:val="es-ES_tradnl"/>
        </w:rPr>
        <w:t>…</w:t>
      </w:r>
      <w:r>
        <w:rPr>
          <w:rFonts w:ascii="Arial" w:hAnsi="Arial" w:cs="Arial"/>
          <w:sz w:val="20"/>
          <w:szCs w:val="20"/>
          <w:lang w:val="es-ES_tradnl"/>
        </w:rPr>
        <w:t>...</w:t>
      </w:r>
      <w:r w:rsidRPr="009B6412">
        <w:rPr>
          <w:rFonts w:ascii="Arial" w:hAnsi="Arial" w:cs="Arial"/>
          <w:sz w:val="20"/>
          <w:szCs w:val="20"/>
          <w:lang w:val="es-ES_tradnl"/>
        </w:rPr>
        <w:tab/>
        <w:t>53</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9: Residuos Tipo de Cambio Real……………………</w:t>
      </w:r>
      <w:r>
        <w:rPr>
          <w:rFonts w:ascii="Arial" w:hAnsi="Arial" w:cs="Arial"/>
          <w:sz w:val="20"/>
          <w:szCs w:val="20"/>
          <w:lang w:val="es-ES_tradnl"/>
        </w:rPr>
        <w:t>…………………………</w:t>
      </w:r>
      <w:r w:rsidRPr="009B6412">
        <w:rPr>
          <w:rFonts w:ascii="Arial" w:hAnsi="Arial" w:cs="Arial"/>
          <w:sz w:val="20"/>
          <w:szCs w:val="20"/>
          <w:lang w:val="es-ES_tradnl"/>
        </w:rPr>
        <w:t>…</w:t>
      </w:r>
      <w:r>
        <w:rPr>
          <w:rFonts w:ascii="Arial" w:hAnsi="Arial" w:cs="Arial"/>
          <w:sz w:val="20"/>
          <w:szCs w:val="20"/>
          <w:lang w:val="es-ES_tradnl"/>
        </w:rPr>
        <w:t>….</w:t>
      </w:r>
      <w:r w:rsidRPr="009B6412">
        <w:rPr>
          <w:rFonts w:ascii="Arial" w:hAnsi="Arial" w:cs="Arial"/>
          <w:sz w:val="20"/>
          <w:szCs w:val="20"/>
          <w:lang w:val="es-ES_tradnl"/>
        </w:rPr>
        <w:tab/>
        <w:t>56</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10: Consumo per cápita de d</w:t>
      </w:r>
      <w:r>
        <w:rPr>
          <w:rFonts w:ascii="Arial" w:hAnsi="Arial" w:cs="Arial"/>
          <w:sz w:val="20"/>
          <w:szCs w:val="20"/>
          <w:lang w:val="es-ES_tradnl"/>
        </w:rPr>
        <w:t>erivados de petróleo……………………</w:t>
      </w:r>
      <w:r w:rsidRPr="009B6412">
        <w:rPr>
          <w:rFonts w:ascii="Arial" w:hAnsi="Arial" w:cs="Arial"/>
          <w:sz w:val="20"/>
          <w:szCs w:val="20"/>
          <w:lang w:val="es-ES_tradnl"/>
        </w:rPr>
        <w:t>…………….</w:t>
      </w:r>
      <w:r w:rsidRPr="009B6412">
        <w:rPr>
          <w:rFonts w:ascii="Arial" w:hAnsi="Arial" w:cs="Arial"/>
          <w:sz w:val="20"/>
          <w:szCs w:val="20"/>
          <w:lang w:val="es-ES_tradnl"/>
        </w:rPr>
        <w:tab/>
        <w:t>62</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11: Diferencial de precios del Diesel……………………………</w:t>
      </w:r>
      <w:r>
        <w:rPr>
          <w:rFonts w:ascii="Arial" w:hAnsi="Arial" w:cs="Arial"/>
          <w:sz w:val="20"/>
          <w:szCs w:val="20"/>
          <w:lang w:val="es-ES_tradnl"/>
        </w:rPr>
        <w:t>………</w:t>
      </w:r>
      <w:r w:rsidRPr="009B6412">
        <w:rPr>
          <w:rFonts w:ascii="Arial" w:hAnsi="Arial" w:cs="Arial"/>
          <w:sz w:val="20"/>
          <w:szCs w:val="20"/>
          <w:lang w:val="es-ES_tradnl"/>
        </w:rPr>
        <w:t>…………….</w:t>
      </w:r>
      <w:r w:rsidRPr="009B6412">
        <w:rPr>
          <w:rFonts w:ascii="Arial" w:hAnsi="Arial" w:cs="Arial"/>
          <w:sz w:val="20"/>
          <w:szCs w:val="20"/>
          <w:lang w:val="es-ES_tradnl"/>
        </w:rPr>
        <w:tab/>
        <w:t>70</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12: Índice de precios internaciona</w:t>
      </w:r>
      <w:r>
        <w:rPr>
          <w:rFonts w:ascii="Arial" w:hAnsi="Arial" w:cs="Arial"/>
          <w:sz w:val="20"/>
          <w:szCs w:val="20"/>
          <w:lang w:val="es-ES_tradnl"/>
        </w:rPr>
        <w:t>les de algodón y acero……………</w:t>
      </w:r>
      <w:r w:rsidRPr="009B6412">
        <w:rPr>
          <w:rFonts w:ascii="Arial" w:hAnsi="Arial" w:cs="Arial"/>
          <w:sz w:val="20"/>
          <w:szCs w:val="20"/>
          <w:lang w:val="es-ES_tradnl"/>
        </w:rPr>
        <w:t>…………</w:t>
      </w:r>
      <w:r>
        <w:rPr>
          <w:rFonts w:ascii="Arial" w:hAnsi="Arial" w:cs="Arial"/>
          <w:sz w:val="20"/>
          <w:szCs w:val="20"/>
          <w:lang w:val="es-ES_tradnl"/>
        </w:rPr>
        <w:t>….</w:t>
      </w:r>
      <w:r w:rsidRPr="009B6412">
        <w:rPr>
          <w:rFonts w:ascii="Arial" w:hAnsi="Arial" w:cs="Arial"/>
          <w:sz w:val="20"/>
          <w:szCs w:val="20"/>
          <w:lang w:val="es-ES_tradnl"/>
        </w:rPr>
        <w:tab/>
        <w:t>73</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13: P</w:t>
      </w:r>
      <w:r>
        <w:rPr>
          <w:rFonts w:ascii="Arial" w:hAnsi="Arial" w:cs="Arial"/>
          <w:sz w:val="20"/>
          <w:szCs w:val="20"/>
          <w:lang w:val="es-ES_tradnl"/>
        </w:rPr>
        <w:t>IB Manufactura……………………………………</w:t>
      </w:r>
      <w:r w:rsidRPr="009B6412">
        <w:rPr>
          <w:rFonts w:ascii="Arial" w:hAnsi="Arial" w:cs="Arial"/>
          <w:sz w:val="20"/>
          <w:szCs w:val="20"/>
          <w:lang w:val="es-ES_tradnl"/>
        </w:rPr>
        <w:t>……………………………….</w:t>
      </w:r>
      <w:r w:rsidRPr="009B6412">
        <w:rPr>
          <w:rFonts w:ascii="Arial" w:hAnsi="Arial" w:cs="Arial"/>
          <w:sz w:val="20"/>
          <w:szCs w:val="20"/>
          <w:lang w:val="es-ES_tradnl"/>
        </w:rPr>
        <w:tab/>
        <w:t>75</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14: Residuos Man</w:t>
      </w:r>
      <w:r>
        <w:rPr>
          <w:rFonts w:ascii="Arial" w:hAnsi="Arial" w:cs="Arial"/>
          <w:sz w:val="20"/>
          <w:szCs w:val="20"/>
          <w:lang w:val="es-ES_tradnl"/>
        </w:rPr>
        <w:t>ufactura………………………………</w:t>
      </w:r>
      <w:r w:rsidRPr="009B6412">
        <w:rPr>
          <w:rFonts w:ascii="Arial" w:hAnsi="Arial" w:cs="Arial"/>
          <w:sz w:val="20"/>
          <w:szCs w:val="20"/>
          <w:lang w:val="es-ES_tradnl"/>
        </w:rPr>
        <w:t>……………………………</w:t>
      </w:r>
      <w:r>
        <w:rPr>
          <w:rFonts w:ascii="Arial" w:hAnsi="Arial" w:cs="Arial"/>
          <w:sz w:val="20"/>
          <w:szCs w:val="20"/>
          <w:lang w:val="es-ES_tradnl"/>
        </w:rPr>
        <w:t>..</w:t>
      </w:r>
      <w:r w:rsidRPr="009B6412">
        <w:rPr>
          <w:rFonts w:ascii="Arial" w:hAnsi="Arial" w:cs="Arial"/>
          <w:sz w:val="20"/>
          <w:szCs w:val="20"/>
          <w:lang w:val="es-ES_tradnl"/>
        </w:rPr>
        <w:tab/>
        <w:t>77</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15: IPC general………</w:t>
      </w:r>
      <w:r>
        <w:rPr>
          <w:rFonts w:ascii="Arial" w:hAnsi="Arial" w:cs="Arial"/>
          <w:sz w:val="20"/>
          <w:szCs w:val="20"/>
          <w:lang w:val="es-ES_tradnl"/>
        </w:rPr>
        <w:t>……………………………………</w:t>
      </w:r>
      <w:r w:rsidRPr="009B6412">
        <w:rPr>
          <w:rFonts w:ascii="Arial" w:hAnsi="Arial" w:cs="Arial"/>
          <w:sz w:val="20"/>
          <w:szCs w:val="20"/>
          <w:lang w:val="es-ES_tradnl"/>
        </w:rPr>
        <w:t>…………………………</w:t>
      </w:r>
      <w:r>
        <w:rPr>
          <w:rFonts w:ascii="Arial" w:hAnsi="Arial" w:cs="Arial"/>
          <w:sz w:val="20"/>
          <w:szCs w:val="20"/>
          <w:lang w:val="es-ES_tradnl"/>
        </w:rPr>
        <w:t>….</w:t>
      </w:r>
      <w:r w:rsidRPr="009B6412">
        <w:rPr>
          <w:rFonts w:ascii="Arial" w:hAnsi="Arial" w:cs="Arial"/>
          <w:sz w:val="20"/>
          <w:szCs w:val="20"/>
          <w:lang w:val="es-ES_tradnl"/>
        </w:rPr>
        <w:tab/>
        <w:t>84</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16: IPC de Servicios……………</w:t>
      </w:r>
      <w:r>
        <w:rPr>
          <w:rFonts w:ascii="Arial" w:hAnsi="Arial" w:cs="Arial"/>
          <w:sz w:val="20"/>
          <w:szCs w:val="20"/>
          <w:lang w:val="es-ES_tradnl"/>
        </w:rPr>
        <w:t>……………………………………………</w:t>
      </w:r>
      <w:r w:rsidRPr="009B6412">
        <w:rPr>
          <w:rFonts w:ascii="Arial" w:hAnsi="Arial" w:cs="Arial"/>
          <w:sz w:val="20"/>
          <w:szCs w:val="20"/>
          <w:lang w:val="es-ES_tradnl"/>
        </w:rPr>
        <w:t>………</w:t>
      </w:r>
      <w:r>
        <w:rPr>
          <w:rFonts w:ascii="Arial" w:hAnsi="Arial" w:cs="Arial"/>
          <w:sz w:val="20"/>
          <w:szCs w:val="20"/>
          <w:lang w:val="es-ES_tradnl"/>
        </w:rPr>
        <w:t>….</w:t>
      </w:r>
      <w:r w:rsidRPr="009B6412">
        <w:rPr>
          <w:rFonts w:ascii="Arial" w:hAnsi="Arial" w:cs="Arial"/>
          <w:sz w:val="20"/>
          <w:szCs w:val="20"/>
          <w:lang w:val="es-ES_tradnl"/>
        </w:rPr>
        <w:tab/>
        <w:t>87</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17: Corrección Zivot y Andrews……………………………………………</w:t>
      </w:r>
      <w:r>
        <w:rPr>
          <w:rFonts w:ascii="Arial" w:hAnsi="Arial" w:cs="Arial"/>
          <w:sz w:val="20"/>
          <w:szCs w:val="20"/>
          <w:lang w:val="es-ES_tradnl"/>
        </w:rPr>
        <w:t>……</w:t>
      </w:r>
      <w:r w:rsidRPr="009B6412">
        <w:rPr>
          <w:rFonts w:ascii="Arial" w:hAnsi="Arial" w:cs="Arial"/>
          <w:sz w:val="20"/>
          <w:szCs w:val="20"/>
          <w:lang w:val="es-ES_tradnl"/>
        </w:rPr>
        <w:t>…</w:t>
      </w:r>
      <w:r>
        <w:rPr>
          <w:rFonts w:ascii="Arial" w:hAnsi="Arial" w:cs="Arial"/>
          <w:sz w:val="20"/>
          <w:szCs w:val="20"/>
          <w:lang w:val="es-ES_tradnl"/>
        </w:rPr>
        <w:t>….</w:t>
      </w:r>
      <w:r w:rsidRPr="009B6412">
        <w:rPr>
          <w:rFonts w:ascii="Arial" w:hAnsi="Arial" w:cs="Arial"/>
          <w:sz w:val="20"/>
          <w:szCs w:val="20"/>
          <w:lang w:val="es-ES_tradnl"/>
        </w:rPr>
        <w:tab/>
        <w:t>90</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18: Residuos IPC Servicios……………………………………………</w:t>
      </w:r>
      <w:r>
        <w:rPr>
          <w:rFonts w:ascii="Arial" w:hAnsi="Arial" w:cs="Arial"/>
          <w:sz w:val="20"/>
          <w:szCs w:val="20"/>
          <w:lang w:val="es-ES_tradnl"/>
        </w:rPr>
        <w:t>…</w:t>
      </w:r>
      <w:r w:rsidRPr="009B6412">
        <w:rPr>
          <w:rFonts w:ascii="Arial" w:hAnsi="Arial" w:cs="Arial"/>
          <w:sz w:val="20"/>
          <w:szCs w:val="20"/>
          <w:lang w:val="es-ES_tradnl"/>
        </w:rPr>
        <w:t>…………….</w:t>
      </w:r>
      <w:r w:rsidRPr="009B6412">
        <w:rPr>
          <w:rFonts w:ascii="Arial" w:hAnsi="Arial" w:cs="Arial"/>
          <w:sz w:val="20"/>
          <w:szCs w:val="20"/>
          <w:lang w:val="es-ES_tradnl"/>
        </w:rPr>
        <w:tab/>
        <w:t>92</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19: Índice de D</w:t>
      </w:r>
      <w:r>
        <w:rPr>
          <w:rFonts w:ascii="Arial" w:hAnsi="Arial" w:cs="Arial"/>
          <w:sz w:val="20"/>
          <w:szCs w:val="20"/>
          <w:lang w:val="es-ES_tradnl"/>
        </w:rPr>
        <w:t>esocupación……………………………………</w:t>
      </w:r>
      <w:r w:rsidRPr="009B6412">
        <w:rPr>
          <w:rFonts w:ascii="Arial" w:hAnsi="Arial" w:cs="Arial"/>
          <w:sz w:val="20"/>
          <w:szCs w:val="20"/>
          <w:lang w:val="es-ES_tradnl"/>
        </w:rPr>
        <w:t>……………………</w:t>
      </w:r>
      <w:r>
        <w:rPr>
          <w:rFonts w:ascii="Arial" w:hAnsi="Arial" w:cs="Arial"/>
          <w:sz w:val="20"/>
          <w:szCs w:val="20"/>
          <w:lang w:val="es-ES_tradnl"/>
        </w:rPr>
        <w:t>…</w:t>
      </w:r>
      <w:r w:rsidRPr="009B6412">
        <w:rPr>
          <w:rFonts w:ascii="Arial" w:hAnsi="Arial" w:cs="Arial"/>
          <w:sz w:val="20"/>
          <w:szCs w:val="20"/>
          <w:lang w:val="es-ES_tradnl"/>
        </w:rPr>
        <w:tab/>
        <w:t>97</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20: PIB Real……………………………</w:t>
      </w:r>
      <w:r>
        <w:rPr>
          <w:rFonts w:ascii="Arial" w:hAnsi="Arial" w:cs="Arial"/>
          <w:sz w:val="20"/>
          <w:szCs w:val="20"/>
          <w:lang w:val="es-ES_tradnl"/>
        </w:rPr>
        <w:t>……………………</w:t>
      </w:r>
      <w:r w:rsidRPr="009B6412">
        <w:rPr>
          <w:rFonts w:ascii="Arial" w:hAnsi="Arial" w:cs="Arial"/>
          <w:sz w:val="20"/>
          <w:szCs w:val="20"/>
          <w:lang w:val="es-ES_tradnl"/>
        </w:rPr>
        <w:t>…………………………</w:t>
      </w:r>
      <w:r>
        <w:rPr>
          <w:rFonts w:ascii="Arial" w:hAnsi="Arial" w:cs="Arial"/>
          <w:sz w:val="20"/>
          <w:szCs w:val="20"/>
          <w:lang w:val="es-ES_tradnl"/>
        </w:rPr>
        <w:t>..</w:t>
      </w:r>
      <w:r w:rsidRPr="009B6412">
        <w:rPr>
          <w:rFonts w:ascii="Arial" w:hAnsi="Arial" w:cs="Arial"/>
          <w:sz w:val="20"/>
          <w:szCs w:val="20"/>
          <w:lang w:val="es-ES_tradnl"/>
        </w:rPr>
        <w:tab/>
        <w:t>99</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21: Salario Rea</w:t>
      </w:r>
      <w:r>
        <w:rPr>
          <w:rFonts w:ascii="Arial" w:hAnsi="Arial" w:cs="Arial"/>
          <w:sz w:val="20"/>
          <w:szCs w:val="20"/>
          <w:lang w:val="es-ES_tradnl"/>
        </w:rPr>
        <w:t>l……………………………………………………</w:t>
      </w:r>
      <w:r w:rsidRPr="009B6412">
        <w:rPr>
          <w:rFonts w:ascii="Arial" w:hAnsi="Arial" w:cs="Arial"/>
          <w:sz w:val="20"/>
          <w:szCs w:val="20"/>
          <w:lang w:val="es-ES_tradnl"/>
        </w:rPr>
        <w:t>…………………….</w:t>
      </w:r>
      <w:r w:rsidRPr="009B6412">
        <w:rPr>
          <w:rFonts w:ascii="Arial" w:hAnsi="Arial" w:cs="Arial"/>
          <w:sz w:val="20"/>
          <w:szCs w:val="20"/>
          <w:lang w:val="es-ES_tradnl"/>
        </w:rPr>
        <w:tab/>
        <w:t>102</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22: Residuos Salario Real………………………………………</w:t>
      </w:r>
      <w:r>
        <w:rPr>
          <w:rFonts w:ascii="Arial" w:hAnsi="Arial" w:cs="Arial"/>
          <w:sz w:val="20"/>
          <w:szCs w:val="20"/>
          <w:lang w:val="es-ES_tradnl"/>
        </w:rPr>
        <w:t>…………</w:t>
      </w:r>
      <w:r w:rsidRPr="009B6412">
        <w:rPr>
          <w:rFonts w:ascii="Arial" w:hAnsi="Arial" w:cs="Arial"/>
          <w:sz w:val="20"/>
          <w:szCs w:val="20"/>
          <w:lang w:val="es-ES_tradnl"/>
        </w:rPr>
        <w:t>………....</w:t>
      </w:r>
      <w:r>
        <w:rPr>
          <w:rFonts w:ascii="Arial" w:hAnsi="Arial" w:cs="Arial"/>
          <w:sz w:val="20"/>
          <w:szCs w:val="20"/>
          <w:lang w:val="es-ES_tradnl"/>
        </w:rPr>
        <w:t>..</w:t>
      </w:r>
      <w:r w:rsidRPr="009B6412">
        <w:rPr>
          <w:rFonts w:ascii="Arial" w:hAnsi="Arial" w:cs="Arial"/>
          <w:sz w:val="20"/>
          <w:szCs w:val="20"/>
          <w:lang w:val="es-ES_tradnl"/>
        </w:rPr>
        <w:tab/>
        <w:t>105</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23: Participación de las Industrias en las Exportaciones Manufacturera</w:t>
      </w:r>
      <w:r>
        <w:rPr>
          <w:rFonts w:ascii="Arial" w:hAnsi="Arial" w:cs="Arial"/>
          <w:sz w:val="20"/>
          <w:szCs w:val="20"/>
          <w:lang w:val="es-ES_tradnl"/>
        </w:rPr>
        <w:t>s</w:t>
      </w:r>
      <w:r w:rsidRPr="009B6412">
        <w:rPr>
          <w:rFonts w:ascii="Arial" w:hAnsi="Arial" w:cs="Arial"/>
          <w:sz w:val="20"/>
          <w:szCs w:val="20"/>
          <w:lang w:val="es-ES_tradnl"/>
        </w:rPr>
        <w:t>……...</w:t>
      </w:r>
      <w:r>
        <w:rPr>
          <w:rFonts w:ascii="Arial" w:hAnsi="Arial" w:cs="Arial"/>
          <w:sz w:val="20"/>
          <w:szCs w:val="20"/>
          <w:lang w:val="es-ES_tradnl"/>
        </w:rPr>
        <w:t>..</w:t>
      </w:r>
      <w:r w:rsidRPr="009B6412">
        <w:rPr>
          <w:rFonts w:ascii="Arial" w:hAnsi="Arial" w:cs="Arial"/>
          <w:sz w:val="20"/>
          <w:szCs w:val="20"/>
          <w:lang w:val="es-ES_tradnl"/>
        </w:rPr>
        <w:tab/>
        <w:t>118</w:t>
      </w:r>
    </w:p>
    <w:p w:rsidR="00F550C4" w:rsidRPr="009B6412" w:rsidRDefault="00F550C4" w:rsidP="00F550C4">
      <w:pPr>
        <w:spacing w:after="0" w:line="240" w:lineRule="auto"/>
        <w:rPr>
          <w:rFonts w:ascii="Arial" w:hAnsi="Arial" w:cs="Arial"/>
          <w:sz w:val="20"/>
          <w:szCs w:val="20"/>
          <w:lang w:val="es-ES_tradnl"/>
        </w:rPr>
      </w:pPr>
      <w:r w:rsidRPr="009B6412">
        <w:rPr>
          <w:rFonts w:ascii="Arial" w:hAnsi="Arial" w:cs="Arial"/>
          <w:sz w:val="20"/>
          <w:szCs w:val="20"/>
          <w:lang w:val="es-ES_tradnl"/>
        </w:rPr>
        <w:t>Gráfico 24: Subsidios a los derivados del petróleo y el PIB………………………………</w:t>
      </w:r>
      <w:r>
        <w:rPr>
          <w:rFonts w:ascii="Arial" w:hAnsi="Arial" w:cs="Arial"/>
          <w:sz w:val="20"/>
          <w:szCs w:val="20"/>
          <w:lang w:val="es-ES_tradnl"/>
        </w:rPr>
        <w:t>…</w:t>
      </w:r>
      <w:r w:rsidRPr="009B6412">
        <w:rPr>
          <w:rFonts w:ascii="Arial" w:hAnsi="Arial" w:cs="Arial"/>
          <w:sz w:val="20"/>
          <w:szCs w:val="20"/>
          <w:lang w:val="es-ES_tradnl"/>
        </w:rPr>
        <w:tab/>
        <w:t>119</w:t>
      </w:r>
    </w:p>
    <w:p w:rsidR="00F550C4" w:rsidRPr="009B6412" w:rsidRDefault="00F550C4" w:rsidP="00F550C4">
      <w:pPr>
        <w:spacing w:after="0" w:line="240" w:lineRule="auto"/>
        <w:rPr>
          <w:rFonts w:ascii="Arial" w:hAnsi="Arial" w:cs="Arial"/>
          <w:sz w:val="18"/>
          <w:szCs w:val="18"/>
          <w:lang w:val="es-ES_tradnl"/>
        </w:rPr>
      </w:pPr>
    </w:p>
    <w:p w:rsidR="00F550C4" w:rsidRPr="00A73FA1" w:rsidRDefault="00F550C4" w:rsidP="00F550C4">
      <w:pPr>
        <w:spacing w:after="0" w:line="240" w:lineRule="auto"/>
        <w:rPr>
          <w:lang w:val="es-ES_tradnl"/>
        </w:rPr>
      </w:pPr>
    </w:p>
    <w:p w:rsidR="00F550C4" w:rsidRPr="00A73FA1" w:rsidRDefault="00F550C4" w:rsidP="00F550C4">
      <w:pPr>
        <w:spacing w:after="0" w:line="240" w:lineRule="auto"/>
        <w:rPr>
          <w:lang w:val="es-ES_tradnl"/>
        </w:rPr>
      </w:pPr>
    </w:p>
    <w:p w:rsidR="00F550C4" w:rsidRPr="00A73FA1" w:rsidRDefault="00F550C4" w:rsidP="00F550C4">
      <w:pPr>
        <w:spacing w:after="0" w:line="240" w:lineRule="auto"/>
        <w:rPr>
          <w:lang w:val="es-ES_tradnl"/>
        </w:rPr>
      </w:pPr>
    </w:p>
    <w:p w:rsidR="00F550C4" w:rsidRPr="00A73FA1" w:rsidRDefault="00F550C4" w:rsidP="00F550C4">
      <w:pPr>
        <w:spacing w:after="0" w:line="240" w:lineRule="auto"/>
        <w:rPr>
          <w:rFonts w:ascii="Arial" w:hAnsi="Arial" w:cs="Arial"/>
          <w:b/>
          <w:sz w:val="36"/>
          <w:szCs w:val="36"/>
          <w:lang w:val="es-ES_tradnl"/>
        </w:rPr>
      </w:pPr>
    </w:p>
    <w:p w:rsidR="00F550C4" w:rsidRPr="00A73FA1" w:rsidRDefault="00F550C4" w:rsidP="00F550C4">
      <w:pPr>
        <w:spacing w:after="0" w:line="240" w:lineRule="auto"/>
        <w:rPr>
          <w:rFonts w:ascii="Arial" w:hAnsi="Arial" w:cs="Arial"/>
          <w:sz w:val="36"/>
          <w:szCs w:val="36"/>
          <w:lang w:val="es-ES_tradnl"/>
        </w:rPr>
      </w:pPr>
    </w:p>
    <w:p w:rsidR="00F550C4" w:rsidRPr="00A73FA1" w:rsidRDefault="00F550C4" w:rsidP="00F550C4">
      <w:pPr>
        <w:spacing w:after="0" w:line="240" w:lineRule="auto"/>
        <w:rPr>
          <w:rFonts w:ascii="Arial" w:hAnsi="Arial" w:cs="Arial"/>
          <w:sz w:val="36"/>
          <w:szCs w:val="36"/>
          <w:lang w:val="es-ES_tradnl"/>
        </w:rPr>
      </w:pPr>
    </w:p>
    <w:p w:rsidR="00F550C4" w:rsidRPr="00A73FA1" w:rsidRDefault="00F550C4" w:rsidP="00F550C4">
      <w:pPr>
        <w:spacing w:after="0" w:line="240" w:lineRule="auto"/>
        <w:jc w:val="center"/>
        <w:rPr>
          <w:rFonts w:ascii="Arial" w:hAnsi="Arial" w:cs="Arial"/>
          <w:b/>
          <w:sz w:val="36"/>
          <w:szCs w:val="36"/>
          <w:lang w:val="es-ES_tradnl"/>
        </w:rPr>
      </w:pPr>
    </w:p>
    <w:p w:rsidR="00F550C4" w:rsidRPr="00A73FA1" w:rsidRDefault="00F550C4" w:rsidP="00F550C4">
      <w:pPr>
        <w:spacing w:after="0" w:line="240" w:lineRule="auto"/>
        <w:jc w:val="center"/>
        <w:rPr>
          <w:rFonts w:ascii="Arial" w:hAnsi="Arial" w:cs="Arial"/>
          <w:b/>
          <w:sz w:val="36"/>
          <w:szCs w:val="36"/>
          <w:lang w:val="es-ES_tradnl"/>
        </w:rPr>
      </w:pPr>
    </w:p>
    <w:p w:rsidR="00F550C4" w:rsidRPr="00A73FA1" w:rsidRDefault="00F550C4" w:rsidP="00F550C4">
      <w:pPr>
        <w:spacing w:after="0" w:line="240" w:lineRule="auto"/>
        <w:jc w:val="center"/>
        <w:rPr>
          <w:rFonts w:ascii="Arial" w:hAnsi="Arial" w:cs="Arial"/>
          <w:b/>
          <w:sz w:val="36"/>
          <w:szCs w:val="36"/>
          <w:lang w:val="es-ES_tradnl"/>
        </w:rPr>
      </w:pPr>
    </w:p>
    <w:p w:rsidR="00F550C4" w:rsidRDefault="00F550C4" w:rsidP="00F550C4">
      <w:pPr>
        <w:spacing w:after="0" w:line="240" w:lineRule="auto"/>
        <w:jc w:val="center"/>
        <w:rPr>
          <w:rFonts w:ascii="Arial" w:hAnsi="Arial" w:cs="Arial"/>
          <w:b/>
          <w:sz w:val="36"/>
          <w:szCs w:val="36"/>
          <w:lang w:val="es-ES_tradnl"/>
        </w:rPr>
      </w:pPr>
    </w:p>
    <w:p w:rsidR="00F550C4" w:rsidRDefault="00F550C4" w:rsidP="00F550C4">
      <w:pPr>
        <w:spacing w:after="0" w:line="240" w:lineRule="auto"/>
        <w:jc w:val="center"/>
        <w:rPr>
          <w:rFonts w:ascii="Arial" w:hAnsi="Arial" w:cs="Arial"/>
          <w:b/>
          <w:sz w:val="36"/>
          <w:szCs w:val="36"/>
          <w:lang w:val="es-ES_tradnl"/>
        </w:rPr>
      </w:pPr>
    </w:p>
    <w:p w:rsidR="00F550C4" w:rsidRDefault="00F550C4" w:rsidP="00F550C4">
      <w:pPr>
        <w:spacing w:after="0" w:line="240" w:lineRule="auto"/>
        <w:jc w:val="center"/>
        <w:rPr>
          <w:rFonts w:ascii="Arial" w:hAnsi="Arial" w:cs="Arial"/>
          <w:b/>
          <w:sz w:val="36"/>
          <w:szCs w:val="36"/>
          <w:lang w:val="es-ES_tradnl"/>
        </w:rPr>
      </w:pPr>
    </w:p>
    <w:p w:rsidR="00F550C4" w:rsidRDefault="00F550C4" w:rsidP="00F550C4">
      <w:pPr>
        <w:spacing w:after="0" w:line="240" w:lineRule="auto"/>
        <w:jc w:val="center"/>
        <w:rPr>
          <w:rFonts w:ascii="Arial" w:hAnsi="Arial" w:cs="Arial"/>
          <w:b/>
          <w:sz w:val="36"/>
          <w:szCs w:val="36"/>
          <w:lang w:val="es-ES_tradnl"/>
        </w:rPr>
      </w:pPr>
    </w:p>
    <w:p w:rsidR="00F550C4" w:rsidRDefault="00F550C4" w:rsidP="00F550C4">
      <w:pPr>
        <w:spacing w:after="0" w:line="240" w:lineRule="auto"/>
        <w:jc w:val="center"/>
        <w:rPr>
          <w:rFonts w:ascii="Arial" w:hAnsi="Arial" w:cs="Arial"/>
          <w:b/>
          <w:sz w:val="36"/>
          <w:szCs w:val="36"/>
          <w:lang w:val="es-ES_tradnl"/>
        </w:rPr>
      </w:pPr>
    </w:p>
    <w:p w:rsidR="00F550C4" w:rsidRDefault="00F550C4" w:rsidP="00F550C4">
      <w:pPr>
        <w:spacing w:line="480" w:lineRule="auto"/>
        <w:rPr>
          <w:rFonts w:ascii="Arial" w:hAnsi="Arial" w:cs="Arial"/>
          <w:b/>
          <w:sz w:val="36"/>
          <w:szCs w:val="36"/>
        </w:rPr>
      </w:pPr>
      <w:r w:rsidRPr="004427D0">
        <w:rPr>
          <w:rFonts w:ascii="Arial" w:hAnsi="Arial" w:cs="Arial"/>
          <w:b/>
          <w:sz w:val="36"/>
          <w:szCs w:val="36"/>
        </w:rPr>
        <w:t xml:space="preserve">Índice </w:t>
      </w:r>
      <w:r>
        <w:rPr>
          <w:rFonts w:ascii="Arial" w:hAnsi="Arial" w:cs="Arial"/>
          <w:b/>
          <w:sz w:val="36"/>
          <w:szCs w:val="36"/>
        </w:rPr>
        <w:t>de Tablas</w:t>
      </w:r>
    </w:p>
    <w:p w:rsidR="00F550C4" w:rsidRPr="00C92473" w:rsidRDefault="00F550C4" w:rsidP="00F550C4">
      <w:pPr>
        <w:spacing w:after="0" w:line="240" w:lineRule="auto"/>
        <w:rPr>
          <w:rFonts w:ascii="Arial" w:hAnsi="Arial" w:cs="Arial"/>
          <w:sz w:val="20"/>
          <w:szCs w:val="20"/>
        </w:rPr>
      </w:pPr>
      <w:r w:rsidRPr="00C92473">
        <w:rPr>
          <w:rFonts w:ascii="Arial" w:hAnsi="Arial" w:cs="Arial"/>
          <w:sz w:val="20"/>
          <w:szCs w:val="20"/>
        </w:rPr>
        <w:t>Tabla 1: Análisis de Raíz Unitaria……………………………………………</w:t>
      </w:r>
      <w:r>
        <w:rPr>
          <w:rFonts w:ascii="Arial" w:hAnsi="Arial" w:cs="Arial"/>
          <w:sz w:val="20"/>
          <w:szCs w:val="20"/>
        </w:rPr>
        <w:t>…………………</w:t>
      </w:r>
      <w:r>
        <w:rPr>
          <w:rFonts w:ascii="Arial" w:hAnsi="Arial" w:cs="Arial"/>
          <w:sz w:val="20"/>
          <w:szCs w:val="20"/>
        </w:rPr>
        <w:tab/>
      </w:r>
      <w:r w:rsidRPr="00C92473">
        <w:rPr>
          <w:rFonts w:ascii="Arial" w:hAnsi="Arial" w:cs="Arial"/>
          <w:sz w:val="20"/>
          <w:szCs w:val="20"/>
        </w:rPr>
        <w:t>55</w:t>
      </w:r>
    </w:p>
    <w:p w:rsidR="00F550C4" w:rsidRPr="00C92473" w:rsidRDefault="00F550C4" w:rsidP="00F550C4">
      <w:pPr>
        <w:spacing w:after="0" w:line="240" w:lineRule="auto"/>
        <w:rPr>
          <w:rFonts w:ascii="Arial" w:hAnsi="Arial" w:cs="Arial"/>
          <w:sz w:val="20"/>
          <w:szCs w:val="20"/>
        </w:rPr>
      </w:pPr>
      <w:r w:rsidRPr="00C92473">
        <w:rPr>
          <w:rFonts w:ascii="Arial" w:hAnsi="Arial" w:cs="Arial"/>
          <w:sz w:val="20"/>
          <w:szCs w:val="20"/>
        </w:rPr>
        <w:t>Tabla 2: Prueba de los Residuos de la primera regresión…………</w:t>
      </w:r>
      <w:r>
        <w:rPr>
          <w:rFonts w:ascii="Arial" w:hAnsi="Arial" w:cs="Arial"/>
          <w:sz w:val="20"/>
          <w:szCs w:val="20"/>
        </w:rPr>
        <w:t>.</w:t>
      </w:r>
      <w:r w:rsidRPr="00C92473">
        <w:rPr>
          <w:rFonts w:ascii="Arial" w:hAnsi="Arial" w:cs="Arial"/>
          <w:sz w:val="20"/>
          <w:szCs w:val="20"/>
        </w:rPr>
        <w:t>……..</w:t>
      </w:r>
      <w:r>
        <w:rPr>
          <w:rFonts w:ascii="Arial" w:hAnsi="Arial" w:cs="Arial"/>
          <w:sz w:val="20"/>
          <w:szCs w:val="20"/>
        </w:rPr>
        <w:t>.......................</w:t>
      </w:r>
      <w:r>
        <w:rPr>
          <w:rFonts w:ascii="Arial" w:hAnsi="Arial" w:cs="Arial"/>
          <w:sz w:val="20"/>
          <w:szCs w:val="20"/>
        </w:rPr>
        <w:tab/>
      </w:r>
      <w:r w:rsidRPr="00C92473">
        <w:rPr>
          <w:rFonts w:ascii="Arial" w:hAnsi="Arial" w:cs="Arial"/>
          <w:sz w:val="20"/>
          <w:szCs w:val="20"/>
        </w:rPr>
        <w:t>57</w:t>
      </w:r>
    </w:p>
    <w:p w:rsidR="00F550C4" w:rsidRPr="00C92473" w:rsidRDefault="00F550C4" w:rsidP="00F550C4">
      <w:pPr>
        <w:spacing w:after="0" w:line="240" w:lineRule="auto"/>
        <w:rPr>
          <w:rFonts w:ascii="Arial" w:hAnsi="Arial" w:cs="Arial"/>
          <w:sz w:val="20"/>
          <w:szCs w:val="20"/>
        </w:rPr>
      </w:pPr>
      <w:r w:rsidRPr="00C92473">
        <w:rPr>
          <w:rFonts w:ascii="Arial" w:hAnsi="Arial" w:cs="Arial"/>
          <w:sz w:val="20"/>
          <w:szCs w:val="20"/>
        </w:rPr>
        <w:t>Tabla 3: Primer Síntoma, Tipo de Cambio Real……………………………</w:t>
      </w:r>
      <w:r>
        <w:rPr>
          <w:rFonts w:ascii="Arial" w:hAnsi="Arial" w:cs="Arial"/>
          <w:sz w:val="20"/>
          <w:szCs w:val="20"/>
        </w:rPr>
        <w:t>…………………</w:t>
      </w:r>
      <w:r>
        <w:rPr>
          <w:rFonts w:ascii="Arial" w:hAnsi="Arial" w:cs="Arial"/>
          <w:sz w:val="20"/>
          <w:szCs w:val="20"/>
        </w:rPr>
        <w:tab/>
      </w:r>
      <w:r w:rsidRPr="00C92473">
        <w:rPr>
          <w:rFonts w:ascii="Arial" w:hAnsi="Arial" w:cs="Arial"/>
          <w:sz w:val="20"/>
          <w:szCs w:val="20"/>
        </w:rPr>
        <w:t>58</w:t>
      </w:r>
    </w:p>
    <w:p w:rsidR="00F550C4" w:rsidRPr="00C92473" w:rsidRDefault="00F550C4" w:rsidP="00F550C4">
      <w:pPr>
        <w:spacing w:after="0" w:line="240" w:lineRule="auto"/>
        <w:rPr>
          <w:rFonts w:ascii="Arial" w:hAnsi="Arial" w:cs="Arial"/>
          <w:sz w:val="20"/>
          <w:szCs w:val="20"/>
        </w:rPr>
      </w:pPr>
      <w:r w:rsidRPr="00C92473">
        <w:rPr>
          <w:rFonts w:ascii="Arial" w:hAnsi="Arial" w:cs="Arial"/>
          <w:sz w:val="20"/>
          <w:szCs w:val="20"/>
        </w:rPr>
        <w:t>Tabla 4: Prueba de Raíz Unitaria</w:t>
      </w:r>
      <w:r w:rsidRPr="00C92473">
        <w:rPr>
          <w:rFonts w:ascii="Arial" w:hAnsi="Arial" w:cs="Arial"/>
          <w:sz w:val="20"/>
          <w:szCs w:val="20"/>
        </w:rPr>
        <w:tab/>
        <w:t>……………………………………………</w:t>
      </w:r>
      <w:r>
        <w:rPr>
          <w:rFonts w:ascii="Arial" w:hAnsi="Arial" w:cs="Arial"/>
          <w:sz w:val="20"/>
          <w:szCs w:val="20"/>
        </w:rPr>
        <w:t>…………</w:t>
      </w:r>
      <w:r>
        <w:rPr>
          <w:rFonts w:ascii="Arial" w:hAnsi="Arial" w:cs="Arial"/>
          <w:sz w:val="20"/>
          <w:szCs w:val="20"/>
        </w:rPr>
        <w:tab/>
      </w:r>
      <w:r w:rsidRPr="00C92473">
        <w:rPr>
          <w:rFonts w:ascii="Arial" w:hAnsi="Arial" w:cs="Arial"/>
          <w:sz w:val="20"/>
          <w:szCs w:val="20"/>
        </w:rPr>
        <w:t>76</w:t>
      </w:r>
    </w:p>
    <w:p w:rsidR="00F550C4" w:rsidRPr="00C92473" w:rsidRDefault="00F550C4" w:rsidP="00F550C4">
      <w:pPr>
        <w:spacing w:after="0" w:line="240" w:lineRule="auto"/>
        <w:rPr>
          <w:rFonts w:ascii="Arial" w:hAnsi="Arial" w:cs="Arial"/>
          <w:sz w:val="20"/>
          <w:szCs w:val="20"/>
        </w:rPr>
      </w:pPr>
      <w:r w:rsidRPr="00C92473">
        <w:rPr>
          <w:rFonts w:ascii="Arial" w:hAnsi="Arial" w:cs="Arial"/>
          <w:sz w:val="20"/>
          <w:szCs w:val="20"/>
        </w:rPr>
        <w:t>Tabla 5: Prueba de los Residuos</w:t>
      </w:r>
      <w:r w:rsidRPr="00C92473">
        <w:rPr>
          <w:rFonts w:ascii="Arial" w:hAnsi="Arial" w:cs="Arial"/>
          <w:sz w:val="20"/>
          <w:szCs w:val="20"/>
        </w:rPr>
        <w:tab/>
        <w:t>……………………………………………</w:t>
      </w:r>
      <w:r>
        <w:rPr>
          <w:rFonts w:ascii="Arial" w:hAnsi="Arial" w:cs="Arial"/>
          <w:sz w:val="20"/>
          <w:szCs w:val="20"/>
        </w:rPr>
        <w:t>…………</w:t>
      </w:r>
      <w:r>
        <w:rPr>
          <w:rFonts w:ascii="Arial" w:hAnsi="Arial" w:cs="Arial"/>
          <w:sz w:val="20"/>
          <w:szCs w:val="20"/>
        </w:rPr>
        <w:tab/>
      </w:r>
      <w:r w:rsidRPr="00C92473">
        <w:rPr>
          <w:rFonts w:ascii="Arial" w:hAnsi="Arial" w:cs="Arial"/>
          <w:sz w:val="20"/>
          <w:szCs w:val="20"/>
        </w:rPr>
        <w:t>78</w:t>
      </w:r>
    </w:p>
    <w:p w:rsidR="00F550C4" w:rsidRPr="00C92473" w:rsidRDefault="00F550C4" w:rsidP="00F550C4">
      <w:pPr>
        <w:spacing w:after="0" w:line="240" w:lineRule="auto"/>
        <w:rPr>
          <w:rFonts w:ascii="Arial" w:hAnsi="Arial" w:cs="Arial"/>
          <w:sz w:val="20"/>
          <w:szCs w:val="20"/>
        </w:rPr>
      </w:pPr>
      <w:r w:rsidRPr="00C92473">
        <w:rPr>
          <w:rFonts w:ascii="Arial" w:hAnsi="Arial" w:cs="Arial"/>
          <w:sz w:val="20"/>
          <w:szCs w:val="20"/>
        </w:rPr>
        <w:t>Tabla 6: Segundo Síntoma, Sector Manufacturero…………………………</w:t>
      </w:r>
      <w:r>
        <w:rPr>
          <w:rFonts w:ascii="Arial" w:hAnsi="Arial" w:cs="Arial"/>
          <w:sz w:val="20"/>
          <w:szCs w:val="20"/>
        </w:rPr>
        <w:t>………………...</w:t>
      </w:r>
      <w:r>
        <w:rPr>
          <w:rFonts w:ascii="Arial" w:hAnsi="Arial" w:cs="Arial"/>
          <w:sz w:val="20"/>
          <w:szCs w:val="20"/>
        </w:rPr>
        <w:tab/>
      </w:r>
      <w:r w:rsidRPr="00C92473">
        <w:rPr>
          <w:rFonts w:ascii="Arial" w:hAnsi="Arial" w:cs="Arial"/>
          <w:sz w:val="20"/>
          <w:szCs w:val="20"/>
        </w:rPr>
        <w:t>79</w:t>
      </w:r>
    </w:p>
    <w:p w:rsidR="00F550C4" w:rsidRPr="00C92473" w:rsidRDefault="00F550C4" w:rsidP="00F550C4">
      <w:pPr>
        <w:spacing w:after="0" w:line="240" w:lineRule="auto"/>
        <w:rPr>
          <w:rFonts w:ascii="Arial" w:hAnsi="Arial" w:cs="Arial"/>
          <w:sz w:val="20"/>
          <w:szCs w:val="20"/>
        </w:rPr>
      </w:pPr>
      <w:r w:rsidRPr="00C92473">
        <w:rPr>
          <w:rFonts w:ascii="Arial" w:hAnsi="Arial" w:cs="Arial"/>
          <w:sz w:val="20"/>
          <w:szCs w:val="20"/>
        </w:rPr>
        <w:t>Tabla 7: Prueba de Raíz Unitaria</w:t>
      </w:r>
      <w:r w:rsidRPr="00C92473">
        <w:rPr>
          <w:rFonts w:ascii="Arial" w:hAnsi="Arial" w:cs="Arial"/>
          <w:sz w:val="20"/>
          <w:szCs w:val="20"/>
        </w:rPr>
        <w:tab/>
        <w:t>……………………………………………..</w:t>
      </w:r>
      <w:r>
        <w:rPr>
          <w:rFonts w:ascii="Arial" w:hAnsi="Arial" w:cs="Arial"/>
          <w:sz w:val="20"/>
          <w:szCs w:val="20"/>
        </w:rPr>
        <w:t>............</w:t>
      </w:r>
      <w:r>
        <w:rPr>
          <w:rFonts w:ascii="Arial" w:hAnsi="Arial" w:cs="Arial"/>
          <w:sz w:val="20"/>
          <w:szCs w:val="20"/>
        </w:rPr>
        <w:tab/>
      </w:r>
      <w:r w:rsidRPr="00C92473">
        <w:rPr>
          <w:rFonts w:ascii="Arial" w:hAnsi="Arial" w:cs="Arial"/>
          <w:sz w:val="20"/>
          <w:szCs w:val="20"/>
        </w:rPr>
        <w:t>87</w:t>
      </w:r>
    </w:p>
    <w:p w:rsidR="00F550C4" w:rsidRPr="00C92473" w:rsidRDefault="00F550C4" w:rsidP="00F550C4">
      <w:pPr>
        <w:spacing w:after="0" w:line="240" w:lineRule="auto"/>
        <w:rPr>
          <w:rFonts w:ascii="Arial" w:hAnsi="Arial" w:cs="Arial"/>
          <w:sz w:val="20"/>
          <w:szCs w:val="20"/>
        </w:rPr>
      </w:pPr>
      <w:r w:rsidRPr="00C92473">
        <w:rPr>
          <w:rFonts w:ascii="Arial" w:hAnsi="Arial" w:cs="Arial"/>
          <w:sz w:val="20"/>
          <w:szCs w:val="20"/>
        </w:rPr>
        <w:t>Tabla 8: Prueba de Raíz Unitaria</w:t>
      </w:r>
      <w:r w:rsidRPr="00C92473">
        <w:rPr>
          <w:rFonts w:ascii="Arial" w:hAnsi="Arial" w:cs="Arial"/>
          <w:sz w:val="20"/>
          <w:szCs w:val="20"/>
        </w:rPr>
        <w:tab/>
        <w:t>……………………………………………</w:t>
      </w:r>
      <w:r>
        <w:rPr>
          <w:rFonts w:ascii="Arial" w:hAnsi="Arial" w:cs="Arial"/>
          <w:sz w:val="20"/>
          <w:szCs w:val="20"/>
        </w:rPr>
        <w:t>…………</w:t>
      </w:r>
      <w:r>
        <w:rPr>
          <w:rFonts w:ascii="Arial" w:hAnsi="Arial" w:cs="Arial"/>
          <w:sz w:val="20"/>
          <w:szCs w:val="20"/>
        </w:rPr>
        <w:tab/>
      </w:r>
      <w:r w:rsidRPr="00C92473">
        <w:rPr>
          <w:rFonts w:ascii="Arial" w:hAnsi="Arial" w:cs="Arial"/>
          <w:sz w:val="20"/>
          <w:szCs w:val="20"/>
        </w:rPr>
        <w:t>89</w:t>
      </w:r>
    </w:p>
    <w:p w:rsidR="00F550C4" w:rsidRPr="00C92473" w:rsidRDefault="00F550C4" w:rsidP="00F550C4">
      <w:pPr>
        <w:spacing w:after="0" w:line="240" w:lineRule="auto"/>
        <w:rPr>
          <w:rFonts w:ascii="Arial" w:hAnsi="Arial" w:cs="Arial"/>
          <w:sz w:val="20"/>
          <w:szCs w:val="20"/>
        </w:rPr>
      </w:pPr>
      <w:r w:rsidRPr="00C92473">
        <w:rPr>
          <w:rFonts w:ascii="Arial" w:hAnsi="Arial" w:cs="Arial"/>
          <w:sz w:val="20"/>
          <w:szCs w:val="20"/>
        </w:rPr>
        <w:t>Tabla 9: Prueba de los Residuos</w:t>
      </w:r>
      <w:r w:rsidRPr="00C92473">
        <w:rPr>
          <w:rFonts w:ascii="Arial" w:hAnsi="Arial" w:cs="Arial"/>
          <w:sz w:val="20"/>
          <w:szCs w:val="20"/>
        </w:rPr>
        <w:tab/>
        <w:t>……………………………………………</w:t>
      </w:r>
      <w:r>
        <w:rPr>
          <w:rFonts w:ascii="Arial" w:hAnsi="Arial" w:cs="Arial"/>
          <w:sz w:val="20"/>
          <w:szCs w:val="20"/>
        </w:rPr>
        <w:t>…………</w:t>
      </w:r>
      <w:r>
        <w:rPr>
          <w:rFonts w:ascii="Arial" w:hAnsi="Arial" w:cs="Arial"/>
          <w:sz w:val="20"/>
          <w:szCs w:val="20"/>
        </w:rPr>
        <w:tab/>
      </w:r>
      <w:r w:rsidRPr="00C92473">
        <w:rPr>
          <w:rFonts w:ascii="Arial" w:hAnsi="Arial" w:cs="Arial"/>
          <w:sz w:val="20"/>
          <w:szCs w:val="20"/>
        </w:rPr>
        <w:t>92</w:t>
      </w:r>
    </w:p>
    <w:p w:rsidR="00F550C4" w:rsidRPr="00C92473" w:rsidRDefault="00F550C4" w:rsidP="00F550C4">
      <w:pPr>
        <w:spacing w:after="0" w:line="240" w:lineRule="auto"/>
        <w:rPr>
          <w:rFonts w:ascii="Arial" w:hAnsi="Arial" w:cs="Arial"/>
          <w:sz w:val="20"/>
          <w:szCs w:val="20"/>
        </w:rPr>
      </w:pPr>
      <w:r w:rsidRPr="00C92473">
        <w:rPr>
          <w:rFonts w:ascii="Arial" w:hAnsi="Arial" w:cs="Arial"/>
          <w:sz w:val="20"/>
          <w:szCs w:val="20"/>
        </w:rPr>
        <w:t>Tabla 10: Tercer Síntoma, Precios en el Sector de Servicios……………...</w:t>
      </w:r>
      <w:r>
        <w:rPr>
          <w:rFonts w:ascii="Arial" w:hAnsi="Arial" w:cs="Arial"/>
          <w:sz w:val="20"/>
          <w:szCs w:val="20"/>
        </w:rPr>
        <w:t>.....................</w:t>
      </w:r>
      <w:r>
        <w:rPr>
          <w:rFonts w:ascii="Arial" w:hAnsi="Arial" w:cs="Arial"/>
          <w:sz w:val="20"/>
          <w:szCs w:val="20"/>
        </w:rPr>
        <w:tab/>
      </w:r>
      <w:r w:rsidRPr="00C92473">
        <w:rPr>
          <w:rFonts w:ascii="Arial" w:hAnsi="Arial" w:cs="Arial"/>
          <w:sz w:val="20"/>
          <w:szCs w:val="20"/>
        </w:rPr>
        <w:t>93</w:t>
      </w:r>
    </w:p>
    <w:p w:rsidR="00F550C4" w:rsidRPr="00C92473" w:rsidRDefault="00F550C4" w:rsidP="00F550C4">
      <w:pPr>
        <w:spacing w:after="0" w:line="240" w:lineRule="auto"/>
        <w:rPr>
          <w:rFonts w:ascii="Arial" w:hAnsi="Arial" w:cs="Arial"/>
          <w:sz w:val="20"/>
          <w:szCs w:val="20"/>
        </w:rPr>
      </w:pPr>
      <w:r w:rsidRPr="00C92473">
        <w:rPr>
          <w:rFonts w:ascii="Arial" w:hAnsi="Arial" w:cs="Arial"/>
          <w:sz w:val="20"/>
          <w:szCs w:val="20"/>
        </w:rPr>
        <w:t>Tabla 11: Prueba de Raíz Unitaria……………………………………………</w:t>
      </w:r>
      <w:r>
        <w:rPr>
          <w:rFonts w:ascii="Arial" w:hAnsi="Arial" w:cs="Arial"/>
          <w:sz w:val="20"/>
          <w:szCs w:val="20"/>
        </w:rPr>
        <w:t>………………..</w:t>
      </w:r>
      <w:r>
        <w:rPr>
          <w:rFonts w:ascii="Arial" w:hAnsi="Arial" w:cs="Arial"/>
          <w:sz w:val="20"/>
          <w:szCs w:val="20"/>
        </w:rPr>
        <w:tab/>
      </w:r>
      <w:r w:rsidRPr="00C92473">
        <w:rPr>
          <w:rFonts w:ascii="Arial" w:hAnsi="Arial" w:cs="Arial"/>
          <w:sz w:val="20"/>
          <w:szCs w:val="20"/>
        </w:rPr>
        <w:t>103</w:t>
      </w:r>
    </w:p>
    <w:p w:rsidR="00F550C4" w:rsidRPr="00C92473" w:rsidRDefault="00F550C4" w:rsidP="00F550C4">
      <w:pPr>
        <w:spacing w:after="0" w:line="240" w:lineRule="auto"/>
        <w:rPr>
          <w:rFonts w:ascii="Arial" w:hAnsi="Arial" w:cs="Arial"/>
          <w:sz w:val="20"/>
          <w:szCs w:val="20"/>
        </w:rPr>
      </w:pPr>
      <w:r w:rsidRPr="00C92473">
        <w:rPr>
          <w:rFonts w:ascii="Arial" w:hAnsi="Arial" w:cs="Arial"/>
          <w:sz w:val="20"/>
          <w:szCs w:val="20"/>
        </w:rPr>
        <w:t>Tabla 12: Prueba de los Residuos……………………………………………</w:t>
      </w:r>
      <w:r>
        <w:rPr>
          <w:rFonts w:ascii="Arial" w:hAnsi="Arial" w:cs="Arial"/>
          <w:sz w:val="20"/>
          <w:szCs w:val="20"/>
        </w:rPr>
        <w:t>………………..</w:t>
      </w:r>
      <w:r>
        <w:rPr>
          <w:rFonts w:ascii="Arial" w:hAnsi="Arial" w:cs="Arial"/>
          <w:sz w:val="20"/>
          <w:szCs w:val="20"/>
        </w:rPr>
        <w:tab/>
      </w:r>
      <w:r w:rsidRPr="00C92473">
        <w:rPr>
          <w:rFonts w:ascii="Arial" w:hAnsi="Arial" w:cs="Arial"/>
          <w:sz w:val="20"/>
          <w:szCs w:val="20"/>
        </w:rPr>
        <w:t>105</w:t>
      </w:r>
    </w:p>
    <w:p w:rsidR="00F550C4" w:rsidRPr="00C92473" w:rsidRDefault="00F550C4" w:rsidP="00F550C4">
      <w:pPr>
        <w:spacing w:after="0" w:line="240" w:lineRule="auto"/>
        <w:rPr>
          <w:rFonts w:ascii="Arial" w:hAnsi="Arial" w:cs="Arial"/>
          <w:sz w:val="20"/>
          <w:szCs w:val="20"/>
        </w:rPr>
      </w:pPr>
      <w:r w:rsidRPr="00C92473">
        <w:rPr>
          <w:rFonts w:ascii="Arial" w:hAnsi="Arial" w:cs="Arial"/>
          <w:sz w:val="20"/>
          <w:szCs w:val="20"/>
        </w:rPr>
        <w:t>Tabla 13: Cuarto Síntoma, Salario Real……………………………………...</w:t>
      </w:r>
      <w:r>
        <w:rPr>
          <w:rFonts w:ascii="Arial" w:hAnsi="Arial" w:cs="Arial"/>
          <w:sz w:val="20"/>
          <w:szCs w:val="20"/>
        </w:rPr>
        <w:t>.....................</w:t>
      </w:r>
      <w:r>
        <w:rPr>
          <w:rFonts w:ascii="Arial" w:hAnsi="Arial" w:cs="Arial"/>
          <w:sz w:val="20"/>
          <w:szCs w:val="20"/>
        </w:rPr>
        <w:tab/>
      </w:r>
      <w:r w:rsidRPr="00C92473">
        <w:rPr>
          <w:rFonts w:ascii="Arial" w:hAnsi="Arial" w:cs="Arial"/>
          <w:sz w:val="20"/>
          <w:szCs w:val="20"/>
        </w:rPr>
        <w:t>106</w:t>
      </w:r>
    </w:p>
    <w:p w:rsidR="00F550C4" w:rsidRPr="00C92473" w:rsidRDefault="00F550C4" w:rsidP="00F550C4">
      <w:pPr>
        <w:spacing w:after="0" w:line="240" w:lineRule="auto"/>
        <w:rPr>
          <w:rFonts w:ascii="Arial" w:hAnsi="Arial" w:cs="Arial"/>
          <w:sz w:val="20"/>
          <w:szCs w:val="20"/>
        </w:rPr>
      </w:pPr>
      <w:r w:rsidRPr="00C92473">
        <w:rPr>
          <w:rFonts w:ascii="Arial" w:hAnsi="Arial" w:cs="Arial"/>
          <w:sz w:val="20"/>
          <w:szCs w:val="20"/>
        </w:rPr>
        <w:t>Tabla 14: Sector Manufacturero CIIU 3era Revisión………………………</w:t>
      </w:r>
      <w:r>
        <w:rPr>
          <w:rFonts w:ascii="Arial" w:hAnsi="Arial" w:cs="Arial"/>
          <w:sz w:val="20"/>
          <w:szCs w:val="20"/>
        </w:rPr>
        <w:t>…………………</w:t>
      </w:r>
      <w:r>
        <w:rPr>
          <w:rFonts w:ascii="Arial" w:hAnsi="Arial" w:cs="Arial"/>
          <w:sz w:val="20"/>
          <w:szCs w:val="20"/>
        </w:rPr>
        <w:tab/>
      </w:r>
      <w:r w:rsidRPr="00C92473">
        <w:rPr>
          <w:rFonts w:ascii="Arial" w:hAnsi="Arial" w:cs="Arial"/>
          <w:sz w:val="20"/>
          <w:szCs w:val="20"/>
        </w:rPr>
        <w:t>116</w:t>
      </w:r>
    </w:p>
    <w:p w:rsidR="00FA1F91" w:rsidRPr="009B6412" w:rsidRDefault="00FA1F91" w:rsidP="00007688">
      <w:pPr>
        <w:spacing w:after="0" w:line="240" w:lineRule="auto"/>
        <w:rPr>
          <w:rFonts w:ascii="Arial" w:hAnsi="Arial" w:cs="Arial"/>
          <w:sz w:val="24"/>
          <w:szCs w:val="24"/>
        </w:rPr>
      </w:pPr>
    </w:p>
    <w:p w:rsidR="00FA1F91" w:rsidRDefault="00FA1F91" w:rsidP="00FA1F91">
      <w:pPr>
        <w:spacing w:after="0" w:line="240" w:lineRule="auto"/>
        <w:rPr>
          <w:rFonts w:ascii="Arial" w:hAnsi="Arial" w:cs="Arial"/>
          <w:b/>
          <w:sz w:val="36"/>
          <w:szCs w:val="36"/>
        </w:rPr>
      </w:pPr>
    </w:p>
    <w:p w:rsidR="00FA1F91" w:rsidRDefault="00FA1F91" w:rsidP="00FA1F91">
      <w:pPr>
        <w:spacing w:after="0" w:line="240" w:lineRule="auto"/>
        <w:rPr>
          <w:rFonts w:ascii="Arial" w:hAnsi="Arial" w:cs="Arial"/>
          <w:b/>
          <w:sz w:val="36"/>
          <w:szCs w:val="36"/>
        </w:rPr>
      </w:pPr>
    </w:p>
    <w:p w:rsidR="00FA1F91" w:rsidRDefault="00FA1F91" w:rsidP="00FA1F91">
      <w:pPr>
        <w:spacing w:after="0" w:line="240" w:lineRule="auto"/>
        <w:rPr>
          <w:rFonts w:ascii="Arial" w:hAnsi="Arial" w:cs="Arial"/>
          <w:b/>
          <w:sz w:val="36"/>
          <w:szCs w:val="36"/>
        </w:rPr>
      </w:pPr>
    </w:p>
    <w:p w:rsidR="00FA1F91" w:rsidRDefault="00FA1F91" w:rsidP="00FA1F91">
      <w:pPr>
        <w:spacing w:after="0" w:line="240" w:lineRule="auto"/>
        <w:rPr>
          <w:rFonts w:ascii="Arial" w:hAnsi="Arial" w:cs="Arial"/>
          <w:b/>
          <w:sz w:val="36"/>
          <w:szCs w:val="36"/>
        </w:rPr>
      </w:pPr>
    </w:p>
    <w:p w:rsidR="00FA1F91" w:rsidRDefault="00FA1F91" w:rsidP="00FA1F91">
      <w:pPr>
        <w:spacing w:after="0" w:line="240" w:lineRule="auto"/>
        <w:rPr>
          <w:rFonts w:ascii="Arial" w:hAnsi="Arial" w:cs="Arial"/>
          <w:b/>
          <w:sz w:val="36"/>
          <w:szCs w:val="36"/>
        </w:rPr>
      </w:pPr>
    </w:p>
    <w:p w:rsidR="00FA1F91" w:rsidRDefault="00FA1F91" w:rsidP="00FA1F91">
      <w:pPr>
        <w:spacing w:after="0" w:line="240" w:lineRule="auto"/>
        <w:rPr>
          <w:rFonts w:ascii="Arial" w:hAnsi="Arial" w:cs="Arial"/>
          <w:b/>
          <w:sz w:val="36"/>
          <w:szCs w:val="36"/>
        </w:rPr>
      </w:pPr>
    </w:p>
    <w:p w:rsidR="00FA1F91" w:rsidRDefault="00FA1F91" w:rsidP="00FA1F91">
      <w:pPr>
        <w:spacing w:after="0" w:line="240" w:lineRule="auto"/>
        <w:rPr>
          <w:rFonts w:ascii="Arial" w:hAnsi="Arial" w:cs="Arial"/>
          <w:b/>
          <w:sz w:val="36"/>
          <w:szCs w:val="36"/>
        </w:rPr>
      </w:pPr>
    </w:p>
    <w:p w:rsidR="00FA1F91" w:rsidRDefault="00FA1F91" w:rsidP="00FA1F91">
      <w:pPr>
        <w:spacing w:line="480" w:lineRule="auto"/>
        <w:rPr>
          <w:rFonts w:ascii="Arial" w:hAnsi="Arial" w:cs="Arial"/>
          <w:b/>
          <w:sz w:val="36"/>
          <w:szCs w:val="36"/>
        </w:rPr>
      </w:pPr>
    </w:p>
    <w:p w:rsidR="00FA1F91" w:rsidRDefault="00FA1F91" w:rsidP="00FA1F91">
      <w:pPr>
        <w:spacing w:line="480" w:lineRule="auto"/>
        <w:rPr>
          <w:rFonts w:ascii="Arial" w:hAnsi="Arial" w:cs="Arial"/>
          <w:b/>
          <w:sz w:val="36"/>
          <w:szCs w:val="36"/>
        </w:rPr>
      </w:pPr>
    </w:p>
    <w:p w:rsidR="00FA1F91" w:rsidRDefault="00FA1F91" w:rsidP="00FA1F91">
      <w:pPr>
        <w:spacing w:line="480" w:lineRule="auto"/>
        <w:rPr>
          <w:rFonts w:ascii="Arial" w:hAnsi="Arial" w:cs="Arial"/>
          <w:b/>
          <w:sz w:val="36"/>
          <w:szCs w:val="36"/>
        </w:rPr>
      </w:pPr>
    </w:p>
    <w:p w:rsidR="00F550C4" w:rsidRDefault="00F550C4" w:rsidP="00D46BA5">
      <w:pPr>
        <w:spacing w:line="480" w:lineRule="auto"/>
        <w:rPr>
          <w:rFonts w:ascii="Arial" w:hAnsi="Arial" w:cs="Arial"/>
          <w:b/>
          <w:sz w:val="32"/>
          <w:szCs w:val="32"/>
        </w:rPr>
      </w:pPr>
    </w:p>
    <w:p w:rsidR="00F550C4" w:rsidRDefault="00F550C4" w:rsidP="00D46BA5">
      <w:pPr>
        <w:spacing w:line="480" w:lineRule="auto"/>
        <w:rPr>
          <w:rFonts w:ascii="Arial" w:hAnsi="Arial" w:cs="Arial"/>
          <w:b/>
          <w:sz w:val="32"/>
          <w:szCs w:val="32"/>
        </w:rPr>
      </w:pPr>
    </w:p>
    <w:p w:rsidR="00F550C4" w:rsidRDefault="00F550C4" w:rsidP="00D46BA5">
      <w:pPr>
        <w:spacing w:line="480" w:lineRule="auto"/>
        <w:rPr>
          <w:rFonts w:ascii="Arial" w:hAnsi="Arial" w:cs="Arial"/>
          <w:b/>
          <w:sz w:val="32"/>
          <w:szCs w:val="32"/>
        </w:rPr>
      </w:pPr>
    </w:p>
    <w:p w:rsidR="00F550C4" w:rsidRDefault="00F550C4" w:rsidP="00D46BA5">
      <w:pPr>
        <w:spacing w:line="480" w:lineRule="auto"/>
        <w:rPr>
          <w:rFonts w:ascii="Arial" w:hAnsi="Arial" w:cs="Arial"/>
          <w:b/>
          <w:sz w:val="32"/>
          <w:szCs w:val="32"/>
        </w:rPr>
      </w:pPr>
    </w:p>
    <w:p w:rsidR="00D46BA5" w:rsidRDefault="002D1793" w:rsidP="00D46BA5">
      <w:pPr>
        <w:spacing w:line="480" w:lineRule="auto"/>
        <w:rPr>
          <w:rFonts w:ascii="Arial" w:hAnsi="Arial" w:cs="Arial"/>
          <w:b/>
          <w:sz w:val="32"/>
          <w:szCs w:val="32"/>
        </w:rPr>
      </w:pPr>
      <w:r w:rsidRPr="00EA6344">
        <w:rPr>
          <w:rFonts w:ascii="Arial" w:hAnsi="Arial" w:cs="Arial"/>
          <w:b/>
          <w:sz w:val="32"/>
          <w:szCs w:val="32"/>
        </w:rPr>
        <w:t>Introducción</w:t>
      </w:r>
    </w:p>
    <w:p w:rsidR="00D46BA5" w:rsidRDefault="00D46BA5" w:rsidP="00D46BA5">
      <w:pPr>
        <w:spacing w:line="480" w:lineRule="auto"/>
        <w:rPr>
          <w:rFonts w:ascii="Arial" w:hAnsi="Arial" w:cs="Arial"/>
          <w:sz w:val="24"/>
          <w:szCs w:val="24"/>
        </w:rPr>
      </w:pPr>
    </w:p>
    <w:p w:rsidR="00B352C6" w:rsidRPr="00D46BA5" w:rsidRDefault="0027255A" w:rsidP="008C498F">
      <w:pPr>
        <w:spacing w:line="480" w:lineRule="auto"/>
        <w:ind w:firstLine="284"/>
        <w:jc w:val="both"/>
        <w:rPr>
          <w:rFonts w:ascii="Arial" w:hAnsi="Arial" w:cs="Arial"/>
          <w:b/>
          <w:sz w:val="32"/>
          <w:szCs w:val="32"/>
        </w:rPr>
      </w:pPr>
      <w:r w:rsidRPr="00933CE5">
        <w:rPr>
          <w:rFonts w:ascii="Arial" w:hAnsi="Arial" w:cs="Arial"/>
          <w:sz w:val="24"/>
          <w:szCs w:val="24"/>
        </w:rPr>
        <w:t>La literatura económica señala que los países mejores dotados con recursos naturales son propensos a sufrir bajas tasas de crecimiento económico (natural resource curse). Existen varias explicaciones a este fenómeno</w:t>
      </w:r>
      <w:r w:rsidR="0049024B" w:rsidRPr="00933CE5">
        <w:rPr>
          <w:rFonts w:ascii="Arial" w:hAnsi="Arial" w:cs="Arial"/>
          <w:sz w:val="24"/>
          <w:szCs w:val="24"/>
        </w:rPr>
        <w:t>,</w:t>
      </w:r>
      <w:r w:rsidRPr="00933CE5">
        <w:rPr>
          <w:rFonts w:ascii="Arial" w:hAnsi="Arial" w:cs="Arial"/>
          <w:sz w:val="24"/>
          <w:szCs w:val="24"/>
        </w:rPr>
        <w:t xml:space="preserve"> una de ellas señala que los grandes ingresos provenientes del recurso ocasionan pugnas internas (políticas, culturales, entre otros) lo que conlleva a los tomadores de decisiones a elegir alternativas deficientes, que a su vez impide el desenvolvimiento idóneo de la economía. </w:t>
      </w:r>
    </w:p>
    <w:p w:rsidR="00B352C6" w:rsidRDefault="00B352C6" w:rsidP="00B352C6">
      <w:pPr>
        <w:spacing w:line="480" w:lineRule="auto"/>
        <w:ind w:firstLine="284"/>
        <w:jc w:val="both"/>
        <w:rPr>
          <w:rFonts w:ascii="Arial" w:hAnsi="Arial" w:cs="Arial"/>
          <w:sz w:val="24"/>
          <w:szCs w:val="24"/>
        </w:rPr>
      </w:pPr>
    </w:p>
    <w:p w:rsidR="00DA094B" w:rsidRPr="00B352C6" w:rsidRDefault="0027255A" w:rsidP="00B352C6">
      <w:pPr>
        <w:spacing w:line="480" w:lineRule="auto"/>
        <w:ind w:firstLine="284"/>
        <w:jc w:val="both"/>
        <w:rPr>
          <w:rFonts w:ascii="Arial" w:hAnsi="Arial" w:cs="Arial"/>
          <w:b/>
          <w:sz w:val="32"/>
          <w:szCs w:val="32"/>
        </w:rPr>
      </w:pPr>
      <w:r w:rsidRPr="00933CE5">
        <w:rPr>
          <w:rFonts w:ascii="Arial" w:hAnsi="Arial" w:cs="Arial"/>
          <w:sz w:val="24"/>
          <w:szCs w:val="24"/>
        </w:rPr>
        <w:t xml:space="preserve">Una segunda explicación es que debido al comportamiento volátil en los precios de los recursos naturales (commodities) dentro de los mercados internacionales,  las rentas que percibe el país en cuestión tienden a ser muy fluctuantes; lo que no es propicio para el crecimiento sostenido de la economía del mismo. </w:t>
      </w:r>
    </w:p>
    <w:p w:rsidR="00B352C6" w:rsidRDefault="00B352C6" w:rsidP="00B352C6">
      <w:pPr>
        <w:pStyle w:val="Prrafodelista"/>
        <w:spacing w:line="480" w:lineRule="auto"/>
        <w:ind w:left="0" w:firstLine="284"/>
        <w:jc w:val="both"/>
        <w:rPr>
          <w:rFonts w:ascii="Arial" w:hAnsi="Arial" w:cs="Arial"/>
          <w:sz w:val="24"/>
          <w:szCs w:val="24"/>
        </w:rPr>
      </w:pPr>
    </w:p>
    <w:p w:rsidR="00B352C6" w:rsidRDefault="0027255A" w:rsidP="00B352C6">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Finalmente la tercera explicación, es la existencia de </w:t>
      </w:r>
      <w:smartTag w:uri="urn:schemas-microsoft-com:office:smarttags" w:element="PersonName">
        <w:smartTagPr>
          <w:attr w:name="ProductID" w:val="LA ENFERMEDAD HOLANDESA"/>
        </w:smartTagPr>
        <w:r w:rsidRPr="00933CE5">
          <w:rPr>
            <w:rFonts w:ascii="Arial" w:hAnsi="Arial" w:cs="Arial"/>
            <w:sz w:val="24"/>
            <w:szCs w:val="24"/>
          </w:rPr>
          <w:t>la Enfermedad Holandesa</w:t>
        </w:r>
      </w:smartTag>
      <w:r w:rsidRPr="00933CE5">
        <w:rPr>
          <w:rFonts w:ascii="Arial" w:hAnsi="Arial" w:cs="Arial"/>
          <w:sz w:val="24"/>
          <w:szCs w:val="24"/>
        </w:rPr>
        <w:t xml:space="preserve"> (Dutch Disease), bajo esta hipótesis las rentas producidas por el recurso natural producen una apreciación del tipo de cambio real lo cual reduce la competitividad de los otros sectores transables de la economía.</w:t>
      </w:r>
    </w:p>
    <w:p w:rsidR="00B352C6" w:rsidRDefault="00B352C6" w:rsidP="00B352C6">
      <w:pPr>
        <w:pStyle w:val="Prrafodelista"/>
        <w:spacing w:line="480" w:lineRule="auto"/>
        <w:ind w:left="0" w:firstLine="284"/>
        <w:jc w:val="both"/>
        <w:rPr>
          <w:rFonts w:ascii="Arial" w:hAnsi="Arial" w:cs="Arial"/>
          <w:sz w:val="24"/>
          <w:szCs w:val="24"/>
        </w:rPr>
      </w:pPr>
    </w:p>
    <w:p w:rsidR="00B352C6" w:rsidRDefault="0027255A" w:rsidP="00B352C6">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w:t>
      </w:r>
      <w:smartTag w:uri="urn:schemas-microsoft-com:office:smarttags" w:element="PersonName">
        <w:smartTagPr>
          <w:attr w:name="ProductID" w:val="LA ENFERMEDAD HOLANDESA"/>
        </w:smartTagPr>
        <w:r w:rsidRPr="00933CE5">
          <w:rPr>
            <w:rFonts w:ascii="Arial" w:hAnsi="Arial" w:cs="Arial"/>
            <w:sz w:val="24"/>
            <w:szCs w:val="24"/>
          </w:rPr>
          <w:t>La Enfermedad Holandesa</w:t>
        </w:r>
      </w:smartTag>
      <w:r w:rsidRPr="00933CE5">
        <w:rPr>
          <w:rFonts w:ascii="Arial" w:hAnsi="Arial" w:cs="Arial"/>
          <w:sz w:val="24"/>
          <w:szCs w:val="24"/>
        </w:rPr>
        <w:t>” (The Dutch Disease) fue el titulo de un artículo publicado en 1977 en la revista The Economist sobre el impacto que tuvo el descubrimiento de gas natural en el Mar del Norte sobre la economía de Holanda. La gran cantidad de ingresos extranjeros producto de la exportación de gas natural condujo a un cambio en los precios y en el tipo de cambio, haciendo perder competitividad a los exportadores, y así cayo la producción de los mismos [1].</w:t>
      </w:r>
    </w:p>
    <w:p w:rsidR="00B352C6" w:rsidRDefault="00B352C6" w:rsidP="00B352C6">
      <w:pPr>
        <w:pStyle w:val="Prrafodelista"/>
        <w:spacing w:line="480" w:lineRule="auto"/>
        <w:ind w:left="0" w:firstLine="284"/>
        <w:jc w:val="both"/>
        <w:rPr>
          <w:rFonts w:ascii="Arial" w:hAnsi="Arial" w:cs="Arial"/>
          <w:sz w:val="24"/>
          <w:szCs w:val="24"/>
        </w:rPr>
      </w:pPr>
    </w:p>
    <w:p w:rsidR="00B352C6" w:rsidRDefault="0027255A" w:rsidP="00B352C6">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La principal razón por la cual </w:t>
      </w:r>
      <w:smartTag w:uri="urn:schemas-microsoft-com:office:smarttags" w:element="PersonName">
        <w:smartTagPr>
          <w:attr w:name="ProductID" w:val="LA ENFERMEDAD HOLANDESA"/>
        </w:smartTagPr>
        <w:r w:rsidRPr="00933CE5">
          <w:rPr>
            <w:rFonts w:ascii="Arial" w:hAnsi="Arial" w:cs="Arial"/>
            <w:sz w:val="24"/>
            <w:szCs w:val="24"/>
          </w:rPr>
          <w:t>la Enfermedad Holandesa</w:t>
        </w:r>
      </w:smartTag>
      <w:r w:rsidRPr="00933CE5">
        <w:rPr>
          <w:rFonts w:ascii="Arial" w:hAnsi="Arial" w:cs="Arial"/>
          <w:sz w:val="24"/>
          <w:szCs w:val="24"/>
        </w:rPr>
        <w:t xml:space="preserve"> es un fenómeno que conlleva a un bajo crecimiento económico al largo plazo, es porque afecta  a los demás sectores a costa del desarrollo del sector en auge. Lo cual es perjudicial para el aparato económico de un país</w:t>
      </w:r>
      <w:r w:rsidR="008066E4">
        <w:rPr>
          <w:rFonts w:ascii="Arial" w:hAnsi="Arial" w:cs="Arial"/>
          <w:sz w:val="24"/>
          <w:szCs w:val="24"/>
        </w:rPr>
        <w:t>;</w:t>
      </w:r>
      <w:r w:rsidRPr="00933CE5">
        <w:rPr>
          <w:rFonts w:ascii="Arial" w:hAnsi="Arial" w:cs="Arial"/>
          <w:sz w:val="24"/>
          <w:szCs w:val="24"/>
        </w:rPr>
        <w:t xml:space="preserve"> ya que el desarrollo tecnológico se concentra en un sector que no es sostenible a lo largo del tiempo por la naturaleza misma de las materias primas (por ejemplo recursos energéticos no renovables como el petróleo).</w:t>
      </w:r>
    </w:p>
    <w:p w:rsidR="00B352C6" w:rsidRDefault="00B352C6" w:rsidP="00B352C6">
      <w:pPr>
        <w:pStyle w:val="Prrafodelista"/>
        <w:spacing w:line="480" w:lineRule="auto"/>
        <w:ind w:left="0" w:firstLine="284"/>
        <w:jc w:val="both"/>
        <w:rPr>
          <w:rFonts w:ascii="Arial" w:hAnsi="Arial" w:cs="Arial"/>
          <w:sz w:val="24"/>
          <w:szCs w:val="24"/>
        </w:rPr>
      </w:pPr>
    </w:p>
    <w:p w:rsidR="00B352C6" w:rsidRDefault="0027255A" w:rsidP="00B352C6">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La teoría de la enfermedad holandesa ha sido relevante hasta ahora y continua afectando países alrededor del mundo. En los actuales momentos es aplicada para explicar efectos negativos de flujos de capital causados por contribuciones extranjeras, remesas, choques positivos en los términos de comercio, o incrementos elevados en la productividad en la producción de exportación [2].</w:t>
      </w:r>
    </w:p>
    <w:p w:rsidR="00B352C6" w:rsidRDefault="00B352C6" w:rsidP="00B352C6">
      <w:pPr>
        <w:pStyle w:val="Prrafodelista"/>
        <w:spacing w:line="480" w:lineRule="auto"/>
        <w:ind w:left="0" w:firstLine="284"/>
        <w:jc w:val="both"/>
        <w:rPr>
          <w:rFonts w:ascii="Arial" w:hAnsi="Arial" w:cs="Arial"/>
          <w:sz w:val="24"/>
          <w:szCs w:val="24"/>
        </w:rPr>
      </w:pPr>
    </w:p>
    <w:p w:rsidR="00B352C6" w:rsidRDefault="0027255A" w:rsidP="00B352C6">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Las soluciones a la “Enfermedad Holandesa” dentro de la economía de un país, son pocas pero realizables. Estudios previos sugieren que la política fiscal a seguirse bajo este contexto se concentra en el gasto de gobierno, el cual debe estar dirigido a programas de educación, inversión en infraestructura, incentivos a la productividad de los trabajadores, estímulos de la participación femenina en el mercado laboral, entre otras acciones que ayuden a contrarrestar los efectos negativos de este fenómeno. </w:t>
      </w:r>
    </w:p>
    <w:p w:rsidR="00B352C6" w:rsidRDefault="00B352C6" w:rsidP="00B352C6">
      <w:pPr>
        <w:pStyle w:val="Prrafodelista"/>
        <w:spacing w:line="480" w:lineRule="auto"/>
        <w:ind w:left="0" w:firstLine="284"/>
        <w:jc w:val="both"/>
        <w:rPr>
          <w:rFonts w:ascii="Arial" w:hAnsi="Arial" w:cs="Arial"/>
          <w:sz w:val="24"/>
          <w:szCs w:val="24"/>
        </w:rPr>
      </w:pPr>
    </w:p>
    <w:p w:rsidR="00B352C6" w:rsidRDefault="0027255A" w:rsidP="00B352C6">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Dentro de las políticas no fiscales, el reducir la dependencia de los recursos naturales como únicos</w:t>
      </w:r>
      <w:r w:rsidR="00CC3176">
        <w:rPr>
          <w:rFonts w:ascii="Arial" w:hAnsi="Arial" w:cs="Arial"/>
          <w:sz w:val="24"/>
          <w:szCs w:val="24"/>
        </w:rPr>
        <w:t xml:space="preserve"> productos exportables mediante la diversificación; esta </w:t>
      </w:r>
      <w:r w:rsidRPr="00933CE5">
        <w:rPr>
          <w:rFonts w:ascii="Arial" w:hAnsi="Arial" w:cs="Arial"/>
          <w:sz w:val="24"/>
          <w:szCs w:val="24"/>
        </w:rPr>
        <w:t xml:space="preserve"> es una decisión que d</w:t>
      </w:r>
      <w:r w:rsidR="00CC3176">
        <w:rPr>
          <w:rFonts w:ascii="Arial" w:hAnsi="Arial" w:cs="Arial"/>
          <w:sz w:val="24"/>
          <w:szCs w:val="24"/>
        </w:rPr>
        <w:t>ebe provenir del sector privado; por su parte</w:t>
      </w:r>
      <w:r w:rsidRPr="00933CE5">
        <w:rPr>
          <w:rFonts w:ascii="Arial" w:hAnsi="Arial" w:cs="Arial"/>
          <w:sz w:val="24"/>
          <w:szCs w:val="24"/>
        </w:rPr>
        <w:t xml:space="preserve"> el gobierno debe jugar un papel determinante en las condiciones del mercado.</w:t>
      </w:r>
    </w:p>
    <w:p w:rsidR="00B352C6" w:rsidRDefault="00B352C6" w:rsidP="00B352C6">
      <w:pPr>
        <w:pStyle w:val="Prrafodelista"/>
        <w:spacing w:line="480" w:lineRule="auto"/>
        <w:ind w:left="0" w:firstLine="284"/>
        <w:jc w:val="both"/>
        <w:rPr>
          <w:rFonts w:ascii="Arial" w:hAnsi="Arial" w:cs="Arial"/>
          <w:sz w:val="24"/>
          <w:szCs w:val="24"/>
        </w:rPr>
      </w:pPr>
    </w:p>
    <w:p w:rsidR="0027255A" w:rsidRDefault="0027255A" w:rsidP="00B352C6">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Dada la situación actual que enfrenta la economía del Ecuador, con un incremento sostenido en los precios internacionales del barril de petróleo, un sector petrolero que para el 2007 significó el 59.77% de los ingresos del rubro de exportaciones y cerca de un 20% del PIB, es de </w:t>
      </w:r>
      <w:r w:rsidR="005C30FA">
        <w:rPr>
          <w:rFonts w:ascii="Arial" w:hAnsi="Arial" w:cs="Arial"/>
          <w:sz w:val="24"/>
          <w:szCs w:val="24"/>
        </w:rPr>
        <w:t>considerarse de suma importancia</w:t>
      </w:r>
      <w:r w:rsidRPr="00933CE5">
        <w:rPr>
          <w:rFonts w:ascii="Arial" w:hAnsi="Arial" w:cs="Arial"/>
          <w:sz w:val="24"/>
          <w:szCs w:val="24"/>
        </w:rPr>
        <w:t xml:space="preserve"> el análisis y estudio de los síntomas de enfermedad holandesa para el país.</w:t>
      </w:r>
    </w:p>
    <w:p w:rsidR="002F5A98" w:rsidRDefault="002F5A98" w:rsidP="00B94A2C">
      <w:pPr>
        <w:rPr>
          <w:rFonts w:ascii="Arial" w:hAnsi="Arial" w:cs="Arial"/>
          <w:sz w:val="24"/>
          <w:szCs w:val="24"/>
        </w:rPr>
        <w:sectPr w:rsidR="002F5A98" w:rsidSect="00B352C6">
          <w:footerReference w:type="default" r:id="rId10"/>
          <w:pgSz w:w="12240" w:h="15840"/>
          <w:pgMar w:top="1985" w:right="1418" w:bottom="1701" w:left="2268" w:header="709" w:footer="709" w:gutter="0"/>
          <w:pgNumType w:start="1"/>
          <w:cols w:space="708"/>
          <w:docGrid w:linePitch="360"/>
        </w:sectPr>
      </w:pPr>
    </w:p>
    <w:p w:rsidR="002F5A98" w:rsidRDefault="002F5A98" w:rsidP="00B94A2C">
      <w:pPr>
        <w:rPr>
          <w:rFonts w:ascii="Arial" w:hAnsi="Arial" w:cs="Arial"/>
          <w:b/>
          <w:sz w:val="36"/>
          <w:szCs w:val="36"/>
        </w:rPr>
      </w:pPr>
    </w:p>
    <w:p w:rsidR="002F5A98" w:rsidRDefault="002F5A98" w:rsidP="00B94A2C">
      <w:pPr>
        <w:rPr>
          <w:rFonts w:ascii="Arial" w:hAnsi="Arial" w:cs="Arial"/>
          <w:b/>
          <w:sz w:val="36"/>
          <w:szCs w:val="36"/>
        </w:rPr>
      </w:pPr>
    </w:p>
    <w:p w:rsidR="00B94A2C" w:rsidRPr="00B94A2C" w:rsidRDefault="00B94A2C" w:rsidP="00B94A2C">
      <w:pPr>
        <w:rPr>
          <w:rFonts w:ascii="Arial" w:hAnsi="Arial" w:cs="Arial"/>
          <w:b/>
          <w:sz w:val="36"/>
          <w:szCs w:val="36"/>
        </w:rPr>
      </w:pPr>
      <w:r w:rsidRPr="00B94A2C">
        <w:rPr>
          <w:rFonts w:ascii="Arial" w:hAnsi="Arial" w:cs="Arial"/>
          <w:b/>
          <w:sz w:val="36"/>
          <w:szCs w:val="36"/>
        </w:rPr>
        <w:t>Capítulo 1</w:t>
      </w:r>
    </w:p>
    <w:p w:rsidR="00B94A2C" w:rsidRPr="00B94A2C" w:rsidRDefault="00B94A2C" w:rsidP="00B94A2C">
      <w:pPr>
        <w:rPr>
          <w:rFonts w:ascii="Arial" w:hAnsi="Arial" w:cs="Arial"/>
          <w:b/>
          <w:sz w:val="36"/>
          <w:szCs w:val="36"/>
        </w:rPr>
      </w:pPr>
      <w:r w:rsidRPr="00B94A2C">
        <w:rPr>
          <w:rFonts w:ascii="Arial" w:hAnsi="Arial" w:cs="Arial"/>
          <w:b/>
          <w:sz w:val="36"/>
          <w:szCs w:val="36"/>
        </w:rPr>
        <w:t>Aspectos Teóricos</w:t>
      </w:r>
    </w:p>
    <w:p w:rsidR="00B94A2C" w:rsidRPr="00B94A2C" w:rsidRDefault="00B94A2C" w:rsidP="00B94A2C">
      <w:pPr>
        <w:rPr>
          <w:b/>
          <w:sz w:val="32"/>
          <w:szCs w:val="32"/>
        </w:rPr>
      </w:pPr>
    </w:p>
    <w:p w:rsidR="00B94A2C" w:rsidRPr="009F6088" w:rsidRDefault="006D2ADC" w:rsidP="00AA0FEC">
      <w:pPr>
        <w:numPr>
          <w:ilvl w:val="1"/>
          <w:numId w:val="9"/>
        </w:numPr>
        <w:rPr>
          <w:rFonts w:ascii="Arial" w:hAnsi="Arial" w:cs="Arial"/>
          <w:b/>
          <w:sz w:val="26"/>
          <w:szCs w:val="26"/>
        </w:rPr>
      </w:pPr>
      <w:r>
        <w:rPr>
          <w:rFonts w:ascii="Arial" w:hAnsi="Arial" w:cs="Arial"/>
          <w:b/>
          <w:sz w:val="26"/>
          <w:szCs w:val="26"/>
        </w:rPr>
        <w:t>Introducción al capítulo</w:t>
      </w:r>
    </w:p>
    <w:p w:rsidR="00B352C6" w:rsidRDefault="00B352C6" w:rsidP="00B352C6">
      <w:pPr>
        <w:pStyle w:val="Prrafodelista"/>
        <w:spacing w:line="480" w:lineRule="auto"/>
        <w:ind w:left="0"/>
        <w:jc w:val="both"/>
        <w:rPr>
          <w:rFonts w:ascii="Arial" w:hAnsi="Arial" w:cs="Arial"/>
          <w:sz w:val="24"/>
          <w:szCs w:val="24"/>
        </w:rPr>
      </w:pPr>
    </w:p>
    <w:p w:rsidR="00B94A2C" w:rsidRPr="00275577" w:rsidRDefault="0010553F" w:rsidP="00B352C6">
      <w:pPr>
        <w:pStyle w:val="Prrafodelista"/>
        <w:spacing w:line="480" w:lineRule="auto"/>
        <w:ind w:left="0" w:firstLine="284"/>
        <w:jc w:val="both"/>
        <w:rPr>
          <w:rFonts w:ascii="Arial" w:hAnsi="Arial" w:cs="Arial"/>
          <w:sz w:val="24"/>
          <w:szCs w:val="24"/>
        </w:rPr>
      </w:pPr>
      <w:r>
        <w:rPr>
          <w:rFonts w:ascii="Arial" w:hAnsi="Arial" w:cs="Arial"/>
          <w:sz w:val="24"/>
          <w:szCs w:val="24"/>
        </w:rPr>
        <w:t xml:space="preserve">En esta sección se presenta un breve recuento de cómo ha ido ganando espacio el sector petrolero dentro de la economía ecuatoriana. Luego se exponen algunos trabajos realizados en otros países, que dan soporte a la importancia del análisis del tema. Por último se presenta la teoría de </w:t>
      </w:r>
      <w:smartTag w:uri="urn:schemas-microsoft-com:office:smarttags" w:element="PersonName">
        <w:smartTagPr>
          <w:attr w:name="ProductID" w:val="LA ENFERMEDAD HOLANDESA"/>
        </w:smartTagPr>
        <w:r>
          <w:rPr>
            <w:rFonts w:ascii="Arial" w:hAnsi="Arial" w:cs="Arial"/>
            <w:sz w:val="24"/>
            <w:szCs w:val="24"/>
          </w:rPr>
          <w:t>la Enfermedad Holandesa</w:t>
        </w:r>
      </w:smartTag>
      <w:r>
        <w:rPr>
          <w:rFonts w:ascii="Arial" w:hAnsi="Arial" w:cs="Arial"/>
          <w:sz w:val="24"/>
          <w:szCs w:val="24"/>
        </w:rPr>
        <w:t>, definiciones básicas, y el modelo base de este fenómeno.</w:t>
      </w:r>
    </w:p>
    <w:p w:rsidR="00B94A2C" w:rsidRPr="00B94A2C" w:rsidRDefault="00B94A2C" w:rsidP="00B94A2C">
      <w:pPr>
        <w:rPr>
          <w:rFonts w:ascii="Arial" w:hAnsi="Arial" w:cs="Arial"/>
          <w:b/>
          <w:sz w:val="24"/>
          <w:szCs w:val="24"/>
        </w:rPr>
      </w:pPr>
    </w:p>
    <w:p w:rsidR="00B94A2C" w:rsidRPr="009F6088" w:rsidRDefault="00B94A2C" w:rsidP="00AA0FEC">
      <w:pPr>
        <w:numPr>
          <w:ilvl w:val="1"/>
          <w:numId w:val="9"/>
        </w:numPr>
        <w:rPr>
          <w:rFonts w:ascii="Arial" w:hAnsi="Arial" w:cs="Arial"/>
          <w:b/>
          <w:sz w:val="26"/>
          <w:szCs w:val="26"/>
        </w:rPr>
      </w:pPr>
      <w:r w:rsidRPr="009F6088">
        <w:rPr>
          <w:rFonts w:ascii="Arial" w:hAnsi="Arial" w:cs="Arial"/>
          <w:b/>
          <w:sz w:val="26"/>
          <w:szCs w:val="26"/>
        </w:rPr>
        <w:t>Antecedentes</w:t>
      </w:r>
    </w:p>
    <w:p w:rsidR="00B352C6" w:rsidRDefault="00B352C6" w:rsidP="00B352C6">
      <w:pPr>
        <w:pStyle w:val="Prrafodelista"/>
        <w:spacing w:line="480" w:lineRule="auto"/>
        <w:ind w:left="0"/>
        <w:jc w:val="both"/>
        <w:rPr>
          <w:rFonts w:ascii="Arial" w:hAnsi="Arial" w:cs="Arial"/>
          <w:sz w:val="24"/>
          <w:szCs w:val="24"/>
        </w:rPr>
      </w:pPr>
    </w:p>
    <w:p w:rsidR="00B76C9D" w:rsidRPr="00933CE5" w:rsidRDefault="00B76C9D" w:rsidP="00B352C6">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Hasta inicios de la década de 1970, las exportaciones ecuatorianas (y en gran medida la economía ecuatoriana) dependían de unos cuantos productos del sector agrícola, como eran básicamente el banano, café y cacao.  Sin embargo, a partir de 1972 en el Ecuador la producción y comercialización externa de petróleo tomaron impulso, y se empezó a exportar este producto en cantidades relevantes, de manera que el hidrocarburo se convirtió en la principal fuente de divisas. </w:t>
      </w:r>
    </w:p>
    <w:p w:rsidR="00B352C6" w:rsidRDefault="00B352C6" w:rsidP="00B352C6">
      <w:pPr>
        <w:pStyle w:val="Prrafodelista"/>
        <w:spacing w:line="480" w:lineRule="auto"/>
        <w:ind w:left="0" w:firstLine="284"/>
        <w:jc w:val="both"/>
        <w:rPr>
          <w:rFonts w:ascii="Arial" w:hAnsi="Arial" w:cs="Arial"/>
          <w:sz w:val="24"/>
          <w:szCs w:val="24"/>
        </w:rPr>
      </w:pPr>
    </w:p>
    <w:p w:rsidR="00B352C6" w:rsidRDefault="00B76C9D" w:rsidP="00B352C6">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Ecuador figura entre los países que fueron más beneficiados por el boom petrolero de los setenta. Los hallazgos en la región nororiental tuvieron un efecto dinamizador sobre la economía y trastornaron las estructuras del mercado interno y, por tanto, de la sociedad. En efecto, el boom petrolero de 1973 abrió para este país una era de prosperidad que se tradujo en un aumento promedio del 9% del PIB al año en los setenta, con niveles del 25,3% en 1973 y 9,2% en 1976 [3].</w:t>
      </w:r>
    </w:p>
    <w:p w:rsidR="00B352C6" w:rsidRDefault="00B352C6" w:rsidP="00B352C6">
      <w:pPr>
        <w:pStyle w:val="Prrafodelista"/>
        <w:spacing w:line="480" w:lineRule="auto"/>
        <w:ind w:left="0" w:firstLine="284"/>
        <w:jc w:val="both"/>
        <w:rPr>
          <w:rFonts w:ascii="Arial" w:hAnsi="Arial" w:cs="Arial"/>
          <w:sz w:val="24"/>
          <w:szCs w:val="24"/>
        </w:rPr>
      </w:pPr>
    </w:p>
    <w:p w:rsidR="00B352C6" w:rsidRDefault="00B76C9D" w:rsidP="00B352C6">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Cabe precisar que en la medida que la bonanza petrolera es de naturaleza pública, siendo el petróleo propiedad de la nación, la mayor parte de los excedentes fue absorbida por los presupuestos del Estado. Por lo tanto, la política fiscal adquirió una importancia decisiva para el ritmo de absorción y el grado de beneficio de la bonanza [3].</w:t>
      </w:r>
    </w:p>
    <w:p w:rsidR="00B352C6" w:rsidRDefault="00B352C6" w:rsidP="00B352C6">
      <w:pPr>
        <w:pStyle w:val="Prrafodelista"/>
        <w:spacing w:line="480" w:lineRule="auto"/>
        <w:ind w:left="0" w:firstLine="284"/>
        <w:jc w:val="both"/>
        <w:rPr>
          <w:rFonts w:ascii="Arial" w:hAnsi="Arial" w:cs="Arial"/>
          <w:sz w:val="24"/>
          <w:szCs w:val="24"/>
        </w:rPr>
      </w:pPr>
    </w:p>
    <w:p w:rsidR="00B352C6" w:rsidRDefault="00B76C9D" w:rsidP="00B352C6">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En las finanzas públicas el aporte de los ingresos petroleros al presupuesto del Estado aumentó de 16 al 43% en la década del setenta. Adicionalmente, este contexto aparentemente favorable le permitió al país convertirse en un atractivo sujeto de crédito, dándose inicio a un importante endeudamiento externo a partir de </w:t>
      </w:r>
      <w:r w:rsidRPr="006807EC">
        <w:rPr>
          <w:rFonts w:ascii="Arial" w:hAnsi="Arial" w:cs="Arial"/>
          <w:sz w:val="24"/>
          <w:szCs w:val="24"/>
        </w:rPr>
        <w:t xml:space="preserve">1976 </w:t>
      </w:r>
      <w:r w:rsidR="0040164D" w:rsidRPr="006807EC">
        <w:rPr>
          <w:rFonts w:ascii="Arial" w:hAnsi="Arial" w:cs="Arial"/>
          <w:sz w:val="24"/>
          <w:szCs w:val="24"/>
        </w:rPr>
        <w:t>[4</w:t>
      </w:r>
      <w:r w:rsidRPr="006807EC">
        <w:rPr>
          <w:rFonts w:ascii="Arial" w:hAnsi="Arial" w:cs="Arial"/>
          <w:sz w:val="24"/>
          <w:szCs w:val="24"/>
        </w:rPr>
        <w:t>].</w:t>
      </w:r>
      <w:r w:rsidRPr="00933CE5">
        <w:rPr>
          <w:rFonts w:ascii="Arial" w:hAnsi="Arial" w:cs="Arial"/>
          <w:sz w:val="24"/>
          <w:szCs w:val="24"/>
        </w:rPr>
        <w:t xml:space="preserve"> </w:t>
      </w:r>
    </w:p>
    <w:p w:rsidR="00B352C6" w:rsidRDefault="00B352C6" w:rsidP="00B352C6">
      <w:pPr>
        <w:pStyle w:val="Prrafodelista"/>
        <w:spacing w:line="480" w:lineRule="auto"/>
        <w:ind w:left="0" w:firstLine="284"/>
        <w:jc w:val="both"/>
        <w:rPr>
          <w:rFonts w:ascii="Arial" w:hAnsi="Arial" w:cs="Arial"/>
          <w:sz w:val="24"/>
          <w:szCs w:val="24"/>
        </w:rPr>
      </w:pPr>
    </w:p>
    <w:p w:rsidR="00B352C6" w:rsidRDefault="00B76C9D" w:rsidP="00B352C6">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Desde el punto de vista de política fiscal, los ingresos petroleros permitieron incrementar los gastos gubernamentales y, junto con el papel paternalista asumido por el Estado, el sector público amplió su participación en diferentes campos con un crecimiento burocrático desmedido. La solvencia de las finanzas públicas facilitó un esquema de desarrollo proteccionista a través de medidas arancelarias, </w:t>
      </w:r>
      <w:r w:rsidRPr="006807EC">
        <w:rPr>
          <w:rFonts w:ascii="Arial" w:hAnsi="Arial" w:cs="Arial"/>
          <w:sz w:val="24"/>
          <w:szCs w:val="24"/>
        </w:rPr>
        <w:t xml:space="preserve">subsidios, protección a la industria nacional, etc; que no logró necesariamente un mejoramiento de las rentas de acuerdo al dinamismo que iban adquiriendo ciertos sectores productivos </w:t>
      </w:r>
      <w:r w:rsidR="0040164D" w:rsidRPr="006807EC">
        <w:rPr>
          <w:rFonts w:ascii="Arial" w:hAnsi="Arial" w:cs="Arial"/>
          <w:sz w:val="24"/>
          <w:szCs w:val="24"/>
        </w:rPr>
        <w:t>[4</w:t>
      </w:r>
      <w:r w:rsidRPr="006807EC">
        <w:rPr>
          <w:rFonts w:ascii="Arial" w:hAnsi="Arial" w:cs="Arial"/>
          <w:sz w:val="24"/>
          <w:szCs w:val="24"/>
        </w:rPr>
        <w:t>].</w:t>
      </w:r>
      <w:r w:rsidRPr="00933CE5">
        <w:rPr>
          <w:rFonts w:ascii="Arial" w:hAnsi="Arial" w:cs="Arial"/>
          <w:sz w:val="24"/>
          <w:szCs w:val="24"/>
        </w:rPr>
        <w:t xml:space="preserve"> </w:t>
      </w:r>
    </w:p>
    <w:p w:rsidR="00B352C6" w:rsidRDefault="00B352C6" w:rsidP="00B352C6">
      <w:pPr>
        <w:pStyle w:val="Prrafodelista"/>
        <w:spacing w:line="480" w:lineRule="auto"/>
        <w:ind w:left="0" w:firstLine="284"/>
        <w:jc w:val="both"/>
        <w:rPr>
          <w:rFonts w:ascii="Arial" w:hAnsi="Arial" w:cs="Arial"/>
          <w:sz w:val="24"/>
          <w:szCs w:val="24"/>
        </w:rPr>
      </w:pPr>
    </w:p>
    <w:p w:rsidR="00B352C6" w:rsidRDefault="00B76C9D" w:rsidP="00B352C6">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En la década de los ochenta la dinámica del crecimiento de la economía continúo dependiente de las exportaciones petroleras y de productos tradicionales como banano, café y cacao, debido a la reducción de la oferta exportable, ocasionadas por las inundaciones en 1982 y a la baja de las exportaciones de petróleo en 1987, lo cual impactó directamente al sector externo. Se evidenció entonces, la necesidad de una nueva estrategia </w:t>
      </w:r>
      <w:r w:rsidRPr="006807EC">
        <w:rPr>
          <w:rFonts w:ascii="Arial" w:hAnsi="Arial" w:cs="Arial"/>
          <w:sz w:val="24"/>
          <w:szCs w:val="24"/>
        </w:rPr>
        <w:t xml:space="preserve">de desarrollo y un cambio de orientación en la aplicación de la política económica se tornó prioritario </w:t>
      </w:r>
      <w:r w:rsidR="0040164D" w:rsidRPr="006807EC">
        <w:rPr>
          <w:rFonts w:ascii="Arial" w:hAnsi="Arial" w:cs="Arial"/>
          <w:sz w:val="24"/>
          <w:szCs w:val="24"/>
        </w:rPr>
        <w:t>[4</w:t>
      </w:r>
      <w:r w:rsidRPr="006807EC">
        <w:rPr>
          <w:rFonts w:ascii="Arial" w:hAnsi="Arial" w:cs="Arial"/>
          <w:sz w:val="24"/>
          <w:szCs w:val="24"/>
        </w:rPr>
        <w:t>].</w:t>
      </w:r>
      <w:r w:rsidRPr="00933CE5">
        <w:rPr>
          <w:rFonts w:ascii="Arial" w:hAnsi="Arial" w:cs="Arial"/>
          <w:sz w:val="24"/>
          <w:szCs w:val="24"/>
        </w:rPr>
        <w:t xml:space="preserve"> </w:t>
      </w:r>
    </w:p>
    <w:p w:rsidR="00B352C6" w:rsidRDefault="00B352C6" w:rsidP="00B352C6">
      <w:pPr>
        <w:pStyle w:val="Prrafodelista"/>
        <w:spacing w:line="480" w:lineRule="auto"/>
        <w:ind w:left="0" w:firstLine="284"/>
        <w:jc w:val="both"/>
        <w:rPr>
          <w:rFonts w:ascii="Arial" w:hAnsi="Arial" w:cs="Arial"/>
          <w:sz w:val="24"/>
          <w:szCs w:val="24"/>
        </w:rPr>
      </w:pPr>
    </w:p>
    <w:p w:rsidR="00B352C6" w:rsidRDefault="00B76C9D" w:rsidP="00B352C6">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Bajo este contexto en la década de los noventa se inicia una reforma estructural de mediano plazo basada en la liberalización y apertura externa. Medidas como el igual tratamiento a la inversión extranjera, flotación de la divisa, libre determinación de las tasas de interés, disciplina </w:t>
      </w:r>
      <w:r w:rsidRPr="006807EC">
        <w:rPr>
          <w:rFonts w:ascii="Arial" w:hAnsi="Arial" w:cs="Arial"/>
          <w:sz w:val="24"/>
          <w:szCs w:val="24"/>
        </w:rPr>
        <w:t>fiscal, eliminación de barreras arancelarias, entre otras políticas que dan</w:t>
      </w:r>
      <w:r w:rsidR="00DA094B" w:rsidRPr="006807EC">
        <w:rPr>
          <w:rFonts w:ascii="Arial" w:hAnsi="Arial" w:cs="Arial"/>
          <w:sz w:val="24"/>
          <w:szCs w:val="24"/>
        </w:rPr>
        <w:t xml:space="preserve"> muestra de esta tendencia </w:t>
      </w:r>
      <w:r w:rsidR="0040164D" w:rsidRPr="006807EC">
        <w:rPr>
          <w:rFonts w:ascii="Arial" w:hAnsi="Arial" w:cs="Arial"/>
          <w:sz w:val="24"/>
          <w:szCs w:val="24"/>
        </w:rPr>
        <w:t>[4</w:t>
      </w:r>
      <w:r w:rsidR="00DA094B" w:rsidRPr="006807EC">
        <w:rPr>
          <w:rFonts w:ascii="Arial" w:hAnsi="Arial" w:cs="Arial"/>
          <w:sz w:val="24"/>
          <w:szCs w:val="24"/>
        </w:rPr>
        <w:t>].</w:t>
      </w:r>
    </w:p>
    <w:p w:rsidR="00B352C6" w:rsidRDefault="00B352C6" w:rsidP="00B352C6">
      <w:pPr>
        <w:pStyle w:val="Prrafodelista"/>
        <w:spacing w:line="480" w:lineRule="auto"/>
        <w:ind w:left="0" w:firstLine="284"/>
        <w:jc w:val="both"/>
        <w:rPr>
          <w:rFonts w:ascii="Arial" w:hAnsi="Arial" w:cs="Arial"/>
          <w:sz w:val="24"/>
          <w:szCs w:val="24"/>
        </w:rPr>
      </w:pPr>
    </w:p>
    <w:p w:rsidR="00B352C6" w:rsidRDefault="00B76C9D" w:rsidP="00B352C6">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Aún así, en alguna medida, las políticas aplicadas en  el sector petrolero han sido  responsables de los desajustes y desequilibrios que se han sufrido, a consecuencia de la enorme dependencia del país de los ingresos provenientes de un bien no renovable y de cotización volátil como es el petróleo.</w:t>
      </w:r>
    </w:p>
    <w:p w:rsidR="00B352C6" w:rsidRDefault="00B352C6" w:rsidP="00B352C6">
      <w:pPr>
        <w:pStyle w:val="Prrafodelista"/>
        <w:spacing w:line="480" w:lineRule="auto"/>
        <w:ind w:left="0" w:firstLine="284"/>
        <w:jc w:val="both"/>
        <w:rPr>
          <w:rFonts w:ascii="Arial" w:hAnsi="Arial" w:cs="Arial"/>
          <w:sz w:val="24"/>
          <w:szCs w:val="24"/>
        </w:rPr>
      </w:pPr>
    </w:p>
    <w:p w:rsidR="00B76C9D" w:rsidRDefault="00B76C9D" w:rsidP="00B352C6">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La situación actual que enfrenta la economía del Ecuador, no es muy distante a la que hemos tenido en años anteriores, donde el sector petrolero es de vital importancia para la economía. Sin embargo dada la coyuntura actual del crecimiento sostenido de los precios internacionales del barril de petróleo, dan más relevancia e interés a este tema de investigación. </w:t>
      </w:r>
    </w:p>
    <w:p w:rsidR="00BF7C36" w:rsidRPr="00BF7C36" w:rsidRDefault="006014D0" w:rsidP="00BF7C36">
      <w:pPr>
        <w:pStyle w:val="Epgrafe"/>
        <w:keepNext/>
        <w:jc w:val="center"/>
        <w:rPr>
          <w:rFonts w:ascii="Arial" w:hAnsi="Arial" w:cs="Arial"/>
        </w:rPr>
      </w:pPr>
      <w:bookmarkStart w:id="0" w:name="_Toc211782667"/>
      <w:bookmarkStart w:id="1" w:name="_Toc212561027"/>
      <w:r w:rsidRPr="002C2E49">
        <w:rPr>
          <w:rFonts w:ascii="Arial" w:hAnsi="Arial" w:cs="Arial"/>
        </w:rPr>
        <w:t xml:space="preserve">Gráfico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1</w:t>
      </w:r>
      <w:r w:rsidR="00D44756">
        <w:rPr>
          <w:rFonts w:ascii="Arial" w:hAnsi="Arial" w:cs="Arial"/>
        </w:rPr>
        <w:fldChar w:fldCharType="end"/>
      </w:r>
      <w:r w:rsidRPr="002C2E49">
        <w:rPr>
          <w:rFonts w:ascii="Arial" w:hAnsi="Arial" w:cs="Arial"/>
        </w:rPr>
        <w:t>: Evolución de los sectores Petrolero, Manufacturero y Agrícola</w:t>
      </w:r>
      <w:bookmarkEnd w:id="0"/>
      <w:bookmarkEnd w:id="1"/>
    </w:p>
    <w:p w:rsidR="00B76C9D" w:rsidRPr="00933CE5" w:rsidRDefault="001E2346" w:rsidP="006014D0">
      <w:pPr>
        <w:pStyle w:val="Prrafodelista"/>
        <w:spacing w:after="0" w:line="240" w:lineRule="auto"/>
        <w:jc w:val="center"/>
        <w:rPr>
          <w:rFonts w:ascii="Arial" w:hAnsi="Arial" w:cs="Arial"/>
          <w:sz w:val="24"/>
          <w:szCs w:val="24"/>
        </w:rPr>
      </w:pPr>
      <w:r>
        <w:rPr>
          <w:noProof/>
          <w:lang w:val="es-ES" w:eastAsia="es-ES"/>
        </w:rPr>
        <w:drawing>
          <wp:anchor distT="0" distB="232" distL="114300" distR="114300" simplePos="0" relativeHeight="251658752" behindDoc="0" locked="0" layoutInCell="1" allowOverlap="0">
            <wp:simplePos x="0" y="0"/>
            <wp:positionH relativeFrom="column">
              <wp:align>center</wp:align>
            </wp:positionH>
            <wp:positionV relativeFrom="paragraph">
              <wp:posOffset>17526</wp:posOffset>
            </wp:positionV>
            <wp:extent cx="3917774" cy="1841351"/>
            <wp:effectExtent l="12192" t="6096" r="7669" b="0"/>
            <wp:wrapSquare wrapText="bothSides"/>
            <wp:docPr id="1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F7C36" w:rsidRDefault="00BF7C36" w:rsidP="00907C6E">
      <w:pPr>
        <w:pStyle w:val="Prrafodelista"/>
        <w:spacing w:after="0" w:line="240" w:lineRule="auto"/>
        <w:ind w:left="0"/>
        <w:jc w:val="center"/>
        <w:rPr>
          <w:rFonts w:ascii="Arial" w:hAnsi="Arial" w:cs="Arial"/>
          <w:b/>
          <w:sz w:val="20"/>
          <w:szCs w:val="20"/>
        </w:rPr>
      </w:pPr>
    </w:p>
    <w:p w:rsidR="00BF7C36" w:rsidRDefault="00BF7C36" w:rsidP="00907C6E">
      <w:pPr>
        <w:pStyle w:val="Prrafodelista"/>
        <w:spacing w:after="0" w:line="240" w:lineRule="auto"/>
        <w:ind w:left="0"/>
        <w:jc w:val="center"/>
        <w:rPr>
          <w:rFonts w:ascii="Arial" w:hAnsi="Arial" w:cs="Arial"/>
          <w:b/>
          <w:sz w:val="20"/>
          <w:szCs w:val="20"/>
        </w:rPr>
      </w:pPr>
    </w:p>
    <w:p w:rsidR="00BF7C36" w:rsidRDefault="00BF7C36" w:rsidP="00907C6E">
      <w:pPr>
        <w:pStyle w:val="Prrafodelista"/>
        <w:spacing w:after="0" w:line="240" w:lineRule="auto"/>
        <w:ind w:left="0"/>
        <w:jc w:val="center"/>
        <w:rPr>
          <w:rFonts w:ascii="Arial" w:hAnsi="Arial" w:cs="Arial"/>
          <w:b/>
          <w:sz w:val="20"/>
          <w:szCs w:val="20"/>
        </w:rPr>
      </w:pPr>
    </w:p>
    <w:p w:rsidR="00BF7C36" w:rsidRDefault="00BF7C36" w:rsidP="00907C6E">
      <w:pPr>
        <w:pStyle w:val="Prrafodelista"/>
        <w:spacing w:after="0" w:line="240" w:lineRule="auto"/>
        <w:ind w:left="0"/>
        <w:jc w:val="center"/>
        <w:rPr>
          <w:rFonts w:ascii="Arial" w:hAnsi="Arial" w:cs="Arial"/>
          <w:b/>
          <w:sz w:val="20"/>
          <w:szCs w:val="20"/>
        </w:rPr>
      </w:pPr>
    </w:p>
    <w:p w:rsidR="00BF7C36" w:rsidRDefault="00BF7C36" w:rsidP="00907C6E">
      <w:pPr>
        <w:pStyle w:val="Prrafodelista"/>
        <w:spacing w:after="0" w:line="240" w:lineRule="auto"/>
        <w:ind w:left="0"/>
        <w:jc w:val="center"/>
        <w:rPr>
          <w:rFonts w:ascii="Arial" w:hAnsi="Arial" w:cs="Arial"/>
          <w:b/>
          <w:sz w:val="20"/>
          <w:szCs w:val="20"/>
        </w:rPr>
      </w:pPr>
    </w:p>
    <w:p w:rsidR="00BF7C36" w:rsidRDefault="00BF7C36" w:rsidP="00907C6E">
      <w:pPr>
        <w:pStyle w:val="Prrafodelista"/>
        <w:spacing w:after="0" w:line="240" w:lineRule="auto"/>
        <w:ind w:left="0"/>
        <w:jc w:val="center"/>
        <w:rPr>
          <w:rFonts w:ascii="Arial" w:hAnsi="Arial" w:cs="Arial"/>
          <w:b/>
          <w:sz w:val="20"/>
          <w:szCs w:val="20"/>
        </w:rPr>
      </w:pPr>
    </w:p>
    <w:p w:rsidR="00BF7C36" w:rsidRDefault="00BF7C36" w:rsidP="00907C6E">
      <w:pPr>
        <w:pStyle w:val="Prrafodelista"/>
        <w:spacing w:after="0" w:line="240" w:lineRule="auto"/>
        <w:ind w:left="0"/>
        <w:jc w:val="center"/>
        <w:rPr>
          <w:rFonts w:ascii="Arial" w:hAnsi="Arial" w:cs="Arial"/>
          <w:b/>
          <w:sz w:val="20"/>
          <w:szCs w:val="20"/>
        </w:rPr>
      </w:pPr>
    </w:p>
    <w:p w:rsidR="00BF7C36" w:rsidRDefault="00BF7C36" w:rsidP="00907C6E">
      <w:pPr>
        <w:pStyle w:val="Prrafodelista"/>
        <w:spacing w:after="0" w:line="240" w:lineRule="auto"/>
        <w:ind w:left="0"/>
        <w:jc w:val="center"/>
        <w:rPr>
          <w:rFonts w:ascii="Arial" w:hAnsi="Arial" w:cs="Arial"/>
          <w:b/>
          <w:sz w:val="20"/>
          <w:szCs w:val="20"/>
        </w:rPr>
      </w:pPr>
    </w:p>
    <w:p w:rsidR="00BF7C36" w:rsidRDefault="00BF7C36" w:rsidP="00907C6E">
      <w:pPr>
        <w:pStyle w:val="Prrafodelista"/>
        <w:spacing w:after="0" w:line="240" w:lineRule="auto"/>
        <w:ind w:left="0"/>
        <w:jc w:val="center"/>
        <w:rPr>
          <w:rFonts w:ascii="Arial" w:hAnsi="Arial" w:cs="Arial"/>
          <w:b/>
          <w:sz w:val="20"/>
          <w:szCs w:val="20"/>
        </w:rPr>
      </w:pPr>
    </w:p>
    <w:p w:rsidR="00BF7C36" w:rsidRDefault="00BF7C36" w:rsidP="00907C6E">
      <w:pPr>
        <w:pStyle w:val="Prrafodelista"/>
        <w:spacing w:after="0" w:line="240" w:lineRule="auto"/>
        <w:ind w:left="0"/>
        <w:jc w:val="center"/>
        <w:rPr>
          <w:rFonts w:ascii="Arial" w:hAnsi="Arial" w:cs="Arial"/>
          <w:b/>
          <w:sz w:val="20"/>
          <w:szCs w:val="20"/>
        </w:rPr>
      </w:pPr>
    </w:p>
    <w:p w:rsidR="00BF7C36" w:rsidRDefault="00BF7C36" w:rsidP="00907C6E">
      <w:pPr>
        <w:pStyle w:val="Prrafodelista"/>
        <w:spacing w:after="0" w:line="240" w:lineRule="auto"/>
        <w:ind w:left="0"/>
        <w:jc w:val="center"/>
        <w:rPr>
          <w:rFonts w:ascii="Arial" w:hAnsi="Arial" w:cs="Arial"/>
          <w:b/>
          <w:sz w:val="20"/>
          <w:szCs w:val="20"/>
        </w:rPr>
      </w:pPr>
    </w:p>
    <w:p w:rsidR="00007688" w:rsidRDefault="00007688" w:rsidP="00007688">
      <w:pPr>
        <w:pStyle w:val="Prrafodelista"/>
        <w:spacing w:after="0" w:line="240" w:lineRule="auto"/>
        <w:ind w:left="0"/>
        <w:jc w:val="center"/>
        <w:rPr>
          <w:rFonts w:ascii="Arial" w:hAnsi="Arial" w:cs="Arial"/>
          <w:b/>
          <w:sz w:val="20"/>
          <w:szCs w:val="20"/>
        </w:rPr>
      </w:pPr>
    </w:p>
    <w:p w:rsidR="00B76C9D" w:rsidRDefault="00907C6E" w:rsidP="00007688">
      <w:pPr>
        <w:pStyle w:val="Prrafodelista"/>
        <w:spacing w:after="0" w:line="240" w:lineRule="auto"/>
        <w:ind w:left="0"/>
        <w:jc w:val="center"/>
        <w:rPr>
          <w:rFonts w:ascii="Arial" w:hAnsi="Arial" w:cs="Arial"/>
          <w:sz w:val="20"/>
          <w:szCs w:val="20"/>
        </w:rPr>
      </w:pPr>
      <w:r>
        <w:rPr>
          <w:rFonts w:ascii="Arial" w:hAnsi="Arial" w:cs="Arial"/>
          <w:b/>
          <w:sz w:val="20"/>
          <w:szCs w:val="20"/>
        </w:rPr>
        <w:t xml:space="preserve">Fuente: </w:t>
      </w:r>
      <w:r>
        <w:rPr>
          <w:rFonts w:ascii="Arial" w:hAnsi="Arial" w:cs="Arial"/>
          <w:sz w:val="20"/>
          <w:szCs w:val="20"/>
        </w:rPr>
        <w:t>Banco Central del Ecuador (BCE)</w:t>
      </w:r>
    </w:p>
    <w:p w:rsidR="00907C6E" w:rsidRDefault="00907C6E" w:rsidP="00907C6E">
      <w:pPr>
        <w:pStyle w:val="Prrafodelista"/>
        <w:spacing w:after="0" w:line="240" w:lineRule="auto"/>
        <w:ind w:left="0"/>
        <w:jc w:val="center"/>
        <w:rPr>
          <w:rFonts w:ascii="Arial" w:hAnsi="Arial" w:cs="Arial"/>
          <w:sz w:val="20"/>
          <w:szCs w:val="20"/>
        </w:rPr>
      </w:pPr>
      <w:r>
        <w:rPr>
          <w:rFonts w:ascii="Arial" w:hAnsi="Arial" w:cs="Arial"/>
          <w:b/>
          <w:sz w:val="20"/>
          <w:szCs w:val="20"/>
        </w:rPr>
        <w:t xml:space="preserve">Elaboración: </w:t>
      </w:r>
      <w:r>
        <w:rPr>
          <w:rFonts w:ascii="Arial" w:hAnsi="Arial" w:cs="Arial"/>
          <w:sz w:val="20"/>
          <w:szCs w:val="20"/>
        </w:rPr>
        <w:t>M. Rebolledo y J. Rodríguez</w:t>
      </w:r>
    </w:p>
    <w:p w:rsidR="00B352C6" w:rsidRDefault="00B76C9D"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El nivel de dependencia al petróleo que presenta el país es innegable, en el gráfico 1 se aprecia la participación del petróleo, la manufactura, y la agricultura en el PIB en términos reales desde 1997 hasta el 2006, mientras que el petróleo tiene una participación creciente siempre superior al 19.5%, la manufactura y la agricultura tienden a decrecer con los años. La manufactura que tenía una participación de 15.03% en 1999 paso al 13.86% en el 2006; mientras que la agricultura no llega a ser ni el 10% del PIB a lo largo de la serie y tiende a decrecer con el tiempo. Por otro lado, las exportaciones no se comportan de manera diferente.</w:t>
      </w:r>
    </w:p>
    <w:p w:rsidR="00B352C6" w:rsidRDefault="00B352C6" w:rsidP="00DA069F">
      <w:pPr>
        <w:pStyle w:val="Prrafodelista"/>
        <w:spacing w:line="480" w:lineRule="auto"/>
        <w:ind w:left="0" w:firstLine="284"/>
        <w:jc w:val="both"/>
        <w:rPr>
          <w:rFonts w:ascii="Arial" w:hAnsi="Arial" w:cs="Arial"/>
          <w:sz w:val="24"/>
          <w:szCs w:val="24"/>
        </w:rPr>
      </w:pPr>
    </w:p>
    <w:p w:rsidR="00B76C9D" w:rsidRDefault="00B76C9D"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Aunque existen estudios internacionales similares e incluso uno realizado por Leonardo Ocampo del Banco Central del Ecuador en la década del noventa, este trabajo incorpora los sucesos actuales de la economía mundial, los cuales son considerados como inéditos a lo largo de la historia económica mundial y nacional.</w:t>
      </w:r>
    </w:p>
    <w:p w:rsidR="0010553F" w:rsidRDefault="0010553F" w:rsidP="007C3D46">
      <w:pPr>
        <w:pStyle w:val="Prrafodelista"/>
        <w:spacing w:line="480" w:lineRule="auto"/>
        <w:ind w:left="0" w:firstLine="360"/>
        <w:jc w:val="both"/>
        <w:rPr>
          <w:rFonts w:ascii="Arial" w:hAnsi="Arial" w:cs="Arial"/>
          <w:sz w:val="24"/>
          <w:szCs w:val="24"/>
        </w:rPr>
      </w:pPr>
    </w:p>
    <w:p w:rsidR="00A503B0" w:rsidRPr="009F6088" w:rsidRDefault="00A503B0" w:rsidP="00AA0FEC">
      <w:pPr>
        <w:pStyle w:val="Ttulo1"/>
        <w:numPr>
          <w:ilvl w:val="1"/>
          <w:numId w:val="9"/>
        </w:numPr>
        <w:spacing w:line="480" w:lineRule="auto"/>
        <w:rPr>
          <w:rFonts w:ascii="Arial" w:hAnsi="Arial" w:cs="Arial"/>
          <w:sz w:val="26"/>
          <w:szCs w:val="26"/>
        </w:rPr>
      </w:pPr>
      <w:bookmarkStart w:id="2" w:name="_Toc211746137"/>
      <w:bookmarkStart w:id="3" w:name="_Toc211746153"/>
      <w:r w:rsidRPr="009F6088">
        <w:rPr>
          <w:rFonts w:ascii="Arial" w:hAnsi="Arial" w:cs="Arial"/>
          <w:sz w:val="26"/>
          <w:szCs w:val="26"/>
        </w:rPr>
        <w:t>Trabajos Previos</w:t>
      </w:r>
      <w:bookmarkEnd w:id="2"/>
      <w:bookmarkEnd w:id="3"/>
    </w:p>
    <w:p w:rsidR="00DA069F" w:rsidRDefault="00DA069F" w:rsidP="00DA069F">
      <w:pPr>
        <w:spacing w:line="480" w:lineRule="auto"/>
        <w:jc w:val="both"/>
        <w:rPr>
          <w:rFonts w:ascii="Arial" w:hAnsi="Arial" w:cs="Arial"/>
          <w:sz w:val="24"/>
          <w:szCs w:val="24"/>
        </w:rPr>
      </w:pPr>
    </w:p>
    <w:p w:rsidR="00DA069F" w:rsidRDefault="00A503B0" w:rsidP="00DA069F">
      <w:pPr>
        <w:spacing w:line="480" w:lineRule="auto"/>
        <w:ind w:firstLine="284"/>
        <w:jc w:val="both"/>
        <w:rPr>
          <w:rFonts w:ascii="Arial" w:hAnsi="Arial" w:cs="Arial"/>
          <w:sz w:val="24"/>
          <w:szCs w:val="24"/>
        </w:rPr>
      </w:pPr>
      <w:r w:rsidRPr="00933CE5">
        <w:rPr>
          <w:rFonts w:ascii="Arial" w:hAnsi="Arial" w:cs="Arial"/>
          <w:sz w:val="24"/>
          <w:szCs w:val="24"/>
        </w:rPr>
        <w:t xml:space="preserve">Son numerosos los trabajos basados en la “Enfermedad Holandesa” o en la incidencia que tiene la abundancia en recursos naturales sobre el crecimiento de las economías; y las conclusiones a las que se han llegado son de gran importancia en el ámbito económico. </w:t>
      </w:r>
    </w:p>
    <w:p w:rsidR="00DA069F" w:rsidRDefault="00DA069F" w:rsidP="00DA069F">
      <w:pPr>
        <w:spacing w:line="480" w:lineRule="auto"/>
        <w:ind w:firstLine="284"/>
        <w:jc w:val="both"/>
        <w:rPr>
          <w:rFonts w:ascii="Arial" w:hAnsi="Arial" w:cs="Arial"/>
          <w:sz w:val="24"/>
          <w:szCs w:val="24"/>
        </w:rPr>
      </w:pPr>
    </w:p>
    <w:p w:rsidR="00DA069F" w:rsidRDefault="00A503B0" w:rsidP="00DA069F">
      <w:pPr>
        <w:spacing w:line="480" w:lineRule="auto"/>
        <w:ind w:firstLine="284"/>
        <w:jc w:val="both"/>
        <w:rPr>
          <w:rFonts w:ascii="Arial" w:hAnsi="Arial" w:cs="Arial"/>
          <w:sz w:val="24"/>
          <w:szCs w:val="24"/>
        </w:rPr>
      </w:pPr>
      <w:r w:rsidRPr="00933CE5">
        <w:rPr>
          <w:rFonts w:ascii="Arial" w:hAnsi="Arial" w:cs="Arial"/>
          <w:sz w:val="24"/>
          <w:szCs w:val="24"/>
        </w:rPr>
        <w:t xml:space="preserve">Varios han sido los países que ante el repentino ingreso de flujos de capital provenientes del auge de un recurso natural, han sido calificados como potenciales portadores de </w:t>
      </w:r>
      <w:smartTag w:uri="urn:schemas-microsoft-com:office:smarttags" w:element="PersonName">
        <w:smartTagPr>
          <w:attr w:name="ProductID" w:val="la Enfermedad Holandesa."/>
        </w:smartTagPr>
        <w:r w:rsidRPr="00933CE5">
          <w:rPr>
            <w:rFonts w:ascii="Arial" w:hAnsi="Arial" w:cs="Arial"/>
            <w:sz w:val="24"/>
            <w:szCs w:val="24"/>
          </w:rPr>
          <w:t>la Enfermedad Holandesa.</w:t>
        </w:r>
      </w:smartTag>
      <w:r w:rsidRPr="00933CE5">
        <w:rPr>
          <w:rFonts w:ascii="Arial" w:hAnsi="Arial" w:cs="Arial"/>
          <w:sz w:val="24"/>
          <w:szCs w:val="24"/>
        </w:rPr>
        <w:t xml:space="preserve"> </w:t>
      </w:r>
    </w:p>
    <w:p w:rsidR="00DA069F" w:rsidRDefault="00DA069F" w:rsidP="00DA069F">
      <w:pPr>
        <w:spacing w:line="480" w:lineRule="auto"/>
        <w:ind w:firstLine="284"/>
        <w:jc w:val="both"/>
        <w:rPr>
          <w:rFonts w:ascii="Arial" w:hAnsi="Arial" w:cs="Arial"/>
          <w:sz w:val="24"/>
          <w:szCs w:val="24"/>
        </w:rPr>
      </w:pPr>
    </w:p>
    <w:p w:rsidR="00DA069F" w:rsidRDefault="00A503B0" w:rsidP="00DA069F">
      <w:pPr>
        <w:spacing w:line="480" w:lineRule="auto"/>
        <w:ind w:firstLine="284"/>
        <w:jc w:val="both"/>
        <w:rPr>
          <w:rFonts w:ascii="Arial" w:hAnsi="Arial" w:cs="Arial"/>
          <w:sz w:val="24"/>
          <w:szCs w:val="24"/>
        </w:rPr>
      </w:pPr>
      <w:r w:rsidRPr="00933CE5">
        <w:rPr>
          <w:rFonts w:ascii="Arial" w:hAnsi="Arial" w:cs="Arial"/>
          <w:sz w:val="24"/>
          <w:szCs w:val="24"/>
        </w:rPr>
        <w:t>Es así que en Cerutti &amp; Mansilla (2008), vieron a Bolivia como un posible poseedor de este mal; debido al auge experimentado en el sector de hidrocarburos. Para diagnosticar enfermedad holandesa trataron de probar la existencia de una apreciación del tipo de cambio real. Para esto utiliza</w:t>
      </w:r>
      <w:r w:rsidR="005148DD">
        <w:rPr>
          <w:rFonts w:ascii="Arial" w:hAnsi="Arial" w:cs="Arial"/>
          <w:sz w:val="24"/>
          <w:szCs w:val="24"/>
        </w:rPr>
        <w:t>ron</w:t>
      </w:r>
      <w:r w:rsidRPr="00933CE5">
        <w:rPr>
          <w:rFonts w:ascii="Arial" w:hAnsi="Arial" w:cs="Arial"/>
          <w:sz w:val="24"/>
          <w:szCs w:val="24"/>
        </w:rPr>
        <w:t xml:space="preserve"> una estimación de máxima verosimilitud de Johansen; donde la variable dependiente es el tipo de cambio real, y las variables independientes </w:t>
      </w:r>
      <w:r w:rsidR="005148DD">
        <w:rPr>
          <w:rFonts w:ascii="Arial" w:hAnsi="Arial" w:cs="Arial"/>
          <w:sz w:val="24"/>
          <w:szCs w:val="24"/>
        </w:rPr>
        <w:t xml:space="preserve">fueron </w:t>
      </w:r>
      <w:r w:rsidRPr="00933CE5">
        <w:rPr>
          <w:rFonts w:ascii="Arial" w:hAnsi="Arial" w:cs="Arial"/>
          <w:sz w:val="24"/>
          <w:szCs w:val="24"/>
        </w:rPr>
        <w:t>el grado de comercio del país, la productividad, la balanza fiscal, los flujos de capital, los activos internacionales netos. Los resultados más destacados del estudio son: la existencia de efecto Balassa Samuelson, y que la variable balanza fiscal captura el efecto del incremento de las exportaciones de gas natural, lo cual es congruente con el efecto gasto de la enfermedad holandesa.</w:t>
      </w:r>
    </w:p>
    <w:p w:rsidR="00DA069F" w:rsidRDefault="00DA069F" w:rsidP="00DA069F">
      <w:pPr>
        <w:spacing w:line="480" w:lineRule="auto"/>
        <w:ind w:firstLine="284"/>
        <w:jc w:val="both"/>
        <w:rPr>
          <w:rFonts w:ascii="Arial" w:hAnsi="Arial" w:cs="Arial"/>
          <w:sz w:val="24"/>
          <w:szCs w:val="24"/>
        </w:rPr>
      </w:pPr>
    </w:p>
    <w:p w:rsidR="00DA069F" w:rsidRDefault="00A503B0" w:rsidP="00DA069F">
      <w:pPr>
        <w:spacing w:line="480" w:lineRule="auto"/>
        <w:ind w:firstLine="284"/>
        <w:jc w:val="both"/>
        <w:rPr>
          <w:rFonts w:ascii="Arial" w:hAnsi="Arial" w:cs="Arial"/>
          <w:sz w:val="24"/>
          <w:szCs w:val="24"/>
        </w:rPr>
      </w:pPr>
      <w:r w:rsidRPr="00933CE5">
        <w:rPr>
          <w:rFonts w:ascii="Arial" w:hAnsi="Arial" w:cs="Arial"/>
          <w:sz w:val="24"/>
          <w:szCs w:val="24"/>
        </w:rPr>
        <w:t xml:space="preserve">Por otro lado, Oomes &amp; Kalcheva (2007) evaluaron si el reciente desarrollo en el sector petrolero de Rusia es indicio de </w:t>
      </w:r>
      <w:smartTag w:uri="urn:schemas-microsoft-com:office:smarttags" w:element="PersonName">
        <w:smartTagPr>
          <w:attr w:name="ProductID" w:val="la Enfermedad Holandesa."/>
        </w:smartTagPr>
        <w:r w:rsidRPr="00933CE5">
          <w:rPr>
            <w:rFonts w:ascii="Arial" w:hAnsi="Arial" w:cs="Arial"/>
            <w:sz w:val="24"/>
            <w:szCs w:val="24"/>
          </w:rPr>
          <w:t>la Enfermedad Holandesa.</w:t>
        </w:r>
      </w:smartTag>
      <w:r w:rsidRPr="00933CE5">
        <w:rPr>
          <w:rFonts w:ascii="Arial" w:hAnsi="Arial" w:cs="Arial"/>
          <w:sz w:val="24"/>
          <w:szCs w:val="24"/>
        </w:rPr>
        <w:t xml:space="preserve"> Estos autores discuten acerca de los síntomas que presenta este fenómeno; probaron la existencia de los mismos en el país por medio de la técnica de Cointegración de Johansen para apreciar relaciones a largo plazo entre variables, controlando otros factores que puedan ocasionar síntomas similares. Concluyeron que aunque Rusia presenta todos los síntomas, el diagnostico de Enfermedad Holandesa debe ser confirmado.</w:t>
      </w:r>
    </w:p>
    <w:p w:rsidR="00DA069F" w:rsidRDefault="00DA069F" w:rsidP="00DA069F">
      <w:pPr>
        <w:spacing w:line="480" w:lineRule="auto"/>
        <w:ind w:firstLine="284"/>
        <w:jc w:val="both"/>
        <w:rPr>
          <w:rFonts w:ascii="Arial" w:hAnsi="Arial" w:cs="Arial"/>
          <w:sz w:val="24"/>
          <w:szCs w:val="24"/>
        </w:rPr>
      </w:pPr>
    </w:p>
    <w:p w:rsidR="00DA069F" w:rsidRDefault="00A503B0" w:rsidP="00DA069F">
      <w:pPr>
        <w:spacing w:line="480" w:lineRule="auto"/>
        <w:ind w:firstLine="284"/>
        <w:jc w:val="both"/>
        <w:rPr>
          <w:rFonts w:ascii="Arial" w:hAnsi="Arial" w:cs="Arial"/>
          <w:sz w:val="24"/>
          <w:szCs w:val="24"/>
        </w:rPr>
      </w:pPr>
      <w:r w:rsidRPr="00933CE5">
        <w:rPr>
          <w:rFonts w:ascii="Arial" w:hAnsi="Arial" w:cs="Arial"/>
          <w:sz w:val="24"/>
          <w:szCs w:val="24"/>
        </w:rPr>
        <w:t>Kazakhstan y su posible Enfermedad Holandesa es analizada por Kuralbayeva, Kutan and Wyzan (2001), debido a que este país tiene grandes reservas de recursos naturales las cuales generan significativos ingresos por exportación. Utilizando una versión extendida del modelo de Balassa-Samuelson incluyendo los efectos de los términos de comercio, hallaron evidencia que cambios en los términos de comercio tienen efectos significativos sobre el tipo de cambio real a partir de 1996, lo cual provee indicios de Enfermedad Holandesa para este país.</w:t>
      </w:r>
    </w:p>
    <w:p w:rsidR="00DA069F" w:rsidRDefault="00DA069F" w:rsidP="00DA069F">
      <w:pPr>
        <w:spacing w:line="480" w:lineRule="auto"/>
        <w:ind w:firstLine="284"/>
        <w:jc w:val="both"/>
        <w:rPr>
          <w:rFonts w:ascii="Arial" w:hAnsi="Arial" w:cs="Arial"/>
          <w:sz w:val="24"/>
          <w:szCs w:val="24"/>
        </w:rPr>
      </w:pPr>
    </w:p>
    <w:p w:rsidR="00DA069F" w:rsidRDefault="00A503B0" w:rsidP="00DA069F">
      <w:pPr>
        <w:spacing w:line="480" w:lineRule="auto"/>
        <w:ind w:firstLine="284"/>
        <w:jc w:val="both"/>
        <w:rPr>
          <w:rFonts w:ascii="Arial" w:hAnsi="Arial" w:cs="Arial"/>
          <w:sz w:val="24"/>
          <w:szCs w:val="24"/>
        </w:rPr>
      </w:pPr>
      <w:r w:rsidRPr="00933CE5">
        <w:rPr>
          <w:rFonts w:ascii="Arial" w:hAnsi="Arial" w:cs="Arial"/>
          <w:sz w:val="24"/>
          <w:szCs w:val="24"/>
        </w:rPr>
        <w:t xml:space="preserve">Michael M. Hutchison (1994), revisa las experiencias de Noruega, Holanda, y el Reino Unido de cómo el sector petrolero/gas natural ha influido en el sector manufacturero de estos países. Aunque las estadísticas de estas naciones daban gran soporte a la hipótesis de Enfermedad Holandesa, el análisis de Cointegración formal y el modelo VECM no confirmaba que el declive del sector manufacturero es sistemático y esté relacionado con un boom energético, ni en el corto o largo plazo. Solo para Noruega la función impulso respuesta indicó claramente un efecto adverso sobre el crecimiento de la manufactura para el corto plazo debido al boom energético. </w:t>
      </w:r>
    </w:p>
    <w:p w:rsidR="00DA069F" w:rsidRDefault="00DA069F" w:rsidP="00DA069F">
      <w:pPr>
        <w:spacing w:line="480" w:lineRule="auto"/>
        <w:ind w:firstLine="284"/>
        <w:jc w:val="both"/>
        <w:rPr>
          <w:rFonts w:ascii="Arial" w:hAnsi="Arial" w:cs="Arial"/>
          <w:sz w:val="24"/>
          <w:szCs w:val="24"/>
        </w:rPr>
      </w:pPr>
    </w:p>
    <w:p w:rsidR="00DA069F" w:rsidRDefault="00A503B0" w:rsidP="00DA069F">
      <w:pPr>
        <w:spacing w:line="480" w:lineRule="auto"/>
        <w:ind w:firstLine="284"/>
        <w:jc w:val="both"/>
        <w:rPr>
          <w:rFonts w:ascii="Arial" w:hAnsi="Arial" w:cs="Arial"/>
          <w:sz w:val="24"/>
          <w:szCs w:val="24"/>
        </w:rPr>
      </w:pPr>
      <w:r w:rsidRPr="00933CE5">
        <w:rPr>
          <w:rFonts w:ascii="Arial" w:hAnsi="Arial" w:cs="Arial"/>
          <w:sz w:val="24"/>
          <w:szCs w:val="24"/>
        </w:rPr>
        <w:t xml:space="preserve">Este </w:t>
      </w:r>
      <w:r w:rsidR="0030344D">
        <w:rPr>
          <w:rFonts w:ascii="Arial" w:hAnsi="Arial" w:cs="Arial"/>
          <w:sz w:val="24"/>
          <w:szCs w:val="24"/>
        </w:rPr>
        <w:t xml:space="preserve">último </w:t>
      </w:r>
      <w:r w:rsidRPr="00933CE5">
        <w:rPr>
          <w:rFonts w:ascii="Arial" w:hAnsi="Arial" w:cs="Arial"/>
          <w:sz w:val="24"/>
          <w:szCs w:val="24"/>
        </w:rPr>
        <w:t xml:space="preserve">trabajo concluyó que no era sorpresa alguna dada la magnitud de los ingresos asociados al sector petrolero comparados con el resto de la economía de Noruega, y el compromiso con las políticas de pleno empleo. Más aun es notable que este efecto sea encontrado a pesar el apoyo explicito del gobierno de Noruega y el subsidio a las industrias tradicionales. </w:t>
      </w:r>
    </w:p>
    <w:p w:rsidR="00DA069F" w:rsidRDefault="00DA069F" w:rsidP="00DA069F">
      <w:pPr>
        <w:spacing w:line="480" w:lineRule="auto"/>
        <w:ind w:firstLine="284"/>
        <w:jc w:val="both"/>
        <w:rPr>
          <w:rFonts w:ascii="Arial" w:hAnsi="Arial" w:cs="Arial"/>
          <w:sz w:val="24"/>
          <w:szCs w:val="24"/>
        </w:rPr>
      </w:pPr>
    </w:p>
    <w:p w:rsidR="00DA069F" w:rsidRDefault="00A503B0" w:rsidP="00DA069F">
      <w:pPr>
        <w:spacing w:line="480" w:lineRule="auto"/>
        <w:ind w:firstLine="284"/>
        <w:jc w:val="both"/>
        <w:rPr>
          <w:rFonts w:ascii="Arial" w:hAnsi="Arial" w:cs="Arial"/>
          <w:sz w:val="24"/>
          <w:szCs w:val="24"/>
        </w:rPr>
      </w:pPr>
      <w:r w:rsidRPr="00933CE5">
        <w:rPr>
          <w:rFonts w:ascii="Arial" w:hAnsi="Arial" w:cs="Arial"/>
          <w:sz w:val="24"/>
          <w:szCs w:val="24"/>
        </w:rPr>
        <w:t xml:space="preserve">La abundancia en recursos naturales no sólo ha desencadenado trabajos  donde se intente diagnosticar Enfermedad Holandesa, sino también ha generado otras investigaciones, en las cuales se intenta generalizar ciertas consecuencias que trae la abundancia de recursos sobre el desempeño de la economía. </w:t>
      </w:r>
    </w:p>
    <w:p w:rsidR="00DA069F" w:rsidRDefault="00DA069F" w:rsidP="00DA069F">
      <w:pPr>
        <w:spacing w:line="480" w:lineRule="auto"/>
        <w:ind w:firstLine="284"/>
        <w:jc w:val="both"/>
        <w:rPr>
          <w:rFonts w:ascii="Arial" w:hAnsi="Arial" w:cs="Arial"/>
          <w:sz w:val="24"/>
          <w:szCs w:val="24"/>
        </w:rPr>
      </w:pPr>
    </w:p>
    <w:p w:rsidR="00DA069F" w:rsidRDefault="002F5A98" w:rsidP="00DA069F">
      <w:pPr>
        <w:spacing w:line="480" w:lineRule="auto"/>
        <w:ind w:firstLine="284"/>
        <w:jc w:val="both"/>
        <w:rPr>
          <w:rFonts w:ascii="Arial" w:hAnsi="Arial" w:cs="Arial"/>
          <w:sz w:val="24"/>
          <w:szCs w:val="24"/>
        </w:rPr>
      </w:pPr>
      <w:r>
        <w:rPr>
          <w:rFonts w:ascii="Arial" w:hAnsi="Arial" w:cs="Arial"/>
          <w:sz w:val="24"/>
          <w:szCs w:val="24"/>
        </w:rPr>
        <w:t>Dentro de esta línea tenemos a</w:t>
      </w:r>
      <w:r w:rsidR="00A503B0" w:rsidRPr="00933CE5">
        <w:rPr>
          <w:rFonts w:ascii="Arial" w:hAnsi="Arial" w:cs="Arial"/>
          <w:sz w:val="24"/>
          <w:szCs w:val="24"/>
        </w:rPr>
        <w:t xml:space="preserve">l trabajo realizado por Fernández </w:t>
      </w:r>
      <w:r w:rsidR="00595B44">
        <w:rPr>
          <w:rFonts w:ascii="Arial" w:hAnsi="Arial" w:cs="Arial"/>
          <w:sz w:val="24"/>
          <w:szCs w:val="24"/>
        </w:rPr>
        <w:t>(2005),</w:t>
      </w:r>
      <w:r w:rsidR="00A503B0" w:rsidRPr="00933CE5">
        <w:rPr>
          <w:rFonts w:ascii="Arial" w:hAnsi="Arial" w:cs="Arial"/>
          <w:sz w:val="24"/>
          <w:szCs w:val="24"/>
        </w:rPr>
        <w:t xml:space="preserve"> el cual intenta explicar el pobre rendimiento de los países ricos en recursos naturales. Este paper investiga el así llamado “Natural Resource Curse” en un panel de 26 países Latino americanos desde 1980 hasta el 2000; donde la variable proxy para indicar abundancia de recursos es el valor agregado en el sector primario como proporción del PIB. Los resultados revelaron la existencia de un efecto negativo de la abundancia de recursos sobre el crecimiento económico; además de que el ahorro domestico y la inversión no se encuentran relacionados.</w:t>
      </w:r>
    </w:p>
    <w:p w:rsidR="00DA069F" w:rsidRDefault="00DA069F" w:rsidP="00DA069F">
      <w:pPr>
        <w:spacing w:line="480" w:lineRule="auto"/>
        <w:ind w:firstLine="284"/>
        <w:jc w:val="both"/>
        <w:rPr>
          <w:rFonts w:ascii="Arial" w:hAnsi="Arial" w:cs="Arial"/>
          <w:sz w:val="24"/>
          <w:szCs w:val="24"/>
        </w:rPr>
      </w:pPr>
    </w:p>
    <w:p w:rsidR="00DA069F" w:rsidRDefault="00A503B0" w:rsidP="00DA069F">
      <w:pPr>
        <w:spacing w:line="480" w:lineRule="auto"/>
        <w:ind w:firstLine="284"/>
        <w:jc w:val="both"/>
        <w:rPr>
          <w:rFonts w:ascii="Arial" w:hAnsi="Arial" w:cs="Arial"/>
          <w:sz w:val="24"/>
          <w:szCs w:val="24"/>
        </w:rPr>
      </w:pPr>
      <w:r w:rsidRPr="00933CE5">
        <w:rPr>
          <w:rFonts w:ascii="Arial" w:hAnsi="Arial" w:cs="Arial"/>
          <w:sz w:val="24"/>
          <w:szCs w:val="24"/>
        </w:rPr>
        <w:t xml:space="preserve">Se ha tratado de extender las implicaciones que los grandes flujos de capitales tienen sobre el crecimiento, y es así que se ha encontrado que no sólo los recursos naturales pueden generar enfermedad holandesa y, por ende, un pobre rendimiento económico; sino que también flujos como las remesas de migrantes pueden provocar esta anomalía dentro de la economía. </w:t>
      </w:r>
    </w:p>
    <w:p w:rsidR="00DA069F" w:rsidRDefault="00DA069F" w:rsidP="00DA069F">
      <w:pPr>
        <w:spacing w:line="480" w:lineRule="auto"/>
        <w:ind w:firstLine="284"/>
        <w:jc w:val="both"/>
        <w:rPr>
          <w:rFonts w:ascii="Arial" w:hAnsi="Arial" w:cs="Arial"/>
          <w:sz w:val="24"/>
          <w:szCs w:val="24"/>
        </w:rPr>
      </w:pPr>
    </w:p>
    <w:p w:rsidR="00DA069F" w:rsidRDefault="00A503B0" w:rsidP="00DA069F">
      <w:pPr>
        <w:spacing w:line="480" w:lineRule="auto"/>
        <w:ind w:firstLine="284"/>
        <w:jc w:val="both"/>
        <w:rPr>
          <w:rFonts w:ascii="Arial" w:hAnsi="Arial" w:cs="Arial"/>
          <w:sz w:val="24"/>
          <w:szCs w:val="24"/>
        </w:rPr>
      </w:pPr>
      <w:r w:rsidRPr="00933CE5">
        <w:rPr>
          <w:rFonts w:ascii="Arial" w:hAnsi="Arial" w:cs="Arial"/>
          <w:sz w:val="24"/>
          <w:szCs w:val="24"/>
        </w:rPr>
        <w:t xml:space="preserve">En el estudio de Lartey, Mandelman, y Acosta (2008), la hipótesis era que elevados niveles de remesas conllevan al efecto gasto de la enfermedad holandesa, lo cual ocasiona, a su vez una apreciación del tipo de cambio real y efecto de movilidad de factores que favorece al sector de los no transables a expensas de la producción de los transables; las cuales son situaciones características de la enfermedad holandesa. </w:t>
      </w:r>
    </w:p>
    <w:p w:rsidR="00DA069F" w:rsidRDefault="00DA069F" w:rsidP="00DA069F">
      <w:pPr>
        <w:spacing w:line="480" w:lineRule="auto"/>
        <w:ind w:firstLine="284"/>
        <w:jc w:val="both"/>
        <w:rPr>
          <w:rFonts w:ascii="Arial" w:hAnsi="Arial" w:cs="Arial"/>
          <w:sz w:val="24"/>
          <w:szCs w:val="24"/>
        </w:rPr>
      </w:pPr>
    </w:p>
    <w:p w:rsidR="00DA069F" w:rsidRDefault="00A503B0" w:rsidP="00DA069F">
      <w:pPr>
        <w:spacing w:line="480" w:lineRule="auto"/>
        <w:ind w:firstLine="284"/>
        <w:jc w:val="both"/>
        <w:rPr>
          <w:rFonts w:ascii="Arial" w:hAnsi="Arial" w:cs="Arial"/>
          <w:sz w:val="24"/>
          <w:szCs w:val="24"/>
        </w:rPr>
      </w:pPr>
      <w:r w:rsidRPr="00933CE5">
        <w:rPr>
          <w:rFonts w:ascii="Arial" w:hAnsi="Arial" w:cs="Arial"/>
          <w:sz w:val="24"/>
          <w:szCs w:val="24"/>
        </w:rPr>
        <w:t>En este estudio se utilizaron datos de panel que comprendían 109 países en desarrollo para el periodo 1990-2003, se utilizó el método generalizado de estimación de momentos (GMM). Dentro de los resultados de este estudio se confirmó la hipótesis planteada, a su vez se observó que estos efectos son mayores en países con regímenes de tipo de cambio fijo, justifican que esto se puede deber a que los países que se encuentran dolarizados tienen un set muy limitado de instrumentos de política monetaria y son incapaces de esterilizar largos flujos de capital, por lo que estos se convierten en circulante y consecuentemente en inflación de los no transables.</w:t>
      </w:r>
    </w:p>
    <w:p w:rsidR="00DA069F" w:rsidRDefault="00DA069F" w:rsidP="00DA069F">
      <w:pPr>
        <w:spacing w:line="480" w:lineRule="auto"/>
        <w:ind w:firstLine="284"/>
        <w:jc w:val="both"/>
        <w:rPr>
          <w:rFonts w:ascii="Arial" w:hAnsi="Arial" w:cs="Arial"/>
          <w:sz w:val="24"/>
          <w:szCs w:val="24"/>
        </w:rPr>
      </w:pPr>
    </w:p>
    <w:p w:rsidR="00A503B0" w:rsidRDefault="00A503B0" w:rsidP="00DA069F">
      <w:pPr>
        <w:spacing w:line="480" w:lineRule="auto"/>
        <w:ind w:firstLine="284"/>
        <w:jc w:val="both"/>
        <w:rPr>
          <w:rFonts w:ascii="Arial" w:hAnsi="Arial" w:cs="Arial"/>
          <w:sz w:val="24"/>
          <w:szCs w:val="24"/>
        </w:rPr>
      </w:pPr>
      <w:r w:rsidRPr="00933CE5">
        <w:rPr>
          <w:rFonts w:ascii="Arial" w:hAnsi="Arial" w:cs="Arial"/>
          <w:sz w:val="24"/>
          <w:szCs w:val="24"/>
        </w:rPr>
        <w:t>De este modo, de tener  Ecuador enfermedad holandesa, la situación no sería muy alentadora ya que no sólo se presentarían los efectos normales de este fenómeno sino que, dado que el país se encuentra dolarizado, a su vez se intensificarían las consecuencias del mismo.</w:t>
      </w:r>
    </w:p>
    <w:p w:rsidR="009F6088" w:rsidRDefault="009F6088" w:rsidP="00A503B0">
      <w:pPr>
        <w:spacing w:line="480" w:lineRule="auto"/>
        <w:ind w:firstLine="360"/>
        <w:jc w:val="both"/>
        <w:rPr>
          <w:rFonts w:ascii="Arial" w:hAnsi="Arial" w:cs="Arial"/>
          <w:sz w:val="24"/>
          <w:szCs w:val="24"/>
        </w:rPr>
      </w:pPr>
    </w:p>
    <w:p w:rsidR="00DA069F" w:rsidRPr="00933CE5" w:rsidRDefault="00DA069F" w:rsidP="00A503B0">
      <w:pPr>
        <w:spacing w:line="480" w:lineRule="auto"/>
        <w:ind w:firstLine="360"/>
        <w:jc w:val="both"/>
        <w:rPr>
          <w:rFonts w:ascii="Arial" w:hAnsi="Arial" w:cs="Arial"/>
          <w:sz w:val="24"/>
          <w:szCs w:val="24"/>
        </w:rPr>
      </w:pPr>
    </w:p>
    <w:p w:rsidR="00B76C9D" w:rsidRDefault="00536FB8" w:rsidP="00AA0FEC">
      <w:pPr>
        <w:pStyle w:val="Ttulo1"/>
        <w:numPr>
          <w:ilvl w:val="1"/>
          <w:numId w:val="9"/>
        </w:numPr>
        <w:spacing w:line="480" w:lineRule="auto"/>
        <w:rPr>
          <w:rFonts w:ascii="Arial" w:hAnsi="Arial" w:cs="Arial"/>
          <w:sz w:val="26"/>
          <w:szCs w:val="26"/>
        </w:rPr>
      </w:pPr>
      <w:bookmarkStart w:id="4" w:name="_Toc211746138"/>
      <w:bookmarkStart w:id="5" w:name="_Toc211746154"/>
      <w:smartTag w:uri="urn:schemas-microsoft-com:office:smarttags" w:element="PersonName">
        <w:smartTagPr>
          <w:attr w:name="ProductID" w:val="La Teor￭a"/>
        </w:smartTagPr>
        <w:r>
          <w:rPr>
            <w:rFonts w:ascii="Arial" w:hAnsi="Arial" w:cs="Arial"/>
            <w:sz w:val="26"/>
            <w:szCs w:val="26"/>
          </w:rPr>
          <w:t>La Teoría</w:t>
        </w:r>
      </w:smartTag>
      <w:r>
        <w:rPr>
          <w:rFonts w:ascii="Arial" w:hAnsi="Arial" w:cs="Arial"/>
          <w:sz w:val="26"/>
          <w:szCs w:val="26"/>
        </w:rPr>
        <w:t xml:space="preserve"> de </w:t>
      </w:r>
      <w:smartTag w:uri="urn:schemas-microsoft-com:office:smarttags" w:element="PersonName">
        <w:smartTagPr>
          <w:attr w:name="ProductID" w:val="LA ENFERMEDAD HOLANDESA"/>
        </w:smartTagPr>
        <w:r>
          <w:rPr>
            <w:rFonts w:ascii="Arial" w:hAnsi="Arial" w:cs="Arial"/>
            <w:sz w:val="26"/>
            <w:szCs w:val="26"/>
          </w:rPr>
          <w:t>l</w:t>
        </w:r>
        <w:r w:rsidR="00B76C9D" w:rsidRPr="009F6088">
          <w:rPr>
            <w:rFonts w:ascii="Arial" w:hAnsi="Arial" w:cs="Arial"/>
            <w:sz w:val="26"/>
            <w:szCs w:val="26"/>
          </w:rPr>
          <w:t>a Enfermedad Holandesa</w:t>
        </w:r>
      </w:smartTag>
      <w:bookmarkEnd w:id="4"/>
      <w:bookmarkEnd w:id="5"/>
    </w:p>
    <w:p w:rsidR="00DA069F" w:rsidRDefault="00DA069F" w:rsidP="00DA069F">
      <w:pPr>
        <w:spacing w:line="480" w:lineRule="auto"/>
        <w:jc w:val="both"/>
      </w:pPr>
    </w:p>
    <w:p w:rsidR="00DA069F" w:rsidRDefault="00B76C9D" w:rsidP="00DA069F">
      <w:pPr>
        <w:spacing w:line="480" w:lineRule="auto"/>
        <w:ind w:firstLine="284"/>
        <w:jc w:val="both"/>
        <w:rPr>
          <w:rFonts w:ascii="Arial" w:hAnsi="Arial" w:cs="Arial"/>
          <w:sz w:val="24"/>
          <w:szCs w:val="24"/>
        </w:rPr>
      </w:pPr>
      <w:r w:rsidRPr="00933CE5">
        <w:rPr>
          <w:rFonts w:ascii="Arial" w:hAnsi="Arial" w:cs="Arial"/>
          <w:sz w:val="24"/>
          <w:szCs w:val="24"/>
        </w:rPr>
        <w:t>La teoría de la enfermedad holandesa desarrollada por Corden y Neary declara que un flujo de capital, causado por ejemplo por un boom petrolero, ocasiona una apreciación del tipo de cambio real. La razón es que los precios domésticos en los sectores transables y no transables serán afectados asimétricamente, debido a que los precios del sector no transables se incrementaran a una tasa mayor que los precios del sector transable. Esto implicara que la competitividad de los bienes transables se deteriora en los mercados internacionales dado que el costo de oportunidad de producir bienes transables ha incrementado [2].</w:t>
      </w:r>
    </w:p>
    <w:p w:rsidR="00DA069F" w:rsidRDefault="00DA069F" w:rsidP="00DA069F">
      <w:pPr>
        <w:spacing w:line="480" w:lineRule="auto"/>
        <w:ind w:firstLine="284"/>
        <w:jc w:val="both"/>
        <w:rPr>
          <w:rFonts w:ascii="Arial" w:hAnsi="Arial" w:cs="Arial"/>
          <w:sz w:val="24"/>
          <w:szCs w:val="24"/>
        </w:rPr>
      </w:pPr>
    </w:p>
    <w:p w:rsidR="00DA069F" w:rsidRDefault="00B76C9D" w:rsidP="00DA069F">
      <w:pPr>
        <w:spacing w:line="480" w:lineRule="auto"/>
        <w:ind w:firstLine="284"/>
        <w:jc w:val="both"/>
        <w:rPr>
          <w:rFonts w:ascii="Arial" w:hAnsi="Arial" w:cs="Arial"/>
          <w:sz w:val="24"/>
          <w:szCs w:val="24"/>
        </w:rPr>
      </w:pPr>
      <w:r w:rsidRPr="00933CE5">
        <w:rPr>
          <w:rFonts w:ascii="Arial" w:hAnsi="Arial" w:cs="Arial"/>
          <w:sz w:val="24"/>
          <w:szCs w:val="24"/>
        </w:rPr>
        <w:t xml:space="preserve">En el modelo de Corden y Neary se asume una pequeña economía abierta que consiste de tres sectores. </w:t>
      </w:r>
      <w:r w:rsidR="0030344D">
        <w:rPr>
          <w:rFonts w:ascii="Arial" w:hAnsi="Arial" w:cs="Arial"/>
          <w:sz w:val="24"/>
          <w:szCs w:val="24"/>
        </w:rPr>
        <w:t>Los b</w:t>
      </w:r>
      <w:r w:rsidRPr="00933CE5">
        <w:rPr>
          <w:rFonts w:ascii="Arial" w:hAnsi="Arial" w:cs="Arial"/>
          <w:sz w:val="24"/>
          <w:szCs w:val="24"/>
        </w:rPr>
        <w:t>ienes transables son producidos por dos sectores, uno que experimenta un auge y otro que está siendo aislado por el sector del auge. El sector en auge puede ser por ejemplo el petrolero, minero, o de gas natural, y el sector transable aislado, puede ser, la industria manufacturera. El sector  no transable es usualmente definido por el sector de servicios. Los tres sectores usan en común en factor de producción, el cual es la mano de obra, y un factor específico, el cual es el capital [2].</w:t>
      </w:r>
    </w:p>
    <w:p w:rsidR="00B76C9D" w:rsidRDefault="00B76C9D" w:rsidP="00DA069F">
      <w:pPr>
        <w:spacing w:line="480" w:lineRule="auto"/>
        <w:ind w:firstLine="284"/>
        <w:jc w:val="both"/>
        <w:rPr>
          <w:rFonts w:ascii="Arial" w:hAnsi="Arial" w:cs="Arial"/>
          <w:sz w:val="24"/>
          <w:szCs w:val="24"/>
        </w:rPr>
      </w:pPr>
      <w:r w:rsidRPr="00933CE5">
        <w:rPr>
          <w:rFonts w:ascii="Arial" w:hAnsi="Arial" w:cs="Arial"/>
          <w:sz w:val="24"/>
          <w:szCs w:val="24"/>
        </w:rPr>
        <w:t xml:space="preserve">La enfermedad holandesa está muy asociada </w:t>
      </w:r>
      <w:r w:rsidR="00FF0A8E">
        <w:rPr>
          <w:rFonts w:ascii="Arial" w:hAnsi="Arial" w:cs="Arial"/>
          <w:sz w:val="24"/>
          <w:szCs w:val="24"/>
        </w:rPr>
        <w:t>con algunos conceptos como son:</w:t>
      </w:r>
      <w:r w:rsidRPr="00933CE5">
        <w:rPr>
          <w:rFonts w:ascii="Arial" w:hAnsi="Arial" w:cs="Arial"/>
          <w:sz w:val="24"/>
          <w:szCs w:val="24"/>
        </w:rPr>
        <w:t xml:space="preserve"> la apreciación del tipo de cambio real, el efecto de la movilidad de factores (factor movement effect), con el efecto gasto (spending effect), y</w:t>
      </w:r>
      <w:r w:rsidR="00FF0A8E">
        <w:rPr>
          <w:rFonts w:ascii="Arial" w:hAnsi="Arial" w:cs="Arial"/>
          <w:sz w:val="24"/>
          <w:szCs w:val="24"/>
        </w:rPr>
        <w:t xml:space="preserve"> con el “spillover-loss effect”; los cuales serán descritos acontinuación.</w:t>
      </w:r>
    </w:p>
    <w:p w:rsidR="009F6088" w:rsidRDefault="009F6088" w:rsidP="007C3D46">
      <w:pPr>
        <w:spacing w:line="480" w:lineRule="auto"/>
        <w:ind w:firstLine="360"/>
        <w:jc w:val="both"/>
        <w:rPr>
          <w:rFonts w:ascii="Arial" w:hAnsi="Arial" w:cs="Arial"/>
          <w:sz w:val="24"/>
          <w:szCs w:val="24"/>
        </w:rPr>
      </w:pPr>
    </w:p>
    <w:p w:rsidR="00B76C9D" w:rsidRPr="009F6088" w:rsidRDefault="00B76C9D" w:rsidP="00AA0FEC">
      <w:pPr>
        <w:pStyle w:val="Ttulo1"/>
        <w:numPr>
          <w:ilvl w:val="1"/>
          <w:numId w:val="9"/>
        </w:numPr>
        <w:spacing w:line="480" w:lineRule="auto"/>
        <w:rPr>
          <w:rFonts w:ascii="Arial" w:hAnsi="Arial" w:cs="Arial"/>
          <w:sz w:val="26"/>
          <w:szCs w:val="26"/>
        </w:rPr>
      </w:pPr>
      <w:bookmarkStart w:id="6" w:name="_Toc211746139"/>
      <w:bookmarkStart w:id="7" w:name="_Toc211746155"/>
      <w:r w:rsidRPr="009F6088">
        <w:rPr>
          <w:rFonts w:ascii="Arial" w:hAnsi="Arial" w:cs="Arial"/>
          <w:sz w:val="26"/>
          <w:szCs w:val="26"/>
        </w:rPr>
        <w:t>Definiciones</w:t>
      </w:r>
      <w:bookmarkEnd w:id="6"/>
      <w:bookmarkEnd w:id="7"/>
    </w:p>
    <w:p w:rsidR="009F6088" w:rsidRDefault="009F6088" w:rsidP="007C3D46">
      <w:pPr>
        <w:pStyle w:val="Prrafodelista"/>
        <w:spacing w:line="480" w:lineRule="auto"/>
        <w:ind w:left="0" w:firstLine="360"/>
        <w:jc w:val="both"/>
        <w:rPr>
          <w:rFonts w:ascii="Arial" w:hAnsi="Arial" w:cs="Arial"/>
          <w:sz w:val="24"/>
          <w:szCs w:val="24"/>
        </w:rPr>
      </w:pPr>
    </w:p>
    <w:p w:rsidR="00B76C9D" w:rsidRPr="00933CE5" w:rsidRDefault="0001475D"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En esta sección de se expondrá una breve definición de los principales conceptos económicos que se utilizarán a lo largo de este trabajo.</w:t>
      </w:r>
    </w:p>
    <w:p w:rsidR="00B76C9D" w:rsidRPr="00933CE5" w:rsidRDefault="00B76C9D" w:rsidP="007C3D46">
      <w:pPr>
        <w:pStyle w:val="Prrafodelista"/>
        <w:spacing w:line="480" w:lineRule="auto"/>
        <w:rPr>
          <w:rFonts w:ascii="Arial" w:hAnsi="Arial" w:cs="Arial"/>
          <w:b/>
          <w:sz w:val="26"/>
          <w:szCs w:val="26"/>
        </w:rPr>
      </w:pPr>
    </w:p>
    <w:p w:rsidR="0001475D" w:rsidRPr="00933CE5" w:rsidRDefault="0001475D" w:rsidP="00AA0FEC">
      <w:pPr>
        <w:pStyle w:val="Prrafodelista"/>
        <w:numPr>
          <w:ilvl w:val="2"/>
          <w:numId w:val="9"/>
        </w:numPr>
        <w:spacing w:line="480" w:lineRule="auto"/>
        <w:rPr>
          <w:rFonts w:ascii="Arial" w:hAnsi="Arial" w:cs="Arial"/>
          <w:b/>
          <w:sz w:val="26"/>
          <w:szCs w:val="26"/>
        </w:rPr>
      </w:pPr>
      <w:r w:rsidRPr="00933CE5">
        <w:rPr>
          <w:rFonts w:ascii="Arial" w:hAnsi="Arial" w:cs="Arial"/>
          <w:b/>
          <w:sz w:val="26"/>
          <w:szCs w:val="26"/>
        </w:rPr>
        <w:t>Tipo de Cambio Real</w:t>
      </w:r>
    </w:p>
    <w:p w:rsidR="0001475D" w:rsidRPr="00933CE5" w:rsidRDefault="0001475D" w:rsidP="007C3D46">
      <w:pPr>
        <w:pStyle w:val="Prrafodelista"/>
        <w:spacing w:line="480" w:lineRule="auto"/>
        <w:ind w:left="0"/>
        <w:rPr>
          <w:rFonts w:ascii="Arial" w:hAnsi="Arial" w:cs="Arial"/>
          <w:b/>
          <w:sz w:val="26"/>
          <w:szCs w:val="26"/>
        </w:rPr>
      </w:pPr>
    </w:p>
    <w:p w:rsidR="00DA069F" w:rsidRDefault="0001475D"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La definición que fue utilizada en el presente trabajo es la misma utilizada por Falck (1997), Devarajan (1997), y Darin-Ericson &amp; Nilsson (1999). </w:t>
      </w:r>
      <w:r w:rsidR="00F21740">
        <w:rPr>
          <w:rFonts w:ascii="Arial" w:hAnsi="Arial" w:cs="Arial"/>
          <w:sz w:val="24"/>
          <w:szCs w:val="24"/>
        </w:rPr>
        <w:t>La misma</w:t>
      </w:r>
      <w:r w:rsidRPr="00933CE5">
        <w:rPr>
          <w:rFonts w:ascii="Arial" w:hAnsi="Arial" w:cs="Arial"/>
          <w:sz w:val="24"/>
          <w:szCs w:val="24"/>
        </w:rPr>
        <w:t xml:space="preserve"> refiere al término como una definición de la teoría del comercio, la cual muestra en una manera apropiada la asignación de recursos en la economía entre el sector transable y el no transable</w:t>
      </w:r>
      <w:r w:rsidR="007019EF">
        <w:rPr>
          <w:rFonts w:ascii="Arial" w:hAnsi="Arial" w:cs="Arial"/>
          <w:sz w:val="24"/>
          <w:szCs w:val="24"/>
        </w:rPr>
        <w:t xml:space="preserve">. </w:t>
      </w:r>
      <w:r w:rsidRPr="00933CE5">
        <w:rPr>
          <w:rFonts w:ascii="Arial" w:hAnsi="Arial" w:cs="Arial"/>
          <w:sz w:val="24"/>
          <w:szCs w:val="24"/>
        </w:rPr>
        <w:t>Cambios en el tipo de cambio real implican perturbaciones en la estr</w:t>
      </w:r>
      <w:r w:rsidR="007019EF">
        <w:rPr>
          <w:rFonts w:ascii="Arial" w:hAnsi="Arial" w:cs="Arial"/>
          <w:sz w:val="24"/>
          <w:szCs w:val="24"/>
        </w:rPr>
        <w:t>uctura de costos de la economía</w:t>
      </w:r>
      <w:r w:rsidR="007019EF" w:rsidRPr="007019EF">
        <w:rPr>
          <w:rFonts w:ascii="Arial" w:hAnsi="Arial" w:cs="Arial"/>
          <w:sz w:val="24"/>
          <w:szCs w:val="24"/>
        </w:rPr>
        <w:t xml:space="preserve"> </w:t>
      </w:r>
      <w:r w:rsidR="007019EF" w:rsidRPr="00933CE5">
        <w:rPr>
          <w:rFonts w:ascii="Arial" w:hAnsi="Arial" w:cs="Arial"/>
          <w:sz w:val="24"/>
          <w:szCs w:val="24"/>
        </w:rPr>
        <w:t>[2].</w:t>
      </w:r>
    </w:p>
    <w:p w:rsidR="00DA069F" w:rsidRDefault="00DA069F" w:rsidP="00DA069F">
      <w:pPr>
        <w:pStyle w:val="Prrafodelista"/>
        <w:spacing w:line="480" w:lineRule="auto"/>
        <w:ind w:left="0" w:firstLine="284"/>
        <w:jc w:val="both"/>
        <w:rPr>
          <w:rFonts w:ascii="Arial" w:hAnsi="Arial" w:cs="Arial"/>
          <w:sz w:val="24"/>
          <w:szCs w:val="24"/>
        </w:rPr>
      </w:pPr>
    </w:p>
    <w:p w:rsidR="0001475D" w:rsidRPr="00933CE5" w:rsidRDefault="0001475D"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El tipo de cambio real se define como el precio relativo entre bienes transables (P</w:t>
      </w:r>
      <w:r w:rsidRPr="00F21740">
        <w:rPr>
          <w:rFonts w:ascii="Arial" w:hAnsi="Arial" w:cs="Arial"/>
          <w:sz w:val="24"/>
          <w:szCs w:val="24"/>
          <w:vertAlign w:val="subscript"/>
        </w:rPr>
        <w:t>t</w:t>
      </w:r>
      <w:r w:rsidRPr="00933CE5">
        <w:rPr>
          <w:rFonts w:ascii="Arial" w:hAnsi="Arial" w:cs="Arial"/>
          <w:sz w:val="24"/>
          <w:szCs w:val="24"/>
        </w:rPr>
        <w:t>) y no transables (P</w:t>
      </w:r>
      <w:r w:rsidRPr="00F21740">
        <w:rPr>
          <w:rFonts w:ascii="Arial" w:hAnsi="Arial" w:cs="Arial"/>
          <w:sz w:val="24"/>
          <w:szCs w:val="24"/>
          <w:vertAlign w:val="subscript"/>
        </w:rPr>
        <w:t>n</w:t>
      </w:r>
      <w:r w:rsidRPr="00933CE5">
        <w:rPr>
          <w:rFonts w:ascii="Arial" w:hAnsi="Arial" w:cs="Arial"/>
          <w:sz w:val="24"/>
          <w:szCs w:val="24"/>
        </w:rPr>
        <w:t>)</w:t>
      </w:r>
    </w:p>
    <w:p w:rsidR="0001475D" w:rsidRPr="00933CE5" w:rsidRDefault="0001475D" w:rsidP="00DA069F">
      <w:pPr>
        <w:pStyle w:val="Prrafodelista"/>
        <w:spacing w:line="480" w:lineRule="auto"/>
        <w:ind w:left="0" w:firstLine="284"/>
        <w:rPr>
          <w:rFonts w:ascii="Arial" w:hAnsi="Arial" w:cs="Arial"/>
          <w:sz w:val="24"/>
          <w:szCs w:val="24"/>
        </w:rPr>
      </w:pPr>
    </w:p>
    <w:p w:rsidR="0001475D" w:rsidRPr="00933CE5" w:rsidRDefault="00124ACF" w:rsidP="00DA069F">
      <w:pPr>
        <w:pStyle w:val="Prrafodelista"/>
        <w:spacing w:line="480" w:lineRule="auto"/>
        <w:ind w:firstLine="284"/>
        <w:jc w:val="center"/>
        <w:rPr>
          <w:rFonts w:ascii="Arial" w:hAnsi="Arial"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55pt;width:129pt;height:30pt;z-index:251656704;mso-position-horizontal:center"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A5692&quot;/&gt;&lt;wsp:rsid wsp:val=&quot;0000584A&quot;/&gt;&lt;wsp:rsid wsp:val=&quot;000114DC&quot;/&gt;&lt;wsp:rsid wsp:val=&quot;0001475D&quot;/&gt;&lt;wsp:rsid wsp:val=&quot;00034CC2&quot;/&gt;&lt;wsp:rsid wsp:val=&quot;000427C8&quot;/&gt;&lt;wsp:rsid wsp:val=&quot;000447B2&quot;/&gt;&lt;wsp:rsid wsp:val=&quot;00051183&quot;/&gt;&lt;wsp:rsid wsp:val=&quot;00064C82&quot;/&gt;&lt;wsp:rsid wsp:val=&quot;00072428&quot;/&gt;&lt;wsp:rsid wsp:val=&quot;000941C1&quot;/&gt;&lt;wsp:rsid wsp:val=&quot;000B1A99&quot;/&gt;&lt;wsp:rsid wsp:val=&quot;000C22FA&quot;/&gt;&lt;wsp:rsid wsp:val=&quot;000C4EEF&quot;/&gt;&lt;wsp:rsid wsp:val=&quot;000D055B&quot;/&gt;&lt;wsp:rsid wsp:val=&quot;000D15DA&quot;/&gt;&lt;wsp:rsid wsp:val=&quot;000D231B&quot;/&gt;&lt;wsp:rsid wsp:val=&quot;00114927&quot;/&gt;&lt;wsp:rsid wsp:val=&quot;00131DEB&quot;/&gt;&lt;wsp:rsid wsp:val=&quot;001627C8&quot;/&gt;&lt;wsp:rsid wsp:val=&quot;00163387&quot;/&gt;&lt;wsp:rsid wsp:val=&quot;00184671&quot;/&gt;&lt;wsp:rsid wsp:val=&quot;001A65DE&quot;/&gt;&lt;wsp:rsid wsp:val=&quot;00207C4C&quot;/&gt;&lt;wsp:rsid wsp:val=&quot;00207DED&quot;/&gt;&lt;wsp:rsid wsp:val=&quot;00231751&quot;/&gt;&lt;wsp:rsid wsp:val=&quot;002551AA&quot;/&gt;&lt;wsp:rsid wsp:val=&quot;00255E46&quot;/&gt;&lt;wsp:rsid wsp:val=&quot;00260EC2&quot;/&gt;&lt;wsp:rsid wsp:val=&quot;002702D9&quot;/&gt;&lt;wsp:rsid wsp:val=&quot;00270A63&quot;/&gt;&lt;wsp:rsid wsp:val=&quot;0027255A&quot;/&gt;&lt;wsp:rsid wsp:val=&quot;002912D9&quot;/&gt;&lt;wsp:rsid wsp:val=&quot;002921FD&quot;/&gt;&lt;wsp:rsid wsp:val=&quot;002939D2&quot;/&gt;&lt;wsp:rsid wsp:val=&quot;002A06DC&quot;/&gt;&lt;wsp:rsid wsp:val=&quot;002B537B&quot;/&gt;&lt;wsp:rsid wsp:val=&quot;002B628B&quot;/&gt;&lt;wsp:rsid wsp:val=&quot;002C4DAD&quot;/&gt;&lt;wsp:rsid wsp:val=&quot;002C5F5B&quot;/&gt;&lt;wsp:rsid wsp:val=&quot;002D1793&quot;/&gt;&lt;wsp:rsid wsp:val=&quot;002F4C8D&quot;/&gt;&lt;wsp:rsid wsp:val=&quot;0031499D&quot;/&gt;&lt;wsp:rsid wsp:val=&quot;00321224&quot;/&gt;&lt;wsp:rsid wsp:val=&quot;00334D53&quot;/&gt;&lt;wsp:rsid wsp:val=&quot;0035097B&quot;/&gt;&lt;wsp:rsid wsp:val=&quot;00367368&quot;/&gt;&lt;wsp:rsid wsp:val=&quot;003768DC&quot;/&gt;&lt;wsp:rsid wsp:val=&quot;003935F1&quot;/&gt;&lt;wsp:rsid wsp:val=&quot;003A20A3&quot;/&gt;&lt;wsp:rsid wsp:val=&quot;003E3021&quot;/&gt;&lt;wsp:rsid wsp:val=&quot;003F67D4&quot;/&gt;&lt;wsp:rsid wsp:val=&quot;00404012&quot;/&gt;&lt;wsp:rsid wsp:val=&quot;004048C6&quot;/&gt;&lt;wsp:rsid wsp:val=&quot;0040656E&quot;/&gt;&lt;wsp:rsid wsp:val=&quot;0042788B&quot;/&gt;&lt;wsp:rsid wsp:val=&quot;00433870&quot;/&gt;&lt;wsp:rsid wsp:val=&quot;00435E1D&quot;/&gt;&lt;wsp:rsid wsp:val=&quot;00440440&quot;/&gt;&lt;wsp:rsid wsp:val=&quot;00443C0E&quot;/&gt;&lt;wsp:rsid wsp:val=&quot;00443F3B&quot;/&gt;&lt;wsp:rsid wsp:val=&quot;00450804&quot;/&gt;&lt;wsp:rsid wsp:val=&quot;0045531F&quot;/&gt;&lt;wsp:rsid wsp:val=&quot;00455AF3&quot;/&gt;&lt;wsp:rsid wsp:val=&quot;00465F14&quot;/&gt;&lt;wsp:rsid wsp:val=&quot;00483CAF&quot;/&gt;&lt;wsp:rsid wsp:val=&quot;00493F5B&quot;/&gt;&lt;wsp:rsid wsp:val=&quot;00497EB9&quot;/&gt;&lt;wsp:rsid wsp:val=&quot;004A6950&quot;/&gt;&lt;wsp:rsid wsp:val=&quot;004B5375&quot;/&gt;&lt;wsp:rsid wsp:val=&quot;004C5CE5&quot;/&gt;&lt;wsp:rsid wsp:val=&quot;004E061D&quot;/&gt;&lt;wsp:rsid wsp:val=&quot;004E552B&quot;/&gt;&lt;wsp:rsid wsp:val=&quot;004E64A8&quot;/&gt;&lt;wsp:rsid wsp:val=&quot;004F3FC6&quot;/&gt;&lt;wsp:rsid wsp:val=&quot;00501A01&quot;/&gt;&lt;wsp:rsid wsp:val=&quot;00514B42&quot;/&gt;&lt;wsp:rsid wsp:val=&quot;005233AA&quot;/&gt;&lt;wsp:rsid wsp:val=&quot;00527521&quot;/&gt;&lt;wsp:rsid wsp:val=&quot;0053606C&quot;/&gt;&lt;wsp:rsid wsp:val=&quot;00564385&quot;/&gt;&lt;wsp:rsid wsp:val=&quot;005665E2&quot;/&gt;&lt;wsp:rsid wsp:val=&quot;00570434&quot;/&gt;&lt;wsp:rsid wsp:val=&quot;005C1E53&quot;/&gt;&lt;wsp:rsid wsp:val=&quot;005D22FF&quot;/&gt;&lt;wsp:rsid wsp:val=&quot;005D5572&quot;/&gt;&lt;wsp:rsid wsp:val=&quot;005D5E97&quot;/&gt;&lt;wsp:rsid wsp:val=&quot;00603276&quot;/&gt;&lt;wsp:rsid wsp:val=&quot;0060503C&quot;/&gt;&lt;wsp:rsid wsp:val=&quot;00606C4D&quot;/&gt;&lt;wsp:rsid wsp:val=&quot;00621E00&quot;/&gt;&lt;wsp:rsid wsp:val=&quot;00627550&quot;/&gt;&lt;wsp:rsid wsp:val=&quot;0063034B&quot;/&gt;&lt;wsp:rsid wsp:val=&quot;00630C28&quot;/&gt;&lt;wsp:rsid wsp:val=&quot;00656A23&quot;/&gt;&lt;wsp:rsid wsp:val=&quot;00660B03&quot;/&gt;&lt;wsp:rsid wsp:val=&quot;006631CC&quot;/&gt;&lt;wsp:rsid wsp:val=&quot;00665B8C&quot;/&gt;&lt;wsp:rsid wsp:val=&quot;00667D41&quot;/&gt;&lt;wsp:rsid wsp:val=&quot;00670E4E&quot;/&gt;&lt;wsp:rsid wsp:val=&quot;00682A8F&quot;/&gt;&lt;wsp:rsid wsp:val=&quot;006A3463&quot;/&gt;&lt;wsp:rsid wsp:val=&quot;006A6999&quot;/&gt;&lt;wsp:rsid wsp:val=&quot;006B35C5&quot;/&gt;&lt;wsp:rsid wsp:val=&quot;006D0A79&quot;/&gt;&lt;wsp:rsid wsp:val=&quot;006D4C18&quot;/&gt;&lt;wsp:rsid wsp:val=&quot;006D5AA7&quot;/&gt;&lt;wsp:rsid wsp:val=&quot;00736736&quot;/&gt;&lt;wsp:rsid wsp:val=&quot;00751931&quot;/&gt;&lt;wsp:rsid wsp:val=&quot;00760923&quot;/&gt;&lt;wsp:rsid wsp:val=&quot;00781909&quot;/&gt;&lt;wsp:rsid wsp:val=&quot;00781FD7&quot;/&gt;&lt;wsp:rsid wsp:val=&quot;007871EE&quot;/&gt;&lt;wsp:rsid wsp:val=&quot;007A5F89&quot;/&gt;&lt;wsp:rsid wsp:val=&quot;007A7A97&quot;/&gt;&lt;wsp:rsid wsp:val=&quot;007B288D&quot;/&gt;&lt;wsp:rsid wsp:val=&quot;007B6BE0&quot;/&gt;&lt;wsp:rsid wsp:val=&quot;007C2D7C&quot;/&gt;&lt;wsp:rsid wsp:val=&quot;007E414F&quot;/&gt;&lt;wsp:rsid wsp:val=&quot;007F1F8C&quot;/&gt;&lt;wsp:rsid wsp:val=&quot;0082638C&quot;/&gt;&lt;wsp:rsid wsp:val=&quot;008329EF&quot;/&gt;&lt;wsp:rsid wsp:val=&quot;0083571D&quot;/&gt;&lt;wsp:rsid wsp:val=&quot;0083702F&quot;/&gt;&lt;wsp:rsid wsp:val=&quot;00843A7A&quot;/&gt;&lt;wsp:rsid wsp:val=&quot;008527D3&quot;/&gt;&lt;wsp:rsid wsp:val=&quot;00853C4E&quot;/&gt;&lt;wsp:rsid wsp:val=&quot;00875BE9&quot;/&gt;&lt;wsp:rsid wsp:val=&quot;0089469C&quot;/&gt;&lt;wsp:rsid wsp:val=&quot;008A5692&quot;/&gt;&lt;wsp:rsid wsp:val=&quot;008B0E21&quot;/&gt;&lt;wsp:rsid wsp:val=&quot;008B6155&quot;/&gt;&lt;wsp:rsid wsp:val=&quot;008C4BB3&quot;/&gt;&lt;wsp:rsid wsp:val=&quot;008C6F4A&quot;/&gt;&lt;wsp:rsid wsp:val=&quot;008C7B15&quot;/&gt;&lt;wsp:rsid wsp:val=&quot;008D1AA9&quot;/&gt;&lt;wsp:rsid wsp:val=&quot;008D5BF7&quot;/&gt;&lt;wsp:rsid wsp:val=&quot;008E7347&quot;/&gt;&lt;wsp:rsid wsp:val=&quot;00910CDF&quot;/&gt;&lt;wsp:rsid wsp:val=&quot;00911983&quot;/&gt;&lt;wsp:rsid wsp:val=&quot;00915CE1&quot;/&gt;&lt;wsp:rsid wsp:val=&quot;009224B6&quot;/&gt;&lt;wsp:rsid wsp:val=&quot;009253B4&quot;/&gt;&lt;wsp:rsid wsp:val=&quot;00931BEE&quot;/&gt;&lt;wsp:rsid wsp:val=&quot;00943D9A&quot;/&gt;&lt;wsp:rsid wsp:val=&quot;00963A33&quot;/&gt;&lt;wsp:rsid wsp:val=&quot;00973720&quot;/&gt;&lt;wsp:rsid wsp:val=&quot;00980BD2&quot;/&gt;&lt;wsp:rsid wsp:val=&quot;00982BD7&quot;/&gt;&lt;wsp:rsid wsp:val=&quot;00987898&quot;/&gt;&lt;wsp:rsid wsp:val=&quot;009923BE&quot;/&gt;&lt;wsp:rsid wsp:val=&quot;00995EA5&quot;/&gt;&lt;wsp:rsid wsp:val=&quot;009B2CB3&quot;/&gt;&lt;wsp:rsid wsp:val=&quot;009B7675&quot;/&gt;&lt;wsp:rsid wsp:val=&quot;009C172D&quot;/&gt;&lt;wsp:rsid wsp:val=&quot;009C179B&quot;/&gt;&lt;wsp:rsid wsp:val=&quot;009E4239&quot;/&gt;&lt;wsp:rsid wsp:val=&quot;009F6C5A&quot;/&gt;&lt;wsp:rsid wsp:val=&quot;00A23B6B&quot;/&gt;&lt;wsp:rsid wsp:val=&quot;00A34081&quot;/&gt;&lt;wsp:rsid wsp:val=&quot;00A624D2&quot;/&gt;&lt;wsp:rsid wsp:val=&quot;00A7384C&quot;/&gt;&lt;wsp:rsid wsp:val=&quot;00A80F65&quot;/&gt;&lt;wsp:rsid wsp:val=&quot;00A84DBB&quot;/&gt;&lt;wsp:rsid wsp:val=&quot;00A93818&quot;/&gt;&lt;wsp:rsid wsp:val=&quot;00AA0F02&quot;/&gt;&lt;wsp:rsid wsp:val=&quot;00AA5269&quot;/&gt;&lt;wsp:rsid wsp:val=&quot;00AC06A7&quot;/&gt;&lt;wsp:rsid wsp:val=&quot;00AC0FA3&quot;/&gt;&lt;wsp:rsid wsp:val=&quot;00AC5489&quot;/&gt;&lt;wsp:rsid wsp:val=&quot;00AD7AF8&quot;/&gt;&lt;wsp:rsid wsp:val=&quot;00AE3984&quot;/&gt;&lt;wsp:rsid wsp:val=&quot;00AE6BAD&quot;/&gt;&lt;wsp:rsid wsp:val=&quot;00AF30DB&quot;/&gt;&lt;wsp:rsid wsp:val=&quot;00B227E8&quot;/&gt;&lt;wsp:rsid wsp:val=&quot;00B76C9D&quot;/&gt;&lt;wsp:rsid wsp:val=&quot;00B969FC&quot;/&gt;&lt;wsp:rsid wsp:val=&quot;00BC0B79&quot;/&gt;&lt;wsp:rsid wsp:val=&quot;00BD242F&quot;/&gt;&lt;wsp:rsid wsp:val=&quot;00BD4D41&quot;/&gt;&lt;wsp:rsid wsp:val=&quot;00BF21D0&quot;/&gt;&lt;wsp:rsid wsp:val=&quot;00BF7AA8&quot;/&gt;&lt;wsp:rsid wsp:val=&quot;00C43C7C&quot;/&gt;&lt;wsp:rsid wsp:val=&quot;00C50C96&quot;/&gt;&lt;wsp:rsid wsp:val=&quot;00C57B0B&quot;/&gt;&lt;wsp:rsid wsp:val=&quot;00C651C0&quot;/&gt;&lt;wsp:rsid wsp:val=&quot;00C847AA&quot;/&gt;&lt;wsp:rsid wsp:val=&quot;00C93A78&quot;/&gt;&lt;wsp:rsid wsp:val=&quot;00CA05B5&quot;/&gt;&lt;wsp:rsid wsp:val=&quot;00CB114A&quot;/&gt;&lt;wsp:rsid wsp:val=&quot;00CB6102&quot;/&gt;&lt;wsp:rsid wsp:val=&quot;00CB640B&quot;/&gt;&lt;wsp:rsid wsp:val=&quot;00CE6357&quot;/&gt;&lt;wsp:rsid wsp:val=&quot;00D33C4F&quot;/&gt;&lt;wsp:rsid wsp:val=&quot;00D34F19&quot;/&gt;&lt;wsp:rsid wsp:val=&quot;00D468F7&quot;/&gt;&lt;wsp:rsid wsp:val=&quot;00D51348&quot;/&gt;&lt;wsp:rsid wsp:val=&quot;00D60D60&quot;/&gt;&lt;wsp:rsid wsp:val=&quot;00D66F65&quot;/&gt;&lt;wsp:rsid wsp:val=&quot;00DB4549&quot;/&gt;&lt;wsp:rsid wsp:val=&quot;00DB5687&quot;/&gt;&lt;wsp:rsid wsp:val=&quot;00DD0A9B&quot;/&gt;&lt;wsp:rsid wsp:val=&quot;00DD3B25&quot;/&gt;&lt;wsp:rsid wsp:val=&quot;00DD5B56&quot;/&gt;&lt;wsp:rsid wsp:val=&quot;00E05ABD&quot;/&gt;&lt;wsp:rsid wsp:val=&quot;00E24CDC&quot;/&gt;&lt;wsp:rsid wsp:val=&quot;00E26DB0&quot;/&gt;&lt;wsp:rsid wsp:val=&quot;00E33482&quot;/&gt;&lt;wsp:rsid wsp:val=&quot;00E43568&quot;/&gt;&lt;wsp:rsid wsp:val=&quot;00E462F1&quot;/&gt;&lt;wsp:rsid wsp:val=&quot;00E550C8&quot;/&gt;&lt;wsp:rsid wsp:val=&quot;00E62152&quot;/&gt;&lt;wsp:rsid wsp:val=&quot;00E73487&quot;/&gt;&lt;wsp:rsid wsp:val=&quot;00E81FF2&quot;/&gt;&lt;wsp:rsid wsp:val=&quot;00E934C4&quot;/&gt;&lt;wsp:rsid wsp:val=&quot;00EB3EEF&quot;/&gt;&lt;wsp:rsid wsp:val=&quot;00ED0770&quot;/&gt;&lt;wsp:rsid wsp:val=&quot;00EF59B3&quot;/&gt;&lt;wsp:rsid wsp:val=&quot;00F14246&quot;/&gt;&lt;wsp:rsid wsp:val=&quot;00F177CA&quot;/&gt;&lt;wsp:rsid wsp:val=&quot;00F3031A&quot;/&gt;&lt;wsp:rsid wsp:val=&quot;00F339E1&quot;/&gt;&lt;wsp:rsid wsp:val=&quot;00F5412E&quot;/&gt;&lt;wsp:rsid wsp:val=&quot;00F543F1&quot;/&gt;&lt;wsp:rsid wsp:val=&quot;00F54ABD&quot;/&gt;&lt;wsp:rsid wsp:val=&quot;00F54AE0&quot;/&gt;&lt;wsp:rsid wsp:val=&quot;00F57722&quot;/&gt;&lt;wsp:rsid wsp:val=&quot;00F63710&quot;/&gt;&lt;wsp:rsid wsp:val=&quot;00F710A1&quot;/&gt;&lt;wsp:rsid wsp:val=&quot;00F774D1&quot;/&gt;&lt;wsp:rsid wsp:val=&quot;00F91115&quot;/&gt;&lt;wsp:rsid wsp:val=&quot;00F92CF7&quot;/&gt;&lt;wsp:rsid wsp:val=&quot;00F97A0B&quot;/&gt;&lt;wsp:rsid wsp:val=&quot;00FA72A6&quot;/&gt;&lt;wsp:rsid wsp:val=&quot;00FB498E&quot;/&gt;&lt;wsp:rsid wsp:val=&quot;00FB60CF&quot;/&gt;&lt;/wsp:rsids&gt;&lt;/w:docPr&gt;&lt;w:body&gt;&lt;w:p wsp:rsidR=&quot;00000000&quot; wsp:rsidRDefault=&quot;00F91115&quot;&gt;&lt;m:oMathPara&gt;&lt;m:oMath&gt;&lt;m:r&gt;&lt;w:rPr&gt;&lt;w:rFonts w:ascii=&quot;Cambria Math&quot; w:h-ansi=&quot;Cambria Math&quot;/&gt;&lt;wx:font wx:val=&quot;Cambria Math&quot;/&gt;&lt;w:i/&gt;&lt;/w:rPr&gt;&lt;m:t&gt;Tipo de Cambio Real=&lt;/m:t&gt;&lt;/m:r&gt;&lt;m:f&gt;&lt;m:fPr&gt;&lt;m:ctrlPr&gt;&lt;w:rPr&gt;&lt;w:rFonts w:ascii=&quot;Cambria Math&quot; w:fareast=&quot;Calibri&quot; w:h-ansi=&quot;Cambria Math&quot; w:cs=&quot;Times New Roman&quot;/&gt;&lt;wx:font wx:val=&quot;Cambria Math&quot;/&gt;&lt;w:i/&gt;&lt;/w:rPr&gt;&lt;/m:ctrlPr&gt;&lt;/m:fPr&gt;&lt;m:num&gt;&lt;m:sSub&gt;&lt;m:sSubPr&gt;&lt;m:ctrlPr&gt;&lt;w:rPr&gt;&lt;w:rFonts w:ascii=&quot;Cambria Math&quot; w:fareast=&quot;Calibri&quot; w:h-ansi=&quot;Cambria Math&quot; w:cs=&quot;Times New Roman&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t&lt;/m:t&gt;&lt;/m:r&gt;&lt;/m:sub&gt;&lt;/m:sSub&gt;&lt;/m:num&gt;&lt;m:den&gt;&lt;m:sSub&gt;&lt;m:sSubPr&gt;&lt;m:ctrlPr&gt;&lt;w:rPr&gt;&lt;w:rFonts w:ascii=&quot;Cambria Math&quot; w:fareast=&quot;Calibri&quot; w:h-ansi=&quot;Cambria Math&quot; w:cs=&quot;Times New Roman&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n&lt;/m:t&gt;&lt;/m:r&gt;&lt;/m:sub&gt;&lt;/m:sSub&gt;&lt;/m:den&gt;&lt;/m:f&gt;&lt;m:r&gt;&lt;w:rPr&gt;&lt;w:rFonts w:ascii=&quot;Cambria Math&quot; w:h-ansi=&quot;Cambria Math&quot;/&gt;&lt;wx:font wx:val=&quot;Cambria Math&quot;/&gt;&lt;w:i/&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w10:wrap type="square"/>
          </v:shape>
        </w:pict>
      </w:r>
      <w:r w:rsidR="00AF30DB" w:rsidRPr="00933CE5">
        <w:rPr>
          <w:rFonts w:ascii="Arial" w:hAnsi="Arial" w:cs="Arial"/>
        </w:rPr>
        <w:br/>
      </w:r>
    </w:p>
    <w:p w:rsidR="00DA069F" w:rsidRDefault="00DA069F" w:rsidP="00DA069F">
      <w:pPr>
        <w:pStyle w:val="Prrafodelista"/>
        <w:spacing w:line="480" w:lineRule="auto"/>
        <w:ind w:left="0" w:firstLine="284"/>
        <w:jc w:val="both"/>
        <w:rPr>
          <w:rFonts w:ascii="Arial" w:hAnsi="Arial" w:cs="Arial"/>
          <w:sz w:val="24"/>
          <w:szCs w:val="24"/>
        </w:rPr>
      </w:pPr>
    </w:p>
    <w:p w:rsidR="0001475D" w:rsidRPr="00933CE5" w:rsidRDefault="0001475D"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Una apreciación del tipo de cambio real, como consecuencia de flujos de capital en el caso de enfermedad holandesa, implica que el costo de oportunidad de producir bienes transables ha incrementado. Bajo el supuesto que en los principales socios comerciales los precios relativos se han mantenido constantes, la economía domestica será menos competitiva en los mercados internacionales en la producción de bienes transables [2].</w:t>
      </w:r>
    </w:p>
    <w:p w:rsidR="00B94A2C" w:rsidRPr="00933CE5" w:rsidRDefault="00B94A2C" w:rsidP="007C3D46">
      <w:pPr>
        <w:pStyle w:val="Prrafodelista"/>
        <w:spacing w:line="480" w:lineRule="auto"/>
        <w:ind w:left="0" w:firstLine="360"/>
        <w:jc w:val="both"/>
        <w:rPr>
          <w:rFonts w:ascii="Arial" w:hAnsi="Arial" w:cs="Arial"/>
          <w:sz w:val="24"/>
          <w:szCs w:val="24"/>
        </w:rPr>
      </w:pPr>
    </w:p>
    <w:p w:rsidR="00EE7EE0" w:rsidRPr="00933CE5" w:rsidRDefault="00EE7EE0" w:rsidP="00AA0FEC">
      <w:pPr>
        <w:pStyle w:val="Prrafodelista"/>
        <w:numPr>
          <w:ilvl w:val="2"/>
          <w:numId w:val="9"/>
        </w:numPr>
        <w:spacing w:line="480" w:lineRule="auto"/>
        <w:rPr>
          <w:rFonts w:ascii="Arial" w:hAnsi="Arial" w:cs="Arial"/>
          <w:b/>
          <w:sz w:val="26"/>
          <w:szCs w:val="26"/>
        </w:rPr>
      </w:pPr>
      <w:r w:rsidRPr="00933CE5">
        <w:rPr>
          <w:rFonts w:ascii="Arial" w:hAnsi="Arial" w:cs="Arial"/>
          <w:b/>
          <w:sz w:val="26"/>
          <w:szCs w:val="26"/>
        </w:rPr>
        <w:t>Efecto Gasto</w:t>
      </w:r>
    </w:p>
    <w:p w:rsidR="009A1DDF" w:rsidRPr="00933CE5" w:rsidRDefault="009A1DDF" w:rsidP="007C3D46">
      <w:pPr>
        <w:pStyle w:val="Prrafodelista"/>
        <w:spacing w:line="480" w:lineRule="auto"/>
        <w:ind w:left="0" w:firstLine="360"/>
        <w:jc w:val="both"/>
        <w:rPr>
          <w:rFonts w:ascii="Arial" w:hAnsi="Arial" w:cs="Arial"/>
          <w:sz w:val="24"/>
          <w:szCs w:val="24"/>
        </w:rPr>
      </w:pPr>
    </w:p>
    <w:p w:rsidR="00EE7EE0" w:rsidRPr="00933CE5" w:rsidRDefault="00EE7EE0"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El “efecto gasto” explica las consecuencias de un incremento en la disponibilidad de ingresos como consecuencia en un boom en el sector energético. Asumiendo una elasticidad ingreso positiva, la disponibilidad de ingresos lleva a un incremento en la demanda y en el consumo, tanto de bienes transables como de no transables.</w:t>
      </w:r>
    </w:p>
    <w:p w:rsidR="004B79D7" w:rsidRPr="00933CE5" w:rsidRDefault="004B79D7" w:rsidP="00DA069F">
      <w:pPr>
        <w:pStyle w:val="Prrafodelista"/>
        <w:spacing w:line="480" w:lineRule="auto"/>
        <w:ind w:left="0" w:firstLine="284"/>
        <w:jc w:val="both"/>
        <w:rPr>
          <w:rFonts w:ascii="Arial" w:hAnsi="Arial" w:cs="Arial"/>
          <w:sz w:val="24"/>
          <w:szCs w:val="24"/>
        </w:rPr>
      </w:pPr>
    </w:p>
    <w:p w:rsidR="00EE7EE0" w:rsidRPr="00933CE5" w:rsidRDefault="00EE7EE0"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El incremento en la demanda de no transables incrementa el precio de los mismos, debido a que los recursos que dispone el país limita la producción de estos bienes, y el boom no incrementa los factores específicos. </w:t>
      </w:r>
    </w:p>
    <w:p w:rsidR="00EE7EE0" w:rsidRPr="00933CE5" w:rsidRDefault="00EE7EE0" w:rsidP="00DA069F">
      <w:pPr>
        <w:pStyle w:val="Prrafodelista"/>
        <w:spacing w:line="480" w:lineRule="auto"/>
        <w:ind w:left="0" w:firstLine="284"/>
        <w:jc w:val="both"/>
        <w:rPr>
          <w:rFonts w:ascii="Arial" w:hAnsi="Arial" w:cs="Arial"/>
          <w:sz w:val="24"/>
          <w:szCs w:val="24"/>
        </w:rPr>
      </w:pPr>
    </w:p>
    <w:p w:rsidR="00EE7EE0" w:rsidRPr="00933CE5" w:rsidRDefault="00EE7EE0"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Por otro lado, el precio de los transables es determinado por los mercados internacionales. Debido al supuesto de que es un país pequeño el incremento en la demanda domestica no afecta la demanda mundial, por lo que no hay incremento en el precio de los bienes transables o por lo menos no hay un incremento tan considerable como en los bienes no transables. </w:t>
      </w:r>
    </w:p>
    <w:p w:rsidR="00DA069F" w:rsidRDefault="00DA069F" w:rsidP="00DA069F">
      <w:pPr>
        <w:pStyle w:val="Prrafodelista"/>
        <w:spacing w:line="480" w:lineRule="auto"/>
        <w:ind w:left="0" w:firstLine="284"/>
        <w:jc w:val="both"/>
        <w:rPr>
          <w:rFonts w:ascii="Arial" w:hAnsi="Arial" w:cs="Arial"/>
          <w:sz w:val="24"/>
          <w:szCs w:val="24"/>
        </w:rPr>
      </w:pPr>
    </w:p>
    <w:p w:rsidR="00EE7EE0" w:rsidRPr="00933CE5" w:rsidRDefault="00EE7EE0"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El asimétrico incremento en los precios da como resultado una apreciación del tipo de cambio real, haciendo a los bienes transables menos competitivos en los mercados internacionales.</w:t>
      </w:r>
    </w:p>
    <w:p w:rsidR="00EE7EE0" w:rsidRPr="00933CE5" w:rsidRDefault="00EE7EE0" w:rsidP="00DA069F">
      <w:pPr>
        <w:pStyle w:val="Prrafodelista"/>
        <w:spacing w:line="480" w:lineRule="auto"/>
        <w:ind w:left="0" w:firstLine="284"/>
        <w:jc w:val="both"/>
        <w:rPr>
          <w:rFonts w:ascii="Arial" w:hAnsi="Arial" w:cs="Arial"/>
          <w:sz w:val="24"/>
          <w:szCs w:val="24"/>
        </w:rPr>
      </w:pPr>
    </w:p>
    <w:p w:rsidR="00EE7EE0" w:rsidRPr="00933CE5" w:rsidRDefault="00EE7EE0"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El aumento del precio de los no transables impulsa la expansión de la producción de estos bienes, lo a que su vez implica la contratación de mayor mano de obra (factor humano de la función de producción) lo cual obliga a ofrecer mayores salarios ya que la economía se encuentra bajo pleno empleo (supuesto del modelo de Corden y Neary); disminuyendo la mano de obra para el sector transable aislado. Este movimiento en la mano de obra continuará hasta que el precio de los factores sea igual en todos los sectores. </w:t>
      </w:r>
    </w:p>
    <w:p w:rsidR="00EE7EE0" w:rsidRPr="00933CE5" w:rsidRDefault="00EE7EE0" w:rsidP="00DA069F">
      <w:pPr>
        <w:pStyle w:val="Prrafodelista"/>
        <w:spacing w:line="480" w:lineRule="auto"/>
        <w:ind w:left="0" w:firstLine="284"/>
        <w:rPr>
          <w:rFonts w:ascii="Arial" w:hAnsi="Arial" w:cs="Arial"/>
          <w:sz w:val="24"/>
          <w:szCs w:val="24"/>
        </w:rPr>
      </w:pPr>
    </w:p>
    <w:p w:rsidR="00DA069F" w:rsidRDefault="00EE7EE0" w:rsidP="005801CA">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El efecto sobre el sector transable no es solo una disminución de la mano de obra sino también menor producción y exportación de los productos de este sector [2].</w:t>
      </w:r>
    </w:p>
    <w:p w:rsidR="00DA069F" w:rsidRDefault="00DA069F" w:rsidP="00DA069F">
      <w:pPr>
        <w:pStyle w:val="Prrafodelista"/>
        <w:spacing w:line="480" w:lineRule="auto"/>
        <w:ind w:left="0" w:firstLine="284"/>
        <w:rPr>
          <w:rFonts w:ascii="Arial" w:hAnsi="Arial" w:cs="Arial"/>
          <w:sz w:val="24"/>
          <w:szCs w:val="24"/>
        </w:rPr>
      </w:pPr>
    </w:p>
    <w:p w:rsidR="00EE7EE0" w:rsidRPr="00933CE5" w:rsidRDefault="00EE7EE0" w:rsidP="005801CA">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De este modo este efecto puede dividirse en dos sub efectos. El primero, que consiste en el incremento de la demanda de circulante (el ingreso proveniente de recursos naturales implica mayor demanda de moneda local), lo que a su vez incrementa la tasa de cambio nominal. Segundo, el incremento de la demanda domestica para bienes y servicios puede crear exceso de demanda si la economía está a toda capacidad. Ambos efectos conllevan a una apreciación real de la moneda domestica, lo cual trae consigo una pérdida de competitividad, lo que a su vez disminuye la cantidad de bienes no petroleros exportados [</w:t>
      </w:r>
      <w:r w:rsidR="007019EF">
        <w:rPr>
          <w:rFonts w:ascii="Arial" w:hAnsi="Arial" w:cs="Arial"/>
          <w:sz w:val="24"/>
          <w:szCs w:val="24"/>
        </w:rPr>
        <w:t>12</w:t>
      </w:r>
      <w:r w:rsidRPr="00933CE5">
        <w:rPr>
          <w:rFonts w:ascii="Arial" w:hAnsi="Arial" w:cs="Arial"/>
          <w:sz w:val="24"/>
          <w:szCs w:val="24"/>
        </w:rPr>
        <w:t>].</w:t>
      </w:r>
    </w:p>
    <w:p w:rsidR="00B94A2C" w:rsidRPr="00933CE5" w:rsidRDefault="00B94A2C" w:rsidP="007C3D46">
      <w:pPr>
        <w:pStyle w:val="Prrafodelista"/>
        <w:spacing w:line="480" w:lineRule="auto"/>
        <w:rPr>
          <w:rFonts w:ascii="Arial" w:hAnsi="Arial" w:cs="Arial"/>
          <w:b/>
          <w:sz w:val="26"/>
          <w:szCs w:val="26"/>
        </w:rPr>
      </w:pPr>
    </w:p>
    <w:p w:rsidR="007B2CAD" w:rsidRPr="00933CE5" w:rsidRDefault="007B2CAD" w:rsidP="00AA0FEC">
      <w:pPr>
        <w:pStyle w:val="Prrafodelista"/>
        <w:numPr>
          <w:ilvl w:val="2"/>
          <w:numId w:val="9"/>
        </w:numPr>
        <w:spacing w:line="480" w:lineRule="auto"/>
        <w:rPr>
          <w:rFonts w:ascii="Arial" w:hAnsi="Arial" w:cs="Arial"/>
          <w:b/>
          <w:sz w:val="26"/>
          <w:szCs w:val="26"/>
        </w:rPr>
      </w:pPr>
      <w:r w:rsidRPr="00933CE5">
        <w:rPr>
          <w:rFonts w:ascii="Arial" w:hAnsi="Arial" w:cs="Arial"/>
          <w:b/>
          <w:sz w:val="26"/>
          <w:szCs w:val="26"/>
        </w:rPr>
        <w:t>Efecto Movilidad de Factores</w:t>
      </w:r>
    </w:p>
    <w:p w:rsidR="007B2CAD" w:rsidRPr="00933CE5" w:rsidRDefault="007B2CAD" w:rsidP="007C3D46">
      <w:pPr>
        <w:pStyle w:val="Prrafodelista"/>
        <w:spacing w:line="480" w:lineRule="auto"/>
        <w:ind w:left="0"/>
        <w:rPr>
          <w:rFonts w:ascii="Arial" w:hAnsi="Arial" w:cs="Arial"/>
          <w:b/>
          <w:sz w:val="26"/>
          <w:szCs w:val="26"/>
        </w:rPr>
      </w:pPr>
    </w:p>
    <w:p w:rsidR="00DA069F" w:rsidRDefault="007B2CAD" w:rsidP="0079630A">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El efecto de la movilidad de factores se podría definir como la reubicación de los factores de producción, como lo son el capital y la mano de obra, desde otras actividades hacia la extracción de recursos.</w:t>
      </w:r>
      <w:r w:rsidR="0079630A">
        <w:rPr>
          <w:rFonts w:ascii="Arial" w:hAnsi="Arial" w:cs="Arial"/>
          <w:sz w:val="24"/>
          <w:szCs w:val="24"/>
        </w:rPr>
        <w:t xml:space="preserve"> </w:t>
      </w:r>
      <w:r w:rsidRPr="00933CE5">
        <w:rPr>
          <w:rFonts w:ascii="Arial" w:hAnsi="Arial" w:cs="Arial"/>
          <w:sz w:val="24"/>
          <w:szCs w:val="24"/>
        </w:rPr>
        <w:t xml:space="preserve">Este segundo efecto se puede dividir en dos sub efectos, el efecto de movimiento de factores directo e indirecto. </w:t>
      </w:r>
    </w:p>
    <w:p w:rsidR="0079630A" w:rsidRDefault="0079630A" w:rsidP="00DA069F">
      <w:pPr>
        <w:pStyle w:val="Prrafodelista"/>
        <w:spacing w:line="480" w:lineRule="auto"/>
        <w:ind w:left="0" w:firstLine="284"/>
        <w:jc w:val="both"/>
        <w:rPr>
          <w:rFonts w:ascii="Arial" w:hAnsi="Arial" w:cs="Arial"/>
          <w:sz w:val="24"/>
          <w:szCs w:val="24"/>
        </w:rPr>
      </w:pPr>
    </w:p>
    <w:p w:rsidR="00DA069F" w:rsidRDefault="007B2CAD"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El efecto directo implica un incremento en la productividad marginal de la mano de obra ya que</w:t>
      </w:r>
      <w:r w:rsidR="00727AD6">
        <w:rPr>
          <w:rFonts w:ascii="Arial" w:hAnsi="Arial" w:cs="Arial"/>
          <w:sz w:val="24"/>
          <w:szCs w:val="24"/>
        </w:rPr>
        <w:t>,</w:t>
      </w:r>
      <w:r w:rsidRPr="00933CE5">
        <w:rPr>
          <w:rFonts w:ascii="Arial" w:hAnsi="Arial" w:cs="Arial"/>
          <w:sz w:val="24"/>
          <w:szCs w:val="24"/>
        </w:rPr>
        <w:t xml:space="preserve"> como se explicó anteriormente, se debe alzar el salario para atraer a trabajadores de otros sectores en una economía en pleno empleo (cabe recordar que en un mercado perfecto el salario es igual a la productividad</w:t>
      </w:r>
      <w:r w:rsidR="00727AD6">
        <w:rPr>
          <w:rFonts w:ascii="Arial" w:hAnsi="Arial" w:cs="Arial"/>
          <w:sz w:val="24"/>
          <w:szCs w:val="24"/>
        </w:rPr>
        <w:t xml:space="preserve"> marginal).</w:t>
      </w:r>
      <w:r w:rsidRPr="00933CE5">
        <w:rPr>
          <w:rFonts w:ascii="Arial" w:hAnsi="Arial" w:cs="Arial"/>
          <w:sz w:val="24"/>
          <w:szCs w:val="24"/>
        </w:rPr>
        <w:t xml:space="preserve"> En este caso</w:t>
      </w:r>
      <w:r w:rsidR="00727AD6">
        <w:rPr>
          <w:rFonts w:ascii="Arial" w:hAnsi="Arial" w:cs="Arial"/>
          <w:sz w:val="24"/>
          <w:szCs w:val="24"/>
        </w:rPr>
        <w:t>,</w:t>
      </w:r>
      <w:r w:rsidRPr="00933CE5">
        <w:rPr>
          <w:rFonts w:ascii="Arial" w:hAnsi="Arial" w:cs="Arial"/>
          <w:sz w:val="24"/>
          <w:szCs w:val="24"/>
        </w:rPr>
        <w:t xml:space="preserve"> sin embargo, la mano de obra es atraída desde el sector no transable y el sector transable aislado hacia el sector energético en auge. Este cambio en el factor mano de obra continuará hasta que se iguale el salario entre sectores. Este resultado del efecto directo del movimiento de factores es llamado desindustrialización directa [2].</w:t>
      </w:r>
    </w:p>
    <w:p w:rsidR="00DA069F" w:rsidRDefault="00DA069F" w:rsidP="00DA069F">
      <w:pPr>
        <w:pStyle w:val="Prrafodelista"/>
        <w:spacing w:line="480" w:lineRule="auto"/>
        <w:ind w:left="0" w:firstLine="284"/>
        <w:jc w:val="both"/>
        <w:rPr>
          <w:rFonts w:ascii="Arial" w:hAnsi="Arial" w:cs="Arial"/>
          <w:sz w:val="24"/>
          <w:szCs w:val="24"/>
        </w:rPr>
      </w:pPr>
    </w:p>
    <w:p w:rsidR="00DA069F" w:rsidRDefault="007B2CAD"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El efecto indirecto del movimiento de factores es similar al “efecto gasto” y resulta de la reducción en la producción en el sector no transable. Aún con una demanda constante, el hecho de que haya una oferta reducida de no transables, hace que exista un exceso de demanda. Esto ocasiona un incremento de precios que se traduce en un </w:t>
      </w:r>
      <w:r w:rsidR="00727AD6">
        <w:rPr>
          <w:rFonts w:ascii="Arial" w:hAnsi="Arial" w:cs="Arial"/>
          <w:sz w:val="24"/>
          <w:szCs w:val="24"/>
        </w:rPr>
        <w:t xml:space="preserve">aumento de los </w:t>
      </w:r>
      <w:r w:rsidRPr="00933CE5">
        <w:rPr>
          <w:rFonts w:ascii="Arial" w:hAnsi="Arial" w:cs="Arial"/>
          <w:sz w:val="24"/>
          <w:szCs w:val="24"/>
        </w:rPr>
        <w:t xml:space="preserve"> salarios </w:t>
      </w:r>
      <w:r w:rsidR="00727AD6">
        <w:rPr>
          <w:rFonts w:ascii="Arial" w:hAnsi="Arial" w:cs="Arial"/>
          <w:sz w:val="24"/>
          <w:szCs w:val="24"/>
        </w:rPr>
        <w:t xml:space="preserve">de </w:t>
      </w:r>
      <w:r w:rsidRPr="00933CE5">
        <w:rPr>
          <w:rFonts w:ascii="Arial" w:hAnsi="Arial" w:cs="Arial"/>
          <w:sz w:val="24"/>
          <w:szCs w:val="24"/>
        </w:rPr>
        <w:t>este sector. Esto conllevara a una reasignación de la mano de obra desde el sector transable aislado hacia el sector no transable [2].</w:t>
      </w:r>
    </w:p>
    <w:p w:rsidR="00DA069F" w:rsidRDefault="00DA069F" w:rsidP="00DA069F">
      <w:pPr>
        <w:pStyle w:val="Prrafodelista"/>
        <w:spacing w:line="480" w:lineRule="auto"/>
        <w:ind w:left="0" w:firstLine="284"/>
        <w:jc w:val="both"/>
        <w:rPr>
          <w:rFonts w:ascii="Arial" w:hAnsi="Arial" w:cs="Arial"/>
          <w:sz w:val="24"/>
          <w:szCs w:val="24"/>
        </w:rPr>
      </w:pPr>
    </w:p>
    <w:p w:rsidR="00DA069F" w:rsidRDefault="007B2CAD"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Así</w:t>
      </w:r>
      <w:r w:rsidR="007C3C0E">
        <w:rPr>
          <w:rFonts w:ascii="Arial" w:hAnsi="Arial" w:cs="Arial"/>
          <w:sz w:val="24"/>
          <w:szCs w:val="24"/>
        </w:rPr>
        <w:t>,</w:t>
      </w:r>
      <w:r w:rsidRPr="00933CE5">
        <w:rPr>
          <w:rFonts w:ascii="Arial" w:hAnsi="Arial" w:cs="Arial"/>
          <w:sz w:val="24"/>
          <w:szCs w:val="24"/>
        </w:rPr>
        <w:t xml:space="preserve">  el efecto de movilidad de factores</w:t>
      </w:r>
      <w:r w:rsidR="007C3C0E">
        <w:rPr>
          <w:rFonts w:ascii="Arial" w:hAnsi="Arial" w:cs="Arial"/>
          <w:sz w:val="24"/>
          <w:szCs w:val="24"/>
        </w:rPr>
        <w:t>,</w:t>
      </w:r>
      <w:r w:rsidRPr="00933CE5">
        <w:rPr>
          <w:rFonts w:ascii="Arial" w:hAnsi="Arial" w:cs="Arial"/>
          <w:sz w:val="24"/>
          <w:szCs w:val="24"/>
        </w:rPr>
        <w:t xml:space="preserve"> es causado por lo atractivo de los favorables retornos en la extracción de recursos naturales. La mano de obra se moverá de otros sectores hacia la extracción del recurso, y en el proceso el precio de los factores, c</w:t>
      </w:r>
      <w:r w:rsidR="007C3C0E">
        <w:rPr>
          <w:rFonts w:ascii="Arial" w:hAnsi="Arial" w:cs="Arial"/>
          <w:sz w:val="24"/>
          <w:szCs w:val="24"/>
        </w:rPr>
        <w:t>omo el salario, se incrementarán [</w:t>
      </w:r>
      <w:r w:rsidR="007019EF">
        <w:rPr>
          <w:rFonts w:ascii="Arial" w:hAnsi="Arial" w:cs="Arial"/>
          <w:sz w:val="24"/>
          <w:szCs w:val="24"/>
        </w:rPr>
        <w:t>12</w:t>
      </w:r>
      <w:r w:rsidR="007C3C0E">
        <w:rPr>
          <w:rFonts w:ascii="Arial" w:hAnsi="Arial" w:cs="Arial"/>
          <w:sz w:val="24"/>
          <w:szCs w:val="24"/>
        </w:rPr>
        <w:t>]</w:t>
      </w:r>
      <w:r w:rsidRPr="00933CE5">
        <w:rPr>
          <w:rFonts w:ascii="Arial" w:hAnsi="Arial" w:cs="Arial"/>
          <w:sz w:val="24"/>
          <w:szCs w:val="24"/>
        </w:rPr>
        <w:t>.</w:t>
      </w:r>
    </w:p>
    <w:p w:rsidR="0079630A" w:rsidRDefault="0079630A" w:rsidP="00DA069F">
      <w:pPr>
        <w:pStyle w:val="Prrafodelista"/>
        <w:spacing w:line="480" w:lineRule="auto"/>
        <w:ind w:left="0" w:firstLine="284"/>
        <w:jc w:val="both"/>
        <w:rPr>
          <w:rFonts w:ascii="Arial" w:hAnsi="Arial" w:cs="Arial"/>
          <w:sz w:val="24"/>
          <w:szCs w:val="24"/>
        </w:rPr>
      </w:pPr>
    </w:p>
    <w:p w:rsidR="007B2CAD" w:rsidRDefault="007B2CAD"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Por otro lado, el aumento de los precios disminuye la competitividad de otros sectores, los cuales decrecen. Cuando esto sucede aumenta el temor de que un conjunto de efectos desventajosos se manifiesten. Primero, know-how, plantas físicas, y tecnología se perderán irreversiblemente. O será reversible pero a un alto costo. Segundo, externalidades positivas de la manufactura se perderán y no serán reemplazadas por externalidades similares del sector petrolero. Ejemplos de estas externalidades positivas son learning-by-doing, progreso tecnológico, y prácticas innovadoras [</w:t>
      </w:r>
      <w:r w:rsidR="007019EF">
        <w:rPr>
          <w:rFonts w:ascii="Arial" w:hAnsi="Arial" w:cs="Arial"/>
          <w:sz w:val="24"/>
          <w:szCs w:val="24"/>
        </w:rPr>
        <w:t>12</w:t>
      </w:r>
      <w:r w:rsidRPr="00933CE5">
        <w:rPr>
          <w:rFonts w:ascii="Arial" w:hAnsi="Arial" w:cs="Arial"/>
          <w:sz w:val="24"/>
          <w:szCs w:val="24"/>
        </w:rPr>
        <w:t>].</w:t>
      </w:r>
    </w:p>
    <w:p w:rsidR="00FA1F91" w:rsidRPr="00933CE5" w:rsidRDefault="00FA1F91" w:rsidP="007C3D46">
      <w:pPr>
        <w:pStyle w:val="Prrafodelista"/>
        <w:spacing w:line="480" w:lineRule="auto"/>
        <w:ind w:left="0" w:firstLine="360"/>
        <w:jc w:val="both"/>
        <w:rPr>
          <w:rFonts w:ascii="Arial" w:hAnsi="Arial" w:cs="Arial"/>
          <w:sz w:val="24"/>
          <w:szCs w:val="24"/>
        </w:rPr>
      </w:pPr>
    </w:p>
    <w:p w:rsidR="000B5EFE" w:rsidRPr="00933CE5" w:rsidRDefault="000B5EFE" w:rsidP="00AA0FEC">
      <w:pPr>
        <w:pStyle w:val="Prrafodelista"/>
        <w:numPr>
          <w:ilvl w:val="2"/>
          <w:numId w:val="9"/>
        </w:numPr>
        <w:spacing w:line="480" w:lineRule="auto"/>
        <w:rPr>
          <w:rFonts w:ascii="Arial" w:hAnsi="Arial" w:cs="Arial"/>
          <w:b/>
          <w:sz w:val="26"/>
          <w:szCs w:val="26"/>
        </w:rPr>
      </w:pPr>
      <w:r w:rsidRPr="00933CE5">
        <w:rPr>
          <w:rFonts w:ascii="Arial" w:hAnsi="Arial" w:cs="Arial"/>
          <w:b/>
          <w:sz w:val="26"/>
          <w:szCs w:val="26"/>
        </w:rPr>
        <w:t>El Efecto “</w:t>
      </w:r>
      <w:r w:rsidRPr="00933CE5">
        <w:rPr>
          <w:rFonts w:ascii="Arial" w:hAnsi="Arial" w:cs="Arial"/>
          <w:b/>
          <w:i/>
          <w:sz w:val="26"/>
          <w:szCs w:val="26"/>
        </w:rPr>
        <w:t>Spillover Los</w:t>
      </w:r>
      <w:r w:rsidR="007045A2">
        <w:rPr>
          <w:rFonts w:ascii="Arial" w:hAnsi="Arial" w:cs="Arial"/>
          <w:b/>
          <w:i/>
          <w:sz w:val="26"/>
          <w:szCs w:val="26"/>
        </w:rPr>
        <w:t>t</w:t>
      </w:r>
      <w:r w:rsidRPr="00933CE5">
        <w:rPr>
          <w:rFonts w:ascii="Arial" w:hAnsi="Arial" w:cs="Arial"/>
          <w:b/>
          <w:i/>
          <w:sz w:val="26"/>
          <w:szCs w:val="26"/>
        </w:rPr>
        <w:t>”</w:t>
      </w:r>
    </w:p>
    <w:p w:rsidR="000B5EFE" w:rsidRPr="00933CE5" w:rsidRDefault="000B5EFE" w:rsidP="007C3D46">
      <w:pPr>
        <w:pStyle w:val="Prrafodelista"/>
        <w:spacing w:line="480" w:lineRule="auto"/>
        <w:ind w:left="0"/>
        <w:rPr>
          <w:rFonts w:ascii="Arial" w:hAnsi="Arial" w:cs="Arial"/>
          <w:b/>
          <w:sz w:val="26"/>
          <w:szCs w:val="26"/>
        </w:rPr>
      </w:pPr>
    </w:p>
    <w:p w:rsidR="00B87F54" w:rsidRDefault="000B5EFE"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Sachs and Warner (2001) argumentaron que existe un positivo “spillover effect” de la exportación de productos manufactureros. La idea se basa en que las actividades en la que se adquiere un “know how” y desarrollo de tecnología ocasionan un círculo virtuoso que beneficia a la economía en su conjunto. “The spillover-loss effect” yace en la perdida de externalidades positivas asociadas con el comercio del sector transable no petrolero; debido a la desindustrialización que experimenta el sector, a ca</w:t>
      </w:r>
      <w:r w:rsidR="00B83B99">
        <w:rPr>
          <w:rFonts w:ascii="Arial" w:hAnsi="Arial" w:cs="Arial"/>
          <w:sz w:val="24"/>
          <w:szCs w:val="24"/>
        </w:rPr>
        <w:t>usa de la perdida de factores [12</w:t>
      </w:r>
      <w:r w:rsidRPr="00933CE5">
        <w:rPr>
          <w:rFonts w:ascii="Arial" w:hAnsi="Arial" w:cs="Arial"/>
          <w:sz w:val="24"/>
          <w:szCs w:val="24"/>
        </w:rPr>
        <w:t>].</w:t>
      </w:r>
    </w:p>
    <w:p w:rsidR="00B94A2C" w:rsidRPr="00B94A2C" w:rsidRDefault="00B94A2C" w:rsidP="00B94A2C">
      <w:pPr>
        <w:pStyle w:val="Prrafodelista"/>
        <w:spacing w:line="480" w:lineRule="auto"/>
        <w:ind w:left="0" w:firstLine="360"/>
        <w:jc w:val="both"/>
        <w:rPr>
          <w:rFonts w:ascii="Arial" w:hAnsi="Arial" w:cs="Arial"/>
          <w:sz w:val="24"/>
          <w:szCs w:val="24"/>
        </w:rPr>
      </w:pPr>
    </w:p>
    <w:p w:rsidR="00F1541E" w:rsidRPr="009F6088" w:rsidRDefault="00F1541E" w:rsidP="00AA0FEC">
      <w:pPr>
        <w:pStyle w:val="Ttulo1"/>
        <w:numPr>
          <w:ilvl w:val="1"/>
          <w:numId w:val="9"/>
        </w:numPr>
        <w:spacing w:line="480" w:lineRule="auto"/>
        <w:rPr>
          <w:rFonts w:ascii="Arial" w:hAnsi="Arial" w:cs="Arial"/>
          <w:sz w:val="26"/>
          <w:szCs w:val="26"/>
        </w:rPr>
      </w:pPr>
      <w:bookmarkStart w:id="8" w:name="_Toc211746140"/>
      <w:bookmarkStart w:id="9" w:name="_Toc211746156"/>
      <w:r w:rsidRPr="009F6088">
        <w:rPr>
          <w:rFonts w:ascii="Arial" w:hAnsi="Arial" w:cs="Arial"/>
          <w:sz w:val="26"/>
          <w:szCs w:val="26"/>
        </w:rPr>
        <w:t>Marco Teórico</w:t>
      </w:r>
      <w:bookmarkEnd w:id="8"/>
      <w:bookmarkEnd w:id="9"/>
    </w:p>
    <w:p w:rsidR="00F1541E" w:rsidRPr="00933CE5" w:rsidRDefault="00F1541E" w:rsidP="007C3D46">
      <w:pPr>
        <w:pStyle w:val="Prrafodelista"/>
        <w:spacing w:line="480" w:lineRule="auto"/>
        <w:ind w:left="0"/>
        <w:rPr>
          <w:rFonts w:ascii="Arial" w:hAnsi="Arial" w:cs="Arial"/>
          <w:sz w:val="24"/>
          <w:szCs w:val="24"/>
        </w:rPr>
      </w:pPr>
    </w:p>
    <w:p w:rsidR="004B79D7" w:rsidRPr="00933CE5" w:rsidRDefault="004B79D7"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Una vez expuestos y definidos los efectos que ocurren bajo el contexto de enfermedad holandesa; se procede a mostrar el modelo básico de este fenómeno; con el fin de que se pueda apreciar la interacción de las variables económicas  que llevan a los efectos anteriormente detallados</w:t>
      </w:r>
      <w:r w:rsidR="005D4DC7" w:rsidRPr="00933CE5">
        <w:rPr>
          <w:rFonts w:ascii="Arial" w:hAnsi="Arial" w:cs="Arial"/>
          <w:sz w:val="24"/>
          <w:szCs w:val="24"/>
        </w:rPr>
        <w:t>.</w:t>
      </w:r>
      <w:r w:rsidRPr="00933CE5">
        <w:rPr>
          <w:rFonts w:ascii="Arial" w:hAnsi="Arial" w:cs="Arial"/>
          <w:sz w:val="24"/>
          <w:szCs w:val="24"/>
        </w:rPr>
        <w:t xml:space="preserve"> </w:t>
      </w:r>
    </w:p>
    <w:p w:rsidR="004B79D7" w:rsidRPr="00933CE5" w:rsidRDefault="004B79D7" w:rsidP="007C3D46">
      <w:pPr>
        <w:pStyle w:val="Prrafodelista"/>
        <w:spacing w:line="480" w:lineRule="auto"/>
        <w:ind w:left="0"/>
        <w:rPr>
          <w:rFonts w:ascii="Arial" w:hAnsi="Arial" w:cs="Arial"/>
          <w:b/>
          <w:sz w:val="26"/>
          <w:szCs w:val="26"/>
        </w:rPr>
      </w:pPr>
    </w:p>
    <w:p w:rsidR="000B5EFE" w:rsidRPr="00933CE5" w:rsidRDefault="000B5EFE" w:rsidP="00AA0FEC">
      <w:pPr>
        <w:pStyle w:val="Prrafodelista"/>
        <w:numPr>
          <w:ilvl w:val="2"/>
          <w:numId w:val="9"/>
        </w:numPr>
        <w:spacing w:line="480" w:lineRule="auto"/>
        <w:rPr>
          <w:rFonts w:ascii="Arial" w:hAnsi="Arial" w:cs="Arial"/>
          <w:b/>
          <w:sz w:val="26"/>
          <w:szCs w:val="26"/>
        </w:rPr>
      </w:pPr>
      <w:r w:rsidRPr="00933CE5">
        <w:rPr>
          <w:rFonts w:ascii="Arial" w:hAnsi="Arial" w:cs="Arial"/>
          <w:b/>
          <w:sz w:val="26"/>
          <w:szCs w:val="26"/>
        </w:rPr>
        <w:t xml:space="preserve">El Núcleo </w:t>
      </w:r>
      <w:r w:rsidR="00124ACF">
        <w:rPr>
          <w:rFonts w:ascii="Arial" w:hAnsi="Arial" w:cs="Arial"/>
          <w:b/>
          <w:sz w:val="26"/>
          <w:szCs w:val="26"/>
        </w:rPr>
        <w:t>del Modelo: Efecto G</w:t>
      </w:r>
      <w:r w:rsidRPr="00933CE5">
        <w:rPr>
          <w:rFonts w:ascii="Arial" w:hAnsi="Arial" w:cs="Arial"/>
          <w:b/>
          <w:sz w:val="26"/>
          <w:szCs w:val="26"/>
        </w:rPr>
        <w:t xml:space="preserve">asto y </w:t>
      </w:r>
      <w:r w:rsidR="00124ACF">
        <w:rPr>
          <w:rFonts w:ascii="Arial" w:hAnsi="Arial" w:cs="Arial"/>
          <w:b/>
          <w:sz w:val="26"/>
          <w:szCs w:val="26"/>
        </w:rPr>
        <w:t>Efecto de Movilidad de Factores</w:t>
      </w:r>
      <w:r w:rsidRPr="00933CE5">
        <w:rPr>
          <w:rFonts w:ascii="Arial" w:hAnsi="Arial" w:cs="Arial"/>
          <w:b/>
          <w:sz w:val="26"/>
          <w:szCs w:val="26"/>
        </w:rPr>
        <w:t>.</w:t>
      </w:r>
    </w:p>
    <w:p w:rsidR="000B5EFE" w:rsidRPr="00933CE5" w:rsidRDefault="000B5EFE" w:rsidP="007C3D46">
      <w:pPr>
        <w:pStyle w:val="Prrafodelista"/>
        <w:spacing w:line="480" w:lineRule="auto"/>
        <w:ind w:left="0"/>
        <w:rPr>
          <w:rFonts w:ascii="Arial" w:hAnsi="Arial" w:cs="Arial"/>
          <w:b/>
          <w:sz w:val="26"/>
          <w:szCs w:val="26"/>
        </w:rPr>
      </w:pPr>
    </w:p>
    <w:p w:rsidR="00DA069F" w:rsidRDefault="000B5EFE"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Para explicar el efecto gasto y el efecto de movilidad de factores, nos remitiremos al modelo presentado por Corden (1984), primeramente se asume tres sectores, el sector en auge (B), el sector aislado (L), y el sector no transable (N). Los primeros dos sectores producen bienes transables y se enfrentan a unos precios dados por el mercado internacional. </w:t>
      </w:r>
    </w:p>
    <w:p w:rsidR="00DA069F" w:rsidRDefault="00DA069F" w:rsidP="00DA069F">
      <w:pPr>
        <w:pStyle w:val="Prrafodelista"/>
        <w:spacing w:line="480" w:lineRule="auto"/>
        <w:ind w:left="0" w:firstLine="284"/>
        <w:jc w:val="both"/>
        <w:rPr>
          <w:rFonts w:ascii="Arial" w:hAnsi="Arial" w:cs="Arial"/>
          <w:sz w:val="24"/>
          <w:szCs w:val="24"/>
        </w:rPr>
      </w:pPr>
    </w:p>
    <w:p w:rsidR="00DA069F" w:rsidRDefault="000B5EFE"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La producción en cada sector es producida por un factor específico y por mano de obra, la cual es </w:t>
      </w:r>
      <w:r w:rsidR="006E4825">
        <w:rPr>
          <w:rFonts w:ascii="Arial" w:hAnsi="Arial" w:cs="Arial"/>
          <w:sz w:val="24"/>
          <w:szCs w:val="24"/>
        </w:rPr>
        <w:t xml:space="preserve">móvil entre todos los sectores </w:t>
      </w:r>
      <w:r w:rsidRPr="00933CE5">
        <w:rPr>
          <w:rFonts w:ascii="Arial" w:hAnsi="Arial" w:cs="Arial"/>
          <w:sz w:val="24"/>
          <w:szCs w:val="24"/>
        </w:rPr>
        <w:t>hasta equilibrar el salario</w:t>
      </w:r>
      <w:r w:rsidR="006E4825">
        <w:rPr>
          <w:rFonts w:ascii="Arial" w:hAnsi="Arial" w:cs="Arial"/>
          <w:sz w:val="24"/>
          <w:szCs w:val="24"/>
        </w:rPr>
        <w:t xml:space="preserve"> entre ellos</w:t>
      </w:r>
      <w:r w:rsidRPr="00933CE5">
        <w:rPr>
          <w:rFonts w:ascii="Arial" w:hAnsi="Arial" w:cs="Arial"/>
          <w:sz w:val="24"/>
          <w:szCs w:val="24"/>
        </w:rPr>
        <w:t>. Medido en términos de L el salario es W y las tres rentas son R</w:t>
      </w:r>
      <w:r w:rsidRPr="006E4825">
        <w:rPr>
          <w:rFonts w:ascii="Arial" w:hAnsi="Arial" w:cs="Arial"/>
          <w:sz w:val="24"/>
          <w:szCs w:val="24"/>
          <w:vertAlign w:val="subscript"/>
        </w:rPr>
        <w:t>b</w:t>
      </w:r>
      <w:r w:rsidRPr="00933CE5">
        <w:rPr>
          <w:rFonts w:ascii="Arial" w:hAnsi="Arial" w:cs="Arial"/>
          <w:sz w:val="24"/>
          <w:szCs w:val="24"/>
        </w:rPr>
        <w:t>, R</w:t>
      </w:r>
      <w:r w:rsidRPr="006E4825">
        <w:rPr>
          <w:rFonts w:ascii="Arial" w:hAnsi="Arial" w:cs="Arial"/>
          <w:sz w:val="24"/>
          <w:szCs w:val="24"/>
          <w:vertAlign w:val="subscript"/>
        </w:rPr>
        <w:t>l</w:t>
      </w:r>
      <w:r w:rsidRPr="00933CE5">
        <w:rPr>
          <w:rFonts w:ascii="Arial" w:hAnsi="Arial" w:cs="Arial"/>
          <w:sz w:val="24"/>
          <w:szCs w:val="24"/>
        </w:rPr>
        <w:t xml:space="preserve"> y R</w:t>
      </w:r>
      <w:r w:rsidRPr="006E4825">
        <w:rPr>
          <w:rFonts w:ascii="Arial" w:hAnsi="Arial" w:cs="Arial"/>
          <w:sz w:val="24"/>
          <w:szCs w:val="24"/>
          <w:vertAlign w:val="subscript"/>
        </w:rPr>
        <w:t>n</w:t>
      </w:r>
      <w:r w:rsidRPr="00933CE5">
        <w:rPr>
          <w:rFonts w:ascii="Arial" w:hAnsi="Arial" w:cs="Arial"/>
          <w:sz w:val="24"/>
          <w:szCs w:val="24"/>
        </w:rPr>
        <w:t>. Todos los precios de los factores son flexibles y todos los factores son inmóviles internacionalmente.</w:t>
      </w:r>
    </w:p>
    <w:p w:rsidR="000B5EFE" w:rsidRDefault="000B5EFE"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Un auge en B tiene como efecto inicial el incremento de los ingresos agregados de los factores inicialmente empleados ahí. Este auge pudo haberse originado por tres causas. (1) Una mejora tecnológica exógena de hoy y para siempre en B, representada por un cambio favorable en la función de producción, este mejoramiento solo lo experimentará el país en estudio. (2) Existen ingresos inesperados derivados del descubrimiento de nuevos recursos. (3) B produce solo para exportar, sin vender dentro de la economía domestica, y hay un incremento exógeno en los mercados internacionales en el precio relativo del producto de este sector y el precio de las importaciones.</w:t>
      </w:r>
    </w:p>
    <w:p w:rsidR="009A1DDF" w:rsidRPr="00933CE5" w:rsidRDefault="009A1DDF" w:rsidP="007C3D46">
      <w:pPr>
        <w:pStyle w:val="Prrafodelista"/>
        <w:spacing w:line="480" w:lineRule="auto"/>
        <w:ind w:left="0" w:firstLine="360"/>
        <w:jc w:val="both"/>
        <w:rPr>
          <w:rFonts w:ascii="Arial" w:hAnsi="Arial" w:cs="Arial"/>
          <w:sz w:val="24"/>
          <w:szCs w:val="24"/>
        </w:rPr>
      </w:pPr>
    </w:p>
    <w:p w:rsidR="00DA069F" w:rsidRDefault="000B5EFE" w:rsidP="00DF33D5">
      <w:pPr>
        <w:pStyle w:val="Prrafodelista"/>
        <w:numPr>
          <w:ilvl w:val="3"/>
          <w:numId w:val="9"/>
        </w:numPr>
        <w:spacing w:line="480" w:lineRule="auto"/>
        <w:rPr>
          <w:rFonts w:ascii="Arial" w:hAnsi="Arial" w:cs="Arial"/>
          <w:b/>
          <w:sz w:val="26"/>
          <w:szCs w:val="26"/>
        </w:rPr>
      </w:pPr>
      <w:r w:rsidRPr="00933CE5">
        <w:rPr>
          <w:rFonts w:ascii="Arial" w:hAnsi="Arial" w:cs="Arial"/>
          <w:b/>
          <w:sz w:val="26"/>
          <w:szCs w:val="26"/>
        </w:rPr>
        <w:t>Efecto gasto (Spending Effect)</w:t>
      </w:r>
    </w:p>
    <w:p w:rsidR="00DA069F" w:rsidRDefault="00DA069F" w:rsidP="00DA069F">
      <w:pPr>
        <w:pStyle w:val="Prrafodelista"/>
        <w:spacing w:line="480" w:lineRule="auto"/>
        <w:ind w:left="0"/>
        <w:jc w:val="both"/>
        <w:rPr>
          <w:rFonts w:ascii="Arial" w:hAnsi="Arial" w:cs="Arial"/>
          <w:sz w:val="24"/>
          <w:szCs w:val="24"/>
        </w:rPr>
      </w:pPr>
    </w:p>
    <w:p w:rsidR="000B5EFE" w:rsidRPr="00DA069F" w:rsidRDefault="000B5EFE" w:rsidP="00DA069F">
      <w:pPr>
        <w:pStyle w:val="Prrafodelista"/>
        <w:spacing w:line="480" w:lineRule="auto"/>
        <w:ind w:left="0" w:firstLine="284"/>
        <w:jc w:val="both"/>
        <w:rPr>
          <w:rFonts w:ascii="Arial" w:hAnsi="Arial" w:cs="Arial"/>
          <w:b/>
          <w:sz w:val="26"/>
          <w:szCs w:val="26"/>
        </w:rPr>
      </w:pPr>
      <w:r w:rsidRPr="00DA069F">
        <w:rPr>
          <w:rFonts w:ascii="Arial" w:hAnsi="Arial" w:cs="Arial"/>
          <w:sz w:val="24"/>
          <w:szCs w:val="24"/>
        </w:rPr>
        <w:t xml:space="preserve">Si parte de ingreso extra en B es gastado, sea directamente por los dueños de los factores específicos, o indirectamente a través siendo recolectado vía impuestos y gastado por el gobierno, y dada una elasticidad ingreso de la demanda de N positiva, el precio relativo de N y los bienes transables se incrementará. Esta es la apreciación real. </w:t>
      </w:r>
      <w:r w:rsidR="006E4825" w:rsidRPr="00DA069F">
        <w:rPr>
          <w:rFonts w:ascii="Arial" w:hAnsi="Arial" w:cs="Arial"/>
          <w:sz w:val="24"/>
          <w:szCs w:val="24"/>
        </w:rPr>
        <w:t>Lo cual</w:t>
      </w:r>
      <w:r w:rsidRPr="00DA069F">
        <w:rPr>
          <w:rFonts w:ascii="Arial" w:hAnsi="Arial" w:cs="Arial"/>
          <w:sz w:val="24"/>
          <w:szCs w:val="24"/>
        </w:rPr>
        <w:t xml:space="preserve"> arrojará recursos de B y L hacia N, como un cambio en la demanda desde N hacia B y L.</w:t>
      </w:r>
    </w:p>
    <w:p w:rsidR="00B87F54" w:rsidRPr="002C2E49" w:rsidRDefault="00DB2D55" w:rsidP="00DA069F">
      <w:pPr>
        <w:pStyle w:val="Epgrafe"/>
        <w:keepNext/>
        <w:jc w:val="center"/>
        <w:rPr>
          <w:rFonts w:ascii="Arial" w:hAnsi="Arial" w:cs="Arial"/>
        </w:rPr>
      </w:pPr>
      <w:bookmarkStart w:id="10" w:name="_Toc211782668"/>
      <w:bookmarkStart w:id="11" w:name="_Toc212561028"/>
      <w:r w:rsidRPr="002C2E49">
        <w:rPr>
          <w:rFonts w:ascii="Arial" w:hAnsi="Arial" w:cs="Arial"/>
        </w:rPr>
        <w:t>Gráfico</w:t>
      </w:r>
      <w:r w:rsidR="00B87F54" w:rsidRPr="002C2E49">
        <w:rPr>
          <w:rFonts w:ascii="Arial" w:hAnsi="Arial" w:cs="Arial"/>
        </w:rPr>
        <w:t xml:space="preserve">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2</w:t>
      </w:r>
      <w:r w:rsidR="00D44756">
        <w:rPr>
          <w:rFonts w:ascii="Arial" w:hAnsi="Arial" w:cs="Arial"/>
        </w:rPr>
        <w:fldChar w:fldCharType="end"/>
      </w:r>
      <w:r w:rsidR="00B87F54" w:rsidRPr="002C2E49">
        <w:rPr>
          <w:rFonts w:ascii="Arial" w:hAnsi="Arial" w:cs="Arial"/>
        </w:rPr>
        <w:t>: Oferta y Demanda de no transables</w:t>
      </w:r>
      <w:bookmarkEnd w:id="10"/>
      <w:bookmarkEnd w:id="11"/>
    </w:p>
    <w:p w:rsidR="000B5EFE" w:rsidRDefault="001E2346" w:rsidP="00DA069F">
      <w:pPr>
        <w:spacing w:after="0" w:line="240" w:lineRule="auto"/>
        <w:jc w:val="center"/>
        <w:rPr>
          <w:rFonts w:ascii="Arial" w:hAnsi="Arial" w:cs="Arial"/>
        </w:rPr>
      </w:pPr>
      <w:r>
        <w:rPr>
          <w:rFonts w:ascii="Arial" w:hAnsi="Arial" w:cs="Arial"/>
          <w:noProof/>
          <w:lang w:val="es-ES" w:eastAsia="es-ES"/>
        </w:rPr>
        <w:drawing>
          <wp:inline distT="0" distB="0" distL="0" distR="0">
            <wp:extent cx="2705100" cy="250507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srcRect/>
                    <a:stretch>
                      <a:fillRect/>
                    </a:stretch>
                  </pic:blipFill>
                  <pic:spPr bwMode="auto">
                    <a:xfrm>
                      <a:off x="0" y="0"/>
                      <a:ext cx="2705100" cy="2505075"/>
                    </a:xfrm>
                    <a:prstGeom prst="rect">
                      <a:avLst/>
                    </a:prstGeom>
                    <a:noFill/>
                    <a:ln w="9525">
                      <a:noFill/>
                      <a:miter lim="800000"/>
                      <a:headEnd/>
                      <a:tailEnd/>
                    </a:ln>
                  </pic:spPr>
                </pic:pic>
              </a:graphicData>
            </a:graphic>
          </wp:inline>
        </w:drawing>
      </w:r>
    </w:p>
    <w:p w:rsidR="00352294" w:rsidRDefault="00DB2D55" w:rsidP="00DA069F">
      <w:pPr>
        <w:spacing w:line="480" w:lineRule="auto"/>
        <w:jc w:val="center"/>
        <w:rPr>
          <w:rFonts w:ascii="Arial" w:hAnsi="Arial" w:cs="Arial"/>
          <w:sz w:val="20"/>
          <w:szCs w:val="20"/>
          <w:lang w:val="es-ES"/>
        </w:rPr>
      </w:pPr>
      <w:r w:rsidRPr="00352294">
        <w:rPr>
          <w:rFonts w:ascii="Arial" w:hAnsi="Arial" w:cs="Arial"/>
          <w:b/>
          <w:sz w:val="20"/>
          <w:szCs w:val="20"/>
        </w:rPr>
        <w:t>Fuente</w:t>
      </w:r>
      <w:r w:rsidR="00352294">
        <w:rPr>
          <w:rFonts w:ascii="Arial" w:hAnsi="Arial" w:cs="Arial"/>
          <w:b/>
          <w:sz w:val="20"/>
          <w:szCs w:val="20"/>
        </w:rPr>
        <w:t xml:space="preserve"> y Elaboración</w:t>
      </w:r>
      <w:r w:rsidRPr="00352294">
        <w:rPr>
          <w:rFonts w:ascii="Arial" w:hAnsi="Arial" w:cs="Arial"/>
          <w:b/>
          <w:sz w:val="20"/>
          <w:szCs w:val="20"/>
        </w:rPr>
        <w:t>:</w:t>
      </w:r>
      <w:r w:rsidRPr="00352294">
        <w:rPr>
          <w:rFonts w:ascii="Arial" w:hAnsi="Arial" w:cs="Arial"/>
          <w:sz w:val="20"/>
          <w:szCs w:val="20"/>
        </w:rPr>
        <w:t xml:space="preserve"> </w:t>
      </w:r>
      <w:r w:rsidR="00352294" w:rsidRPr="003D0C34">
        <w:rPr>
          <w:rFonts w:ascii="Arial" w:hAnsi="Arial" w:cs="Arial"/>
          <w:sz w:val="20"/>
          <w:szCs w:val="20"/>
          <w:lang w:val="es-ES"/>
        </w:rPr>
        <w:t>Corden (1984)</w:t>
      </w:r>
    </w:p>
    <w:p w:rsidR="000B5EFE" w:rsidRDefault="000B5EFE" w:rsidP="00DA069F">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En el gráfico 2 el eje vertical muestra P</w:t>
      </w:r>
      <w:r w:rsidRPr="00933CE5">
        <w:rPr>
          <w:rFonts w:ascii="Arial" w:hAnsi="Arial" w:cs="Arial"/>
          <w:sz w:val="24"/>
          <w:szCs w:val="24"/>
          <w:vertAlign w:val="subscript"/>
        </w:rPr>
        <w:t>n</w:t>
      </w:r>
      <w:r w:rsidRPr="00933CE5">
        <w:rPr>
          <w:rFonts w:ascii="Arial" w:hAnsi="Arial" w:cs="Arial"/>
          <w:sz w:val="24"/>
          <w:szCs w:val="24"/>
        </w:rPr>
        <w:t>,  el cual representa el precio relativo de N con respecto a L. La curva de oferta es derivada de la curva de transformación entre N y los dos transables. La curva de demanda presenta la cantidad demandada de N en diferentes precios de N cuando el consumo es igual al ingreso. El efecto gasto ha cambiado la curva de demanda desde D</w:t>
      </w:r>
      <w:r w:rsidRPr="00933CE5">
        <w:rPr>
          <w:rFonts w:ascii="Arial" w:hAnsi="Arial" w:cs="Arial"/>
          <w:sz w:val="24"/>
          <w:szCs w:val="24"/>
          <w:vertAlign w:val="subscript"/>
        </w:rPr>
        <w:t>0</w:t>
      </w:r>
      <w:r w:rsidRPr="00933CE5">
        <w:rPr>
          <w:rFonts w:ascii="Arial" w:hAnsi="Arial" w:cs="Arial"/>
          <w:sz w:val="24"/>
          <w:szCs w:val="24"/>
        </w:rPr>
        <w:t xml:space="preserve"> a D</w:t>
      </w:r>
      <w:r w:rsidRPr="00933CE5">
        <w:rPr>
          <w:rFonts w:ascii="Arial" w:hAnsi="Arial" w:cs="Arial"/>
          <w:sz w:val="24"/>
          <w:szCs w:val="24"/>
          <w:vertAlign w:val="subscript"/>
        </w:rPr>
        <w:t>1</w:t>
      </w:r>
      <w:r w:rsidRPr="00933CE5">
        <w:rPr>
          <w:rFonts w:ascii="Arial" w:hAnsi="Arial" w:cs="Arial"/>
          <w:sz w:val="24"/>
          <w:szCs w:val="24"/>
        </w:rPr>
        <w:t xml:space="preserve"> y así ha aumentado P</w:t>
      </w:r>
      <w:r w:rsidRPr="00933CE5">
        <w:rPr>
          <w:rFonts w:ascii="Arial" w:hAnsi="Arial" w:cs="Arial"/>
          <w:sz w:val="24"/>
          <w:szCs w:val="24"/>
          <w:vertAlign w:val="subscript"/>
        </w:rPr>
        <w:t>n</w:t>
      </w:r>
      <w:r w:rsidRPr="00933CE5">
        <w:rPr>
          <w:rFonts w:ascii="Arial" w:hAnsi="Arial" w:cs="Arial"/>
          <w:sz w:val="24"/>
          <w:szCs w:val="24"/>
        </w:rPr>
        <w:t>, moviendo recursos de L hacia N.</w:t>
      </w:r>
    </w:p>
    <w:p w:rsidR="00DA069F" w:rsidRDefault="00DA069F" w:rsidP="00DA069F">
      <w:pPr>
        <w:pStyle w:val="Prrafodelista"/>
        <w:spacing w:line="480" w:lineRule="auto"/>
        <w:ind w:left="0" w:firstLine="284"/>
        <w:jc w:val="both"/>
        <w:rPr>
          <w:rFonts w:ascii="Arial" w:hAnsi="Arial" w:cs="Arial"/>
          <w:sz w:val="24"/>
          <w:szCs w:val="24"/>
        </w:rPr>
      </w:pPr>
    </w:p>
    <w:p w:rsidR="00061B30" w:rsidRDefault="00061B30" w:rsidP="00DF33D5">
      <w:pPr>
        <w:pStyle w:val="Prrafodelista"/>
        <w:numPr>
          <w:ilvl w:val="3"/>
          <w:numId w:val="9"/>
        </w:numPr>
        <w:spacing w:line="480" w:lineRule="auto"/>
        <w:rPr>
          <w:rFonts w:ascii="Arial" w:hAnsi="Arial" w:cs="Arial"/>
          <w:b/>
          <w:sz w:val="26"/>
          <w:szCs w:val="26"/>
        </w:rPr>
      </w:pPr>
      <w:r w:rsidRPr="00933CE5">
        <w:rPr>
          <w:rFonts w:ascii="Arial" w:hAnsi="Arial" w:cs="Arial"/>
          <w:b/>
          <w:sz w:val="26"/>
          <w:szCs w:val="26"/>
        </w:rPr>
        <w:t>Efecto de Movilidad de Factores (Resource Movement Effect)</w:t>
      </w:r>
    </w:p>
    <w:p w:rsidR="00061B30" w:rsidRDefault="006B5DE8" w:rsidP="00DA069F">
      <w:pPr>
        <w:spacing w:line="480" w:lineRule="auto"/>
        <w:ind w:firstLine="284"/>
        <w:jc w:val="both"/>
        <w:rPr>
          <w:rFonts w:ascii="Arial" w:hAnsi="Arial" w:cs="Arial"/>
          <w:sz w:val="24"/>
          <w:szCs w:val="24"/>
        </w:rPr>
      </w:pPr>
      <w:r>
        <w:rPr>
          <w:rFonts w:ascii="Arial" w:hAnsi="Arial" w:cs="Arial"/>
          <w:sz w:val="24"/>
          <w:szCs w:val="24"/>
        </w:rPr>
        <w:t>La</w:t>
      </w:r>
      <w:r w:rsidR="00061B30" w:rsidRPr="00933CE5">
        <w:rPr>
          <w:rFonts w:ascii="Arial" w:hAnsi="Arial" w:cs="Arial"/>
          <w:sz w:val="24"/>
          <w:szCs w:val="24"/>
        </w:rPr>
        <w:t xml:space="preserve"> productividad marginal de la mano de obra incrementa en B como resultado del boom por lo tanto, con un salario constante en términos de los transables, la demanda para mano de obra en B incrementa, y esto implica una salida de la mano de obra de L y N.  Este efecto tiene dos partes.</w:t>
      </w:r>
    </w:p>
    <w:p w:rsidR="00007688" w:rsidRPr="00933CE5" w:rsidRDefault="00007688" w:rsidP="007C3D46">
      <w:pPr>
        <w:spacing w:line="480" w:lineRule="auto"/>
        <w:ind w:firstLine="360"/>
        <w:jc w:val="both"/>
        <w:rPr>
          <w:rFonts w:ascii="Arial" w:hAnsi="Arial" w:cs="Arial"/>
          <w:sz w:val="24"/>
          <w:szCs w:val="24"/>
        </w:rPr>
      </w:pPr>
    </w:p>
    <w:p w:rsidR="00061B30" w:rsidRPr="00933CE5" w:rsidRDefault="00061B30" w:rsidP="00AA0FEC">
      <w:pPr>
        <w:numPr>
          <w:ilvl w:val="0"/>
          <w:numId w:val="6"/>
        </w:numPr>
        <w:spacing w:line="480" w:lineRule="auto"/>
        <w:jc w:val="both"/>
        <w:rPr>
          <w:rFonts w:ascii="Arial" w:hAnsi="Arial" w:cs="Arial"/>
          <w:sz w:val="24"/>
          <w:szCs w:val="24"/>
        </w:rPr>
      </w:pPr>
      <w:r w:rsidRPr="00933CE5">
        <w:rPr>
          <w:rFonts w:ascii="Arial" w:hAnsi="Arial" w:cs="Arial"/>
          <w:sz w:val="24"/>
          <w:szCs w:val="24"/>
        </w:rPr>
        <w:t xml:space="preserve">La salida de la mano de obra de L hacia B disminuye la producción de L. Esto puede ser llamado desindustrialización directa por que esto no involucra el mercado para N y así no requiere una apreciación del tipo de cambio real. </w:t>
      </w:r>
    </w:p>
    <w:p w:rsidR="00DA069F" w:rsidRDefault="00061B30" w:rsidP="00DA069F">
      <w:pPr>
        <w:numPr>
          <w:ilvl w:val="0"/>
          <w:numId w:val="6"/>
        </w:numPr>
        <w:spacing w:line="480" w:lineRule="auto"/>
        <w:jc w:val="both"/>
        <w:rPr>
          <w:rFonts w:ascii="Arial" w:hAnsi="Arial" w:cs="Arial"/>
          <w:sz w:val="24"/>
          <w:szCs w:val="24"/>
        </w:rPr>
      </w:pPr>
      <w:r w:rsidRPr="00933CE5">
        <w:rPr>
          <w:rFonts w:ascii="Arial" w:hAnsi="Arial" w:cs="Arial"/>
          <w:sz w:val="24"/>
          <w:szCs w:val="24"/>
        </w:rPr>
        <w:t xml:space="preserve">Esta es una salida de mano de obra de N hacia B, aún cuando se tiene un tipo de cambio real constante. Esto es representado en el </w:t>
      </w:r>
      <w:r w:rsidRPr="00676360">
        <w:rPr>
          <w:rFonts w:ascii="Arial" w:hAnsi="Arial" w:cs="Arial"/>
          <w:sz w:val="24"/>
          <w:szCs w:val="24"/>
        </w:rPr>
        <w:t>gráfico 2.</w:t>
      </w:r>
      <w:r w:rsidRPr="00933CE5">
        <w:rPr>
          <w:rFonts w:ascii="Arial" w:hAnsi="Arial" w:cs="Arial"/>
          <w:sz w:val="24"/>
          <w:szCs w:val="24"/>
        </w:rPr>
        <w:t xml:space="preserve"> El efecto de movilidad de factores ha cambiado la curva de oferta desde S</w:t>
      </w:r>
      <w:r w:rsidRPr="00933CE5">
        <w:rPr>
          <w:rFonts w:ascii="Arial" w:hAnsi="Arial" w:cs="Arial"/>
          <w:sz w:val="24"/>
          <w:szCs w:val="24"/>
          <w:vertAlign w:val="subscript"/>
        </w:rPr>
        <w:t>0</w:t>
      </w:r>
      <w:r w:rsidRPr="00933CE5">
        <w:rPr>
          <w:rFonts w:ascii="Arial" w:hAnsi="Arial" w:cs="Arial"/>
          <w:sz w:val="24"/>
          <w:szCs w:val="24"/>
        </w:rPr>
        <w:t xml:space="preserve"> hacia S</w:t>
      </w:r>
      <w:r w:rsidRPr="00933CE5">
        <w:rPr>
          <w:rFonts w:ascii="Arial" w:hAnsi="Arial" w:cs="Arial"/>
          <w:sz w:val="24"/>
          <w:szCs w:val="24"/>
          <w:vertAlign w:val="subscript"/>
        </w:rPr>
        <w:t>1</w:t>
      </w:r>
      <w:r w:rsidRPr="00933CE5">
        <w:rPr>
          <w:rFonts w:ascii="Arial" w:hAnsi="Arial" w:cs="Arial"/>
          <w:sz w:val="24"/>
          <w:szCs w:val="24"/>
        </w:rPr>
        <w:t>, y así crea un exceso de demanda para N adicional a la ya creada por el efecto gasto, y esto ocasiona una apreciación real adicional. Esto conlleva a una salida adicional en la mano de obra de L a N, reforzando la desindustrialización provocada por el efecto gasto. Los dos efectos combinados  provocan un movimiento de la mano de obra de L hacia N, lo que es llamado desindustrialización indirecta, la cual suplementa la desindustrialización directa resultado del cambio de la mano de obra de L hacia B. Como es evidente en la figura 1, la producción de N finalmente puede ser mayor o menor que la inicial. El efecto gasto tiende a hacer que la producción aumente; mientras que el efecto de movilidad de factores la hace decrecer.</w:t>
      </w:r>
    </w:p>
    <w:p w:rsidR="00061B30" w:rsidRPr="00DA069F" w:rsidRDefault="00061B30" w:rsidP="00DA069F">
      <w:pPr>
        <w:spacing w:line="480" w:lineRule="auto"/>
        <w:ind w:firstLine="284"/>
        <w:jc w:val="both"/>
        <w:rPr>
          <w:rFonts w:ascii="Arial" w:hAnsi="Arial" w:cs="Arial"/>
          <w:sz w:val="24"/>
          <w:szCs w:val="24"/>
        </w:rPr>
      </w:pPr>
      <w:r w:rsidRPr="00DA069F">
        <w:rPr>
          <w:rFonts w:ascii="Arial" w:hAnsi="Arial" w:cs="Arial"/>
          <w:sz w:val="24"/>
          <w:szCs w:val="24"/>
        </w:rPr>
        <w:t xml:space="preserve">Se podría concluir adicionalmente, que ambos efectos aumentan el salario W definido en términos de L, debido a que ambos incrementan la demanda de mano de obra; pero para poder visualizar mejor las consecuencias que estos efectos tienen sobre el salario recurriremos a un diagrama tipo Jones (1971), conocido como “Modelo de Factor Específico” en la teoría del comercio internacional. </w:t>
      </w:r>
    </w:p>
    <w:p w:rsidR="00676360" w:rsidRPr="002C2E49" w:rsidRDefault="00676360" w:rsidP="00676360">
      <w:pPr>
        <w:pStyle w:val="Epgrafe"/>
        <w:keepNext/>
        <w:jc w:val="center"/>
        <w:rPr>
          <w:rFonts w:ascii="Arial" w:hAnsi="Arial" w:cs="Arial"/>
        </w:rPr>
      </w:pPr>
      <w:bookmarkStart w:id="12" w:name="_Toc211782669"/>
      <w:bookmarkStart w:id="13" w:name="_Toc212561029"/>
      <w:r w:rsidRPr="002C2E49">
        <w:rPr>
          <w:rFonts w:ascii="Arial" w:hAnsi="Arial" w:cs="Arial"/>
        </w:rPr>
        <w:t xml:space="preserve">Gráfico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3</w:t>
      </w:r>
      <w:r w:rsidR="00D44756">
        <w:rPr>
          <w:rFonts w:ascii="Arial" w:hAnsi="Arial" w:cs="Arial"/>
        </w:rPr>
        <w:fldChar w:fldCharType="end"/>
      </w:r>
      <w:r w:rsidRPr="002C2E49">
        <w:rPr>
          <w:rFonts w:ascii="Arial" w:hAnsi="Arial" w:cs="Arial"/>
        </w:rPr>
        <w:t>: Mercado de Trabajo</w:t>
      </w:r>
      <w:bookmarkEnd w:id="12"/>
      <w:bookmarkEnd w:id="13"/>
    </w:p>
    <w:p w:rsidR="00061B30" w:rsidRDefault="001E2346" w:rsidP="00676360">
      <w:pPr>
        <w:spacing w:after="0" w:line="240" w:lineRule="auto"/>
        <w:jc w:val="center"/>
        <w:rPr>
          <w:rFonts w:ascii="Arial" w:hAnsi="Arial" w:cs="Arial"/>
          <w:sz w:val="24"/>
          <w:szCs w:val="24"/>
        </w:rPr>
      </w:pPr>
      <w:r>
        <w:rPr>
          <w:rFonts w:ascii="Arial" w:hAnsi="Arial" w:cs="Arial"/>
          <w:noProof/>
          <w:sz w:val="24"/>
          <w:szCs w:val="24"/>
          <w:lang w:val="es-ES" w:eastAsia="es-ES"/>
        </w:rPr>
        <w:drawing>
          <wp:inline distT="0" distB="0" distL="0" distR="0">
            <wp:extent cx="3533775" cy="3514725"/>
            <wp:effectExtent l="19050" t="0" r="952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srcRect/>
                    <a:stretch>
                      <a:fillRect/>
                    </a:stretch>
                  </pic:blipFill>
                  <pic:spPr bwMode="auto">
                    <a:xfrm>
                      <a:off x="0" y="0"/>
                      <a:ext cx="3533775" cy="3514725"/>
                    </a:xfrm>
                    <a:prstGeom prst="rect">
                      <a:avLst/>
                    </a:prstGeom>
                    <a:noFill/>
                    <a:ln w="9525">
                      <a:noFill/>
                      <a:miter lim="800000"/>
                      <a:headEnd/>
                      <a:tailEnd/>
                    </a:ln>
                  </pic:spPr>
                </pic:pic>
              </a:graphicData>
            </a:graphic>
          </wp:inline>
        </w:drawing>
      </w:r>
    </w:p>
    <w:p w:rsidR="00676360" w:rsidRDefault="00676360" w:rsidP="00352294">
      <w:pPr>
        <w:spacing w:after="0" w:line="240" w:lineRule="auto"/>
        <w:jc w:val="center"/>
        <w:rPr>
          <w:rFonts w:ascii="Arial" w:hAnsi="Arial" w:cs="Arial"/>
          <w:sz w:val="20"/>
          <w:szCs w:val="20"/>
        </w:rPr>
      </w:pPr>
      <w:r w:rsidRPr="00352294">
        <w:rPr>
          <w:rFonts w:ascii="Arial" w:hAnsi="Arial" w:cs="Arial"/>
          <w:b/>
          <w:sz w:val="20"/>
          <w:szCs w:val="20"/>
        </w:rPr>
        <w:t xml:space="preserve">Fuente: </w:t>
      </w:r>
      <w:r w:rsidR="00352294" w:rsidRPr="00352294">
        <w:rPr>
          <w:rFonts w:ascii="Arial" w:hAnsi="Arial" w:cs="Arial"/>
          <w:sz w:val="20"/>
          <w:szCs w:val="20"/>
        </w:rPr>
        <w:t>Naranjo (1995)</w:t>
      </w:r>
    </w:p>
    <w:p w:rsidR="00352294" w:rsidRDefault="00352294" w:rsidP="00352294">
      <w:pPr>
        <w:spacing w:after="0" w:line="240" w:lineRule="auto"/>
        <w:jc w:val="center"/>
        <w:rPr>
          <w:rFonts w:ascii="Arial" w:hAnsi="Arial" w:cs="Arial"/>
          <w:sz w:val="20"/>
          <w:szCs w:val="20"/>
        </w:rPr>
      </w:pPr>
      <w:r w:rsidRPr="00352294">
        <w:rPr>
          <w:rFonts w:ascii="Arial" w:hAnsi="Arial" w:cs="Arial"/>
          <w:b/>
          <w:sz w:val="20"/>
          <w:szCs w:val="20"/>
        </w:rPr>
        <w:t>Elaboración:</w:t>
      </w:r>
      <w:r>
        <w:rPr>
          <w:rFonts w:ascii="Arial" w:hAnsi="Arial" w:cs="Arial"/>
          <w:sz w:val="20"/>
          <w:szCs w:val="20"/>
        </w:rPr>
        <w:t xml:space="preserve"> M. Rebolledo y J. Rodríguez</w:t>
      </w:r>
    </w:p>
    <w:p w:rsidR="00352294" w:rsidRPr="00352294" w:rsidRDefault="00352294" w:rsidP="00352294">
      <w:pPr>
        <w:spacing w:after="0" w:line="240" w:lineRule="auto"/>
        <w:jc w:val="center"/>
        <w:rPr>
          <w:rFonts w:ascii="Arial" w:hAnsi="Arial" w:cs="Arial"/>
          <w:sz w:val="20"/>
          <w:szCs w:val="20"/>
        </w:rPr>
      </w:pPr>
    </w:p>
    <w:p w:rsidR="00FA1F91" w:rsidRDefault="00FA1F91" w:rsidP="007C3D46">
      <w:pPr>
        <w:spacing w:line="480" w:lineRule="auto"/>
        <w:ind w:firstLine="708"/>
        <w:jc w:val="both"/>
        <w:rPr>
          <w:rFonts w:ascii="Arial" w:hAnsi="Arial" w:cs="Arial"/>
          <w:sz w:val="24"/>
          <w:szCs w:val="24"/>
        </w:rPr>
      </w:pPr>
    </w:p>
    <w:p w:rsidR="00DA069F" w:rsidRDefault="00061B30" w:rsidP="00DA069F">
      <w:pPr>
        <w:spacing w:line="480" w:lineRule="auto"/>
        <w:ind w:firstLine="284"/>
        <w:jc w:val="both"/>
        <w:rPr>
          <w:rFonts w:ascii="Arial" w:hAnsi="Arial" w:cs="Arial"/>
          <w:sz w:val="24"/>
          <w:szCs w:val="24"/>
        </w:rPr>
      </w:pPr>
      <w:r w:rsidRPr="00933CE5">
        <w:rPr>
          <w:rFonts w:ascii="Arial" w:hAnsi="Arial" w:cs="Arial"/>
          <w:sz w:val="24"/>
          <w:szCs w:val="24"/>
        </w:rPr>
        <w:t>En el gráfico 3 se ilustra el mercado de trabajo, con la tasa de salario (igual a la productividad marginal de trabajo cuando no hay distorsiones en el mercado) medido por el eje vertical y, la economía laboral total suministrada por el eje horizontal ONT OT. El insumo trabajo en los no transables está medido por la distancia ONT de izquierda a derecha; mientras que la distancia OT mide el insumo trabajo para el sector de bienes transables, de derecha a izquierda [</w:t>
      </w:r>
      <w:r w:rsidR="00B83B99">
        <w:rPr>
          <w:rFonts w:ascii="Arial" w:hAnsi="Arial" w:cs="Arial"/>
          <w:sz w:val="24"/>
          <w:szCs w:val="24"/>
        </w:rPr>
        <w:t>13</w:t>
      </w:r>
      <w:r w:rsidRPr="00933CE5">
        <w:rPr>
          <w:rFonts w:ascii="Arial" w:hAnsi="Arial" w:cs="Arial"/>
          <w:sz w:val="24"/>
          <w:szCs w:val="24"/>
        </w:rPr>
        <w:t>].</w:t>
      </w:r>
    </w:p>
    <w:p w:rsidR="00DA069F" w:rsidRDefault="00DA069F" w:rsidP="00DA069F">
      <w:pPr>
        <w:spacing w:line="480" w:lineRule="auto"/>
        <w:ind w:firstLine="284"/>
        <w:jc w:val="both"/>
        <w:rPr>
          <w:rFonts w:ascii="Arial" w:hAnsi="Arial" w:cs="Arial"/>
          <w:sz w:val="24"/>
          <w:szCs w:val="24"/>
        </w:rPr>
      </w:pPr>
    </w:p>
    <w:p w:rsidR="00DA069F" w:rsidRDefault="00061B30" w:rsidP="00DA069F">
      <w:pPr>
        <w:spacing w:line="480" w:lineRule="auto"/>
        <w:ind w:firstLine="284"/>
        <w:jc w:val="both"/>
        <w:rPr>
          <w:rFonts w:ascii="Arial" w:hAnsi="Arial" w:cs="Arial"/>
          <w:sz w:val="24"/>
          <w:szCs w:val="24"/>
        </w:rPr>
      </w:pPr>
      <w:r w:rsidRPr="00933CE5">
        <w:rPr>
          <w:rFonts w:ascii="Arial" w:hAnsi="Arial" w:cs="Arial"/>
          <w:sz w:val="24"/>
          <w:szCs w:val="24"/>
        </w:rPr>
        <w:t>Se asume que en cada sector la demanda de trabajo es una función decreciente del salario. Así, LT es la demanda de trabajo programada por el sector transable; LM es la demanda programada por el sector transable manufacturero. De igual manera, LNT es la demanda programa</w:t>
      </w:r>
      <w:r w:rsidR="00B83B99">
        <w:rPr>
          <w:rFonts w:ascii="Arial" w:hAnsi="Arial" w:cs="Arial"/>
          <w:sz w:val="24"/>
          <w:szCs w:val="24"/>
        </w:rPr>
        <w:t>da por el sector no transable [13</w:t>
      </w:r>
      <w:r w:rsidRPr="00933CE5">
        <w:rPr>
          <w:rFonts w:ascii="Arial" w:hAnsi="Arial" w:cs="Arial"/>
          <w:sz w:val="24"/>
          <w:szCs w:val="24"/>
        </w:rPr>
        <w:t>].</w:t>
      </w:r>
    </w:p>
    <w:p w:rsidR="00DA069F" w:rsidRDefault="00DA069F" w:rsidP="00DA069F">
      <w:pPr>
        <w:spacing w:line="480" w:lineRule="auto"/>
        <w:ind w:firstLine="284"/>
        <w:jc w:val="both"/>
        <w:rPr>
          <w:rFonts w:ascii="Arial" w:hAnsi="Arial" w:cs="Arial"/>
          <w:sz w:val="24"/>
          <w:szCs w:val="24"/>
        </w:rPr>
      </w:pPr>
    </w:p>
    <w:p w:rsidR="00DA069F" w:rsidRDefault="00061B30" w:rsidP="00DA069F">
      <w:pPr>
        <w:spacing w:line="480" w:lineRule="auto"/>
        <w:ind w:firstLine="284"/>
        <w:jc w:val="both"/>
        <w:rPr>
          <w:rFonts w:ascii="Arial" w:hAnsi="Arial" w:cs="Arial"/>
          <w:sz w:val="24"/>
          <w:szCs w:val="24"/>
        </w:rPr>
      </w:pPr>
      <w:r w:rsidRPr="00933CE5">
        <w:rPr>
          <w:rFonts w:ascii="Arial" w:hAnsi="Arial" w:cs="Arial"/>
          <w:sz w:val="24"/>
          <w:szCs w:val="24"/>
        </w:rPr>
        <w:t>El equilibrio inicial de pleno empleo está en 1, donde se tiene el salario inicial (en términos del sector manufacturero). El auge genera un aumento en la demanda de no transables incrementando el precio relativo, esto provoca un  traslado de recursos del sector transable manufacturero al sector no transable esto se puede apreciar en el gráfico por la caída del empleo manufacturero desde OM a OM’ y el aumento en el empleo en los NT desde ONT hasta ONT’. y, dado el supuesto de pleno empleo de este modelo, se obtendrá un salario real mayor, como se observa en el punto 2 [</w:t>
      </w:r>
      <w:r w:rsidR="00B83B99">
        <w:rPr>
          <w:rFonts w:ascii="Arial" w:hAnsi="Arial" w:cs="Arial"/>
          <w:sz w:val="24"/>
          <w:szCs w:val="24"/>
        </w:rPr>
        <w:t>13</w:t>
      </w:r>
      <w:r w:rsidRPr="00933CE5">
        <w:rPr>
          <w:rFonts w:ascii="Arial" w:hAnsi="Arial" w:cs="Arial"/>
          <w:sz w:val="24"/>
          <w:szCs w:val="24"/>
        </w:rPr>
        <w:t>].</w:t>
      </w:r>
    </w:p>
    <w:p w:rsidR="00687C38" w:rsidRDefault="00061B30" w:rsidP="00687C38">
      <w:pPr>
        <w:spacing w:line="480" w:lineRule="auto"/>
        <w:ind w:firstLine="284"/>
        <w:jc w:val="both"/>
        <w:rPr>
          <w:rFonts w:ascii="Arial" w:hAnsi="Arial" w:cs="Arial"/>
          <w:sz w:val="24"/>
          <w:szCs w:val="24"/>
        </w:rPr>
      </w:pPr>
      <w:r w:rsidRPr="00933CE5">
        <w:rPr>
          <w:rFonts w:ascii="Arial" w:hAnsi="Arial" w:cs="Arial"/>
          <w:sz w:val="24"/>
          <w:szCs w:val="24"/>
        </w:rPr>
        <w:t xml:space="preserve">Combinando ambos efectos, la hipótesis de “Enfermedad Holandesa” genera cuatro predicciones. Primero, a partir del incremento en el precio relativo de los servicios, el tipo de cambio real se aprecia. Segundo, existe un declive en el sector manufacturero reflejo de la desindustrialización directa e indirecta. Tercero, existe </w:t>
      </w:r>
      <w:r w:rsidR="00FF0A8E">
        <w:rPr>
          <w:rFonts w:ascii="Arial" w:hAnsi="Arial" w:cs="Arial"/>
          <w:sz w:val="24"/>
          <w:szCs w:val="24"/>
        </w:rPr>
        <w:t>un incremento en los precios del</w:t>
      </w:r>
      <w:r w:rsidRPr="00933CE5">
        <w:rPr>
          <w:rFonts w:ascii="Arial" w:hAnsi="Arial" w:cs="Arial"/>
          <w:sz w:val="24"/>
          <w:szCs w:val="24"/>
        </w:rPr>
        <w:t xml:space="preserve"> sector de servicios. Y por último, se evidenciaría un incremento en el salario real.</w:t>
      </w:r>
    </w:p>
    <w:p w:rsidR="002F5A98" w:rsidRDefault="002F5A98" w:rsidP="00687C38">
      <w:pPr>
        <w:spacing w:line="480" w:lineRule="auto"/>
        <w:jc w:val="both"/>
        <w:rPr>
          <w:rFonts w:ascii="Arial" w:hAnsi="Arial" w:cs="Arial"/>
          <w:sz w:val="24"/>
          <w:szCs w:val="24"/>
        </w:rPr>
        <w:sectPr w:rsidR="002F5A98" w:rsidSect="002F5A98">
          <w:footerReference w:type="default" r:id="rId15"/>
          <w:pgSz w:w="12240" w:h="15840"/>
          <w:pgMar w:top="1985" w:right="1418" w:bottom="1701" w:left="2268" w:header="709" w:footer="709" w:gutter="0"/>
          <w:pgNumType w:start="9"/>
          <w:cols w:space="708"/>
          <w:titlePg/>
          <w:docGrid w:linePitch="360"/>
        </w:sectPr>
      </w:pPr>
    </w:p>
    <w:p w:rsidR="002F5A98" w:rsidRDefault="002F5A98" w:rsidP="00687C38">
      <w:pPr>
        <w:spacing w:line="480" w:lineRule="auto"/>
        <w:jc w:val="both"/>
        <w:rPr>
          <w:rFonts w:ascii="Arial" w:hAnsi="Arial" w:cs="Arial"/>
          <w:b/>
          <w:sz w:val="36"/>
          <w:szCs w:val="36"/>
        </w:rPr>
      </w:pPr>
    </w:p>
    <w:p w:rsidR="002F5A98" w:rsidRDefault="002F5A98" w:rsidP="00687C38">
      <w:pPr>
        <w:spacing w:line="480" w:lineRule="auto"/>
        <w:jc w:val="both"/>
        <w:rPr>
          <w:rFonts w:ascii="Arial" w:hAnsi="Arial" w:cs="Arial"/>
          <w:b/>
          <w:sz w:val="36"/>
          <w:szCs w:val="36"/>
        </w:rPr>
      </w:pPr>
    </w:p>
    <w:p w:rsidR="0010553F" w:rsidRPr="00687C38" w:rsidRDefault="00B94A2C" w:rsidP="00687C38">
      <w:pPr>
        <w:spacing w:line="480" w:lineRule="auto"/>
        <w:jc w:val="both"/>
        <w:rPr>
          <w:rFonts w:ascii="Arial" w:hAnsi="Arial" w:cs="Arial"/>
          <w:sz w:val="24"/>
          <w:szCs w:val="24"/>
        </w:rPr>
      </w:pPr>
      <w:r w:rsidRPr="00B94A2C">
        <w:rPr>
          <w:rFonts w:ascii="Arial" w:hAnsi="Arial" w:cs="Arial"/>
          <w:b/>
          <w:sz w:val="36"/>
          <w:szCs w:val="36"/>
        </w:rPr>
        <w:t>Capítulo 2</w:t>
      </w:r>
    </w:p>
    <w:p w:rsidR="009F6088" w:rsidRDefault="00B94A2C" w:rsidP="0010553F">
      <w:pPr>
        <w:spacing w:line="480" w:lineRule="auto"/>
        <w:jc w:val="both"/>
        <w:rPr>
          <w:rFonts w:ascii="Arial" w:hAnsi="Arial" w:cs="Arial"/>
          <w:b/>
          <w:sz w:val="36"/>
          <w:szCs w:val="36"/>
        </w:rPr>
      </w:pPr>
      <w:r w:rsidRPr="00B94A2C">
        <w:rPr>
          <w:rFonts w:ascii="Arial" w:hAnsi="Arial" w:cs="Arial"/>
          <w:b/>
          <w:sz w:val="36"/>
          <w:szCs w:val="36"/>
        </w:rPr>
        <w:t>M</w:t>
      </w:r>
      <w:r>
        <w:rPr>
          <w:rFonts w:ascii="Arial" w:hAnsi="Arial" w:cs="Arial"/>
          <w:b/>
          <w:sz w:val="36"/>
          <w:szCs w:val="36"/>
        </w:rPr>
        <w:t>ateriales</w:t>
      </w:r>
      <w:r w:rsidRPr="00B94A2C">
        <w:rPr>
          <w:rFonts w:ascii="Arial" w:hAnsi="Arial" w:cs="Arial"/>
          <w:b/>
          <w:sz w:val="36"/>
          <w:szCs w:val="36"/>
        </w:rPr>
        <w:t xml:space="preserve"> </w:t>
      </w:r>
      <w:r>
        <w:rPr>
          <w:rFonts w:ascii="Arial" w:hAnsi="Arial" w:cs="Arial"/>
          <w:b/>
          <w:sz w:val="36"/>
          <w:szCs w:val="36"/>
        </w:rPr>
        <w:t>y</w:t>
      </w:r>
      <w:r w:rsidRPr="00B94A2C">
        <w:rPr>
          <w:rFonts w:ascii="Arial" w:hAnsi="Arial" w:cs="Arial"/>
          <w:b/>
          <w:sz w:val="36"/>
          <w:szCs w:val="36"/>
        </w:rPr>
        <w:t xml:space="preserve"> M</w:t>
      </w:r>
      <w:r>
        <w:rPr>
          <w:rFonts w:ascii="Arial" w:hAnsi="Arial" w:cs="Arial"/>
          <w:b/>
          <w:sz w:val="36"/>
          <w:szCs w:val="36"/>
        </w:rPr>
        <w:t>étodos</w:t>
      </w:r>
    </w:p>
    <w:p w:rsidR="00B94A2C" w:rsidRPr="009F6088" w:rsidRDefault="00B94A2C" w:rsidP="00AA0FEC">
      <w:pPr>
        <w:numPr>
          <w:ilvl w:val="1"/>
          <w:numId w:val="10"/>
        </w:numPr>
        <w:spacing w:line="480" w:lineRule="auto"/>
        <w:jc w:val="both"/>
        <w:rPr>
          <w:rFonts w:ascii="Arial" w:hAnsi="Arial" w:cs="Arial"/>
          <w:b/>
          <w:sz w:val="26"/>
          <w:szCs w:val="26"/>
        </w:rPr>
      </w:pPr>
      <w:r w:rsidRPr="009F6088">
        <w:rPr>
          <w:rFonts w:ascii="Arial" w:hAnsi="Arial" w:cs="Arial"/>
          <w:b/>
          <w:sz w:val="26"/>
          <w:szCs w:val="26"/>
        </w:rPr>
        <w:t>Introducción al capítulo</w:t>
      </w:r>
    </w:p>
    <w:p w:rsidR="00DA069F" w:rsidRDefault="008A5692" w:rsidP="00DA069F">
      <w:pPr>
        <w:spacing w:line="480" w:lineRule="auto"/>
        <w:ind w:firstLine="284"/>
        <w:jc w:val="both"/>
        <w:rPr>
          <w:rFonts w:ascii="Arial" w:hAnsi="Arial" w:cs="Arial"/>
          <w:sz w:val="24"/>
          <w:szCs w:val="24"/>
        </w:rPr>
      </w:pPr>
      <w:r w:rsidRPr="00933CE5">
        <w:rPr>
          <w:rFonts w:ascii="Arial" w:hAnsi="Arial" w:cs="Arial"/>
          <w:sz w:val="24"/>
          <w:szCs w:val="24"/>
        </w:rPr>
        <w:t>El objetivo del presente trabajo es detectar la presencia de los sí</w:t>
      </w:r>
      <w:r w:rsidR="00E26DB0" w:rsidRPr="00933CE5">
        <w:rPr>
          <w:rFonts w:ascii="Arial" w:hAnsi="Arial" w:cs="Arial"/>
          <w:sz w:val="24"/>
          <w:szCs w:val="24"/>
        </w:rPr>
        <w:t xml:space="preserve">ntomas de enfermedad holandesa, </w:t>
      </w:r>
      <w:r w:rsidRPr="00933CE5">
        <w:rPr>
          <w:rFonts w:ascii="Arial" w:hAnsi="Arial" w:cs="Arial"/>
          <w:sz w:val="24"/>
          <w:szCs w:val="24"/>
        </w:rPr>
        <w:t xml:space="preserve">descritos en la sección anterior, en la economía ecuatoriana. </w:t>
      </w:r>
      <w:r w:rsidR="00843A7A" w:rsidRPr="00933CE5">
        <w:rPr>
          <w:rFonts w:ascii="Arial" w:hAnsi="Arial" w:cs="Arial"/>
          <w:sz w:val="24"/>
          <w:szCs w:val="24"/>
        </w:rPr>
        <w:t xml:space="preserve"> Para el presente </w:t>
      </w:r>
      <w:r w:rsidR="00057A35">
        <w:rPr>
          <w:rFonts w:ascii="Arial" w:hAnsi="Arial" w:cs="Arial"/>
          <w:sz w:val="24"/>
          <w:szCs w:val="24"/>
        </w:rPr>
        <w:t>estudio</w:t>
      </w:r>
      <w:r w:rsidR="00843A7A" w:rsidRPr="00933CE5">
        <w:rPr>
          <w:rFonts w:ascii="Arial" w:hAnsi="Arial" w:cs="Arial"/>
          <w:sz w:val="24"/>
          <w:szCs w:val="24"/>
        </w:rPr>
        <w:t xml:space="preserve"> se identificó a la industria petrolera (explotación de minas y canteras) como el sector del auge</w:t>
      </w:r>
      <w:r w:rsidR="00980BD2" w:rsidRPr="00933CE5">
        <w:rPr>
          <w:rFonts w:ascii="Arial" w:hAnsi="Arial" w:cs="Arial"/>
          <w:sz w:val="24"/>
          <w:szCs w:val="24"/>
        </w:rPr>
        <w:t>,</w:t>
      </w:r>
      <w:r w:rsidR="00BF7AA8" w:rsidRPr="00933CE5">
        <w:rPr>
          <w:rFonts w:ascii="Arial" w:hAnsi="Arial" w:cs="Arial"/>
          <w:sz w:val="24"/>
          <w:szCs w:val="24"/>
        </w:rPr>
        <w:t xml:space="preserve"> </w:t>
      </w:r>
      <w:r w:rsidR="00980BD2" w:rsidRPr="00933CE5">
        <w:rPr>
          <w:rFonts w:ascii="Arial" w:hAnsi="Arial" w:cs="Arial"/>
          <w:sz w:val="24"/>
          <w:szCs w:val="24"/>
        </w:rPr>
        <w:t>a</w:t>
      </w:r>
      <w:r w:rsidR="00BF7AA8" w:rsidRPr="00933CE5">
        <w:rPr>
          <w:rFonts w:ascii="Arial" w:hAnsi="Arial" w:cs="Arial"/>
          <w:sz w:val="24"/>
          <w:szCs w:val="24"/>
        </w:rPr>
        <w:t xml:space="preserve"> la industria manufacturera</w:t>
      </w:r>
      <w:r w:rsidR="00114927" w:rsidRPr="00933CE5">
        <w:rPr>
          <w:rFonts w:ascii="Arial" w:hAnsi="Arial" w:cs="Arial"/>
          <w:sz w:val="24"/>
          <w:szCs w:val="24"/>
        </w:rPr>
        <w:t xml:space="preserve"> (excluye refinación de petróleo)</w:t>
      </w:r>
      <w:r w:rsidR="00BF7AA8" w:rsidRPr="00933CE5">
        <w:rPr>
          <w:rFonts w:ascii="Arial" w:hAnsi="Arial" w:cs="Arial"/>
          <w:sz w:val="24"/>
          <w:szCs w:val="24"/>
        </w:rPr>
        <w:t xml:space="preserve"> como el sector transable aislad</w:t>
      </w:r>
      <w:r w:rsidR="0040656E" w:rsidRPr="00933CE5">
        <w:rPr>
          <w:rFonts w:ascii="Arial" w:hAnsi="Arial" w:cs="Arial"/>
          <w:sz w:val="24"/>
          <w:szCs w:val="24"/>
        </w:rPr>
        <w:t xml:space="preserve">o y al sector de los servicios como sector no transable. </w:t>
      </w:r>
      <w:r w:rsidR="00980BD2" w:rsidRPr="00933CE5">
        <w:rPr>
          <w:rFonts w:ascii="Arial" w:hAnsi="Arial" w:cs="Arial"/>
          <w:sz w:val="24"/>
          <w:szCs w:val="24"/>
        </w:rPr>
        <w:t>En e</w:t>
      </w:r>
      <w:r w:rsidR="0040656E" w:rsidRPr="00933CE5">
        <w:rPr>
          <w:rFonts w:ascii="Arial" w:hAnsi="Arial" w:cs="Arial"/>
          <w:sz w:val="24"/>
          <w:szCs w:val="24"/>
        </w:rPr>
        <w:t xml:space="preserve">ste </w:t>
      </w:r>
      <w:r w:rsidR="00E26DB0" w:rsidRPr="00933CE5">
        <w:rPr>
          <w:rFonts w:ascii="Arial" w:hAnsi="Arial" w:cs="Arial"/>
          <w:sz w:val="24"/>
          <w:szCs w:val="24"/>
        </w:rPr>
        <w:t xml:space="preserve">último </w:t>
      </w:r>
      <w:r w:rsidR="0040656E" w:rsidRPr="00933CE5">
        <w:rPr>
          <w:rFonts w:ascii="Arial" w:hAnsi="Arial" w:cs="Arial"/>
          <w:sz w:val="24"/>
          <w:szCs w:val="24"/>
        </w:rPr>
        <w:t xml:space="preserve">sector </w:t>
      </w:r>
      <w:r w:rsidR="00980BD2" w:rsidRPr="00933CE5">
        <w:rPr>
          <w:rFonts w:ascii="Arial" w:hAnsi="Arial" w:cs="Arial"/>
          <w:sz w:val="24"/>
          <w:szCs w:val="24"/>
        </w:rPr>
        <w:t xml:space="preserve">se </w:t>
      </w:r>
      <w:r w:rsidR="00BF7AA8" w:rsidRPr="00933CE5">
        <w:rPr>
          <w:rFonts w:ascii="Arial" w:hAnsi="Arial" w:cs="Arial"/>
          <w:sz w:val="24"/>
          <w:szCs w:val="24"/>
        </w:rPr>
        <w:t>incluye</w:t>
      </w:r>
      <w:r w:rsidR="00F5412E" w:rsidRPr="00933CE5">
        <w:rPr>
          <w:rFonts w:ascii="Arial" w:hAnsi="Arial" w:cs="Arial"/>
          <w:sz w:val="24"/>
          <w:szCs w:val="24"/>
        </w:rPr>
        <w:t xml:space="preserve"> las industrias denominadas por el </w:t>
      </w:r>
      <w:r w:rsidR="00AC0FA3" w:rsidRPr="00933CE5">
        <w:rPr>
          <w:rFonts w:ascii="Arial" w:hAnsi="Arial" w:cs="Arial"/>
          <w:sz w:val="24"/>
          <w:szCs w:val="24"/>
        </w:rPr>
        <w:t>Banco Central del Ecuador (BCE)</w:t>
      </w:r>
      <w:r w:rsidR="00F5412E" w:rsidRPr="00933CE5">
        <w:rPr>
          <w:rFonts w:ascii="Arial" w:hAnsi="Arial" w:cs="Arial"/>
          <w:sz w:val="24"/>
          <w:szCs w:val="24"/>
        </w:rPr>
        <w:t xml:space="preserve"> como:</w:t>
      </w:r>
      <w:r w:rsidR="00BF7AA8" w:rsidRPr="00933CE5">
        <w:rPr>
          <w:rFonts w:ascii="Arial" w:hAnsi="Arial" w:cs="Arial"/>
          <w:sz w:val="24"/>
          <w:szCs w:val="24"/>
        </w:rPr>
        <w:t xml:space="preserve"> </w:t>
      </w:r>
      <w:r w:rsidR="0040656E" w:rsidRPr="00933CE5">
        <w:rPr>
          <w:rFonts w:ascii="Arial" w:hAnsi="Arial" w:cs="Arial"/>
          <w:sz w:val="24"/>
          <w:szCs w:val="24"/>
        </w:rPr>
        <w:t>suministro de electricidad y agua, construcción, comercio al por mayor y menor, transporte y almacenamiento, intermediación financiera, otros servicios, servicios de intermediación financiera medidos indirectamente)</w:t>
      </w:r>
      <w:r w:rsidR="009A1DDF" w:rsidRPr="00933CE5">
        <w:rPr>
          <w:rFonts w:ascii="Arial" w:hAnsi="Arial" w:cs="Arial"/>
          <w:sz w:val="24"/>
          <w:szCs w:val="24"/>
        </w:rPr>
        <w:t>.</w:t>
      </w:r>
      <w:r w:rsidR="00862DA4">
        <w:rPr>
          <w:rFonts w:ascii="Arial" w:hAnsi="Arial" w:cs="Arial"/>
          <w:sz w:val="24"/>
          <w:szCs w:val="24"/>
        </w:rPr>
        <w:t xml:space="preserve"> </w:t>
      </w:r>
      <w:r w:rsidR="000114DC" w:rsidRPr="00933CE5">
        <w:rPr>
          <w:rFonts w:ascii="Arial" w:hAnsi="Arial" w:cs="Arial"/>
          <w:sz w:val="24"/>
          <w:szCs w:val="24"/>
        </w:rPr>
        <w:t xml:space="preserve">De esta manera se desarrollarán cuatro modelos econométricos para evaluar cada uno de los síntomas. </w:t>
      </w:r>
    </w:p>
    <w:p w:rsidR="00DA069F" w:rsidRDefault="007C2D7C" w:rsidP="00DA069F">
      <w:pPr>
        <w:spacing w:line="480" w:lineRule="auto"/>
        <w:ind w:firstLine="284"/>
        <w:jc w:val="both"/>
        <w:rPr>
          <w:rFonts w:ascii="Arial" w:hAnsi="Arial" w:cs="Arial"/>
          <w:sz w:val="24"/>
          <w:szCs w:val="24"/>
        </w:rPr>
      </w:pPr>
      <w:r w:rsidRPr="00933CE5">
        <w:rPr>
          <w:rFonts w:ascii="Arial" w:hAnsi="Arial" w:cs="Arial"/>
          <w:sz w:val="24"/>
          <w:szCs w:val="24"/>
        </w:rPr>
        <w:t>El primer modelo busca determinar si la</w:t>
      </w:r>
      <w:r w:rsidR="00C93A78" w:rsidRPr="00933CE5">
        <w:rPr>
          <w:rFonts w:ascii="Arial" w:hAnsi="Arial" w:cs="Arial"/>
          <w:sz w:val="24"/>
          <w:szCs w:val="24"/>
        </w:rPr>
        <w:t>s fluctuaciones en</w:t>
      </w:r>
      <w:r w:rsidRPr="00933CE5">
        <w:rPr>
          <w:rFonts w:ascii="Arial" w:hAnsi="Arial" w:cs="Arial"/>
          <w:sz w:val="24"/>
          <w:szCs w:val="24"/>
        </w:rPr>
        <w:t xml:space="preserve"> </w:t>
      </w:r>
      <w:r w:rsidR="00C93A78" w:rsidRPr="00933CE5">
        <w:rPr>
          <w:rFonts w:ascii="Arial" w:hAnsi="Arial" w:cs="Arial"/>
          <w:sz w:val="24"/>
          <w:szCs w:val="24"/>
        </w:rPr>
        <w:t>el</w:t>
      </w:r>
      <w:r w:rsidRPr="00933CE5">
        <w:rPr>
          <w:rFonts w:ascii="Arial" w:hAnsi="Arial" w:cs="Arial"/>
          <w:sz w:val="24"/>
          <w:szCs w:val="24"/>
        </w:rPr>
        <w:t xml:space="preserve"> tipo de cambio real  (TCR) se debe al incremento de los precios internacionales del barril de petróleo</w:t>
      </w:r>
      <w:r w:rsidR="00862DA4">
        <w:rPr>
          <w:rFonts w:ascii="Arial" w:hAnsi="Arial" w:cs="Arial"/>
          <w:sz w:val="24"/>
          <w:szCs w:val="24"/>
        </w:rPr>
        <w:t>;</w:t>
      </w:r>
      <w:r w:rsidRPr="00933CE5">
        <w:rPr>
          <w:rFonts w:ascii="Arial" w:hAnsi="Arial" w:cs="Arial"/>
          <w:sz w:val="24"/>
          <w:szCs w:val="24"/>
        </w:rPr>
        <w:t xml:space="preserve"> controlando los efectos que otras variables puedan ejercer sobre el TCR como</w:t>
      </w:r>
      <w:r w:rsidR="00862DA4">
        <w:rPr>
          <w:rFonts w:ascii="Arial" w:hAnsi="Arial" w:cs="Arial"/>
          <w:sz w:val="24"/>
          <w:szCs w:val="24"/>
        </w:rPr>
        <w:t>,</w:t>
      </w:r>
      <w:r w:rsidRPr="00933CE5">
        <w:rPr>
          <w:rFonts w:ascii="Arial" w:hAnsi="Arial" w:cs="Arial"/>
          <w:sz w:val="24"/>
          <w:szCs w:val="24"/>
        </w:rPr>
        <w:t xml:space="preserve"> por ejemplo</w:t>
      </w:r>
      <w:r w:rsidR="00862DA4">
        <w:rPr>
          <w:rFonts w:ascii="Arial" w:hAnsi="Arial" w:cs="Arial"/>
          <w:sz w:val="24"/>
          <w:szCs w:val="24"/>
        </w:rPr>
        <w:t>,</w:t>
      </w:r>
      <w:r w:rsidRPr="00933CE5">
        <w:rPr>
          <w:rFonts w:ascii="Arial" w:hAnsi="Arial" w:cs="Arial"/>
          <w:sz w:val="24"/>
          <w:szCs w:val="24"/>
        </w:rPr>
        <w:t xml:space="preserve"> el gasto de gobierno, la productividad marginal de los trabajadores ecuatorianos, los activos netos externos, entre otras.</w:t>
      </w:r>
    </w:p>
    <w:p w:rsidR="00DA069F" w:rsidRDefault="00DA069F" w:rsidP="00DA069F">
      <w:pPr>
        <w:spacing w:line="480" w:lineRule="auto"/>
        <w:ind w:firstLine="284"/>
        <w:jc w:val="both"/>
        <w:rPr>
          <w:rFonts w:ascii="Arial" w:hAnsi="Arial" w:cs="Arial"/>
          <w:sz w:val="24"/>
          <w:szCs w:val="24"/>
        </w:rPr>
      </w:pPr>
    </w:p>
    <w:p w:rsidR="00DA069F" w:rsidRDefault="00FA72A6" w:rsidP="00DA069F">
      <w:pPr>
        <w:spacing w:line="480" w:lineRule="auto"/>
        <w:ind w:firstLine="284"/>
        <w:jc w:val="both"/>
        <w:rPr>
          <w:rFonts w:ascii="Arial" w:hAnsi="Arial" w:cs="Arial"/>
          <w:sz w:val="24"/>
          <w:szCs w:val="24"/>
        </w:rPr>
      </w:pPr>
      <w:r w:rsidRPr="00933CE5">
        <w:rPr>
          <w:rFonts w:ascii="Arial" w:hAnsi="Arial" w:cs="Arial"/>
          <w:sz w:val="24"/>
          <w:szCs w:val="24"/>
        </w:rPr>
        <w:t xml:space="preserve">El segundo modelo econométrico </w:t>
      </w:r>
      <w:r w:rsidR="00C93A78" w:rsidRPr="00933CE5">
        <w:rPr>
          <w:rFonts w:ascii="Arial" w:hAnsi="Arial" w:cs="Arial"/>
          <w:sz w:val="24"/>
          <w:szCs w:val="24"/>
        </w:rPr>
        <w:t>pretende encontrar el impacto</w:t>
      </w:r>
      <w:r w:rsidRPr="00933CE5">
        <w:rPr>
          <w:rFonts w:ascii="Arial" w:hAnsi="Arial" w:cs="Arial"/>
          <w:sz w:val="24"/>
          <w:szCs w:val="24"/>
        </w:rPr>
        <w:t xml:space="preserve"> </w:t>
      </w:r>
      <w:r w:rsidR="00C93A78" w:rsidRPr="00933CE5">
        <w:rPr>
          <w:rFonts w:ascii="Arial" w:hAnsi="Arial" w:cs="Arial"/>
          <w:sz w:val="24"/>
          <w:szCs w:val="24"/>
        </w:rPr>
        <w:t>que</w:t>
      </w:r>
      <w:r w:rsidRPr="00933CE5">
        <w:rPr>
          <w:rFonts w:ascii="Arial" w:hAnsi="Arial" w:cs="Arial"/>
          <w:sz w:val="24"/>
          <w:szCs w:val="24"/>
        </w:rPr>
        <w:t xml:space="preserve"> los precios de</w:t>
      </w:r>
      <w:r w:rsidR="00862DA4">
        <w:rPr>
          <w:rFonts w:ascii="Arial" w:hAnsi="Arial" w:cs="Arial"/>
          <w:sz w:val="24"/>
          <w:szCs w:val="24"/>
        </w:rPr>
        <w:t>l</w:t>
      </w:r>
      <w:r w:rsidRPr="00933CE5">
        <w:rPr>
          <w:rFonts w:ascii="Arial" w:hAnsi="Arial" w:cs="Arial"/>
          <w:sz w:val="24"/>
          <w:szCs w:val="24"/>
        </w:rPr>
        <w:t xml:space="preserve"> petróleo</w:t>
      </w:r>
      <w:r w:rsidR="00C93A78" w:rsidRPr="00933CE5">
        <w:rPr>
          <w:rFonts w:ascii="Arial" w:hAnsi="Arial" w:cs="Arial"/>
          <w:sz w:val="24"/>
          <w:szCs w:val="24"/>
        </w:rPr>
        <w:t xml:space="preserve"> tienen</w:t>
      </w:r>
      <w:r w:rsidRPr="00933CE5">
        <w:rPr>
          <w:rFonts w:ascii="Arial" w:hAnsi="Arial" w:cs="Arial"/>
          <w:sz w:val="24"/>
          <w:szCs w:val="24"/>
        </w:rPr>
        <w:t xml:space="preserve"> sobre el sector </w:t>
      </w:r>
      <w:r w:rsidR="00FB498E" w:rsidRPr="00933CE5">
        <w:rPr>
          <w:rFonts w:ascii="Arial" w:hAnsi="Arial" w:cs="Arial"/>
          <w:sz w:val="24"/>
          <w:szCs w:val="24"/>
        </w:rPr>
        <w:t>transable aislado</w:t>
      </w:r>
      <w:r w:rsidRPr="00933CE5">
        <w:rPr>
          <w:rFonts w:ascii="Arial" w:hAnsi="Arial" w:cs="Arial"/>
          <w:sz w:val="24"/>
          <w:szCs w:val="24"/>
        </w:rPr>
        <w:t xml:space="preserve"> (sector </w:t>
      </w:r>
      <w:r w:rsidR="00FB498E" w:rsidRPr="00933CE5">
        <w:rPr>
          <w:rFonts w:ascii="Arial" w:hAnsi="Arial" w:cs="Arial"/>
          <w:sz w:val="24"/>
          <w:szCs w:val="24"/>
        </w:rPr>
        <w:t>manufacturero</w:t>
      </w:r>
      <w:r w:rsidR="00BD242F" w:rsidRPr="00933CE5">
        <w:rPr>
          <w:rFonts w:ascii="Arial" w:hAnsi="Arial" w:cs="Arial"/>
          <w:sz w:val="24"/>
          <w:szCs w:val="24"/>
        </w:rPr>
        <w:t xml:space="preserve">) </w:t>
      </w:r>
      <w:r w:rsidR="00E26DB0" w:rsidRPr="00933CE5">
        <w:rPr>
          <w:rFonts w:ascii="Arial" w:hAnsi="Arial" w:cs="Arial"/>
          <w:sz w:val="24"/>
          <w:szCs w:val="24"/>
        </w:rPr>
        <w:t>considerando a su vez variables que también influyen sobre este sector, como son</w:t>
      </w:r>
      <w:r w:rsidR="00FB498E" w:rsidRPr="00933CE5">
        <w:rPr>
          <w:rFonts w:ascii="Arial" w:hAnsi="Arial" w:cs="Arial"/>
          <w:sz w:val="24"/>
          <w:szCs w:val="24"/>
        </w:rPr>
        <w:t>:</w:t>
      </w:r>
      <w:r w:rsidR="00BD242F" w:rsidRPr="00933CE5">
        <w:rPr>
          <w:rFonts w:ascii="Arial" w:hAnsi="Arial" w:cs="Arial"/>
          <w:sz w:val="24"/>
          <w:szCs w:val="24"/>
        </w:rPr>
        <w:t xml:space="preserve"> la demanda extranjera a los productos de </w:t>
      </w:r>
      <w:r w:rsidR="00C93A78" w:rsidRPr="00933CE5">
        <w:rPr>
          <w:rFonts w:ascii="Arial" w:hAnsi="Arial" w:cs="Arial"/>
          <w:sz w:val="24"/>
          <w:szCs w:val="24"/>
        </w:rPr>
        <w:t>dicho</w:t>
      </w:r>
      <w:r w:rsidR="00E26DB0" w:rsidRPr="00933CE5">
        <w:rPr>
          <w:rFonts w:ascii="Arial" w:hAnsi="Arial" w:cs="Arial"/>
          <w:sz w:val="24"/>
          <w:szCs w:val="24"/>
        </w:rPr>
        <w:t xml:space="preserve"> sector, </w:t>
      </w:r>
      <w:r w:rsidR="00BD242F" w:rsidRPr="00933CE5">
        <w:rPr>
          <w:rFonts w:ascii="Arial" w:hAnsi="Arial" w:cs="Arial"/>
          <w:sz w:val="24"/>
          <w:szCs w:val="24"/>
        </w:rPr>
        <w:t>los subsidios qu</w:t>
      </w:r>
      <w:r w:rsidR="00FB498E" w:rsidRPr="00933CE5">
        <w:rPr>
          <w:rFonts w:ascii="Arial" w:hAnsi="Arial" w:cs="Arial"/>
          <w:sz w:val="24"/>
          <w:szCs w:val="24"/>
        </w:rPr>
        <w:t>e el estado otorga al mismo</w:t>
      </w:r>
      <w:r w:rsidR="00E26DB0" w:rsidRPr="00933CE5">
        <w:rPr>
          <w:rFonts w:ascii="Arial" w:hAnsi="Arial" w:cs="Arial"/>
          <w:sz w:val="24"/>
          <w:szCs w:val="24"/>
        </w:rPr>
        <w:t>, así como el precio de las materias primas de este sector</w:t>
      </w:r>
      <w:r w:rsidR="00BD242F" w:rsidRPr="00933CE5">
        <w:rPr>
          <w:rFonts w:ascii="Arial" w:hAnsi="Arial" w:cs="Arial"/>
          <w:sz w:val="24"/>
          <w:szCs w:val="24"/>
        </w:rPr>
        <w:t>. Cabe recalcar que para este modelo se definió</w:t>
      </w:r>
      <w:r w:rsidR="005665E2" w:rsidRPr="00933CE5">
        <w:rPr>
          <w:rFonts w:ascii="Arial" w:hAnsi="Arial" w:cs="Arial"/>
          <w:sz w:val="24"/>
          <w:szCs w:val="24"/>
        </w:rPr>
        <w:t xml:space="preserve"> al sector manufacturero como el</w:t>
      </w:r>
      <w:r w:rsidR="00F14246" w:rsidRPr="00933CE5">
        <w:rPr>
          <w:rFonts w:ascii="Arial" w:hAnsi="Arial" w:cs="Arial"/>
          <w:sz w:val="24"/>
          <w:szCs w:val="24"/>
        </w:rPr>
        <w:t xml:space="preserve"> sector transable aislado </w:t>
      </w:r>
      <w:r w:rsidR="00FB60CF" w:rsidRPr="00933CE5">
        <w:rPr>
          <w:rFonts w:ascii="Arial" w:hAnsi="Arial" w:cs="Arial"/>
          <w:sz w:val="24"/>
          <w:szCs w:val="24"/>
        </w:rPr>
        <w:t>debido a que</w:t>
      </w:r>
      <w:r w:rsidR="00F14246" w:rsidRPr="00933CE5">
        <w:rPr>
          <w:rFonts w:ascii="Arial" w:hAnsi="Arial" w:cs="Arial"/>
          <w:sz w:val="24"/>
          <w:szCs w:val="24"/>
        </w:rPr>
        <w:t xml:space="preserve"> se considera </w:t>
      </w:r>
      <w:r w:rsidR="00E26DB0" w:rsidRPr="00933CE5">
        <w:rPr>
          <w:rFonts w:ascii="Arial" w:hAnsi="Arial" w:cs="Arial"/>
          <w:sz w:val="24"/>
          <w:szCs w:val="24"/>
        </w:rPr>
        <w:t xml:space="preserve">que el mismo crea un </w:t>
      </w:r>
      <w:r w:rsidR="00FB60CF" w:rsidRPr="00933CE5">
        <w:rPr>
          <w:rFonts w:ascii="Arial" w:hAnsi="Arial" w:cs="Arial"/>
          <w:sz w:val="24"/>
          <w:szCs w:val="24"/>
        </w:rPr>
        <w:t>círculo</w:t>
      </w:r>
      <w:r w:rsidR="00E26DB0" w:rsidRPr="00933CE5">
        <w:rPr>
          <w:rFonts w:ascii="Arial" w:hAnsi="Arial" w:cs="Arial"/>
          <w:sz w:val="24"/>
          <w:szCs w:val="24"/>
        </w:rPr>
        <w:t xml:space="preserve"> virtuoso en la economía</w:t>
      </w:r>
      <w:r w:rsidR="00FB60CF" w:rsidRPr="00933CE5">
        <w:rPr>
          <w:rFonts w:ascii="Arial" w:hAnsi="Arial" w:cs="Arial"/>
          <w:sz w:val="24"/>
          <w:szCs w:val="24"/>
        </w:rPr>
        <w:t>,</w:t>
      </w:r>
      <w:r w:rsidR="00E26DB0" w:rsidRPr="00933CE5">
        <w:rPr>
          <w:rFonts w:ascii="Arial" w:hAnsi="Arial" w:cs="Arial"/>
          <w:sz w:val="24"/>
          <w:szCs w:val="24"/>
        </w:rPr>
        <w:t xml:space="preserve"> </w:t>
      </w:r>
      <w:r w:rsidR="00FB60CF" w:rsidRPr="00933CE5">
        <w:rPr>
          <w:rFonts w:ascii="Arial" w:hAnsi="Arial" w:cs="Arial"/>
          <w:sz w:val="24"/>
          <w:szCs w:val="24"/>
        </w:rPr>
        <w:t>dado</w:t>
      </w:r>
      <w:r w:rsidR="00E26DB0" w:rsidRPr="00933CE5">
        <w:rPr>
          <w:rFonts w:ascii="Arial" w:hAnsi="Arial" w:cs="Arial"/>
          <w:sz w:val="24"/>
          <w:szCs w:val="24"/>
        </w:rPr>
        <w:t xml:space="preserve"> que tiene que </w:t>
      </w:r>
      <w:r w:rsidR="00FB60CF" w:rsidRPr="00933CE5">
        <w:rPr>
          <w:rFonts w:ascii="Arial" w:hAnsi="Arial" w:cs="Arial"/>
          <w:sz w:val="24"/>
          <w:szCs w:val="24"/>
        </w:rPr>
        <w:t>invertir en tecnología constantemente, y de haber un declive en el mismo se experimentaría un</w:t>
      </w:r>
      <w:r w:rsidR="00F14246" w:rsidRPr="00933CE5">
        <w:rPr>
          <w:rFonts w:ascii="Arial" w:hAnsi="Arial" w:cs="Arial"/>
          <w:sz w:val="24"/>
          <w:szCs w:val="24"/>
        </w:rPr>
        <w:t xml:space="preserve"> “</w:t>
      </w:r>
      <w:r w:rsidR="00F14246" w:rsidRPr="00933CE5">
        <w:rPr>
          <w:rFonts w:ascii="Arial" w:hAnsi="Arial" w:cs="Arial"/>
          <w:i/>
          <w:sz w:val="24"/>
          <w:szCs w:val="24"/>
        </w:rPr>
        <w:t>Spillover loss Effect</w:t>
      </w:r>
      <w:r w:rsidR="00F14246" w:rsidRPr="00933CE5">
        <w:rPr>
          <w:rFonts w:ascii="Arial" w:hAnsi="Arial" w:cs="Arial"/>
          <w:sz w:val="24"/>
          <w:szCs w:val="24"/>
        </w:rPr>
        <w:t>”</w:t>
      </w:r>
      <w:r w:rsidR="00FB60CF" w:rsidRPr="00933CE5">
        <w:rPr>
          <w:rFonts w:ascii="Arial" w:hAnsi="Arial" w:cs="Arial"/>
          <w:sz w:val="24"/>
          <w:szCs w:val="24"/>
        </w:rPr>
        <w:t xml:space="preserve"> que no permitiría un crecimiento económico óptimo</w:t>
      </w:r>
      <w:r w:rsidR="00483CAF" w:rsidRPr="00933CE5">
        <w:rPr>
          <w:rFonts w:ascii="Arial" w:hAnsi="Arial" w:cs="Arial"/>
          <w:sz w:val="24"/>
          <w:szCs w:val="24"/>
        </w:rPr>
        <w:t>.</w:t>
      </w:r>
      <w:r w:rsidR="00F14246" w:rsidRPr="00933CE5">
        <w:rPr>
          <w:rFonts w:ascii="Arial" w:hAnsi="Arial" w:cs="Arial"/>
          <w:sz w:val="24"/>
          <w:szCs w:val="24"/>
        </w:rPr>
        <w:t xml:space="preserve"> </w:t>
      </w:r>
      <w:r w:rsidR="00483CAF" w:rsidRPr="00933CE5">
        <w:rPr>
          <w:rFonts w:ascii="Arial" w:hAnsi="Arial" w:cs="Arial"/>
          <w:sz w:val="24"/>
          <w:szCs w:val="24"/>
        </w:rPr>
        <w:t>A</w:t>
      </w:r>
      <w:r w:rsidR="00F14246" w:rsidRPr="00933CE5">
        <w:rPr>
          <w:rFonts w:ascii="Arial" w:hAnsi="Arial" w:cs="Arial"/>
          <w:sz w:val="24"/>
          <w:szCs w:val="24"/>
        </w:rPr>
        <w:t>demás porque en la última década este sector contiene industrias muy importantes para el país como son el de la elaboración y conservación de pescado y productos de pescado; así como también el de la elaboración y conservación de camar</w:t>
      </w:r>
      <w:r w:rsidR="00CB6102" w:rsidRPr="00933CE5">
        <w:rPr>
          <w:rFonts w:ascii="Arial" w:hAnsi="Arial" w:cs="Arial"/>
          <w:sz w:val="24"/>
          <w:szCs w:val="24"/>
        </w:rPr>
        <w:t>ón, entre otras.</w:t>
      </w:r>
    </w:p>
    <w:p w:rsidR="00DA069F" w:rsidRDefault="00CB6102" w:rsidP="00DA069F">
      <w:pPr>
        <w:spacing w:line="480" w:lineRule="auto"/>
        <w:ind w:firstLine="284"/>
        <w:jc w:val="both"/>
        <w:rPr>
          <w:rFonts w:ascii="Arial" w:hAnsi="Arial" w:cs="Arial"/>
          <w:sz w:val="24"/>
          <w:szCs w:val="24"/>
        </w:rPr>
      </w:pPr>
      <w:r w:rsidRPr="00933CE5">
        <w:rPr>
          <w:rFonts w:ascii="Arial" w:hAnsi="Arial" w:cs="Arial"/>
          <w:sz w:val="24"/>
          <w:szCs w:val="24"/>
        </w:rPr>
        <w:t>E</w:t>
      </w:r>
      <w:r w:rsidR="00862DA4">
        <w:rPr>
          <w:rFonts w:ascii="Arial" w:hAnsi="Arial" w:cs="Arial"/>
          <w:sz w:val="24"/>
          <w:szCs w:val="24"/>
        </w:rPr>
        <w:t>n e</w:t>
      </w:r>
      <w:r w:rsidRPr="00933CE5">
        <w:rPr>
          <w:rFonts w:ascii="Arial" w:hAnsi="Arial" w:cs="Arial"/>
          <w:sz w:val="24"/>
          <w:szCs w:val="24"/>
        </w:rPr>
        <w:t>l tercer modelo econométrico</w:t>
      </w:r>
      <w:r w:rsidR="0049024B" w:rsidRPr="00933CE5">
        <w:rPr>
          <w:rFonts w:ascii="Arial" w:hAnsi="Arial" w:cs="Arial"/>
          <w:sz w:val="24"/>
          <w:szCs w:val="24"/>
        </w:rPr>
        <w:t xml:space="preserve"> se</w:t>
      </w:r>
      <w:r w:rsidRPr="00933CE5">
        <w:rPr>
          <w:rFonts w:ascii="Arial" w:hAnsi="Arial" w:cs="Arial"/>
          <w:sz w:val="24"/>
          <w:szCs w:val="24"/>
        </w:rPr>
        <w:t xml:space="preserve"> </w:t>
      </w:r>
      <w:r w:rsidR="0049024B" w:rsidRPr="00933CE5">
        <w:rPr>
          <w:rFonts w:ascii="Arial" w:hAnsi="Arial" w:cs="Arial"/>
          <w:sz w:val="24"/>
          <w:szCs w:val="24"/>
        </w:rPr>
        <w:t>procura encontrar un aumento de pr</w:t>
      </w:r>
      <w:r w:rsidR="00862DA4">
        <w:rPr>
          <w:rFonts w:ascii="Arial" w:hAnsi="Arial" w:cs="Arial"/>
          <w:sz w:val="24"/>
          <w:szCs w:val="24"/>
        </w:rPr>
        <w:t>ecios en el sector de servicios</w:t>
      </w:r>
      <w:r w:rsidR="0049024B" w:rsidRPr="00933CE5">
        <w:rPr>
          <w:rFonts w:ascii="Arial" w:hAnsi="Arial" w:cs="Arial"/>
          <w:sz w:val="24"/>
          <w:szCs w:val="24"/>
        </w:rPr>
        <w:t xml:space="preserve"> ocasionado por el aumento de precios del petróleo lo cual, dentro del modelo, hace que el sector sea más atractivo y provocaría una expansión en el mismo. Dado que el incremento del precio del petróleo no es el único motivo por el que se podría incrementar los precios en este sector se ingresan en el análisis el diferencial de productividad para corroborar la existencia de efecto Balassa-Samuelson, el cual nos indica que un país con mayor productividad posee servicios más costosos. Adicionalmente en el estudio de esta variable se incluye el índice de precios general ya que un aumento de precios en el sector bien puede ser ocasionado por un aumento de precios </w:t>
      </w:r>
      <w:r w:rsidR="00862DA4">
        <w:rPr>
          <w:rFonts w:ascii="Arial" w:hAnsi="Arial" w:cs="Arial"/>
          <w:sz w:val="24"/>
          <w:szCs w:val="24"/>
        </w:rPr>
        <w:t>en toda la economía</w:t>
      </w:r>
      <w:r w:rsidR="0049024B" w:rsidRPr="00933CE5">
        <w:rPr>
          <w:rFonts w:ascii="Arial" w:hAnsi="Arial" w:cs="Arial"/>
          <w:sz w:val="24"/>
          <w:szCs w:val="24"/>
        </w:rPr>
        <w:t>.</w:t>
      </w:r>
    </w:p>
    <w:p w:rsidR="00DA069F" w:rsidRDefault="00DA069F" w:rsidP="00DA069F">
      <w:pPr>
        <w:spacing w:line="480" w:lineRule="auto"/>
        <w:ind w:firstLine="284"/>
        <w:jc w:val="both"/>
        <w:rPr>
          <w:rFonts w:ascii="Arial" w:hAnsi="Arial" w:cs="Arial"/>
          <w:sz w:val="24"/>
          <w:szCs w:val="24"/>
        </w:rPr>
      </w:pPr>
    </w:p>
    <w:p w:rsidR="0049024B" w:rsidRDefault="00F5412E" w:rsidP="00DA069F">
      <w:pPr>
        <w:spacing w:line="480" w:lineRule="auto"/>
        <w:ind w:firstLine="284"/>
        <w:jc w:val="both"/>
        <w:rPr>
          <w:rFonts w:ascii="Arial" w:hAnsi="Arial" w:cs="Arial"/>
          <w:sz w:val="24"/>
          <w:szCs w:val="24"/>
        </w:rPr>
      </w:pPr>
      <w:r w:rsidRPr="00933CE5">
        <w:rPr>
          <w:rFonts w:ascii="Arial" w:hAnsi="Arial" w:cs="Arial"/>
          <w:sz w:val="24"/>
          <w:szCs w:val="24"/>
        </w:rPr>
        <w:t>Finalmente</w:t>
      </w:r>
      <w:r w:rsidR="00862DA4">
        <w:rPr>
          <w:rFonts w:ascii="Arial" w:hAnsi="Arial" w:cs="Arial"/>
          <w:sz w:val="24"/>
          <w:szCs w:val="24"/>
        </w:rPr>
        <w:t>,</w:t>
      </w:r>
      <w:r w:rsidRPr="00933CE5">
        <w:rPr>
          <w:rFonts w:ascii="Arial" w:hAnsi="Arial" w:cs="Arial"/>
          <w:sz w:val="24"/>
          <w:szCs w:val="24"/>
        </w:rPr>
        <w:t xml:space="preserve"> con </w:t>
      </w:r>
      <w:r w:rsidR="0049024B" w:rsidRPr="00933CE5">
        <w:rPr>
          <w:rFonts w:ascii="Arial" w:hAnsi="Arial" w:cs="Arial"/>
          <w:sz w:val="24"/>
          <w:szCs w:val="24"/>
        </w:rPr>
        <w:t>el cuarto modelo econométrico</w:t>
      </w:r>
      <w:r w:rsidR="00862DA4">
        <w:rPr>
          <w:rFonts w:ascii="Arial" w:hAnsi="Arial" w:cs="Arial"/>
          <w:sz w:val="24"/>
          <w:szCs w:val="24"/>
        </w:rPr>
        <w:t>,</w:t>
      </w:r>
      <w:r w:rsidRPr="00933CE5">
        <w:rPr>
          <w:rFonts w:ascii="Arial" w:hAnsi="Arial" w:cs="Arial"/>
          <w:sz w:val="24"/>
          <w:szCs w:val="24"/>
        </w:rPr>
        <w:t xml:space="preserve"> </w:t>
      </w:r>
      <w:r w:rsidR="00862DA4">
        <w:rPr>
          <w:rFonts w:ascii="Arial" w:hAnsi="Arial" w:cs="Arial"/>
          <w:sz w:val="24"/>
          <w:szCs w:val="24"/>
        </w:rPr>
        <w:t xml:space="preserve">se </w:t>
      </w:r>
      <w:r w:rsidR="0049024B" w:rsidRPr="00933CE5">
        <w:rPr>
          <w:rFonts w:ascii="Arial" w:hAnsi="Arial" w:cs="Arial"/>
          <w:sz w:val="24"/>
          <w:szCs w:val="24"/>
        </w:rPr>
        <w:t>pretende determinar si las variaciones del salario real son explicadas por el fenómeno enfermedad holandesa (incremento de los precios en el barril de petróleo) controlando el efecto de las variaciones de la productividad de los trabajadores. Cabe resaltar que el modelo original asume pleno empleo, y esto en la economía ecuatoriana no se encuentra presente, es por este motivo que se controla el efecto de esta distorsión por medio del índice de desocupación; además un aumento de los salarios podría estar explicado por un crecimiento de la economía, es por este motivo que se ingresa el Producto Interno Bruto Real al análisis de este síntoma</w:t>
      </w:r>
      <w:r w:rsidR="0010553F">
        <w:rPr>
          <w:rFonts w:ascii="Arial" w:hAnsi="Arial" w:cs="Arial"/>
          <w:sz w:val="24"/>
          <w:szCs w:val="24"/>
        </w:rPr>
        <w:t>.</w:t>
      </w:r>
    </w:p>
    <w:p w:rsidR="0010553F" w:rsidRPr="00933CE5" w:rsidRDefault="0010553F" w:rsidP="007C3D46">
      <w:pPr>
        <w:spacing w:line="480" w:lineRule="auto"/>
        <w:ind w:firstLine="360"/>
        <w:jc w:val="both"/>
        <w:rPr>
          <w:rFonts w:ascii="Arial" w:hAnsi="Arial" w:cs="Arial"/>
          <w:sz w:val="24"/>
          <w:szCs w:val="24"/>
        </w:rPr>
      </w:pPr>
    </w:p>
    <w:p w:rsidR="002D1793" w:rsidRPr="009F6088" w:rsidRDefault="009F6088" w:rsidP="00AA0FEC">
      <w:pPr>
        <w:pStyle w:val="Ttulo1"/>
        <w:numPr>
          <w:ilvl w:val="1"/>
          <w:numId w:val="10"/>
        </w:numPr>
        <w:spacing w:line="480" w:lineRule="auto"/>
        <w:rPr>
          <w:rFonts w:ascii="Arial" w:hAnsi="Arial" w:cs="Arial"/>
          <w:sz w:val="26"/>
          <w:szCs w:val="26"/>
        </w:rPr>
      </w:pPr>
      <w:bookmarkStart w:id="14" w:name="_Toc211746141"/>
      <w:bookmarkStart w:id="15" w:name="_Toc211746157"/>
      <w:r>
        <w:rPr>
          <w:rFonts w:ascii="Arial" w:hAnsi="Arial" w:cs="Arial"/>
        </w:rPr>
        <w:t>Métodos</w:t>
      </w:r>
      <w:r>
        <w:rPr>
          <w:rFonts w:ascii="Arial" w:hAnsi="Arial" w:cs="Arial"/>
          <w:sz w:val="26"/>
          <w:szCs w:val="26"/>
        </w:rPr>
        <w:t xml:space="preserve">: </w:t>
      </w:r>
      <w:r w:rsidR="002D1793" w:rsidRPr="009F6088">
        <w:rPr>
          <w:rFonts w:ascii="Arial" w:hAnsi="Arial" w:cs="Arial"/>
        </w:rPr>
        <w:t>Análisis de Series de tiempo</w:t>
      </w:r>
      <w:r w:rsidR="002D1793" w:rsidRPr="009F6088">
        <w:rPr>
          <w:rFonts w:ascii="Arial" w:hAnsi="Arial" w:cs="Arial"/>
          <w:sz w:val="26"/>
          <w:szCs w:val="26"/>
        </w:rPr>
        <w:t>.</w:t>
      </w:r>
      <w:bookmarkEnd w:id="14"/>
      <w:bookmarkEnd w:id="15"/>
    </w:p>
    <w:p w:rsidR="00DA069F" w:rsidRDefault="00DA069F" w:rsidP="00DA069F">
      <w:pPr>
        <w:spacing w:line="480" w:lineRule="auto"/>
        <w:jc w:val="both"/>
        <w:rPr>
          <w:rFonts w:ascii="Arial" w:hAnsi="Arial" w:cs="Arial"/>
          <w:sz w:val="24"/>
          <w:szCs w:val="24"/>
        </w:rPr>
      </w:pPr>
    </w:p>
    <w:p w:rsidR="00321224" w:rsidRPr="00933CE5" w:rsidRDefault="004C5CE5" w:rsidP="00DA069F">
      <w:pPr>
        <w:spacing w:line="480" w:lineRule="auto"/>
        <w:ind w:firstLine="284"/>
        <w:jc w:val="both"/>
        <w:rPr>
          <w:rFonts w:ascii="Arial" w:hAnsi="Arial" w:cs="Arial"/>
          <w:sz w:val="24"/>
          <w:szCs w:val="24"/>
        </w:rPr>
      </w:pPr>
      <w:r w:rsidRPr="00933CE5">
        <w:rPr>
          <w:rFonts w:ascii="Arial" w:hAnsi="Arial" w:cs="Arial"/>
          <w:sz w:val="24"/>
          <w:szCs w:val="24"/>
        </w:rPr>
        <w:t xml:space="preserve">Los datos de series de tiempo son aquellos que llevan un orden cronológico </w:t>
      </w:r>
      <w:r w:rsidR="00034CC2" w:rsidRPr="00933CE5">
        <w:rPr>
          <w:rFonts w:ascii="Arial" w:hAnsi="Arial" w:cs="Arial"/>
          <w:sz w:val="24"/>
          <w:szCs w:val="24"/>
        </w:rPr>
        <w:t>de una variable en cuestión</w:t>
      </w:r>
      <w:r w:rsidRPr="00933CE5">
        <w:rPr>
          <w:rFonts w:ascii="Arial" w:hAnsi="Arial" w:cs="Arial"/>
          <w:sz w:val="24"/>
          <w:szCs w:val="24"/>
        </w:rPr>
        <w:t>. El an</w:t>
      </w:r>
      <w:r w:rsidR="00034CC2" w:rsidRPr="00933CE5">
        <w:rPr>
          <w:rFonts w:ascii="Arial" w:hAnsi="Arial" w:cs="Arial"/>
          <w:sz w:val="24"/>
          <w:szCs w:val="24"/>
        </w:rPr>
        <w:t>álisis de este tipo de datos</w:t>
      </w:r>
      <w:r w:rsidRPr="00933CE5">
        <w:rPr>
          <w:rFonts w:ascii="Arial" w:hAnsi="Arial" w:cs="Arial"/>
          <w:sz w:val="24"/>
          <w:szCs w:val="24"/>
        </w:rPr>
        <w:t xml:space="preserve"> se vuelve muy útil para determinar comportamientos o relaciones de largo plazo entre dos</w:t>
      </w:r>
      <w:r w:rsidR="00034CC2" w:rsidRPr="00933CE5">
        <w:rPr>
          <w:rFonts w:ascii="Arial" w:hAnsi="Arial" w:cs="Arial"/>
          <w:sz w:val="24"/>
          <w:szCs w:val="24"/>
        </w:rPr>
        <w:t xml:space="preserve"> o más</w:t>
      </w:r>
      <w:r w:rsidRPr="00933CE5">
        <w:rPr>
          <w:rFonts w:ascii="Arial" w:hAnsi="Arial" w:cs="Arial"/>
          <w:sz w:val="24"/>
          <w:szCs w:val="24"/>
        </w:rPr>
        <w:t xml:space="preserve"> vari</w:t>
      </w:r>
      <w:r w:rsidR="00034CC2" w:rsidRPr="00933CE5">
        <w:rPr>
          <w:rFonts w:ascii="Arial" w:hAnsi="Arial" w:cs="Arial"/>
          <w:sz w:val="24"/>
          <w:szCs w:val="24"/>
        </w:rPr>
        <w:t>a</w:t>
      </w:r>
      <w:r w:rsidRPr="00933CE5">
        <w:rPr>
          <w:rFonts w:ascii="Arial" w:hAnsi="Arial" w:cs="Arial"/>
          <w:sz w:val="24"/>
          <w:szCs w:val="24"/>
        </w:rPr>
        <w:t>b</w:t>
      </w:r>
      <w:r w:rsidR="00034CC2" w:rsidRPr="00933CE5">
        <w:rPr>
          <w:rFonts w:ascii="Arial" w:hAnsi="Arial" w:cs="Arial"/>
          <w:sz w:val="24"/>
          <w:szCs w:val="24"/>
        </w:rPr>
        <w:t>les,</w:t>
      </w:r>
      <w:r w:rsidR="00AD7AF8" w:rsidRPr="00933CE5">
        <w:rPr>
          <w:rFonts w:ascii="Arial" w:hAnsi="Arial" w:cs="Arial"/>
          <w:sz w:val="24"/>
          <w:szCs w:val="24"/>
        </w:rPr>
        <w:t xml:space="preserve"> además</w:t>
      </w:r>
      <w:r w:rsidR="00034CC2" w:rsidRPr="00933CE5">
        <w:rPr>
          <w:rFonts w:ascii="Arial" w:hAnsi="Arial" w:cs="Arial"/>
          <w:sz w:val="24"/>
          <w:szCs w:val="24"/>
        </w:rPr>
        <w:t xml:space="preserve"> este tipo de datos suelen ser utilizados para hacer predicciones y relaciones causa – efecto a lo lar</w:t>
      </w:r>
      <w:r w:rsidR="00AD7AF8" w:rsidRPr="00933CE5">
        <w:rPr>
          <w:rFonts w:ascii="Arial" w:hAnsi="Arial" w:cs="Arial"/>
          <w:sz w:val="24"/>
          <w:szCs w:val="24"/>
        </w:rPr>
        <w:t>g</w:t>
      </w:r>
      <w:r w:rsidR="00034CC2" w:rsidRPr="00933CE5">
        <w:rPr>
          <w:rFonts w:ascii="Arial" w:hAnsi="Arial" w:cs="Arial"/>
          <w:sz w:val="24"/>
          <w:szCs w:val="24"/>
        </w:rPr>
        <w:t>o del tiempo.</w:t>
      </w:r>
    </w:p>
    <w:p w:rsidR="009A1DDF" w:rsidRPr="00933CE5" w:rsidRDefault="009A1DDF" w:rsidP="007C3D46">
      <w:pPr>
        <w:spacing w:line="480" w:lineRule="auto"/>
        <w:ind w:firstLine="360"/>
        <w:jc w:val="both"/>
        <w:rPr>
          <w:rFonts w:ascii="Arial" w:hAnsi="Arial" w:cs="Arial"/>
          <w:sz w:val="24"/>
          <w:szCs w:val="24"/>
        </w:rPr>
      </w:pPr>
    </w:p>
    <w:p w:rsidR="00AD7AF8" w:rsidRPr="00933CE5" w:rsidRDefault="00AD7AF8" w:rsidP="00AA0FEC">
      <w:pPr>
        <w:numPr>
          <w:ilvl w:val="2"/>
          <w:numId w:val="10"/>
        </w:numPr>
        <w:spacing w:line="480" w:lineRule="auto"/>
        <w:jc w:val="both"/>
        <w:rPr>
          <w:rFonts w:ascii="Arial" w:hAnsi="Arial" w:cs="Arial"/>
          <w:b/>
          <w:sz w:val="26"/>
          <w:szCs w:val="26"/>
        </w:rPr>
      </w:pPr>
      <w:r w:rsidRPr="00933CE5">
        <w:rPr>
          <w:rFonts w:ascii="Arial" w:hAnsi="Arial" w:cs="Arial"/>
          <w:b/>
          <w:sz w:val="26"/>
          <w:szCs w:val="26"/>
        </w:rPr>
        <w:t>Análisis de Cointegración</w:t>
      </w:r>
    </w:p>
    <w:p w:rsidR="00CC46C6" w:rsidRDefault="00CC46C6" w:rsidP="00CC46C6">
      <w:pPr>
        <w:spacing w:line="480" w:lineRule="auto"/>
        <w:jc w:val="both"/>
        <w:rPr>
          <w:rFonts w:ascii="Arial" w:hAnsi="Arial" w:cs="Arial"/>
          <w:sz w:val="24"/>
          <w:szCs w:val="24"/>
        </w:rPr>
      </w:pPr>
    </w:p>
    <w:p w:rsidR="00CC46C6" w:rsidRDefault="00AD7AF8" w:rsidP="00CC46C6">
      <w:pPr>
        <w:spacing w:line="480" w:lineRule="auto"/>
        <w:ind w:firstLine="284"/>
        <w:jc w:val="both"/>
        <w:rPr>
          <w:rFonts w:ascii="Arial" w:hAnsi="Arial" w:cs="Arial"/>
          <w:sz w:val="24"/>
          <w:szCs w:val="24"/>
        </w:rPr>
      </w:pPr>
      <w:r w:rsidRPr="00933CE5">
        <w:rPr>
          <w:rFonts w:ascii="Arial" w:hAnsi="Arial" w:cs="Arial"/>
          <w:sz w:val="24"/>
          <w:szCs w:val="24"/>
        </w:rPr>
        <w:t>El análisis de Cointegración es una técnica econométrica que permite encontrar una tendencia común entre un grupo</w:t>
      </w:r>
      <w:r w:rsidR="00BC0B79" w:rsidRPr="00933CE5">
        <w:rPr>
          <w:rFonts w:ascii="Arial" w:hAnsi="Arial" w:cs="Arial"/>
          <w:sz w:val="24"/>
          <w:szCs w:val="24"/>
        </w:rPr>
        <w:t xml:space="preserve"> de variables no estacionarias, es decir que tengan un componente aleatorio dentro de su comportamiento. </w:t>
      </w:r>
    </w:p>
    <w:p w:rsidR="00CC46C6" w:rsidRDefault="00CC46C6" w:rsidP="00CC46C6">
      <w:pPr>
        <w:spacing w:line="480" w:lineRule="auto"/>
        <w:ind w:firstLine="284"/>
        <w:jc w:val="both"/>
        <w:rPr>
          <w:rFonts w:ascii="Arial" w:hAnsi="Arial" w:cs="Arial"/>
          <w:sz w:val="24"/>
          <w:szCs w:val="24"/>
        </w:rPr>
      </w:pPr>
    </w:p>
    <w:p w:rsidR="00CC46C6" w:rsidRDefault="00270A63" w:rsidP="00CC46C6">
      <w:pPr>
        <w:spacing w:line="480" w:lineRule="auto"/>
        <w:ind w:firstLine="284"/>
        <w:jc w:val="both"/>
        <w:rPr>
          <w:rFonts w:ascii="Arial" w:hAnsi="Arial" w:cs="Arial"/>
          <w:sz w:val="24"/>
          <w:szCs w:val="24"/>
        </w:rPr>
      </w:pPr>
      <w:r w:rsidRPr="00933CE5">
        <w:rPr>
          <w:rFonts w:ascii="Arial" w:hAnsi="Arial" w:cs="Arial"/>
          <w:sz w:val="24"/>
          <w:szCs w:val="24"/>
        </w:rPr>
        <w:t>Esta</w:t>
      </w:r>
      <w:r w:rsidR="00450804" w:rsidRPr="00933CE5">
        <w:rPr>
          <w:rFonts w:ascii="Arial" w:hAnsi="Arial" w:cs="Arial"/>
          <w:sz w:val="24"/>
          <w:szCs w:val="24"/>
        </w:rPr>
        <w:t xml:space="preserve"> técnica</w:t>
      </w:r>
      <w:r w:rsidRPr="00933CE5">
        <w:rPr>
          <w:rFonts w:ascii="Arial" w:hAnsi="Arial" w:cs="Arial"/>
          <w:sz w:val="24"/>
          <w:szCs w:val="24"/>
        </w:rPr>
        <w:t xml:space="preserve"> econométrica resulta</w:t>
      </w:r>
      <w:r w:rsidR="00450804" w:rsidRPr="00933CE5">
        <w:rPr>
          <w:rFonts w:ascii="Arial" w:hAnsi="Arial" w:cs="Arial"/>
          <w:sz w:val="24"/>
          <w:szCs w:val="24"/>
        </w:rPr>
        <w:t xml:space="preserve"> muy útil para el desarrollo de este trabajo, ya que permite encontrar los impactos directos y relaciones de largo plazo que tienen una o más variables sobre otra variable (variable dependiente)</w:t>
      </w:r>
      <w:r w:rsidR="00CC46C6">
        <w:rPr>
          <w:rFonts w:ascii="Arial" w:hAnsi="Arial" w:cs="Arial"/>
          <w:sz w:val="24"/>
          <w:szCs w:val="24"/>
        </w:rPr>
        <w:t>.</w:t>
      </w:r>
    </w:p>
    <w:p w:rsidR="00CC46C6" w:rsidRDefault="00CC46C6" w:rsidP="00CC46C6">
      <w:pPr>
        <w:spacing w:line="480" w:lineRule="auto"/>
        <w:ind w:firstLine="284"/>
        <w:jc w:val="both"/>
        <w:rPr>
          <w:rFonts w:ascii="Arial" w:hAnsi="Arial" w:cs="Arial"/>
          <w:sz w:val="24"/>
          <w:szCs w:val="24"/>
        </w:rPr>
      </w:pPr>
    </w:p>
    <w:p w:rsidR="008C6F4A" w:rsidRDefault="00450804" w:rsidP="00CC46C6">
      <w:pPr>
        <w:spacing w:line="480" w:lineRule="auto"/>
        <w:ind w:firstLine="284"/>
        <w:jc w:val="both"/>
        <w:rPr>
          <w:rFonts w:ascii="Arial" w:hAnsi="Arial" w:cs="Arial"/>
          <w:sz w:val="24"/>
          <w:szCs w:val="24"/>
        </w:rPr>
      </w:pPr>
      <w:r w:rsidRPr="00933CE5">
        <w:rPr>
          <w:rFonts w:ascii="Arial" w:hAnsi="Arial" w:cs="Arial"/>
          <w:sz w:val="24"/>
          <w:szCs w:val="24"/>
        </w:rPr>
        <w:t xml:space="preserve">Las principales pruebas de Cointegración que  generalmente se utilizan son las de Engle y Granger; y las de Sorah Johansen. </w:t>
      </w:r>
      <w:r w:rsidR="00270A63" w:rsidRPr="00933CE5">
        <w:rPr>
          <w:rFonts w:ascii="Arial" w:hAnsi="Arial" w:cs="Arial"/>
          <w:sz w:val="24"/>
          <w:szCs w:val="24"/>
        </w:rPr>
        <w:t>Pero en este trabajo por poseer algunas variables dependientes y poseer pocos datos, se trabajará únicamente con el Test de Engle y Granger.</w:t>
      </w:r>
    </w:p>
    <w:p w:rsidR="00FA1F91" w:rsidRPr="00933CE5" w:rsidRDefault="00FA1F91" w:rsidP="007C3D46">
      <w:pPr>
        <w:spacing w:line="480" w:lineRule="auto"/>
        <w:ind w:firstLine="708"/>
        <w:jc w:val="both"/>
        <w:rPr>
          <w:rFonts w:ascii="Arial" w:hAnsi="Arial" w:cs="Arial"/>
          <w:sz w:val="24"/>
          <w:szCs w:val="24"/>
        </w:rPr>
      </w:pPr>
    </w:p>
    <w:p w:rsidR="008C6F4A" w:rsidRPr="00933CE5" w:rsidRDefault="008C6F4A" w:rsidP="00AA0FEC">
      <w:pPr>
        <w:pStyle w:val="Prrafodelista"/>
        <w:numPr>
          <w:ilvl w:val="3"/>
          <w:numId w:val="10"/>
        </w:numPr>
        <w:spacing w:line="480" w:lineRule="auto"/>
        <w:jc w:val="both"/>
        <w:rPr>
          <w:rFonts w:ascii="Arial" w:hAnsi="Arial" w:cs="Arial"/>
          <w:b/>
          <w:sz w:val="26"/>
          <w:szCs w:val="26"/>
          <w:lang w:val="en-US"/>
        </w:rPr>
      </w:pPr>
      <w:r w:rsidRPr="00933CE5">
        <w:rPr>
          <w:rFonts w:ascii="Arial" w:hAnsi="Arial" w:cs="Arial"/>
          <w:b/>
          <w:sz w:val="26"/>
          <w:szCs w:val="26"/>
          <w:lang w:val="en-US"/>
        </w:rPr>
        <w:t>Test de Engle y Granger.</w:t>
      </w:r>
    </w:p>
    <w:p w:rsidR="00CC46C6" w:rsidRDefault="00CC46C6" w:rsidP="00CC46C6">
      <w:pPr>
        <w:spacing w:line="480" w:lineRule="auto"/>
        <w:jc w:val="both"/>
        <w:rPr>
          <w:rFonts w:ascii="Arial" w:hAnsi="Arial" w:cs="Arial"/>
          <w:sz w:val="24"/>
          <w:szCs w:val="24"/>
        </w:rPr>
      </w:pPr>
    </w:p>
    <w:p w:rsidR="00603276" w:rsidRPr="00933CE5" w:rsidRDefault="00AC5489" w:rsidP="00CC46C6">
      <w:pPr>
        <w:spacing w:line="480" w:lineRule="auto"/>
        <w:ind w:firstLine="284"/>
        <w:jc w:val="both"/>
        <w:rPr>
          <w:rFonts w:ascii="Arial" w:hAnsi="Arial" w:cs="Arial"/>
          <w:sz w:val="24"/>
          <w:szCs w:val="24"/>
        </w:rPr>
      </w:pPr>
      <w:r w:rsidRPr="00933CE5">
        <w:rPr>
          <w:rFonts w:ascii="Arial" w:hAnsi="Arial" w:cs="Arial"/>
          <w:sz w:val="24"/>
          <w:szCs w:val="24"/>
        </w:rPr>
        <w:t>El método de Engle y Granger se basa en evaluar si los errores de las ecuaciones en equilibrio estimadas</w:t>
      </w:r>
      <w:r w:rsidR="00450804" w:rsidRPr="00933CE5">
        <w:rPr>
          <w:rFonts w:ascii="Arial" w:hAnsi="Arial" w:cs="Arial"/>
          <w:sz w:val="24"/>
          <w:szCs w:val="24"/>
        </w:rPr>
        <w:t xml:space="preserve"> </w:t>
      </w:r>
      <w:r w:rsidRPr="00933CE5">
        <w:rPr>
          <w:rFonts w:ascii="Arial" w:hAnsi="Arial" w:cs="Arial"/>
          <w:sz w:val="24"/>
          <w:szCs w:val="24"/>
        </w:rPr>
        <w:t>úniecuacionalm</w:t>
      </w:r>
      <w:r w:rsidR="00603276" w:rsidRPr="00933CE5">
        <w:rPr>
          <w:rFonts w:ascii="Arial" w:hAnsi="Arial" w:cs="Arial"/>
          <w:sz w:val="24"/>
          <w:szCs w:val="24"/>
        </w:rPr>
        <w:t>ente parecen ser estacionarios. La definición formal comienza considerando un conjunto de variables económicas en un equilibrio de largo plazo cuando:</w:t>
      </w:r>
    </w:p>
    <w:p w:rsidR="00603276" w:rsidRPr="00933CE5" w:rsidRDefault="001E2346" w:rsidP="007C3D46">
      <w:pPr>
        <w:spacing w:line="480" w:lineRule="auto"/>
        <w:ind w:firstLine="708"/>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 xml:space="preserve">1 </m:t>
              </m:r>
            </m:sub>
          </m:sSub>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2</m:t>
              </m:r>
            </m:sub>
          </m:sSub>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2t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n</m:t>
              </m:r>
            </m:sub>
          </m:sSub>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nt</m:t>
              </m:r>
            </m:sub>
          </m:sSub>
          <m:r>
            <w:rPr>
              <w:rFonts w:ascii="Cambria Math" w:hAnsi="Cambria Math" w:cs="Arial"/>
              <w:sz w:val="24"/>
              <w:szCs w:val="24"/>
            </w:rPr>
            <m:t>=0</m:t>
          </m:r>
        </m:oMath>
      </m:oMathPara>
    </w:p>
    <w:p w:rsidR="00621E00" w:rsidRPr="00933CE5" w:rsidRDefault="001E2346" w:rsidP="007C3D46">
      <w:pPr>
        <w:spacing w:line="480" w:lineRule="auto"/>
        <w:ind w:firstLine="708"/>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e</m:t>
              </m:r>
            </m:e>
            <m:sub>
              <m:r>
                <w:rPr>
                  <w:rFonts w:ascii="Cambria Math" w:hAnsi="Cambria Math" w:cs="Arial"/>
                  <w:sz w:val="24"/>
                  <w:szCs w:val="24"/>
                </w:rPr>
                <m:t>t</m:t>
              </m:r>
            </m:sub>
          </m:sSub>
          <m:r>
            <w:rPr>
              <w:rFonts w:ascii="Cambria Math" w:hAnsi="Cambria Math" w:cs="Arial"/>
              <w:sz w:val="24"/>
              <w:szCs w:val="24"/>
            </w:rPr>
            <m:t>=Error de equilibrio</m:t>
          </m:r>
        </m:oMath>
      </m:oMathPara>
    </w:p>
    <w:p w:rsidR="00CC46C6" w:rsidRDefault="001E2346" w:rsidP="00CC46C6">
      <w:pPr>
        <w:spacing w:line="480" w:lineRule="auto"/>
        <w:ind w:firstLine="708"/>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e</m:t>
              </m:r>
            </m:e>
            <m:sub>
              <m:r>
                <w:rPr>
                  <w:rFonts w:ascii="Cambria Math" w:hAnsi="Cambria Math" w:cs="Arial"/>
                  <w:sz w:val="24"/>
                  <w:szCs w:val="24"/>
                </w:rPr>
                <m:t>t</m:t>
              </m:r>
            </m:sub>
          </m:sSub>
          <m:r>
            <w:rPr>
              <w:rFonts w:ascii="Cambria Math" w:hAnsi="Cambria Math" w:cs="Arial"/>
              <w:sz w:val="24"/>
              <w:szCs w:val="24"/>
            </w:rPr>
            <m:t>=B</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t</m:t>
              </m:r>
            </m:sub>
          </m:sSub>
        </m:oMath>
      </m:oMathPara>
    </w:p>
    <w:p w:rsidR="008B0E21" w:rsidRDefault="002B537B" w:rsidP="00CC46C6">
      <w:pPr>
        <w:spacing w:line="480" w:lineRule="auto"/>
        <w:ind w:firstLine="284"/>
        <w:jc w:val="both"/>
        <w:rPr>
          <w:rFonts w:ascii="Arial" w:hAnsi="Arial" w:cs="Arial"/>
          <w:sz w:val="24"/>
          <w:szCs w:val="24"/>
        </w:rPr>
      </w:pPr>
      <w:r w:rsidRPr="00933CE5">
        <w:rPr>
          <w:rFonts w:ascii="Arial" w:hAnsi="Arial" w:cs="Arial"/>
          <w:sz w:val="24"/>
          <w:szCs w:val="24"/>
        </w:rPr>
        <w:t xml:space="preserve">El uso econométrico que se le da al término equilibrio </w:t>
      </w:r>
      <w:r w:rsidR="00F3031A" w:rsidRPr="00933CE5">
        <w:rPr>
          <w:rFonts w:ascii="Arial" w:hAnsi="Arial" w:cs="Arial"/>
          <w:sz w:val="24"/>
          <w:szCs w:val="24"/>
        </w:rPr>
        <w:t>hace referencia a cualquier relación de largo plazo e</w:t>
      </w:r>
      <w:r w:rsidR="008B0E21" w:rsidRPr="00933CE5">
        <w:rPr>
          <w:rFonts w:ascii="Arial" w:hAnsi="Arial" w:cs="Arial"/>
          <w:sz w:val="24"/>
          <w:szCs w:val="24"/>
        </w:rPr>
        <w:t>ntre variables no estacionarias, pero en el contexto de Engle y Granger el uso de esta palabra se la asocia a concepto de causalidad, comportamientos o formas reducidas de relaciones entre variables con una tendencia en común.</w:t>
      </w:r>
      <w:r w:rsidR="00CC46C6">
        <w:rPr>
          <w:rFonts w:ascii="Arial" w:hAnsi="Arial" w:cs="Arial"/>
          <w:sz w:val="24"/>
          <w:szCs w:val="24"/>
        </w:rPr>
        <w:t xml:space="preserve"> </w:t>
      </w:r>
      <w:r w:rsidR="008B0E21" w:rsidRPr="00933CE5">
        <w:rPr>
          <w:rFonts w:ascii="Arial" w:hAnsi="Arial" w:cs="Arial"/>
          <w:sz w:val="24"/>
          <w:szCs w:val="24"/>
        </w:rPr>
        <w:t xml:space="preserve">Engle y Granger da la siguiente definición de </w:t>
      </w:r>
      <w:r w:rsidR="00C651C0" w:rsidRPr="00933CE5">
        <w:rPr>
          <w:rFonts w:ascii="Arial" w:hAnsi="Arial" w:cs="Arial"/>
          <w:sz w:val="24"/>
          <w:szCs w:val="24"/>
        </w:rPr>
        <w:t>Cointegración</w:t>
      </w:r>
      <w:r w:rsidR="008B0E21" w:rsidRPr="00933CE5">
        <w:rPr>
          <w:rFonts w:ascii="Arial" w:hAnsi="Arial" w:cs="Arial"/>
          <w:sz w:val="24"/>
          <w:szCs w:val="24"/>
        </w:rPr>
        <w:t>:</w:t>
      </w:r>
    </w:p>
    <w:p w:rsidR="00CC46C6" w:rsidRPr="00933CE5" w:rsidRDefault="00CC46C6" w:rsidP="00CC46C6">
      <w:pPr>
        <w:spacing w:line="480" w:lineRule="auto"/>
        <w:jc w:val="both"/>
        <w:rPr>
          <w:rFonts w:ascii="Arial" w:hAnsi="Arial" w:cs="Arial"/>
          <w:sz w:val="24"/>
          <w:szCs w:val="24"/>
        </w:rPr>
      </w:pPr>
    </w:p>
    <w:p w:rsidR="008B0E21" w:rsidRPr="00933CE5" w:rsidRDefault="008B0E21" w:rsidP="00CC46C6">
      <w:pPr>
        <w:spacing w:line="480" w:lineRule="auto"/>
        <w:ind w:firstLine="284"/>
        <w:jc w:val="both"/>
        <w:rPr>
          <w:rFonts w:ascii="Arial" w:hAnsi="Arial" w:cs="Arial"/>
          <w:sz w:val="24"/>
          <w:szCs w:val="24"/>
        </w:rPr>
      </w:pPr>
      <w:r w:rsidRPr="00933CE5">
        <w:rPr>
          <w:rFonts w:ascii="Arial" w:hAnsi="Arial" w:cs="Arial"/>
          <w:sz w:val="24"/>
          <w:szCs w:val="24"/>
        </w:rPr>
        <w:t xml:space="preserve">Los componentes del vector </w:t>
      </w: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2t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nt</m:t>
            </m:r>
          </m:sub>
        </m:sSub>
        <m:r>
          <w:rPr>
            <w:rFonts w:ascii="Cambria Math" w:hAnsi="Cambria Math" w:cs="Arial"/>
            <w:sz w:val="24"/>
            <w:szCs w:val="24"/>
          </w:rPr>
          <m:t>)</m:t>
        </m:r>
      </m:oMath>
      <w:r w:rsidRPr="00933CE5">
        <w:rPr>
          <w:rFonts w:ascii="Arial" w:hAnsi="Arial" w:cs="Arial"/>
          <w:sz w:val="24"/>
          <w:szCs w:val="24"/>
        </w:rPr>
        <w:t xml:space="preserve"> se dicen que están cointegrados de orden “d,b” denotado por </w:t>
      </w: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t</m:t>
            </m:r>
          </m:sub>
        </m:sSub>
        <m:r>
          <w:rPr>
            <w:rFonts w:ascii="Cambria Math" w:hAnsi="Cambria Math" w:cs="Arial"/>
            <w:sz w:val="24"/>
            <w:szCs w:val="24"/>
          </w:rPr>
          <m:t>~CI(d,b)</m:t>
        </m:r>
      </m:oMath>
      <w:r w:rsidR="00911983" w:rsidRPr="00933CE5">
        <w:rPr>
          <w:rFonts w:ascii="Arial" w:hAnsi="Arial" w:cs="Arial"/>
          <w:sz w:val="24"/>
          <w:szCs w:val="24"/>
        </w:rPr>
        <w:t xml:space="preserve"> </w:t>
      </w:r>
      <w:r w:rsidR="00C651C0" w:rsidRPr="00933CE5">
        <w:rPr>
          <w:rFonts w:ascii="Arial" w:hAnsi="Arial" w:cs="Arial"/>
          <w:sz w:val="24"/>
          <w:szCs w:val="24"/>
        </w:rPr>
        <w:t>sí</w:t>
      </w:r>
      <w:r w:rsidR="00911983" w:rsidRPr="00933CE5">
        <w:rPr>
          <w:rFonts w:ascii="Arial" w:hAnsi="Arial" w:cs="Arial"/>
          <w:sz w:val="24"/>
          <w:szCs w:val="24"/>
        </w:rPr>
        <w:t>:</w:t>
      </w:r>
    </w:p>
    <w:p w:rsidR="00911983" w:rsidRPr="00933CE5" w:rsidRDefault="00911983" w:rsidP="00AA0FEC">
      <w:pPr>
        <w:pStyle w:val="Prrafodelista"/>
        <w:numPr>
          <w:ilvl w:val="0"/>
          <w:numId w:val="1"/>
        </w:numPr>
        <w:spacing w:line="480" w:lineRule="auto"/>
        <w:jc w:val="both"/>
        <w:rPr>
          <w:rFonts w:ascii="Arial" w:hAnsi="Arial" w:cs="Arial"/>
          <w:sz w:val="24"/>
          <w:szCs w:val="24"/>
        </w:rPr>
      </w:pPr>
      <w:r w:rsidRPr="00933CE5">
        <w:rPr>
          <w:rFonts w:ascii="Arial" w:hAnsi="Arial" w:cs="Arial"/>
          <w:sz w:val="24"/>
          <w:szCs w:val="24"/>
        </w:rPr>
        <w:t xml:space="preserve">Todos los componentes de </w:t>
      </w: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t</m:t>
            </m:r>
          </m:sub>
        </m:sSub>
      </m:oMath>
      <w:r w:rsidRPr="00933CE5">
        <w:rPr>
          <w:rFonts w:ascii="Arial" w:hAnsi="Arial" w:cs="Arial"/>
          <w:sz w:val="24"/>
          <w:szCs w:val="24"/>
        </w:rPr>
        <w:t xml:space="preserve"> están cointegrados en orden “d”.</w:t>
      </w:r>
    </w:p>
    <w:p w:rsidR="00911983" w:rsidRPr="00933CE5" w:rsidRDefault="00911983" w:rsidP="00AA0FEC">
      <w:pPr>
        <w:pStyle w:val="Prrafodelista"/>
        <w:numPr>
          <w:ilvl w:val="0"/>
          <w:numId w:val="1"/>
        </w:numPr>
        <w:spacing w:line="480" w:lineRule="auto"/>
        <w:jc w:val="both"/>
        <w:rPr>
          <w:rFonts w:ascii="Arial" w:hAnsi="Arial" w:cs="Arial"/>
          <w:sz w:val="24"/>
          <w:szCs w:val="24"/>
        </w:rPr>
      </w:pPr>
      <w:r w:rsidRPr="00933CE5">
        <w:rPr>
          <w:rFonts w:ascii="Arial" w:hAnsi="Arial" w:cs="Arial"/>
          <w:sz w:val="24"/>
          <w:szCs w:val="24"/>
        </w:rPr>
        <w:t xml:space="preserve">Existe un vector </w:t>
      </w:r>
      <m:oMath>
        <m:r>
          <w:rPr>
            <w:rFonts w:ascii="Cambria Math" w:hAnsi="Cambria Math" w:cs="Arial"/>
            <w:sz w:val="24"/>
            <w:szCs w:val="24"/>
          </w:rPr>
          <m:t>B=(</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1</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n</m:t>
            </m:r>
          </m:sub>
        </m:sSub>
        <m:r>
          <w:rPr>
            <w:rFonts w:ascii="Cambria Math" w:hAnsi="Cambria Math" w:cs="Arial"/>
            <w:sz w:val="24"/>
            <w:szCs w:val="24"/>
          </w:rPr>
          <m:t>)</m:t>
        </m:r>
      </m:oMath>
      <w:r w:rsidRPr="00933CE5">
        <w:rPr>
          <w:rFonts w:ascii="Arial" w:hAnsi="Arial" w:cs="Arial"/>
          <w:sz w:val="24"/>
          <w:szCs w:val="24"/>
        </w:rPr>
        <w:t xml:space="preserve"> de tal manera que su combinación lineal </w:t>
      </w:r>
      <m:oMath>
        <m:r>
          <w:rPr>
            <w:rFonts w:ascii="Cambria Math" w:hAnsi="Cambria Math" w:cs="Arial"/>
            <w:sz w:val="24"/>
            <w:szCs w:val="24"/>
          </w:rPr>
          <m:t>B</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1</m:t>
            </m:r>
          </m:sub>
        </m:sSub>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2</m:t>
            </m:r>
          </m:sub>
        </m:sSub>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2t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n</m:t>
            </m:r>
          </m:sub>
        </m:sSub>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nt</m:t>
            </m:r>
          </m:sub>
        </m:sSub>
      </m:oMath>
      <w:r w:rsidRPr="00933CE5">
        <w:rPr>
          <w:rFonts w:ascii="Arial" w:hAnsi="Arial" w:cs="Arial"/>
          <w:sz w:val="24"/>
          <w:szCs w:val="24"/>
        </w:rPr>
        <w:t xml:space="preserve"> esté integrada de orden (d-b) donde </w:t>
      </w:r>
      <m:oMath>
        <m:r>
          <w:rPr>
            <w:rFonts w:ascii="Cambria Math" w:hAnsi="Cambria Math" w:cs="Arial"/>
            <w:sz w:val="24"/>
            <w:szCs w:val="24"/>
          </w:rPr>
          <m:t>b&gt;0</m:t>
        </m:r>
      </m:oMath>
      <w:r w:rsidRPr="00933CE5">
        <w:rPr>
          <w:rFonts w:ascii="Arial" w:hAnsi="Arial" w:cs="Arial"/>
          <w:sz w:val="24"/>
          <w:szCs w:val="24"/>
        </w:rPr>
        <w:t>.</w:t>
      </w:r>
    </w:p>
    <w:p w:rsidR="002B537B" w:rsidRDefault="00911983" w:rsidP="00CC46C6">
      <w:pPr>
        <w:spacing w:line="480" w:lineRule="auto"/>
        <w:ind w:firstLine="284"/>
        <w:jc w:val="both"/>
        <w:rPr>
          <w:rFonts w:ascii="Arial" w:hAnsi="Arial" w:cs="Arial"/>
          <w:sz w:val="24"/>
          <w:szCs w:val="24"/>
        </w:rPr>
      </w:pPr>
      <w:r w:rsidRPr="00933CE5">
        <w:rPr>
          <w:rFonts w:ascii="Arial" w:hAnsi="Arial" w:cs="Arial"/>
          <w:sz w:val="24"/>
          <w:szCs w:val="24"/>
        </w:rPr>
        <w:t xml:space="preserve">Este vector B es </w:t>
      </w:r>
      <w:r w:rsidR="009A1DDF" w:rsidRPr="00933CE5">
        <w:rPr>
          <w:rFonts w:ascii="Arial" w:hAnsi="Arial" w:cs="Arial"/>
          <w:sz w:val="24"/>
          <w:szCs w:val="24"/>
        </w:rPr>
        <w:t>llamado vector de Cointegración.</w:t>
      </w:r>
      <w:r w:rsidR="00CC46C6">
        <w:rPr>
          <w:rFonts w:ascii="Arial" w:hAnsi="Arial" w:cs="Arial"/>
          <w:sz w:val="24"/>
          <w:szCs w:val="24"/>
        </w:rPr>
        <w:t xml:space="preserve"> </w:t>
      </w:r>
      <w:r w:rsidRPr="00933CE5">
        <w:rPr>
          <w:rFonts w:ascii="Arial" w:hAnsi="Arial" w:cs="Arial"/>
          <w:sz w:val="24"/>
          <w:szCs w:val="24"/>
        </w:rPr>
        <w:t xml:space="preserve">Cabe recalcar que </w:t>
      </w:r>
      <w:smartTag w:uri="urn:schemas-microsoft-com:office:smarttags" w:element="PersonName">
        <w:smartTagPr>
          <w:attr w:name="ProductID" w:val="la Cointegraci￳n"/>
        </w:smartTagPr>
        <w:r w:rsidRPr="00933CE5">
          <w:rPr>
            <w:rFonts w:ascii="Arial" w:hAnsi="Arial" w:cs="Arial"/>
            <w:sz w:val="24"/>
            <w:szCs w:val="24"/>
          </w:rPr>
          <w:t>la</w:t>
        </w:r>
        <w:r w:rsidR="00F3031A" w:rsidRPr="00933CE5">
          <w:rPr>
            <w:rFonts w:ascii="Arial" w:hAnsi="Arial" w:cs="Arial"/>
            <w:sz w:val="24"/>
            <w:szCs w:val="24"/>
          </w:rPr>
          <w:t xml:space="preserve"> </w:t>
        </w:r>
        <w:r w:rsidRPr="00933CE5">
          <w:rPr>
            <w:rFonts w:ascii="Arial" w:hAnsi="Arial" w:cs="Arial"/>
            <w:sz w:val="24"/>
            <w:szCs w:val="24"/>
          </w:rPr>
          <w:t>Cointegración</w:t>
        </w:r>
      </w:smartTag>
      <w:r w:rsidR="00F3031A" w:rsidRPr="00933CE5">
        <w:rPr>
          <w:rFonts w:ascii="Arial" w:hAnsi="Arial" w:cs="Arial"/>
          <w:sz w:val="24"/>
          <w:szCs w:val="24"/>
        </w:rPr>
        <w:t xml:space="preserve"> entre variables no requiere que las relaciones de largo plazo sean generadas por fuerzas del mercado o por reglas individuales de comportamiento.</w:t>
      </w:r>
      <w:r w:rsidR="008B0E21" w:rsidRPr="00933CE5">
        <w:rPr>
          <w:rFonts w:ascii="Arial" w:hAnsi="Arial" w:cs="Arial"/>
          <w:sz w:val="24"/>
          <w:szCs w:val="24"/>
        </w:rPr>
        <w:t xml:space="preserve"> </w:t>
      </w:r>
    </w:p>
    <w:p w:rsidR="00FA1F91" w:rsidRDefault="00FA1F91" w:rsidP="007C3D46">
      <w:pPr>
        <w:spacing w:line="480" w:lineRule="auto"/>
        <w:ind w:firstLine="360"/>
        <w:jc w:val="both"/>
        <w:rPr>
          <w:rFonts w:ascii="Arial" w:hAnsi="Arial" w:cs="Arial"/>
          <w:sz w:val="24"/>
          <w:szCs w:val="24"/>
        </w:rPr>
      </w:pPr>
    </w:p>
    <w:p w:rsidR="001F4C9D" w:rsidRDefault="001F4C9D" w:rsidP="007C3D46">
      <w:pPr>
        <w:spacing w:line="480" w:lineRule="auto"/>
        <w:ind w:firstLine="360"/>
        <w:jc w:val="both"/>
        <w:rPr>
          <w:rFonts w:ascii="Arial" w:hAnsi="Arial" w:cs="Arial"/>
          <w:sz w:val="24"/>
          <w:szCs w:val="24"/>
        </w:rPr>
      </w:pPr>
    </w:p>
    <w:p w:rsidR="00C57B0B" w:rsidRPr="009F6088" w:rsidRDefault="00C57B0B" w:rsidP="00AA0FEC">
      <w:pPr>
        <w:numPr>
          <w:ilvl w:val="1"/>
          <w:numId w:val="10"/>
        </w:numPr>
        <w:spacing w:line="480" w:lineRule="auto"/>
        <w:jc w:val="both"/>
        <w:rPr>
          <w:rFonts w:ascii="Arial" w:hAnsi="Arial" w:cs="Arial"/>
          <w:b/>
          <w:sz w:val="26"/>
          <w:szCs w:val="26"/>
        </w:rPr>
      </w:pPr>
      <w:r w:rsidRPr="009F6088">
        <w:rPr>
          <w:rFonts w:ascii="Arial" w:hAnsi="Arial" w:cs="Arial"/>
          <w:b/>
          <w:sz w:val="26"/>
          <w:szCs w:val="26"/>
        </w:rPr>
        <w:t>Estructura de los Datos.</w:t>
      </w:r>
    </w:p>
    <w:p w:rsidR="00CC46C6" w:rsidRDefault="00CC46C6" w:rsidP="00CC46C6">
      <w:pPr>
        <w:spacing w:line="480" w:lineRule="auto"/>
        <w:jc w:val="both"/>
        <w:rPr>
          <w:rFonts w:ascii="Arial" w:hAnsi="Arial" w:cs="Arial"/>
          <w:sz w:val="24"/>
          <w:szCs w:val="24"/>
        </w:rPr>
      </w:pPr>
    </w:p>
    <w:p w:rsidR="003935F1" w:rsidRPr="00933CE5" w:rsidRDefault="00C57B0B" w:rsidP="00CC46C6">
      <w:pPr>
        <w:spacing w:line="480" w:lineRule="auto"/>
        <w:ind w:firstLine="284"/>
        <w:jc w:val="both"/>
        <w:rPr>
          <w:rFonts w:ascii="Arial" w:hAnsi="Arial" w:cs="Arial"/>
          <w:sz w:val="24"/>
          <w:szCs w:val="24"/>
        </w:rPr>
      </w:pPr>
      <w:r w:rsidRPr="00933CE5">
        <w:rPr>
          <w:rFonts w:ascii="Arial" w:hAnsi="Arial" w:cs="Arial"/>
          <w:sz w:val="24"/>
          <w:szCs w:val="24"/>
        </w:rPr>
        <w:t>El periodo de an</w:t>
      </w:r>
      <w:r w:rsidR="00207C4C" w:rsidRPr="00933CE5">
        <w:rPr>
          <w:rFonts w:ascii="Arial" w:hAnsi="Arial" w:cs="Arial"/>
          <w:sz w:val="24"/>
          <w:szCs w:val="24"/>
        </w:rPr>
        <w:t>álisis que comprende</w:t>
      </w:r>
      <w:r w:rsidRPr="00933CE5">
        <w:rPr>
          <w:rFonts w:ascii="Arial" w:hAnsi="Arial" w:cs="Arial"/>
          <w:sz w:val="24"/>
          <w:szCs w:val="24"/>
        </w:rPr>
        <w:t xml:space="preserve"> </w:t>
      </w:r>
      <w:r w:rsidR="00207C4C" w:rsidRPr="00933CE5">
        <w:rPr>
          <w:rFonts w:ascii="Arial" w:hAnsi="Arial" w:cs="Arial"/>
          <w:sz w:val="24"/>
          <w:szCs w:val="24"/>
        </w:rPr>
        <w:t>esta</w:t>
      </w:r>
      <w:r w:rsidRPr="00933CE5">
        <w:rPr>
          <w:rFonts w:ascii="Arial" w:hAnsi="Arial" w:cs="Arial"/>
          <w:sz w:val="24"/>
          <w:szCs w:val="24"/>
        </w:rPr>
        <w:t xml:space="preserve"> tesis es desde</w:t>
      </w:r>
      <w:r w:rsidR="00207C4C" w:rsidRPr="00933CE5">
        <w:rPr>
          <w:rFonts w:ascii="Arial" w:hAnsi="Arial" w:cs="Arial"/>
          <w:sz w:val="24"/>
          <w:szCs w:val="24"/>
        </w:rPr>
        <w:t xml:space="preserve"> el primer trimestre de</w:t>
      </w:r>
      <w:r w:rsidRPr="00933CE5">
        <w:rPr>
          <w:rFonts w:ascii="Arial" w:hAnsi="Arial" w:cs="Arial"/>
          <w:sz w:val="24"/>
          <w:szCs w:val="24"/>
        </w:rPr>
        <w:t xml:space="preserve"> 1997 hasta el tercer trimestre del 2007. La frecuencia de los datos que se utilizará es trimestral, teniendo así una muestra</w:t>
      </w:r>
      <w:r w:rsidR="00207C4C" w:rsidRPr="00933CE5">
        <w:rPr>
          <w:rFonts w:ascii="Arial" w:hAnsi="Arial" w:cs="Arial"/>
          <w:sz w:val="24"/>
          <w:szCs w:val="24"/>
        </w:rPr>
        <w:t xml:space="preserve"> total</w:t>
      </w:r>
      <w:r w:rsidRPr="00933CE5">
        <w:rPr>
          <w:rFonts w:ascii="Arial" w:hAnsi="Arial" w:cs="Arial"/>
          <w:sz w:val="24"/>
          <w:szCs w:val="24"/>
        </w:rPr>
        <w:t xml:space="preserve"> de 43 datos, de esta manera se cumple la condición estadística de que las muestras se consideran grandes cuando tienen un número de observaciones mayores a 30 datos.</w:t>
      </w:r>
    </w:p>
    <w:p w:rsidR="00CC46C6" w:rsidRDefault="00CC46C6" w:rsidP="00CC46C6">
      <w:pPr>
        <w:spacing w:line="480" w:lineRule="auto"/>
        <w:ind w:firstLine="284"/>
        <w:jc w:val="both"/>
        <w:rPr>
          <w:rFonts w:ascii="Arial" w:hAnsi="Arial" w:cs="Arial"/>
          <w:sz w:val="24"/>
          <w:szCs w:val="24"/>
        </w:rPr>
      </w:pPr>
    </w:p>
    <w:p w:rsidR="003935F1" w:rsidRPr="00933CE5" w:rsidRDefault="003935F1" w:rsidP="00CC46C6">
      <w:pPr>
        <w:spacing w:line="480" w:lineRule="auto"/>
        <w:ind w:firstLine="284"/>
        <w:jc w:val="both"/>
        <w:rPr>
          <w:rFonts w:ascii="Arial" w:hAnsi="Arial" w:cs="Arial"/>
          <w:sz w:val="24"/>
          <w:szCs w:val="24"/>
        </w:rPr>
      </w:pPr>
      <w:r w:rsidRPr="00933CE5">
        <w:rPr>
          <w:rFonts w:ascii="Arial" w:hAnsi="Arial" w:cs="Arial"/>
          <w:sz w:val="24"/>
          <w:szCs w:val="24"/>
        </w:rPr>
        <w:t>Cabe recalcar que para ciertos síntomas se ac</w:t>
      </w:r>
      <w:r w:rsidR="006A3D0E">
        <w:rPr>
          <w:rFonts w:ascii="Arial" w:hAnsi="Arial" w:cs="Arial"/>
          <w:sz w:val="24"/>
          <w:szCs w:val="24"/>
        </w:rPr>
        <w:t>ortó</w:t>
      </w:r>
      <w:r w:rsidRPr="00933CE5">
        <w:rPr>
          <w:rFonts w:ascii="Arial" w:hAnsi="Arial" w:cs="Arial"/>
          <w:sz w:val="24"/>
          <w:szCs w:val="24"/>
        </w:rPr>
        <w:t xml:space="preserve"> el periodo de muestra porque ciertas variables relevantes no estaban disponibles para dicho periodo.</w:t>
      </w:r>
    </w:p>
    <w:p w:rsidR="002F5A98" w:rsidRDefault="002F5A98" w:rsidP="007C3D46">
      <w:pPr>
        <w:spacing w:line="480" w:lineRule="auto"/>
        <w:ind w:firstLine="360"/>
        <w:jc w:val="both"/>
        <w:rPr>
          <w:rFonts w:ascii="Arial" w:hAnsi="Arial" w:cs="Arial"/>
          <w:sz w:val="24"/>
          <w:szCs w:val="24"/>
        </w:rPr>
        <w:sectPr w:rsidR="002F5A98" w:rsidSect="002F5A98">
          <w:pgSz w:w="12240" w:h="15840"/>
          <w:pgMar w:top="1985" w:right="1418" w:bottom="1701" w:left="2268" w:header="709" w:footer="709" w:gutter="0"/>
          <w:pgNumType w:start="32"/>
          <w:cols w:space="708"/>
          <w:titlePg/>
          <w:docGrid w:linePitch="360"/>
        </w:sectPr>
      </w:pPr>
    </w:p>
    <w:p w:rsidR="002F5A98" w:rsidRDefault="002F5A98" w:rsidP="009F6088">
      <w:pPr>
        <w:pStyle w:val="Ttulo1"/>
        <w:numPr>
          <w:ilvl w:val="0"/>
          <w:numId w:val="0"/>
        </w:numPr>
        <w:spacing w:line="480" w:lineRule="auto"/>
        <w:rPr>
          <w:rFonts w:ascii="Arial" w:hAnsi="Arial" w:cs="Arial"/>
          <w:sz w:val="36"/>
          <w:szCs w:val="36"/>
        </w:rPr>
      </w:pPr>
      <w:bookmarkStart w:id="16" w:name="_Toc211746142"/>
      <w:bookmarkStart w:id="17" w:name="_Toc211746158"/>
    </w:p>
    <w:p w:rsidR="002F5A98" w:rsidRDefault="002F5A98" w:rsidP="009F6088">
      <w:pPr>
        <w:pStyle w:val="Ttulo1"/>
        <w:numPr>
          <w:ilvl w:val="0"/>
          <w:numId w:val="0"/>
        </w:numPr>
        <w:spacing w:line="480" w:lineRule="auto"/>
        <w:rPr>
          <w:rFonts w:ascii="Arial" w:hAnsi="Arial" w:cs="Arial"/>
          <w:sz w:val="36"/>
          <w:szCs w:val="36"/>
        </w:rPr>
      </w:pPr>
    </w:p>
    <w:p w:rsidR="009F6088" w:rsidRPr="009F6088" w:rsidRDefault="009F6088" w:rsidP="009F6088">
      <w:pPr>
        <w:pStyle w:val="Ttulo1"/>
        <w:numPr>
          <w:ilvl w:val="0"/>
          <w:numId w:val="0"/>
        </w:numPr>
        <w:spacing w:line="480" w:lineRule="auto"/>
        <w:rPr>
          <w:rFonts w:ascii="Arial" w:hAnsi="Arial" w:cs="Arial"/>
          <w:sz w:val="36"/>
          <w:szCs w:val="36"/>
        </w:rPr>
      </w:pPr>
      <w:r w:rsidRPr="009F6088">
        <w:rPr>
          <w:rFonts w:ascii="Arial" w:hAnsi="Arial" w:cs="Arial"/>
          <w:sz w:val="36"/>
          <w:szCs w:val="36"/>
        </w:rPr>
        <w:t>Capítulo 3</w:t>
      </w:r>
      <w:bookmarkEnd w:id="16"/>
      <w:bookmarkEnd w:id="17"/>
    </w:p>
    <w:p w:rsidR="009A1DDF" w:rsidRDefault="003E3021" w:rsidP="009F6088">
      <w:pPr>
        <w:pStyle w:val="Ttulo1"/>
        <w:numPr>
          <w:ilvl w:val="0"/>
          <w:numId w:val="0"/>
        </w:numPr>
        <w:spacing w:line="480" w:lineRule="auto"/>
        <w:rPr>
          <w:rFonts w:ascii="Arial" w:hAnsi="Arial" w:cs="Arial"/>
          <w:sz w:val="36"/>
          <w:szCs w:val="36"/>
        </w:rPr>
      </w:pPr>
      <w:bookmarkStart w:id="18" w:name="_Toc211746143"/>
      <w:bookmarkStart w:id="19" w:name="_Toc211746159"/>
      <w:r w:rsidRPr="009F6088">
        <w:rPr>
          <w:rFonts w:ascii="Arial" w:hAnsi="Arial" w:cs="Arial"/>
          <w:sz w:val="36"/>
          <w:szCs w:val="36"/>
        </w:rPr>
        <w:t>Desarrollo del estudio</w:t>
      </w:r>
      <w:bookmarkEnd w:id="18"/>
      <w:bookmarkEnd w:id="19"/>
    </w:p>
    <w:p w:rsidR="009F6088" w:rsidRDefault="006D2ADC" w:rsidP="00AA0FEC">
      <w:pPr>
        <w:numPr>
          <w:ilvl w:val="1"/>
          <w:numId w:val="11"/>
        </w:numPr>
        <w:rPr>
          <w:rFonts w:ascii="Arial" w:hAnsi="Arial" w:cs="Arial"/>
          <w:b/>
          <w:sz w:val="26"/>
          <w:szCs w:val="26"/>
        </w:rPr>
      </w:pPr>
      <w:r>
        <w:rPr>
          <w:rFonts w:ascii="Arial" w:hAnsi="Arial" w:cs="Arial"/>
          <w:b/>
          <w:sz w:val="26"/>
          <w:szCs w:val="26"/>
        </w:rPr>
        <w:t>Introducción al Capítulo</w:t>
      </w:r>
    </w:p>
    <w:p w:rsidR="00CC46C6" w:rsidRDefault="00CC46C6" w:rsidP="00CC46C6">
      <w:pPr>
        <w:spacing w:line="480" w:lineRule="auto"/>
        <w:jc w:val="both"/>
        <w:rPr>
          <w:rFonts w:ascii="Arial" w:hAnsi="Arial" w:cs="Arial"/>
          <w:sz w:val="26"/>
          <w:szCs w:val="26"/>
        </w:rPr>
      </w:pPr>
    </w:p>
    <w:p w:rsidR="009F6088" w:rsidRDefault="006D2ADC" w:rsidP="00CC46C6">
      <w:pPr>
        <w:spacing w:line="480" w:lineRule="auto"/>
        <w:ind w:firstLine="284"/>
        <w:jc w:val="both"/>
        <w:rPr>
          <w:rFonts w:ascii="Arial" w:hAnsi="Arial" w:cs="Arial"/>
          <w:sz w:val="26"/>
          <w:szCs w:val="26"/>
        </w:rPr>
      </w:pPr>
      <w:r>
        <w:rPr>
          <w:rFonts w:ascii="Arial" w:hAnsi="Arial" w:cs="Arial"/>
          <w:sz w:val="26"/>
          <w:szCs w:val="26"/>
        </w:rPr>
        <w:t>A continuación se analizarán cada uno de los principales síntomas que presenta la “Enfermedad Holandesa”. Se presenta las variables utilizadas y el método para cada uno de los casos. Finalmente se exponen los resultados obtenidos.</w:t>
      </w:r>
    </w:p>
    <w:p w:rsidR="0010553F" w:rsidRPr="006D2ADC" w:rsidRDefault="0010553F" w:rsidP="006D2ADC">
      <w:pPr>
        <w:spacing w:line="480" w:lineRule="auto"/>
        <w:ind w:firstLine="708"/>
        <w:jc w:val="both"/>
        <w:rPr>
          <w:rFonts w:ascii="Arial" w:hAnsi="Arial" w:cs="Arial"/>
          <w:sz w:val="26"/>
          <w:szCs w:val="26"/>
        </w:rPr>
      </w:pPr>
    </w:p>
    <w:p w:rsidR="003E3021" w:rsidRPr="00933CE5" w:rsidRDefault="00242806" w:rsidP="00AA0FEC">
      <w:pPr>
        <w:numPr>
          <w:ilvl w:val="1"/>
          <w:numId w:val="11"/>
        </w:numPr>
        <w:rPr>
          <w:rFonts w:ascii="Arial" w:hAnsi="Arial" w:cs="Arial"/>
          <w:b/>
          <w:sz w:val="26"/>
          <w:szCs w:val="26"/>
        </w:rPr>
      </w:pPr>
      <w:r>
        <w:rPr>
          <w:rFonts w:ascii="Arial" w:hAnsi="Arial" w:cs="Arial"/>
          <w:b/>
          <w:sz w:val="26"/>
          <w:szCs w:val="26"/>
        </w:rPr>
        <w:t xml:space="preserve">Primer </w:t>
      </w:r>
      <w:r w:rsidR="003E3021" w:rsidRPr="00933CE5">
        <w:rPr>
          <w:rFonts w:ascii="Arial" w:hAnsi="Arial" w:cs="Arial"/>
          <w:b/>
          <w:sz w:val="26"/>
          <w:szCs w:val="26"/>
        </w:rPr>
        <w:t>Síntoma: Apreciación del tipo de cambio real.</w:t>
      </w:r>
    </w:p>
    <w:p w:rsidR="00CC46C6" w:rsidRDefault="00C57B0B" w:rsidP="007C3D46">
      <w:pPr>
        <w:spacing w:line="480" w:lineRule="auto"/>
        <w:ind w:firstLine="360"/>
        <w:jc w:val="both"/>
        <w:rPr>
          <w:rFonts w:ascii="Arial" w:hAnsi="Arial" w:cs="Arial"/>
          <w:sz w:val="24"/>
          <w:szCs w:val="24"/>
        </w:rPr>
      </w:pPr>
      <w:r w:rsidRPr="00933CE5">
        <w:rPr>
          <w:rFonts w:ascii="Arial" w:hAnsi="Arial" w:cs="Arial"/>
          <w:sz w:val="24"/>
          <w:szCs w:val="24"/>
        </w:rPr>
        <w:t xml:space="preserve"> </w:t>
      </w:r>
    </w:p>
    <w:p w:rsidR="00CC46C6" w:rsidRDefault="008C6F4A" w:rsidP="00CC46C6">
      <w:pPr>
        <w:spacing w:line="480" w:lineRule="auto"/>
        <w:ind w:firstLine="284"/>
        <w:jc w:val="both"/>
        <w:rPr>
          <w:rFonts w:ascii="Arial" w:hAnsi="Arial" w:cs="Arial"/>
          <w:sz w:val="24"/>
          <w:szCs w:val="24"/>
        </w:rPr>
      </w:pPr>
      <w:r w:rsidRPr="00933CE5">
        <w:rPr>
          <w:rFonts w:ascii="Arial" w:hAnsi="Arial" w:cs="Arial"/>
          <w:sz w:val="24"/>
          <w:szCs w:val="24"/>
        </w:rPr>
        <w:t xml:space="preserve">Para encontrar las variables que probablemente expliquen las variaciones del tipo de cambio real, se recurrió al BEER (Behavioural Equilibrium Exchange Rate) un modelo que surge debido a la problemática de que </w:t>
      </w:r>
      <w:smartTag w:uri="urn:schemas-microsoft-com:office:smarttags" w:element="PersonName">
        <w:smartTagPr>
          <w:attr w:name="ProductID" w:val="la Paridad"/>
        </w:smartTagPr>
        <w:r w:rsidRPr="00933CE5">
          <w:rPr>
            <w:rFonts w:ascii="Arial" w:hAnsi="Arial" w:cs="Arial"/>
            <w:sz w:val="24"/>
            <w:szCs w:val="24"/>
          </w:rPr>
          <w:t>la Paridad</w:t>
        </w:r>
      </w:smartTag>
      <w:r w:rsidRPr="00933CE5">
        <w:rPr>
          <w:rFonts w:ascii="Arial" w:hAnsi="Arial" w:cs="Arial"/>
          <w:sz w:val="24"/>
          <w:szCs w:val="24"/>
        </w:rPr>
        <w:t xml:space="preserve"> de Poder de Compra (PPC) no es un buen método para estimar el ti</w:t>
      </w:r>
      <w:r w:rsidR="00943D9A" w:rsidRPr="00933CE5">
        <w:rPr>
          <w:rFonts w:ascii="Arial" w:hAnsi="Arial" w:cs="Arial"/>
          <w:sz w:val="24"/>
          <w:szCs w:val="24"/>
        </w:rPr>
        <w:t>po de cambio real de equilibrio, ya que esta señala que el tipo de cambio real de equilibrio es aquel derivado del tipo de cambio nominal que permite igualar los costos de las canastas de bienes internacionales.</w:t>
      </w:r>
    </w:p>
    <w:p w:rsidR="00CC46C6" w:rsidRDefault="00CC46C6" w:rsidP="00CC46C6">
      <w:pPr>
        <w:spacing w:line="480" w:lineRule="auto"/>
        <w:ind w:firstLine="284"/>
        <w:jc w:val="both"/>
        <w:rPr>
          <w:rFonts w:ascii="Arial" w:hAnsi="Arial" w:cs="Arial"/>
          <w:sz w:val="24"/>
          <w:szCs w:val="24"/>
        </w:rPr>
      </w:pPr>
    </w:p>
    <w:p w:rsidR="00943D9A" w:rsidRPr="00933CE5" w:rsidRDefault="00943D9A" w:rsidP="00CC46C6">
      <w:pPr>
        <w:spacing w:line="480" w:lineRule="auto"/>
        <w:ind w:firstLine="284"/>
        <w:jc w:val="both"/>
        <w:rPr>
          <w:rFonts w:ascii="Arial" w:hAnsi="Arial" w:cs="Arial"/>
          <w:sz w:val="24"/>
          <w:szCs w:val="24"/>
        </w:rPr>
      </w:pPr>
      <w:r w:rsidRPr="00933CE5">
        <w:rPr>
          <w:rFonts w:ascii="Arial" w:hAnsi="Arial" w:cs="Arial"/>
          <w:sz w:val="24"/>
          <w:szCs w:val="24"/>
        </w:rPr>
        <w:t>Este modelo señala que los determinantes del tipo de cambio real de largo plazo son los siguientes:</w:t>
      </w:r>
    </w:p>
    <w:p w:rsidR="00943D9A" w:rsidRPr="00933CE5" w:rsidRDefault="00E03455" w:rsidP="00AA0FEC">
      <w:pPr>
        <w:pStyle w:val="Prrafodelista"/>
        <w:numPr>
          <w:ilvl w:val="0"/>
          <w:numId w:val="2"/>
        </w:numPr>
        <w:spacing w:line="480" w:lineRule="auto"/>
        <w:jc w:val="both"/>
        <w:rPr>
          <w:rFonts w:ascii="Arial" w:hAnsi="Arial" w:cs="Arial"/>
          <w:sz w:val="24"/>
          <w:szCs w:val="24"/>
        </w:rPr>
      </w:pPr>
      <w:r w:rsidRPr="00933CE5">
        <w:rPr>
          <w:rFonts w:ascii="Arial" w:hAnsi="Arial" w:cs="Arial"/>
          <w:sz w:val="24"/>
          <w:szCs w:val="24"/>
        </w:rPr>
        <w:t>Reservas internacionales de libre disponibilidad</w:t>
      </w:r>
    </w:p>
    <w:p w:rsidR="00943D9A" w:rsidRPr="00933CE5" w:rsidRDefault="00943D9A" w:rsidP="00AA0FEC">
      <w:pPr>
        <w:pStyle w:val="Prrafodelista"/>
        <w:numPr>
          <w:ilvl w:val="0"/>
          <w:numId w:val="2"/>
        </w:numPr>
        <w:spacing w:line="480" w:lineRule="auto"/>
        <w:jc w:val="both"/>
        <w:rPr>
          <w:rFonts w:ascii="Arial" w:hAnsi="Arial" w:cs="Arial"/>
          <w:sz w:val="24"/>
          <w:szCs w:val="24"/>
        </w:rPr>
      </w:pPr>
      <w:r w:rsidRPr="00933CE5">
        <w:rPr>
          <w:rFonts w:ascii="Arial" w:hAnsi="Arial" w:cs="Arial"/>
          <w:sz w:val="24"/>
          <w:szCs w:val="24"/>
        </w:rPr>
        <w:t>Productividad laboral de los sectores transables y no transables</w:t>
      </w:r>
    </w:p>
    <w:p w:rsidR="007E4A10" w:rsidRPr="00933CE5" w:rsidRDefault="00943D9A" w:rsidP="00AA0FEC">
      <w:pPr>
        <w:pStyle w:val="Prrafodelista"/>
        <w:numPr>
          <w:ilvl w:val="0"/>
          <w:numId w:val="2"/>
        </w:numPr>
        <w:spacing w:line="480" w:lineRule="auto"/>
        <w:jc w:val="both"/>
        <w:rPr>
          <w:rFonts w:ascii="Arial" w:hAnsi="Arial" w:cs="Arial"/>
          <w:sz w:val="24"/>
          <w:szCs w:val="24"/>
        </w:rPr>
      </w:pPr>
      <w:r w:rsidRPr="00933CE5">
        <w:rPr>
          <w:rFonts w:ascii="Arial" w:hAnsi="Arial" w:cs="Arial"/>
          <w:sz w:val="24"/>
          <w:szCs w:val="24"/>
        </w:rPr>
        <w:t>Gasto de gobierno.</w:t>
      </w:r>
    </w:p>
    <w:p w:rsidR="005D4DC7" w:rsidRDefault="005D4DC7" w:rsidP="007C3D46">
      <w:pPr>
        <w:pStyle w:val="Prrafodelista"/>
        <w:spacing w:line="480" w:lineRule="auto"/>
        <w:ind w:left="1776"/>
        <w:jc w:val="both"/>
        <w:rPr>
          <w:rFonts w:ascii="Arial" w:hAnsi="Arial" w:cs="Arial"/>
          <w:sz w:val="24"/>
          <w:szCs w:val="24"/>
        </w:rPr>
      </w:pPr>
    </w:p>
    <w:p w:rsidR="007E4A10" w:rsidRDefault="007E4A10" w:rsidP="00AA0FEC">
      <w:pPr>
        <w:numPr>
          <w:ilvl w:val="2"/>
          <w:numId w:val="11"/>
        </w:numPr>
        <w:spacing w:line="480" w:lineRule="auto"/>
        <w:jc w:val="both"/>
        <w:rPr>
          <w:rFonts w:ascii="Arial" w:hAnsi="Arial" w:cs="Arial"/>
          <w:b/>
          <w:sz w:val="26"/>
          <w:szCs w:val="26"/>
        </w:rPr>
      </w:pPr>
      <w:r w:rsidRPr="00933CE5">
        <w:rPr>
          <w:rFonts w:ascii="Arial" w:hAnsi="Arial" w:cs="Arial"/>
          <w:b/>
          <w:sz w:val="26"/>
          <w:szCs w:val="26"/>
        </w:rPr>
        <w:t>Variables a incluir en el modelo.</w:t>
      </w:r>
    </w:p>
    <w:p w:rsidR="00CC46C6" w:rsidRDefault="00CC46C6" w:rsidP="00CC46C6">
      <w:pPr>
        <w:spacing w:line="480" w:lineRule="auto"/>
        <w:jc w:val="both"/>
        <w:rPr>
          <w:rFonts w:ascii="Arial" w:hAnsi="Arial" w:cs="Arial"/>
          <w:b/>
          <w:sz w:val="26"/>
          <w:szCs w:val="26"/>
        </w:rPr>
      </w:pPr>
    </w:p>
    <w:p w:rsidR="00CC46C6" w:rsidRDefault="00396D06" w:rsidP="00CC46C6">
      <w:pPr>
        <w:spacing w:line="480" w:lineRule="auto"/>
        <w:ind w:firstLine="284"/>
        <w:jc w:val="both"/>
        <w:rPr>
          <w:rFonts w:ascii="Arial" w:hAnsi="Arial" w:cs="Arial"/>
          <w:sz w:val="24"/>
          <w:szCs w:val="24"/>
        </w:rPr>
      </w:pPr>
      <w:r w:rsidRPr="00933CE5">
        <w:rPr>
          <w:rFonts w:ascii="Arial" w:hAnsi="Arial" w:cs="Arial"/>
          <w:sz w:val="24"/>
          <w:szCs w:val="24"/>
        </w:rPr>
        <w:t>A parte de lo señalado por el modelo BEER, se incluirá en el modelo el precio de petróleo, el tipo de cambio nominal y una serie de variables nominales para controlar el fuerte efecto del cambio de régimen monetario.</w:t>
      </w:r>
    </w:p>
    <w:p w:rsidR="00CC46C6" w:rsidRDefault="00CC46C6" w:rsidP="00CC46C6">
      <w:pPr>
        <w:spacing w:line="480" w:lineRule="auto"/>
        <w:ind w:firstLine="284"/>
        <w:jc w:val="both"/>
        <w:rPr>
          <w:rFonts w:ascii="Arial" w:hAnsi="Arial" w:cs="Arial"/>
          <w:sz w:val="24"/>
          <w:szCs w:val="24"/>
        </w:rPr>
      </w:pPr>
    </w:p>
    <w:p w:rsidR="00B56D09" w:rsidRDefault="00396D06" w:rsidP="00CC46C6">
      <w:pPr>
        <w:spacing w:line="480" w:lineRule="auto"/>
        <w:ind w:firstLine="284"/>
        <w:jc w:val="both"/>
        <w:rPr>
          <w:rFonts w:ascii="Arial" w:hAnsi="Arial" w:cs="Arial"/>
          <w:sz w:val="24"/>
          <w:szCs w:val="24"/>
        </w:rPr>
      </w:pPr>
      <w:r w:rsidRPr="00933CE5">
        <w:rPr>
          <w:rFonts w:ascii="Arial" w:hAnsi="Arial" w:cs="Arial"/>
          <w:sz w:val="24"/>
          <w:szCs w:val="24"/>
        </w:rPr>
        <w:t>A continuación se dará un breve análisis de los motivos por el cual cada una de estas variables se incluirá en el modelo.</w:t>
      </w:r>
    </w:p>
    <w:p w:rsidR="00CC46C6" w:rsidRPr="00933CE5" w:rsidRDefault="00CC46C6" w:rsidP="00CC46C6">
      <w:pPr>
        <w:spacing w:line="480" w:lineRule="auto"/>
        <w:ind w:firstLine="284"/>
        <w:jc w:val="both"/>
        <w:rPr>
          <w:rFonts w:ascii="Arial" w:hAnsi="Arial" w:cs="Arial"/>
          <w:sz w:val="24"/>
          <w:szCs w:val="24"/>
        </w:rPr>
      </w:pPr>
    </w:p>
    <w:p w:rsidR="00B2607A" w:rsidRDefault="00E03455" w:rsidP="00AA0FEC">
      <w:pPr>
        <w:numPr>
          <w:ilvl w:val="3"/>
          <w:numId w:val="11"/>
        </w:numPr>
        <w:spacing w:line="480" w:lineRule="auto"/>
        <w:jc w:val="both"/>
        <w:rPr>
          <w:rFonts w:ascii="Arial" w:hAnsi="Arial" w:cs="Arial"/>
          <w:b/>
          <w:sz w:val="26"/>
          <w:szCs w:val="26"/>
        </w:rPr>
      </w:pPr>
      <w:r w:rsidRPr="00933CE5">
        <w:rPr>
          <w:rFonts w:ascii="Arial" w:hAnsi="Arial" w:cs="Arial"/>
          <w:b/>
          <w:sz w:val="26"/>
          <w:szCs w:val="26"/>
        </w:rPr>
        <w:t>Reservas Internacionales de Libre Disponibilidad</w:t>
      </w:r>
    </w:p>
    <w:p w:rsidR="00CC46C6" w:rsidRDefault="00CC46C6" w:rsidP="00CC46C6">
      <w:pPr>
        <w:spacing w:line="480" w:lineRule="auto"/>
        <w:jc w:val="both"/>
        <w:rPr>
          <w:rFonts w:ascii="Arial" w:hAnsi="Arial" w:cs="Arial"/>
          <w:sz w:val="24"/>
          <w:szCs w:val="24"/>
        </w:rPr>
      </w:pPr>
    </w:p>
    <w:p w:rsidR="00CC46C6" w:rsidRDefault="00E03455" w:rsidP="00CC46C6">
      <w:pPr>
        <w:spacing w:line="480" w:lineRule="auto"/>
        <w:ind w:firstLine="284"/>
        <w:jc w:val="both"/>
        <w:rPr>
          <w:rFonts w:ascii="Arial" w:hAnsi="Arial" w:cs="Arial"/>
          <w:sz w:val="24"/>
          <w:szCs w:val="24"/>
        </w:rPr>
      </w:pPr>
      <w:r w:rsidRPr="00933CE5">
        <w:rPr>
          <w:rFonts w:ascii="Arial" w:hAnsi="Arial" w:cs="Arial"/>
          <w:sz w:val="24"/>
          <w:szCs w:val="24"/>
        </w:rPr>
        <w:t>Las reservas internacionales de libre disponibilidad (RILD) constituyen el stock de divisas, los derechos especiales de giro, entre otras inversiones en instrumentos financieros denominados en moneda extranjera y emitida por no residentes.</w:t>
      </w:r>
    </w:p>
    <w:p w:rsidR="00CC46C6" w:rsidRDefault="00CC46C6" w:rsidP="00CC46C6">
      <w:pPr>
        <w:spacing w:line="480" w:lineRule="auto"/>
        <w:ind w:firstLine="284"/>
        <w:jc w:val="both"/>
        <w:rPr>
          <w:rFonts w:ascii="Arial" w:hAnsi="Arial" w:cs="Arial"/>
          <w:sz w:val="24"/>
          <w:szCs w:val="24"/>
        </w:rPr>
      </w:pPr>
    </w:p>
    <w:p w:rsidR="002A73E3" w:rsidRPr="00933CE5" w:rsidRDefault="00E03455" w:rsidP="00CC46C6">
      <w:pPr>
        <w:spacing w:line="480" w:lineRule="auto"/>
        <w:ind w:firstLine="284"/>
        <w:jc w:val="both"/>
        <w:rPr>
          <w:rFonts w:ascii="Arial" w:hAnsi="Arial" w:cs="Arial"/>
          <w:sz w:val="24"/>
          <w:szCs w:val="24"/>
        </w:rPr>
      </w:pPr>
      <w:r w:rsidRPr="00933CE5">
        <w:rPr>
          <w:rFonts w:ascii="Arial" w:hAnsi="Arial" w:cs="Arial"/>
          <w:sz w:val="24"/>
          <w:szCs w:val="24"/>
        </w:rPr>
        <w:t xml:space="preserve">Según la teoría económica, </w:t>
      </w:r>
      <w:smartTag w:uri="urn:schemas-microsoft-com:office:smarttags" w:element="PersonName">
        <w:smartTagPr>
          <w:attr w:name="ProductID" w:val="la RILD"/>
        </w:smartTagPr>
        <w:r w:rsidRPr="00933CE5">
          <w:rPr>
            <w:rFonts w:ascii="Arial" w:hAnsi="Arial" w:cs="Arial"/>
            <w:sz w:val="24"/>
            <w:szCs w:val="24"/>
          </w:rPr>
          <w:t>la RILD</w:t>
        </w:r>
      </w:smartTag>
      <w:r w:rsidRPr="00933CE5">
        <w:rPr>
          <w:rFonts w:ascii="Arial" w:hAnsi="Arial" w:cs="Arial"/>
          <w:sz w:val="24"/>
          <w:szCs w:val="24"/>
        </w:rPr>
        <w:t xml:space="preserve"> afectan al tipo de cambio real en la medida en que esta variable es determinante del tipo de cambio nominal bajo una política </w:t>
      </w:r>
      <w:r w:rsidR="002A73E3" w:rsidRPr="00933CE5">
        <w:rPr>
          <w:rFonts w:ascii="Arial" w:hAnsi="Arial" w:cs="Arial"/>
          <w:sz w:val="24"/>
          <w:szCs w:val="24"/>
        </w:rPr>
        <w:t>cambiara fija</w:t>
      </w:r>
      <w:r w:rsidRPr="00933CE5">
        <w:rPr>
          <w:rFonts w:ascii="Arial" w:hAnsi="Arial" w:cs="Arial"/>
          <w:sz w:val="24"/>
          <w:szCs w:val="24"/>
        </w:rPr>
        <w:t xml:space="preserve">, ya que constituyen la principal herramienta </w:t>
      </w:r>
      <w:r w:rsidR="002A73E3" w:rsidRPr="00933CE5">
        <w:rPr>
          <w:rFonts w:ascii="Arial" w:hAnsi="Arial" w:cs="Arial"/>
          <w:sz w:val="24"/>
          <w:szCs w:val="24"/>
        </w:rPr>
        <w:t>para esterilizar una apreciación o depreciación del tipo de cambio nominal, lo que termina incidiendo en el tipo de cambio rea</w:t>
      </w:r>
      <w:r w:rsidR="00626C3F">
        <w:rPr>
          <w:rFonts w:ascii="Arial" w:hAnsi="Arial" w:cs="Arial"/>
          <w:sz w:val="24"/>
          <w:szCs w:val="24"/>
        </w:rPr>
        <w:t>l, ya que éste</w:t>
      </w:r>
      <w:r w:rsidR="002A73E3" w:rsidRPr="00933CE5">
        <w:rPr>
          <w:rFonts w:ascii="Arial" w:hAnsi="Arial" w:cs="Arial"/>
          <w:sz w:val="24"/>
          <w:szCs w:val="24"/>
        </w:rPr>
        <w:t xml:space="preserve"> por definición es igual al tipo de cambio nominal por el ratio de los precios locales – internacionales.</w:t>
      </w:r>
    </w:p>
    <w:p w:rsidR="002A73E3" w:rsidRPr="00933CE5" w:rsidRDefault="001E2346" w:rsidP="007C3D46">
      <w:pPr>
        <w:spacing w:line="480" w:lineRule="auto"/>
        <w:ind w:firstLine="360"/>
        <w:jc w:val="center"/>
        <w:rPr>
          <w:rFonts w:ascii="Arial" w:hAnsi="Arial" w:cs="Arial"/>
        </w:rPr>
      </w:pPr>
      <m:oMathPara>
        <m:oMath>
          <m:r>
            <w:rPr>
              <w:rFonts w:ascii="Cambria Math" w:hAnsi="Cambria Math"/>
            </w:rPr>
            <m:t>TCR=TCN×</m:t>
          </m:r>
          <m:f>
            <m:fPr>
              <m:type m:val="lin"/>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LOCALES</m:t>
                  </m:r>
                </m:sub>
              </m:sSub>
            </m:num>
            <m:den>
              <m:sSub>
                <m:sSubPr>
                  <m:ctrlPr>
                    <w:rPr>
                      <w:rFonts w:ascii="Cambria Math" w:hAnsi="Cambria Math"/>
                      <w:i/>
                    </w:rPr>
                  </m:ctrlPr>
                </m:sSubPr>
                <m:e>
                  <m:r>
                    <w:rPr>
                      <w:rFonts w:ascii="Cambria Math" w:hAnsi="Cambria Math"/>
                    </w:rPr>
                    <m:t>P</m:t>
                  </m:r>
                </m:e>
                <m:sub>
                  <m:r>
                    <w:rPr>
                      <w:rFonts w:ascii="Cambria Math" w:hAnsi="Cambria Math"/>
                    </w:rPr>
                    <m:t>FORANEOS</m:t>
                  </m:r>
                </m:sub>
              </m:sSub>
            </m:den>
          </m:f>
        </m:oMath>
      </m:oMathPara>
    </w:p>
    <w:p w:rsidR="00CC46C6" w:rsidRDefault="00CC46C6" w:rsidP="00CC46C6">
      <w:pPr>
        <w:spacing w:line="480" w:lineRule="auto"/>
        <w:jc w:val="both"/>
        <w:rPr>
          <w:rFonts w:ascii="Arial" w:hAnsi="Arial" w:cs="Arial"/>
          <w:sz w:val="24"/>
          <w:szCs w:val="24"/>
        </w:rPr>
      </w:pPr>
    </w:p>
    <w:p w:rsidR="005D1955" w:rsidRDefault="008801F2" w:rsidP="00CC46C6">
      <w:pPr>
        <w:spacing w:line="480" w:lineRule="auto"/>
        <w:ind w:firstLine="284"/>
        <w:jc w:val="both"/>
        <w:rPr>
          <w:rFonts w:ascii="Arial" w:hAnsi="Arial" w:cs="Arial"/>
          <w:sz w:val="24"/>
          <w:szCs w:val="24"/>
        </w:rPr>
      </w:pPr>
      <w:r w:rsidRPr="00933CE5">
        <w:rPr>
          <w:rFonts w:ascii="Arial" w:hAnsi="Arial" w:cs="Arial"/>
          <w:sz w:val="24"/>
          <w:szCs w:val="24"/>
        </w:rPr>
        <w:t>Para el caso ecuatoriano, las RILD no constituyen un fa</w:t>
      </w:r>
      <w:r w:rsidR="00BF539F">
        <w:rPr>
          <w:rFonts w:ascii="Arial" w:hAnsi="Arial" w:cs="Arial"/>
          <w:sz w:val="24"/>
          <w:szCs w:val="24"/>
        </w:rPr>
        <w:t>ctor explicativo, ya que</w:t>
      </w:r>
      <w:r w:rsidRPr="00933CE5">
        <w:rPr>
          <w:rFonts w:ascii="Arial" w:hAnsi="Arial" w:cs="Arial"/>
          <w:sz w:val="24"/>
          <w:szCs w:val="24"/>
        </w:rPr>
        <w:t xml:space="preserve"> desde el año 2000 no tiene política monetaria por estar</w:t>
      </w:r>
      <w:r w:rsidR="00BF539F">
        <w:rPr>
          <w:rFonts w:ascii="Arial" w:hAnsi="Arial" w:cs="Arial"/>
          <w:sz w:val="24"/>
          <w:szCs w:val="24"/>
        </w:rPr>
        <w:t xml:space="preserve"> bajo un esquema de</w:t>
      </w:r>
      <w:r w:rsidRPr="00933CE5">
        <w:rPr>
          <w:rFonts w:ascii="Arial" w:hAnsi="Arial" w:cs="Arial"/>
          <w:sz w:val="24"/>
          <w:szCs w:val="24"/>
        </w:rPr>
        <w:t xml:space="preserve"> dolariza</w:t>
      </w:r>
      <w:r w:rsidR="00BF539F">
        <w:rPr>
          <w:rFonts w:ascii="Arial" w:hAnsi="Arial" w:cs="Arial"/>
          <w:sz w:val="24"/>
          <w:szCs w:val="24"/>
        </w:rPr>
        <w:t>ción</w:t>
      </w:r>
      <w:r w:rsidRPr="00933CE5">
        <w:rPr>
          <w:rFonts w:ascii="Arial" w:hAnsi="Arial" w:cs="Arial"/>
          <w:sz w:val="24"/>
          <w:szCs w:val="24"/>
        </w:rPr>
        <w:t>. De esta manera</w:t>
      </w:r>
      <w:r w:rsidR="005D1955" w:rsidRPr="00933CE5">
        <w:rPr>
          <w:rFonts w:ascii="Arial" w:hAnsi="Arial" w:cs="Arial"/>
          <w:sz w:val="24"/>
          <w:szCs w:val="24"/>
        </w:rPr>
        <w:t xml:space="preserve"> y al ser las</w:t>
      </w:r>
      <w:r w:rsidRPr="00933CE5">
        <w:rPr>
          <w:rFonts w:ascii="Arial" w:hAnsi="Arial" w:cs="Arial"/>
          <w:sz w:val="24"/>
          <w:szCs w:val="24"/>
        </w:rPr>
        <w:t xml:space="preserve"> RILD marginales en comparación con la masa monetaria del d</w:t>
      </w:r>
      <w:r w:rsidR="005D1955" w:rsidRPr="00933CE5">
        <w:rPr>
          <w:rFonts w:ascii="Arial" w:hAnsi="Arial" w:cs="Arial"/>
          <w:sz w:val="24"/>
          <w:szCs w:val="24"/>
        </w:rPr>
        <w:t>ólar a nivel mundial, éstas no tienen impacto significativo sobre el tipo de cambio nominal dólar – euro o dólar – peso colombiano, lo que consecuentemente tampoco afectarían (por este lado) al tipo de cambio real. Es por este motivo que se no se incluirá en el modelo esta variable.</w:t>
      </w:r>
    </w:p>
    <w:p w:rsidR="00CC46C6" w:rsidRPr="00933CE5" w:rsidRDefault="00CC46C6" w:rsidP="00CC46C6">
      <w:pPr>
        <w:spacing w:line="480" w:lineRule="auto"/>
        <w:ind w:firstLine="284"/>
        <w:jc w:val="both"/>
        <w:rPr>
          <w:rFonts w:ascii="Arial" w:hAnsi="Arial" w:cs="Arial"/>
          <w:sz w:val="24"/>
          <w:szCs w:val="24"/>
        </w:rPr>
      </w:pPr>
    </w:p>
    <w:p w:rsidR="00396D06" w:rsidRDefault="0091134B" w:rsidP="00AA0FEC">
      <w:pPr>
        <w:numPr>
          <w:ilvl w:val="3"/>
          <w:numId w:val="11"/>
        </w:numPr>
        <w:spacing w:line="480" w:lineRule="auto"/>
        <w:jc w:val="both"/>
        <w:rPr>
          <w:rFonts w:ascii="Arial" w:hAnsi="Arial" w:cs="Arial"/>
          <w:b/>
          <w:sz w:val="26"/>
          <w:szCs w:val="26"/>
        </w:rPr>
      </w:pPr>
      <w:r>
        <w:rPr>
          <w:rFonts w:ascii="Arial" w:hAnsi="Arial" w:cs="Arial"/>
          <w:b/>
          <w:sz w:val="26"/>
          <w:szCs w:val="26"/>
        </w:rPr>
        <w:t>Diferencial de Productividad</w:t>
      </w:r>
      <w:r w:rsidR="00396D06" w:rsidRPr="00933CE5">
        <w:rPr>
          <w:rFonts w:ascii="Arial" w:hAnsi="Arial" w:cs="Arial"/>
          <w:b/>
          <w:sz w:val="26"/>
          <w:szCs w:val="26"/>
        </w:rPr>
        <w:t>.</w:t>
      </w:r>
    </w:p>
    <w:p w:rsidR="00CC46C6" w:rsidRDefault="00CC46C6" w:rsidP="00CC46C6">
      <w:pPr>
        <w:spacing w:line="480" w:lineRule="auto"/>
        <w:jc w:val="both"/>
        <w:rPr>
          <w:rFonts w:ascii="Arial" w:hAnsi="Arial" w:cs="Arial"/>
          <w:sz w:val="24"/>
          <w:szCs w:val="24"/>
        </w:rPr>
      </w:pPr>
    </w:p>
    <w:p w:rsidR="00CC46C6" w:rsidRDefault="004F50A2" w:rsidP="00CC46C6">
      <w:pPr>
        <w:spacing w:line="480" w:lineRule="auto"/>
        <w:ind w:firstLine="284"/>
        <w:jc w:val="both"/>
        <w:rPr>
          <w:rFonts w:ascii="Arial" w:hAnsi="Arial" w:cs="Arial"/>
          <w:sz w:val="24"/>
          <w:szCs w:val="24"/>
        </w:rPr>
      </w:pPr>
      <w:r w:rsidRPr="00933CE5">
        <w:rPr>
          <w:rFonts w:ascii="Arial" w:hAnsi="Arial" w:cs="Arial"/>
          <w:sz w:val="24"/>
          <w:szCs w:val="24"/>
        </w:rPr>
        <w:t>La teoría que liga ganancias de productividad con apreciación cambiaria es relativamente estándar hoy en día y se debe a los desarrollos de Balassa y Samuelson (1964). La intuición detrás del efecto Balassa-Samuelson es simple.</w:t>
      </w:r>
    </w:p>
    <w:p w:rsidR="00CC46C6" w:rsidRDefault="00CC46C6" w:rsidP="00CC46C6">
      <w:pPr>
        <w:spacing w:line="480" w:lineRule="auto"/>
        <w:ind w:firstLine="284"/>
        <w:jc w:val="both"/>
        <w:rPr>
          <w:rFonts w:ascii="Arial" w:hAnsi="Arial" w:cs="Arial"/>
          <w:sz w:val="24"/>
          <w:szCs w:val="24"/>
        </w:rPr>
      </w:pPr>
    </w:p>
    <w:p w:rsidR="00CC46C6" w:rsidRDefault="004F50A2" w:rsidP="00CC46C6">
      <w:pPr>
        <w:spacing w:line="480" w:lineRule="auto"/>
        <w:ind w:firstLine="284"/>
        <w:jc w:val="both"/>
        <w:rPr>
          <w:rFonts w:ascii="Arial" w:hAnsi="Arial" w:cs="Arial"/>
          <w:sz w:val="24"/>
          <w:szCs w:val="24"/>
        </w:rPr>
      </w:pPr>
      <w:r w:rsidRPr="00933CE5">
        <w:rPr>
          <w:rFonts w:ascii="Arial" w:hAnsi="Arial" w:cs="Arial"/>
          <w:sz w:val="24"/>
          <w:szCs w:val="24"/>
        </w:rPr>
        <w:t>En la medida que los sectores de bienes transables de la economía tienen ganancias de productividad, los salarios reales se incrementan, aumentando el costo de producir bienes no transables, que se supone no tienen los mismos avances de productividad. La mayor productividad no se traspasa al precio de los bienes transables porque éste viene dado internacionalmente. Suponiendo que se cumple la ley de un solo precio para bienes transables (el numerario), el TCR sufrirá modificaciones sólo en la medida que el precio de los bienes no transables cambie. [</w:t>
      </w:r>
      <w:r w:rsidR="00B83B99">
        <w:rPr>
          <w:rFonts w:ascii="Arial" w:hAnsi="Arial" w:cs="Arial"/>
          <w:sz w:val="24"/>
          <w:szCs w:val="24"/>
        </w:rPr>
        <w:t xml:space="preserve">14]. </w:t>
      </w:r>
    </w:p>
    <w:p w:rsidR="00CC46C6" w:rsidRDefault="004F50A2" w:rsidP="00CC46C6">
      <w:pPr>
        <w:spacing w:line="480" w:lineRule="auto"/>
        <w:ind w:firstLine="284"/>
        <w:jc w:val="both"/>
        <w:rPr>
          <w:rFonts w:ascii="Arial" w:hAnsi="Arial" w:cs="Arial"/>
          <w:sz w:val="24"/>
          <w:szCs w:val="24"/>
        </w:rPr>
      </w:pPr>
      <w:r w:rsidRPr="00933CE5">
        <w:rPr>
          <w:rFonts w:ascii="Arial" w:hAnsi="Arial" w:cs="Arial"/>
          <w:sz w:val="24"/>
          <w:szCs w:val="24"/>
        </w:rPr>
        <w:t xml:space="preserve">Bajo este contexto de incidencia de la productividad sobre el tipo de cambio real, se decidió incluir a esta variable dentro del análisis del primer síntoma. Tomando en cuenta que se pretende medir cuan más productivo esta siendo el país se evalúa el ratio entre la productividad de uno de nuestros principales socios comerciales, Estados Unidos, y la productividad del Ecuador. </w:t>
      </w:r>
    </w:p>
    <w:p w:rsidR="00CC46C6" w:rsidRDefault="00CC46C6" w:rsidP="00CC46C6">
      <w:pPr>
        <w:spacing w:line="480" w:lineRule="auto"/>
        <w:ind w:firstLine="284"/>
        <w:jc w:val="both"/>
        <w:rPr>
          <w:rFonts w:ascii="Arial" w:hAnsi="Arial" w:cs="Arial"/>
          <w:sz w:val="24"/>
          <w:szCs w:val="24"/>
        </w:rPr>
      </w:pPr>
    </w:p>
    <w:p w:rsidR="00CC46C6" w:rsidRDefault="004F50A2" w:rsidP="00CC46C6">
      <w:pPr>
        <w:spacing w:line="480" w:lineRule="auto"/>
        <w:ind w:firstLine="284"/>
        <w:jc w:val="both"/>
        <w:rPr>
          <w:rFonts w:ascii="Arial" w:hAnsi="Arial" w:cs="Arial"/>
          <w:sz w:val="24"/>
          <w:szCs w:val="24"/>
        </w:rPr>
      </w:pPr>
      <w:r w:rsidRPr="00933CE5">
        <w:rPr>
          <w:rFonts w:ascii="Arial" w:hAnsi="Arial" w:cs="Arial"/>
          <w:sz w:val="24"/>
          <w:szCs w:val="24"/>
        </w:rPr>
        <w:t>Dado que uno de los supuesto del modelo de Corden y Neary es que sólo el factor mano de obra es móvil entre</w:t>
      </w:r>
      <w:r w:rsidR="00AC08C0" w:rsidRPr="00933CE5">
        <w:rPr>
          <w:rFonts w:ascii="Arial" w:hAnsi="Arial" w:cs="Arial"/>
          <w:sz w:val="24"/>
          <w:szCs w:val="24"/>
        </w:rPr>
        <w:t xml:space="preserve"> los</w:t>
      </w:r>
      <w:r w:rsidRPr="00933CE5">
        <w:rPr>
          <w:rFonts w:ascii="Arial" w:hAnsi="Arial" w:cs="Arial"/>
          <w:sz w:val="24"/>
          <w:szCs w:val="24"/>
        </w:rPr>
        <w:t xml:space="preserve"> sectores</w:t>
      </w:r>
      <w:r w:rsidR="00AC08C0" w:rsidRPr="00933CE5">
        <w:rPr>
          <w:rFonts w:ascii="Arial" w:hAnsi="Arial" w:cs="Arial"/>
          <w:sz w:val="24"/>
          <w:szCs w:val="24"/>
        </w:rPr>
        <w:t xml:space="preserve"> de una economía</w:t>
      </w:r>
      <w:r w:rsidRPr="00933CE5">
        <w:rPr>
          <w:rFonts w:ascii="Arial" w:hAnsi="Arial" w:cs="Arial"/>
          <w:sz w:val="24"/>
          <w:szCs w:val="24"/>
        </w:rPr>
        <w:t xml:space="preserve">, entonces sólo éste determinará </w:t>
      </w:r>
      <w:r w:rsidR="00AC08C0" w:rsidRPr="00933CE5">
        <w:rPr>
          <w:rFonts w:ascii="Arial" w:hAnsi="Arial" w:cs="Arial"/>
          <w:sz w:val="24"/>
          <w:szCs w:val="24"/>
        </w:rPr>
        <w:t>la productividad de cada sector.</w:t>
      </w:r>
      <w:r w:rsidRPr="00933CE5">
        <w:rPr>
          <w:rFonts w:ascii="Arial" w:hAnsi="Arial" w:cs="Arial"/>
          <w:sz w:val="24"/>
          <w:szCs w:val="24"/>
        </w:rPr>
        <w:t xml:space="preserve"> </w:t>
      </w:r>
      <w:r w:rsidR="00AC08C0" w:rsidRPr="00933CE5">
        <w:rPr>
          <w:rFonts w:ascii="Arial" w:hAnsi="Arial" w:cs="Arial"/>
          <w:sz w:val="24"/>
          <w:szCs w:val="24"/>
        </w:rPr>
        <w:t>P</w:t>
      </w:r>
      <w:r w:rsidRPr="00933CE5">
        <w:rPr>
          <w:rFonts w:ascii="Arial" w:hAnsi="Arial" w:cs="Arial"/>
          <w:sz w:val="24"/>
          <w:szCs w:val="24"/>
        </w:rPr>
        <w:t xml:space="preserve">or este motivo se utiliza como variable Proxy de la productividad marginal a la productividad media por trabajador. </w:t>
      </w:r>
    </w:p>
    <w:p w:rsidR="00CC46C6" w:rsidRDefault="00CC46C6" w:rsidP="00CC46C6">
      <w:pPr>
        <w:spacing w:line="480" w:lineRule="auto"/>
        <w:ind w:firstLine="284"/>
        <w:jc w:val="both"/>
        <w:rPr>
          <w:rFonts w:ascii="Arial" w:hAnsi="Arial" w:cs="Arial"/>
          <w:sz w:val="24"/>
          <w:szCs w:val="24"/>
        </w:rPr>
      </w:pPr>
    </w:p>
    <w:p w:rsidR="00CC46C6" w:rsidRDefault="004F50A2" w:rsidP="00CC46C6">
      <w:pPr>
        <w:spacing w:line="480" w:lineRule="auto"/>
        <w:ind w:firstLine="284"/>
        <w:jc w:val="both"/>
        <w:rPr>
          <w:rFonts w:ascii="Arial" w:hAnsi="Arial" w:cs="Arial"/>
          <w:sz w:val="24"/>
          <w:szCs w:val="24"/>
        </w:rPr>
      </w:pPr>
      <w:r w:rsidRPr="00933CE5">
        <w:rPr>
          <w:rFonts w:ascii="Arial" w:hAnsi="Arial" w:cs="Arial"/>
          <w:sz w:val="24"/>
          <w:szCs w:val="24"/>
        </w:rPr>
        <w:t xml:space="preserve">Debido a la inexistencia de la variable diferencial de productividad de Estados Unidos/Ecuador, per se, se procedió a construirla. </w:t>
      </w:r>
    </w:p>
    <w:p w:rsidR="00CC46C6" w:rsidRDefault="00CC46C6" w:rsidP="00CC46C6">
      <w:pPr>
        <w:spacing w:line="480" w:lineRule="auto"/>
        <w:ind w:firstLine="284"/>
        <w:jc w:val="both"/>
        <w:rPr>
          <w:rFonts w:ascii="Arial" w:hAnsi="Arial" w:cs="Arial"/>
          <w:sz w:val="24"/>
          <w:szCs w:val="24"/>
        </w:rPr>
      </w:pPr>
    </w:p>
    <w:p w:rsidR="004F50A2" w:rsidRPr="00933CE5" w:rsidRDefault="004F50A2" w:rsidP="00CC46C6">
      <w:pPr>
        <w:spacing w:line="480" w:lineRule="auto"/>
        <w:ind w:firstLine="284"/>
        <w:jc w:val="both"/>
        <w:rPr>
          <w:rFonts w:ascii="Arial" w:hAnsi="Arial" w:cs="Arial"/>
          <w:sz w:val="24"/>
          <w:szCs w:val="24"/>
        </w:rPr>
      </w:pPr>
      <w:r w:rsidRPr="00933CE5">
        <w:rPr>
          <w:rFonts w:ascii="Arial" w:hAnsi="Arial" w:cs="Arial"/>
          <w:sz w:val="24"/>
          <w:szCs w:val="24"/>
        </w:rPr>
        <w:t>Los datos sobre la productividad media por trabajador para Estados Unidos se los obtuvo del U.S. Bureau of Labor Statistics perteneciente al U.S. Labor Department. Lamentablemente para Ecuador no existen estadísticas laborales tan detalladas; por este motivo se construyó la variable productividad media por trabajador para el país.</w:t>
      </w:r>
    </w:p>
    <w:p w:rsidR="004F50A2" w:rsidRPr="00933CE5" w:rsidRDefault="001E2346" w:rsidP="007C3D46">
      <w:pPr>
        <w:spacing w:line="480" w:lineRule="auto"/>
        <w:ind w:left="142"/>
        <w:jc w:val="center"/>
        <w:rPr>
          <w:rFonts w:ascii="Arial" w:hAnsi="Arial" w:cs="Arial"/>
          <w:sz w:val="24"/>
          <w:szCs w:val="24"/>
        </w:rPr>
      </w:pPr>
      <m:oMath>
        <m:r>
          <w:rPr>
            <w:rFonts w:ascii="Cambria Math" w:hAnsi="Cambria Math" w:cs="Arial"/>
          </w:rPr>
          <m:t>PMe=</m:t>
        </m:r>
        <m:f>
          <m:fPr>
            <m:ctrlPr>
              <w:rPr>
                <w:rFonts w:ascii="Cambria Math" w:hAnsi="Cambria Math" w:cs="Arial"/>
                <w:i/>
              </w:rPr>
            </m:ctrlPr>
          </m:fPr>
          <m:num>
            <m:r>
              <w:rPr>
                <w:rFonts w:ascii="Cambria Math" w:hAnsi="Cambria Math" w:cs="Arial"/>
              </w:rPr>
              <m:t>Producción</m:t>
            </m:r>
          </m:num>
          <m:den>
            <m:r>
              <w:rPr>
                <w:rFonts w:ascii="Cambria Math" w:hAnsi="Cambria Math" w:cs="Arial"/>
              </w:rPr>
              <m:t>numero de trabajadores</m:t>
            </m:r>
          </m:den>
        </m:f>
      </m:oMath>
      <w:r w:rsidR="004F50A2" w:rsidRPr="00933CE5">
        <w:rPr>
          <w:rFonts w:ascii="Arial" w:hAnsi="Arial" w:cs="Arial"/>
          <w:sz w:val="24"/>
          <w:szCs w:val="24"/>
        </w:rPr>
        <w:t xml:space="preserve">  (1)</w:t>
      </w:r>
    </w:p>
    <w:p w:rsidR="004F50A2" w:rsidRDefault="004F50A2" w:rsidP="00CC46C6">
      <w:pPr>
        <w:spacing w:line="480" w:lineRule="auto"/>
        <w:ind w:firstLine="284"/>
        <w:jc w:val="both"/>
        <w:rPr>
          <w:rFonts w:ascii="Arial" w:hAnsi="Arial" w:cs="Arial"/>
          <w:sz w:val="24"/>
          <w:szCs w:val="24"/>
        </w:rPr>
      </w:pPr>
      <w:r w:rsidRPr="00933CE5">
        <w:rPr>
          <w:rFonts w:ascii="Arial" w:hAnsi="Arial" w:cs="Arial"/>
          <w:sz w:val="24"/>
          <w:szCs w:val="24"/>
        </w:rPr>
        <w:t>Definiendo a la productividad media como se encuentra en la ecuación (1), la tasa de crecimiento de la productividad media seria:</w:t>
      </w:r>
    </w:p>
    <w:p w:rsidR="0010553F" w:rsidRPr="00933CE5" w:rsidRDefault="0010553F" w:rsidP="007C3D46">
      <w:pPr>
        <w:spacing w:line="480" w:lineRule="auto"/>
        <w:ind w:firstLine="360"/>
        <w:jc w:val="both"/>
        <w:rPr>
          <w:rFonts w:ascii="Arial" w:hAnsi="Arial" w:cs="Arial"/>
          <w:sz w:val="24"/>
          <w:szCs w:val="24"/>
        </w:rPr>
      </w:pPr>
    </w:p>
    <w:p w:rsidR="00D86C57" w:rsidRDefault="001E2346" w:rsidP="007C3D46">
      <w:pPr>
        <w:spacing w:line="480" w:lineRule="auto"/>
        <w:ind w:left="142"/>
        <w:jc w:val="center"/>
        <w:rPr>
          <w:rFonts w:ascii="Arial" w:hAnsi="Arial" w:cs="Arial"/>
          <w:sz w:val="24"/>
          <w:szCs w:val="24"/>
        </w:rPr>
      </w:pPr>
      <m:oMath>
        <m:r>
          <w:rPr>
            <w:rFonts w:ascii="Cambria Math" w:hAnsi="Cambria Math" w:cs="Arial"/>
          </w:rPr>
          <m:t xml:space="preserve">∆PMe=Ln </m:t>
        </m:r>
        <m:d>
          <m:dPr>
            <m:ctrlPr>
              <w:rPr>
                <w:rFonts w:ascii="Cambria Math" w:hAnsi="Cambria Math" w:cs="Arial"/>
                <w:i/>
              </w:rPr>
            </m:ctrlPr>
          </m:dPr>
          <m:e>
            <m:r>
              <w:rPr>
                <w:rFonts w:ascii="Cambria Math" w:hAnsi="Cambria Math" w:cs="Arial"/>
              </w:rPr>
              <m:t>PMe</m:t>
            </m:r>
          </m:e>
        </m:d>
        <m:r>
          <w:rPr>
            <w:rFonts w:ascii="Cambria Math" w:hAnsi="Cambria Math" w:cs="Arial"/>
          </w:rPr>
          <m:t>=Ln</m:t>
        </m:r>
        <m:d>
          <m:dPr>
            <m:ctrlPr>
              <w:rPr>
                <w:rFonts w:ascii="Cambria Math" w:hAnsi="Cambria Math" w:cs="Arial"/>
                <w:i/>
              </w:rPr>
            </m:ctrlPr>
          </m:dPr>
          <m:e>
            <m:r>
              <w:rPr>
                <w:rFonts w:ascii="Cambria Math" w:hAnsi="Cambria Math" w:cs="Arial"/>
              </w:rPr>
              <m:t>Producción</m:t>
            </m:r>
          </m:e>
        </m:d>
        <m:r>
          <w:rPr>
            <w:rFonts w:ascii="Cambria Math" w:hAnsi="Cambria Math" w:cs="Arial"/>
          </w:rPr>
          <m:t>- Ln(numero de trabajadores)</m:t>
        </m:r>
      </m:oMath>
      <w:r w:rsidR="004F50A2" w:rsidRPr="00933CE5">
        <w:rPr>
          <w:rFonts w:ascii="Arial" w:hAnsi="Arial" w:cs="Arial"/>
          <w:sz w:val="24"/>
          <w:szCs w:val="24"/>
        </w:rPr>
        <w:t xml:space="preserve">  (2)</w:t>
      </w:r>
    </w:p>
    <w:p w:rsidR="00CC46C6" w:rsidRDefault="00CC46C6" w:rsidP="00CC46C6">
      <w:pPr>
        <w:spacing w:line="480" w:lineRule="auto"/>
        <w:jc w:val="both"/>
        <w:rPr>
          <w:rFonts w:ascii="Arial" w:hAnsi="Arial" w:cs="Arial"/>
          <w:sz w:val="24"/>
          <w:szCs w:val="24"/>
        </w:rPr>
      </w:pPr>
    </w:p>
    <w:p w:rsidR="00CC46C6" w:rsidRDefault="004F50A2" w:rsidP="00CC46C6">
      <w:pPr>
        <w:spacing w:line="480" w:lineRule="auto"/>
        <w:ind w:firstLine="284"/>
        <w:jc w:val="both"/>
        <w:rPr>
          <w:rFonts w:ascii="Arial" w:hAnsi="Arial" w:cs="Arial"/>
          <w:sz w:val="24"/>
          <w:szCs w:val="24"/>
        </w:rPr>
      </w:pPr>
      <w:r w:rsidRPr="00933CE5">
        <w:rPr>
          <w:rFonts w:ascii="Arial" w:hAnsi="Arial" w:cs="Arial"/>
          <w:sz w:val="24"/>
          <w:szCs w:val="24"/>
        </w:rPr>
        <w:t xml:space="preserve">La producción de un país corresponde al rubro del PIB del mismo, en el caso de Ecuador este valor es proporcionado por el Banco Central, y dado que  </w:t>
      </w:r>
      <m:oMath>
        <m:r>
          <w:rPr>
            <w:rFonts w:ascii="Cambria Math" w:hAnsi="Cambria Math" w:cs="Arial"/>
          </w:rPr>
          <m:t>Ln (numero de trabajadores)</m:t>
        </m:r>
      </m:oMath>
      <w:r w:rsidRPr="00933CE5">
        <w:rPr>
          <w:rFonts w:ascii="Arial" w:hAnsi="Arial" w:cs="Arial"/>
          <w:sz w:val="24"/>
          <w:szCs w:val="24"/>
        </w:rPr>
        <w:t xml:space="preserve"> </w:t>
      </w:r>
      <w:r w:rsidR="00AC08C0" w:rsidRPr="00933CE5">
        <w:rPr>
          <w:rFonts w:ascii="Arial" w:hAnsi="Arial" w:cs="Arial"/>
          <w:sz w:val="24"/>
          <w:szCs w:val="24"/>
        </w:rPr>
        <w:t>es una tasa de variación del nú</w:t>
      </w:r>
      <w:r w:rsidRPr="00933CE5">
        <w:rPr>
          <w:rFonts w:ascii="Arial" w:hAnsi="Arial" w:cs="Arial"/>
          <w:sz w:val="24"/>
          <w:szCs w:val="24"/>
        </w:rPr>
        <w:t>mero de trabajadores, se utilizó como variable proxy la variaci</w:t>
      </w:r>
      <w:r w:rsidR="00AC08C0" w:rsidRPr="00933CE5">
        <w:rPr>
          <w:rFonts w:ascii="Arial" w:hAnsi="Arial" w:cs="Arial"/>
          <w:sz w:val="24"/>
          <w:szCs w:val="24"/>
        </w:rPr>
        <w:t>ón en el índice de obreros ocupados</w:t>
      </w:r>
      <w:r w:rsidRPr="00933CE5">
        <w:rPr>
          <w:rFonts w:ascii="Arial" w:hAnsi="Arial" w:cs="Arial"/>
          <w:sz w:val="24"/>
          <w:szCs w:val="24"/>
        </w:rPr>
        <w:t xml:space="preserve"> proporcionado por el INEC, el cual se encuentra en frecuencia mensual. </w:t>
      </w:r>
    </w:p>
    <w:p w:rsidR="00CC46C6" w:rsidRDefault="00CC46C6" w:rsidP="00CC46C6">
      <w:pPr>
        <w:spacing w:line="480" w:lineRule="auto"/>
        <w:ind w:firstLine="284"/>
        <w:jc w:val="both"/>
        <w:rPr>
          <w:rFonts w:ascii="Arial" w:hAnsi="Arial" w:cs="Arial"/>
          <w:sz w:val="24"/>
          <w:szCs w:val="24"/>
        </w:rPr>
      </w:pPr>
    </w:p>
    <w:p w:rsidR="00CC46C6" w:rsidRDefault="004F50A2" w:rsidP="00CC46C6">
      <w:pPr>
        <w:spacing w:line="480" w:lineRule="auto"/>
        <w:ind w:firstLine="284"/>
        <w:jc w:val="both"/>
        <w:rPr>
          <w:rFonts w:ascii="Arial" w:hAnsi="Arial" w:cs="Arial"/>
          <w:sz w:val="24"/>
          <w:szCs w:val="24"/>
        </w:rPr>
      </w:pPr>
      <w:r w:rsidRPr="00933CE5">
        <w:rPr>
          <w:rFonts w:ascii="Arial" w:hAnsi="Arial" w:cs="Arial"/>
          <w:sz w:val="24"/>
          <w:szCs w:val="24"/>
        </w:rPr>
        <w:t>Una vez modelada la tasa de crecimiento</w:t>
      </w:r>
      <w:r w:rsidR="00351191" w:rsidRPr="00933CE5">
        <w:rPr>
          <w:rFonts w:ascii="Arial" w:hAnsi="Arial" w:cs="Arial"/>
          <w:sz w:val="24"/>
          <w:szCs w:val="24"/>
        </w:rPr>
        <w:t xml:space="preserve"> de esta variable, se necesita</w:t>
      </w:r>
      <w:r w:rsidRPr="00933CE5">
        <w:rPr>
          <w:rFonts w:ascii="Arial" w:hAnsi="Arial" w:cs="Arial"/>
          <w:sz w:val="24"/>
          <w:szCs w:val="24"/>
        </w:rPr>
        <w:t xml:space="preserve"> la productividad media en un periodo de tiempo del país para poder aplicarle al mismo las tasas de crecimiento y hallar la serie completa de productividad para Ecuador. </w:t>
      </w:r>
    </w:p>
    <w:p w:rsidR="00CC46C6" w:rsidRDefault="00CC46C6" w:rsidP="00CC46C6">
      <w:pPr>
        <w:spacing w:line="480" w:lineRule="auto"/>
        <w:ind w:firstLine="284"/>
        <w:jc w:val="both"/>
        <w:rPr>
          <w:rFonts w:ascii="Arial" w:hAnsi="Arial" w:cs="Arial"/>
          <w:sz w:val="24"/>
          <w:szCs w:val="24"/>
        </w:rPr>
      </w:pPr>
    </w:p>
    <w:p w:rsidR="00CC46C6" w:rsidRDefault="004F50A2" w:rsidP="00CC46C6">
      <w:pPr>
        <w:spacing w:line="480" w:lineRule="auto"/>
        <w:ind w:firstLine="284"/>
        <w:jc w:val="both"/>
        <w:rPr>
          <w:rFonts w:ascii="Arial" w:hAnsi="Arial" w:cs="Arial"/>
          <w:sz w:val="24"/>
          <w:szCs w:val="24"/>
        </w:rPr>
      </w:pPr>
      <w:r w:rsidRPr="00933CE5">
        <w:rPr>
          <w:rFonts w:ascii="Arial" w:hAnsi="Arial" w:cs="Arial"/>
          <w:sz w:val="24"/>
          <w:szCs w:val="24"/>
        </w:rPr>
        <w:t xml:space="preserve">Dado que no se encuentra disponible ningún dato oficial sobre la productividad media del Ecuador, se procedió a calcularla. Esto se hizo por medio de la encuesta de manufactura y minería y la encuesta de servicios y hoteles, ambas elaboradas por el INEC de manera anual. Estas encuestas toman como referencia a la nomenclatura CIIU3 con el fin de clasificar a la muestra por actividad económica. A su vez esta institución propone una forma de hallar la producción total de cada empresa encuestada por medio de las variables que se extraen de la </w:t>
      </w:r>
      <w:r w:rsidR="003F4704">
        <w:rPr>
          <w:rFonts w:ascii="Arial" w:hAnsi="Arial" w:cs="Arial"/>
          <w:sz w:val="24"/>
          <w:szCs w:val="24"/>
        </w:rPr>
        <w:t>misma</w:t>
      </w:r>
      <w:r w:rsidRPr="00933CE5">
        <w:rPr>
          <w:rFonts w:ascii="Arial" w:hAnsi="Arial" w:cs="Arial"/>
          <w:sz w:val="24"/>
          <w:szCs w:val="24"/>
        </w:rPr>
        <w:t xml:space="preserve">. </w:t>
      </w:r>
    </w:p>
    <w:p w:rsidR="00CC46C6" w:rsidRDefault="00CC46C6" w:rsidP="00CC46C6">
      <w:pPr>
        <w:spacing w:line="480" w:lineRule="auto"/>
        <w:ind w:firstLine="284"/>
        <w:jc w:val="both"/>
        <w:rPr>
          <w:rFonts w:ascii="Arial" w:hAnsi="Arial" w:cs="Arial"/>
          <w:sz w:val="24"/>
          <w:szCs w:val="24"/>
        </w:rPr>
      </w:pPr>
    </w:p>
    <w:p w:rsidR="00CC46C6" w:rsidRDefault="004F50A2" w:rsidP="00CC46C6">
      <w:pPr>
        <w:spacing w:line="480" w:lineRule="auto"/>
        <w:ind w:firstLine="284"/>
        <w:jc w:val="both"/>
        <w:rPr>
          <w:rFonts w:ascii="Arial" w:hAnsi="Arial" w:cs="Arial"/>
          <w:sz w:val="24"/>
          <w:szCs w:val="24"/>
        </w:rPr>
      </w:pPr>
      <w:r w:rsidRPr="00933CE5">
        <w:rPr>
          <w:rFonts w:ascii="Arial" w:hAnsi="Arial" w:cs="Arial"/>
          <w:sz w:val="24"/>
          <w:szCs w:val="24"/>
        </w:rPr>
        <w:t xml:space="preserve">Es así que se halló la producción total para toda la economía para los años 2002, 2003, 2004 y 2005. Dentro de ambas encuestas se encuentra la cantidad de trabajadores que laboran en la misma, por lo que también se extrajo de esta el número de trabajadores que durante los años mencionados laboraron. </w:t>
      </w:r>
    </w:p>
    <w:p w:rsidR="00CC46C6" w:rsidRDefault="00CC46C6" w:rsidP="00CC46C6">
      <w:pPr>
        <w:spacing w:line="480" w:lineRule="auto"/>
        <w:ind w:firstLine="284"/>
        <w:jc w:val="both"/>
        <w:rPr>
          <w:rFonts w:ascii="Arial" w:hAnsi="Arial" w:cs="Arial"/>
          <w:sz w:val="24"/>
          <w:szCs w:val="24"/>
        </w:rPr>
      </w:pPr>
    </w:p>
    <w:p w:rsidR="00CC46C6" w:rsidRDefault="004F50A2" w:rsidP="00CC46C6">
      <w:pPr>
        <w:spacing w:line="480" w:lineRule="auto"/>
        <w:ind w:firstLine="284"/>
        <w:jc w:val="both"/>
        <w:rPr>
          <w:rFonts w:ascii="Arial" w:hAnsi="Arial" w:cs="Arial"/>
          <w:sz w:val="24"/>
          <w:szCs w:val="24"/>
        </w:rPr>
      </w:pPr>
      <w:r w:rsidRPr="00933CE5">
        <w:rPr>
          <w:rFonts w:ascii="Arial" w:hAnsi="Arial" w:cs="Arial"/>
          <w:sz w:val="24"/>
          <w:szCs w:val="24"/>
        </w:rPr>
        <w:t xml:space="preserve">Teniendo ambos valores para los cuatro años, se encontró </w:t>
      </w:r>
      <w:smartTag w:uri="urn:schemas-microsoft-com:office:smarttags" w:element="PersonName">
        <w:smartTagPr>
          <w:attr w:name="ProductID" w:val="la Productividad Media"/>
        </w:smartTagPr>
        <w:r w:rsidRPr="00933CE5">
          <w:rPr>
            <w:rFonts w:ascii="Arial" w:hAnsi="Arial" w:cs="Arial"/>
            <w:sz w:val="24"/>
            <w:szCs w:val="24"/>
          </w:rPr>
          <w:t>la Productividad Media</w:t>
        </w:r>
      </w:smartTag>
      <w:r w:rsidRPr="00933CE5">
        <w:rPr>
          <w:rFonts w:ascii="Arial" w:hAnsi="Arial" w:cs="Arial"/>
          <w:sz w:val="24"/>
          <w:szCs w:val="24"/>
        </w:rPr>
        <w:t xml:space="preserve"> por trabajador para cada uno de ellos. Debido a que el año 2004 presento mayor número de empresas encuestadas, por representatividad de la muestra se decidió tomar este valor para calcular la serie. </w:t>
      </w:r>
    </w:p>
    <w:p w:rsidR="00CC46C6" w:rsidRDefault="00CC46C6" w:rsidP="00CC46C6">
      <w:pPr>
        <w:spacing w:line="480" w:lineRule="auto"/>
        <w:ind w:firstLine="284"/>
        <w:jc w:val="both"/>
        <w:rPr>
          <w:rFonts w:ascii="Arial" w:hAnsi="Arial" w:cs="Arial"/>
          <w:sz w:val="24"/>
          <w:szCs w:val="24"/>
        </w:rPr>
      </w:pPr>
    </w:p>
    <w:p w:rsidR="00CA443C" w:rsidRDefault="004F50A2" w:rsidP="00CC46C6">
      <w:pPr>
        <w:spacing w:line="480" w:lineRule="auto"/>
        <w:ind w:firstLine="284"/>
        <w:jc w:val="both"/>
        <w:rPr>
          <w:rFonts w:ascii="Arial" w:hAnsi="Arial" w:cs="Arial"/>
          <w:sz w:val="24"/>
          <w:szCs w:val="24"/>
        </w:rPr>
      </w:pPr>
      <w:r w:rsidRPr="00933CE5">
        <w:rPr>
          <w:rFonts w:ascii="Arial" w:hAnsi="Arial" w:cs="Arial"/>
          <w:sz w:val="24"/>
          <w:szCs w:val="24"/>
        </w:rPr>
        <w:t>Una vez disponibles la productividad tanto para Estados Unidos y Ecuador, se saca el ratio entre las mismas, y se obtiene así el diferencial de productividad Estados Unidos – Ecuador, el cual es inversamente proporcional a la productividad de Ecuador, por lo que un aumento de la misma constituye una disminu</w:t>
      </w:r>
      <w:r w:rsidR="00A84B3D" w:rsidRPr="00933CE5">
        <w:rPr>
          <w:rFonts w:ascii="Arial" w:hAnsi="Arial" w:cs="Arial"/>
          <w:sz w:val="24"/>
          <w:szCs w:val="24"/>
        </w:rPr>
        <w:t xml:space="preserve">ción del ratio. </w:t>
      </w:r>
    </w:p>
    <w:p w:rsidR="00CA443C" w:rsidRPr="00CA443C" w:rsidRDefault="00CA443C" w:rsidP="00CA443C">
      <w:pPr>
        <w:pStyle w:val="Epgrafe"/>
        <w:keepNext/>
        <w:jc w:val="center"/>
        <w:rPr>
          <w:rFonts w:ascii="Arial" w:hAnsi="Arial" w:cs="Arial"/>
        </w:rPr>
      </w:pPr>
      <w:bookmarkStart w:id="20" w:name="_Toc211782670"/>
      <w:bookmarkStart w:id="21" w:name="_Toc212561030"/>
      <w:r w:rsidRPr="00CA443C">
        <w:rPr>
          <w:rFonts w:ascii="Arial" w:hAnsi="Arial" w:cs="Arial"/>
        </w:rPr>
        <w:t xml:space="preserve">Gráfico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4</w:t>
      </w:r>
      <w:r w:rsidR="00D44756">
        <w:rPr>
          <w:rFonts w:ascii="Arial" w:hAnsi="Arial" w:cs="Arial"/>
        </w:rPr>
        <w:fldChar w:fldCharType="end"/>
      </w:r>
      <w:r w:rsidRPr="00CA443C">
        <w:rPr>
          <w:rFonts w:ascii="Arial" w:hAnsi="Arial" w:cs="Arial"/>
        </w:rPr>
        <w:t>: Ratio de Productividades</w:t>
      </w:r>
      <w:r w:rsidR="003C4A2A">
        <w:rPr>
          <w:rFonts w:ascii="Arial" w:hAnsi="Arial" w:cs="Arial"/>
        </w:rPr>
        <w:t xml:space="preserve"> USA</w:t>
      </w:r>
      <w:r w:rsidRPr="00CA443C">
        <w:rPr>
          <w:rFonts w:ascii="Arial" w:hAnsi="Arial" w:cs="Arial"/>
        </w:rPr>
        <w:t xml:space="preserve"> - </w:t>
      </w:r>
      <w:bookmarkEnd w:id="20"/>
      <w:r w:rsidR="003C4A2A">
        <w:rPr>
          <w:rFonts w:ascii="Arial" w:hAnsi="Arial" w:cs="Arial"/>
        </w:rPr>
        <w:t>Ecuador</w:t>
      </w:r>
      <w:bookmarkEnd w:id="21"/>
    </w:p>
    <w:p w:rsidR="00CA443C" w:rsidRDefault="001E2346" w:rsidP="00CA443C">
      <w:pPr>
        <w:spacing w:after="0" w:line="240" w:lineRule="auto"/>
        <w:ind w:firstLine="357"/>
        <w:jc w:val="center"/>
        <w:rPr>
          <w:rFonts w:ascii="Arial" w:hAnsi="Arial" w:cs="Arial"/>
          <w:noProof/>
          <w:sz w:val="24"/>
          <w:szCs w:val="24"/>
          <w:lang w:val="es-ES" w:eastAsia="es-ES"/>
        </w:rPr>
      </w:pPr>
      <w:r>
        <w:rPr>
          <w:rFonts w:ascii="Arial" w:hAnsi="Arial" w:cs="Arial"/>
          <w:noProof/>
          <w:sz w:val="24"/>
          <w:szCs w:val="24"/>
          <w:lang w:val="es-ES" w:eastAsia="es-ES"/>
        </w:rPr>
        <w:drawing>
          <wp:inline distT="0" distB="0" distL="0" distR="0">
            <wp:extent cx="4573524" cy="2743962"/>
            <wp:effectExtent l="12192" t="6096" r="5334" b="2667"/>
            <wp:docPr id="2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6D09" w:rsidRPr="00B56D09" w:rsidRDefault="00B56D09" w:rsidP="00CA443C">
      <w:pPr>
        <w:spacing w:after="0" w:line="240" w:lineRule="auto"/>
        <w:ind w:firstLine="357"/>
        <w:jc w:val="center"/>
        <w:rPr>
          <w:rFonts w:ascii="Arial" w:hAnsi="Arial" w:cs="Arial"/>
          <w:noProof/>
          <w:sz w:val="20"/>
          <w:szCs w:val="20"/>
          <w:lang w:val="en-US" w:eastAsia="es-ES"/>
        </w:rPr>
      </w:pPr>
      <w:r w:rsidRPr="00B56D09">
        <w:rPr>
          <w:rFonts w:ascii="Arial" w:hAnsi="Arial" w:cs="Arial"/>
          <w:b/>
          <w:noProof/>
          <w:sz w:val="20"/>
          <w:szCs w:val="20"/>
          <w:lang w:val="en-US" w:eastAsia="es-ES"/>
        </w:rPr>
        <w:t xml:space="preserve">Fuente: </w:t>
      </w:r>
      <w:r w:rsidRPr="00B56D09">
        <w:rPr>
          <w:rFonts w:ascii="Arial" w:hAnsi="Arial" w:cs="Arial"/>
          <w:noProof/>
          <w:sz w:val="20"/>
          <w:szCs w:val="20"/>
          <w:lang w:val="en-US" w:eastAsia="es-ES"/>
        </w:rPr>
        <w:t xml:space="preserve">INEC, </w:t>
      </w:r>
      <w:smartTag w:uri="urn:schemas-microsoft-com:office:smarttags" w:element="place">
        <w:smartTag w:uri="urn:schemas-microsoft-com:office:smarttags" w:element="City">
          <w:r w:rsidRPr="00B56D09">
            <w:rPr>
              <w:rFonts w:ascii="Arial" w:hAnsi="Arial" w:cs="Arial"/>
              <w:noProof/>
              <w:sz w:val="20"/>
              <w:szCs w:val="20"/>
              <w:lang w:val="en-US" w:eastAsia="es-ES"/>
            </w:rPr>
            <w:t>BCE</w:t>
          </w:r>
        </w:smartTag>
        <w:r w:rsidRPr="00B56D09">
          <w:rPr>
            <w:rFonts w:ascii="Arial" w:hAnsi="Arial" w:cs="Arial"/>
            <w:noProof/>
            <w:sz w:val="20"/>
            <w:szCs w:val="20"/>
            <w:lang w:val="en-US" w:eastAsia="es-ES"/>
          </w:rPr>
          <w:t xml:space="preserve">, </w:t>
        </w:r>
        <w:smartTag w:uri="urn:schemas-microsoft-com:office:smarttags" w:element="country-region">
          <w:r w:rsidRPr="00B56D09">
            <w:rPr>
              <w:rFonts w:ascii="Arial" w:hAnsi="Arial" w:cs="Arial"/>
              <w:sz w:val="20"/>
              <w:szCs w:val="20"/>
              <w:lang w:val="en-US"/>
            </w:rPr>
            <w:t>U.S.</w:t>
          </w:r>
        </w:smartTag>
      </w:smartTag>
      <w:r w:rsidRPr="00B56D09">
        <w:rPr>
          <w:rFonts w:ascii="Arial" w:hAnsi="Arial" w:cs="Arial"/>
          <w:sz w:val="20"/>
          <w:szCs w:val="20"/>
          <w:lang w:val="en-US"/>
        </w:rPr>
        <w:t xml:space="preserve"> Bureau of Labor Statistics</w:t>
      </w:r>
    </w:p>
    <w:p w:rsidR="00CA443C" w:rsidRPr="00CA443C" w:rsidRDefault="00CA443C" w:rsidP="00CA443C">
      <w:pPr>
        <w:spacing w:after="0" w:line="240" w:lineRule="auto"/>
        <w:ind w:firstLine="357"/>
        <w:jc w:val="center"/>
        <w:rPr>
          <w:rFonts w:ascii="Arial" w:hAnsi="Arial" w:cs="Arial"/>
          <w:sz w:val="20"/>
          <w:szCs w:val="20"/>
        </w:rPr>
      </w:pPr>
      <w:r w:rsidRPr="00CA443C">
        <w:rPr>
          <w:rFonts w:ascii="Arial" w:hAnsi="Arial" w:cs="Arial"/>
          <w:b/>
          <w:noProof/>
          <w:sz w:val="20"/>
          <w:szCs w:val="20"/>
          <w:lang w:val="es-ES" w:eastAsia="es-ES"/>
        </w:rPr>
        <w:t>Elaboración:</w:t>
      </w:r>
      <w:r w:rsidRPr="00CA443C">
        <w:rPr>
          <w:rFonts w:ascii="Arial" w:hAnsi="Arial" w:cs="Arial"/>
          <w:noProof/>
          <w:sz w:val="20"/>
          <w:szCs w:val="20"/>
          <w:lang w:val="es-ES" w:eastAsia="es-ES"/>
        </w:rPr>
        <w:t xml:space="preserve"> M. Rebolledo y J. Rodríguez</w:t>
      </w:r>
    </w:p>
    <w:p w:rsidR="009052C5" w:rsidRDefault="009052C5" w:rsidP="00CC46C6">
      <w:pPr>
        <w:spacing w:line="480" w:lineRule="auto"/>
        <w:ind w:firstLine="284"/>
        <w:jc w:val="both"/>
        <w:rPr>
          <w:rFonts w:ascii="Arial" w:hAnsi="Arial" w:cs="Arial"/>
          <w:sz w:val="24"/>
          <w:szCs w:val="24"/>
        </w:rPr>
      </w:pPr>
    </w:p>
    <w:p w:rsidR="00CC46C6" w:rsidRDefault="00A84B3D" w:rsidP="00CC46C6">
      <w:pPr>
        <w:spacing w:line="480" w:lineRule="auto"/>
        <w:ind w:firstLine="284"/>
        <w:jc w:val="both"/>
        <w:rPr>
          <w:rFonts w:ascii="Arial" w:hAnsi="Arial" w:cs="Arial"/>
          <w:sz w:val="24"/>
          <w:szCs w:val="24"/>
        </w:rPr>
      </w:pPr>
      <w:r w:rsidRPr="00933CE5">
        <w:rPr>
          <w:rFonts w:ascii="Arial" w:hAnsi="Arial" w:cs="Arial"/>
          <w:sz w:val="24"/>
          <w:szCs w:val="24"/>
        </w:rPr>
        <w:t xml:space="preserve">En el </w:t>
      </w:r>
      <w:r w:rsidR="00CA443C">
        <w:rPr>
          <w:rFonts w:ascii="Arial" w:hAnsi="Arial" w:cs="Arial"/>
          <w:sz w:val="24"/>
          <w:szCs w:val="24"/>
        </w:rPr>
        <w:t>gráfico 4</w:t>
      </w:r>
      <w:r w:rsidR="004F50A2" w:rsidRPr="00933CE5">
        <w:rPr>
          <w:rFonts w:ascii="Arial" w:hAnsi="Arial" w:cs="Arial"/>
          <w:sz w:val="24"/>
          <w:szCs w:val="24"/>
        </w:rPr>
        <w:t xml:space="preserve"> se aprecia la tendencia creciente que presenta esta variable. El que sea creciente se puede deber a tres razones, las cuales son: (1) que la productividad de Estados Unidos crece a mayor magnitud que la de Ecuador, (2) que ambas crecen en la misma proporción, (3) que la productividad de Ecuador se encuentra decreciendo. </w:t>
      </w:r>
    </w:p>
    <w:p w:rsidR="00CC46C6" w:rsidRDefault="00CC46C6" w:rsidP="00CC46C6">
      <w:pPr>
        <w:spacing w:line="480" w:lineRule="auto"/>
        <w:ind w:firstLine="284"/>
        <w:jc w:val="both"/>
        <w:rPr>
          <w:rFonts w:ascii="Arial" w:hAnsi="Arial" w:cs="Arial"/>
          <w:sz w:val="24"/>
          <w:szCs w:val="24"/>
        </w:rPr>
      </w:pPr>
    </w:p>
    <w:p w:rsidR="004F50A2" w:rsidRPr="00933CE5" w:rsidRDefault="004F50A2" w:rsidP="00CC46C6">
      <w:pPr>
        <w:spacing w:line="480" w:lineRule="auto"/>
        <w:ind w:firstLine="284"/>
        <w:jc w:val="both"/>
        <w:rPr>
          <w:rFonts w:ascii="Arial" w:hAnsi="Arial" w:cs="Arial"/>
          <w:sz w:val="24"/>
          <w:szCs w:val="24"/>
        </w:rPr>
      </w:pPr>
      <w:r w:rsidRPr="00933CE5">
        <w:rPr>
          <w:rFonts w:ascii="Arial" w:hAnsi="Arial" w:cs="Arial"/>
          <w:sz w:val="24"/>
          <w:szCs w:val="24"/>
        </w:rPr>
        <w:t>Analizando el</w:t>
      </w:r>
      <w:r w:rsidR="00A84B3D" w:rsidRPr="00933CE5">
        <w:rPr>
          <w:rFonts w:ascii="Arial" w:hAnsi="Arial" w:cs="Arial"/>
          <w:sz w:val="24"/>
          <w:szCs w:val="24"/>
        </w:rPr>
        <w:t xml:space="preserve"> </w:t>
      </w:r>
      <w:r w:rsidR="0007530F">
        <w:rPr>
          <w:rFonts w:ascii="Arial" w:hAnsi="Arial" w:cs="Arial"/>
          <w:sz w:val="24"/>
          <w:szCs w:val="24"/>
        </w:rPr>
        <w:t xml:space="preserve">gráfico 5, </w:t>
      </w:r>
      <w:r w:rsidR="00A84B3D" w:rsidRPr="00933CE5">
        <w:rPr>
          <w:rFonts w:ascii="Arial" w:hAnsi="Arial" w:cs="Arial"/>
          <w:sz w:val="24"/>
          <w:szCs w:val="24"/>
        </w:rPr>
        <w:t>que se encuentra a continuación</w:t>
      </w:r>
      <w:r w:rsidR="0007530F">
        <w:rPr>
          <w:rFonts w:ascii="Arial" w:hAnsi="Arial" w:cs="Arial"/>
          <w:sz w:val="24"/>
          <w:szCs w:val="24"/>
        </w:rPr>
        <w:t>,</w:t>
      </w:r>
      <w:r w:rsidR="00A84B3D" w:rsidRPr="00933CE5">
        <w:rPr>
          <w:rFonts w:ascii="Arial" w:hAnsi="Arial" w:cs="Arial"/>
          <w:sz w:val="24"/>
          <w:szCs w:val="24"/>
        </w:rPr>
        <w:t xml:space="preserve"> </w:t>
      </w:r>
      <w:r w:rsidRPr="00933CE5">
        <w:rPr>
          <w:rFonts w:ascii="Arial" w:hAnsi="Arial" w:cs="Arial"/>
          <w:sz w:val="24"/>
          <w:szCs w:val="24"/>
        </w:rPr>
        <w:t xml:space="preserve">se aprecia que los porcentajes de crecimiento de ambas productividades presentan un comportamiento similar en todos los periodos, por lo que podríamos concluir que la tendencia creciente de la serie diferencial de productividad se deba a la opción (2), señalada anteriormente. </w:t>
      </w:r>
    </w:p>
    <w:p w:rsidR="00BE45E1" w:rsidRPr="002C2E49" w:rsidRDefault="00BE45E1" w:rsidP="00BE45E1">
      <w:pPr>
        <w:pStyle w:val="Epgrafe"/>
        <w:keepNext/>
        <w:jc w:val="center"/>
        <w:rPr>
          <w:rFonts w:ascii="Arial" w:hAnsi="Arial" w:cs="Arial"/>
        </w:rPr>
      </w:pPr>
      <w:bookmarkStart w:id="22" w:name="_Toc211782671"/>
      <w:bookmarkStart w:id="23" w:name="_Toc212561031"/>
      <w:r w:rsidRPr="002C2E49">
        <w:rPr>
          <w:rFonts w:ascii="Arial" w:hAnsi="Arial" w:cs="Arial"/>
        </w:rPr>
        <w:t xml:space="preserve">Gráfico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5</w:t>
      </w:r>
      <w:r w:rsidR="00D44756">
        <w:rPr>
          <w:rFonts w:ascii="Arial" w:hAnsi="Arial" w:cs="Arial"/>
        </w:rPr>
        <w:fldChar w:fldCharType="end"/>
      </w:r>
      <w:r w:rsidRPr="002C2E49">
        <w:rPr>
          <w:rFonts w:ascii="Arial" w:hAnsi="Arial" w:cs="Arial"/>
        </w:rPr>
        <w:t>: Tasas de Crecimiento de las Productividades</w:t>
      </w:r>
      <w:bookmarkEnd w:id="22"/>
      <w:bookmarkEnd w:id="23"/>
    </w:p>
    <w:p w:rsidR="00A84B3D" w:rsidRDefault="001E2346" w:rsidP="00BE45E1">
      <w:pPr>
        <w:spacing w:after="0" w:line="240" w:lineRule="auto"/>
        <w:ind w:firstLine="357"/>
        <w:jc w:val="both"/>
        <w:rPr>
          <w:rFonts w:ascii="Arial" w:hAnsi="Arial" w:cs="Arial"/>
          <w:noProof/>
          <w:lang w:eastAsia="es-EC"/>
        </w:rPr>
      </w:pPr>
      <w:r>
        <w:rPr>
          <w:rFonts w:ascii="Arial" w:hAnsi="Arial" w:cs="Arial"/>
          <w:noProof/>
          <w:lang w:val="es-ES" w:eastAsia="es-ES"/>
        </w:rPr>
        <w:drawing>
          <wp:inline distT="0" distB="0" distL="0" distR="0">
            <wp:extent cx="4746618" cy="2677925"/>
            <wp:effectExtent l="12192" t="6096" r="3690" b="2029"/>
            <wp:docPr id="2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45E1" w:rsidRDefault="00BE45E1" w:rsidP="00BE45E1">
      <w:pPr>
        <w:spacing w:line="480" w:lineRule="auto"/>
        <w:ind w:firstLine="360"/>
        <w:jc w:val="center"/>
        <w:rPr>
          <w:rFonts w:ascii="Arial" w:hAnsi="Arial" w:cs="Arial"/>
          <w:sz w:val="20"/>
          <w:szCs w:val="20"/>
        </w:rPr>
      </w:pPr>
      <w:r w:rsidRPr="002C2E49">
        <w:rPr>
          <w:rFonts w:ascii="Arial" w:hAnsi="Arial" w:cs="Arial"/>
          <w:b/>
          <w:sz w:val="20"/>
          <w:szCs w:val="20"/>
        </w:rPr>
        <w:t>Elaboración:</w:t>
      </w:r>
      <w:r w:rsidRPr="002C2E49">
        <w:rPr>
          <w:rFonts w:ascii="Arial" w:hAnsi="Arial" w:cs="Arial"/>
          <w:sz w:val="20"/>
          <w:szCs w:val="20"/>
        </w:rPr>
        <w:t xml:space="preserve"> M. Rebolledo y J. Rodríguez</w:t>
      </w:r>
    </w:p>
    <w:p w:rsidR="009052C5" w:rsidRDefault="009052C5" w:rsidP="00BE45E1">
      <w:pPr>
        <w:spacing w:line="480" w:lineRule="auto"/>
        <w:ind w:firstLine="360"/>
        <w:jc w:val="center"/>
        <w:rPr>
          <w:rFonts w:ascii="Arial" w:hAnsi="Arial" w:cs="Arial"/>
          <w:sz w:val="20"/>
          <w:szCs w:val="20"/>
        </w:rPr>
      </w:pPr>
    </w:p>
    <w:p w:rsidR="00CC46C6" w:rsidRDefault="00396D06" w:rsidP="00CC46C6">
      <w:pPr>
        <w:numPr>
          <w:ilvl w:val="3"/>
          <w:numId w:val="11"/>
        </w:numPr>
        <w:spacing w:line="480" w:lineRule="auto"/>
        <w:jc w:val="both"/>
        <w:rPr>
          <w:rFonts w:ascii="Arial" w:hAnsi="Arial" w:cs="Arial"/>
          <w:b/>
          <w:sz w:val="26"/>
          <w:szCs w:val="26"/>
        </w:rPr>
      </w:pPr>
      <w:r w:rsidRPr="00933CE5">
        <w:rPr>
          <w:rFonts w:ascii="Arial" w:hAnsi="Arial" w:cs="Arial"/>
          <w:b/>
          <w:sz w:val="26"/>
          <w:szCs w:val="26"/>
        </w:rPr>
        <w:t>Consumo de Gobierno</w:t>
      </w:r>
    </w:p>
    <w:p w:rsidR="009052C5" w:rsidRDefault="009052C5" w:rsidP="00CC46C6">
      <w:pPr>
        <w:spacing w:line="480" w:lineRule="auto"/>
        <w:ind w:firstLine="284"/>
        <w:jc w:val="both"/>
        <w:rPr>
          <w:rFonts w:ascii="Arial" w:hAnsi="Arial" w:cs="Arial"/>
          <w:sz w:val="24"/>
          <w:szCs w:val="24"/>
        </w:rPr>
      </w:pPr>
    </w:p>
    <w:p w:rsidR="00CC46C6" w:rsidRDefault="00553F17" w:rsidP="00CC46C6">
      <w:pPr>
        <w:spacing w:line="480" w:lineRule="auto"/>
        <w:ind w:firstLine="284"/>
        <w:jc w:val="both"/>
        <w:rPr>
          <w:rFonts w:ascii="Arial" w:hAnsi="Arial" w:cs="Arial"/>
          <w:b/>
          <w:sz w:val="26"/>
          <w:szCs w:val="26"/>
        </w:rPr>
      </w:pPr>
      <w:r w:rsidRPr="00CC46C6">
        <w:rPr>
          <w:rFonts w:ascii="Arial" w:hAnsi="Arial" w:cs="Arial"/>
          <w:sz w:val="24"/>
          <w:szCs w:val="24"/>
        </w:rPr>
        <w:t>Se considera esta variable como un determinante del Tipo de Cambio Real, por el hecho que el consumo de gobierno presiona al alza la demanda agregada, lo que consecuentemente provoca un incremento de los precios de los productos transables y no transables, alterando así finalmente al salario real.</w:t>
      </w:r>
    </w:p>
    <w:p w:rsidR="00CC46C6" w:rsidRDefault="00CC46C6" w:rsidP="00CC46C6">
      <w:pPr>
        <w:spacing w:line="480" w:lineRule="auto"/>
        <w:ind w:firstLine="284"/>
        <w:jc w:val="both"/>
        <w:rPr>
          <w:rFonts w:ascii="Arial" w:hAnsi="Arial" w:cs="Arial"/>
          <w:b/>
          <w:sz w:val="26"/>
          <w:szCs w:val="26"/>
        </w:rPr>
      </w:pPr>
    </w:p>
    <w:p w:rsidR="00007688" w:rsidRPr="00CC46C6" w:rsidRDefault="00553F17" w:rsidP="00CC46C6">
      <w:pPr>
        <w:spacing w:line="480" w:lineRule="auto"/>
        <w:ind w:firstLine="284"/>
        <w:jc w:val="both"/>
        <w:rPr>
          <w:rFonts w:ascii="Arial" w:hAnsi="Arial" w:cs="Arial"/>
          <w:b/>
          <w:sz w:val="26"/>
          <w:szCs w:val="26"/>
        </w:rPr>
      </w:pPr>
      <w:r w:rsidRPr="00933CE5">
        <w:rPr>
          <w:rFonts w:ascii="Arial" w:hAnsi="Arial" w:cs="Arial"/>
          <w:sz w:val="24"/>
          <w:szCs w:val="24"/>
        </w:rPr>
        <w:t>Para medir el consumo de gobierno, de las estadísticas del BCE (Banco Central del Ecuador) y de los componentes del PIB real, se tomó el rubro que dice consumo final del Gobierno, para el periodo 1997 – 2007 en frecuencia trimestral.</w:t>
      </w:r>
    </w:p>
    <w:p w:rsidR="00987CBE" w:rsidRPr="002C2E49" w:rsidRDefault="00987CBE" w:rsidP="00987CBE">
      <w:pPr>
        <w:pStyle w:val="Epgrafe"/>
        <w:keepNext/>
        <w:jc w:val="center"/>
        <w:rPr>
          <w:rFonts w:ascii="Arial" w:hAnsi="Arial" w:cs="Arial"/>
        </w:rPr>
      </w:pPr>
      <w:bookmarkStart w:id="24" w:name="_Toc211782672"/>
      <w:bookmarkStart w:id="25" w:name="_Toc212561032"/>
      <w:r w:rsidRPr="002C2E49">
        <w:rPr>
          <w:rFonts w:ascii="Arial" w:hAnsi="Arial" w:cs="Arial"/>
        </w:rPr>
        <w:t xml:space="preserve">Gráfico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6</w:t>
      </w:r>
      <w:r w:rsidR="00D44756">
        <w:rPr>
          <w:rFonts w:ascii="Arial" w:hAnsi="Arial" w:cs="Arial"/>
        </w:rPr>
        <w:fldChar w:fldCharType="end"/>
      </w:r>
      <w:r w:rsidRPr="002C2E49">
        <w:rPr>
          <w:rFonts w:ascii="Arial" w:hAnsi="Arial" w:cs="Arial"/>
        </w:rPr>
        <w:t>: Consumo Final del Gobierno</w:t>
      </w:r>
      <w:bookmarkEnd w:id="24"/>
      <w:bookmarkEnd w:id="25"/>
    </w:p>
    <w:p w:rsidR="00553F17" w:rsidRPr="00933CE5" w:rsidRDefault="001E2346" w:rsidP="00987CBE">
      <w:pPr>
        <w:spacing w:after="0" w:line="240" w:lineRule="auto"/>
        <w:ind w:firstLine="357"/>
        <w:jc w:val="center"/>
        <w:rPr>
          <w:rFonts w:ascii="Arial" w:hAnsi="Arial" w:cs="Arial"/>
          <w:sz w:val="24"/>
          <w:szCs w:val="24"/>
        </w:rPr>
      </w:pPr>
      <w:r>
        <w:rPr>
          <w:rFonts w:ascii="Arial" w:hAnsi="Arial" w:cs="Arial"/>
          <w:noProof/>
          <w:sz w:val="24"/>
          <w:szCs w:val="24"/>
          <w:lang w:val="es-ES" w:eastAsia="es-ES"/>
        </w:rPr>
        <w:drawing>
          <wp:inline distT="0" distB="0" distL="0" distR="0">
            <wp:extent cx="4316230" cy="2537079"/>
            <wp:effectExtent l="12192" t="6096" r="5453" b="0"/>
            <wp:docPr id="29"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1DDF" w:rsidRPr="002C2E49" w:rsidRDefault="00987CBE" w:rsidP="00987CBE">
      <w:pPr>
        <w:spacing w:after="0" w:line="240" w:lineRule="auto"/>
        <w:ind w:firstLine="357"/>
        <w:jc w:val="center"/>
        <w:rPr>
          <w:rFonts w:ascii="Arial" w:hAnsi="Arial" w:cs="Arial"/>
          <w:sz w:val="20"/>
          <w:szCs w:val="20"/>
        </w:rPr>
      </w:pPr>
      <w:r w:rsidRPr="002C2E49">
        <w:rPr>
          <w:rFonts w:ascii="Arial" w:hAnsi="Arial" w:cs="Arial"/>
          <w:b/>
          <w:sz w:val="20"/>
          <w:szCs w:val="20"/>
        </w:rPr>
        <w:t xml:space="preserve">Fuente: </w:t>
      </w:r>
      <w:r w:rsidRPr="002C2E49">
        <w:rPr>
          <w:rFonts w:ascii="Arial" w:hAnsi="Arial" w:cs="Arial"/>
          <w:sz w:val="20"/>
          <w:szCs w:val="20"/>
        </w:rPr>
        <w:t>B</w:t>
      </w:r>
      <w:r w:rsidR="00AB64E0" w:rsidRPr="002C2E49">
        <w:rPr>
          <w:rFonts w:ascii="Arial" w:hAnsi="Arial" w:cs="Arial"/>
          <w:sz w:val="20"/>
          <w:szCs w:val="20"/>
        </w:rPr>
        <w:t xml:space="preserve">anco </w:t>
      </w:r>
      <w:r w:rsidRPr="002C2E49">
        <w:rPr>
          <w:rFonts w:ascii="Arial" w:hAnsi="Arial" w:cs="Arial"/>
          <w:sz w:val="20"/>
          <w:szCs w:val="20"/>
        </w:rPr>
        <w:t>C</w:t>
      </w:r>
      <w:r w:rsidR="00AB64E0" w:rsidRPr="002C2E49">
        <w:rPr>
          <w:rFonts w:ascii="Arial" w:hAnsi="Arial" w:cs="Arial"/>
          <w:sz w:val="20"/>
          <w:szCs w:val="20"/>
        </w:rPr>
        <w:t xml:space="preserve">entral del </w:t>
      </w:r>
      <w:r w:rsidRPr="002C2E49">
        <w:rPr>
          <w:rFonts w:ascii="Arial" w:hAnsi="Arial" w:cs="Arial"/>
          <w:sz w:val="20"/>
          <w:szCs w:val="20"/>
        </w:rPr>
        <w:t>E</w:t>
      </w:r>
      <w:r w:rsidR="00AB64E0" w:rsidRPr="002C2E49">
        <w:rPr>
          <w:rFonts w:ascii="Arial" w:hAnsi="Arial" w:cs="Arial"/>
          <w:sz w:val="20"/>
          <w:szCs w:val="20"/>
        </w:rPr>
        <w:t>cuador</w:t>
      </w:r>
      <w:r w:rsidR="002C2E49" w:rsidRPr="002C2E49">
        <w:rPr>
          <w:rFonts w:ascii="Arial" w:hAnsi="Arial" w:cs="Arial"/>
          <w:sz w:val="20"/>
          <w:szCs w:val="20"/>
        </w:rPr>
        <w:t xml:space="preserve"> (BCE)</w:t>
      </w:r>
    </w:p>
    <w:p w:rsidR="00987CBE" w:rsidRPr="002C2E49" w:rsidRDefault="00987CBE" w:rsidP="00987CBE">
      <w:pPr>
        <w:spacing w:after="0" w:line="240" w:lineRule="auto"/>
        <w:ind w:firstLine="357"/>
        <w:jc w:val="center"/>
        <w:rPr>
          <w:rFonts w:ascii="Arial" w:hAnsi="Arial" w:cs="Arial"/>
          <w:sz w:val="20"/>
          <w:szCs w:val="20"/>
        </w:rPr>
      </w:pPr>
      <w:r w:rsidRPr="002C2E49">
        <w:rPr>
          <w:rFonts w:ascii="Arial" w:hAnsi="Arial" w:cs="Arial"/>
          <w:b/>
          <w:sz w:val="20"/>
          <w:szCs w:val="20"/>
        </w:rPr>
        <w:t>Elaboración:</w:t>
      </w:r>
      <w:r w:rsidRPr="002C2E49">
        <w:rPr>
          <w:rFonts w:ascii="Arial" w:hAnsi="Arial" w:cs="Arial"/>
          <w:sz w:val="20"/>
          <w:szCs w:val="20"/>
        </w:rPr>
        <w:t xml:space="preserve"> M. Rebolledo y J. Rodríguez</w:t>
      </w:r>
    </w:p>
    <w:p w:rsidR="009052C5" w:rsidRDefault="009052C5" w:rsidP="00CC46C6">
      <w:pPr>
        <w:spacing w:line="480" w:lineRule="auto"/>
        <w:ind w:firstLine="284"/>
        <w:jc w:val="both"/>
        <w:rPr>
          <w:rFonts w:ascii="Arial" w:hAnsi="Arial" w:cs="Arial"/>
          <w:sz w:val="24"/>
          <w:szCs w:val="24"/>
        </w:rPr>
      </w:pPr>
    </w:p>
    <w:p w:rsidR="00553F17" w:rsidRPr="00933CE5" w:rsidRDefault="00553F17" w:rsidP="00CC46C6">
      <w:pPr>
        <w:spacing w:line="480" w:lineRule="auto"/>
        <w:ind w:firstLine="284"/>
        <w:jc w:val="both"/>
        <w:rPr>
          <w:rFonts w:ascii="Arial" w:hAnsi="Arial" w:cs="Arial"/>
          <w:sz w:val="24"/>
          <w:szCs w:val="24"/>
        </w:rPr>
      </w:pPr>
      <w:r w:rsidRPr="00933CE5">
        <w:rPr>
          <w:rFonts w:ascii="Arial" w:hAnsi="Arial" w:cs="Arial"/>
          <w:sz w:val="24"/>
          <w:szCs w:val="24"/>
        </w:rPr>
        <w:t>Esta variable ha tenido un comportamiento ligeramente creciente a l</w:t>
      </w:r>
      <w:r w:rsidR="00FA5EB9" w:rsidRPr="00933CE5">
        <w:rPr>
          <w:rFonts w:ascii="Arial" w:hAnsi="Arial" w:cs="Arial"/>
          <w:sz w:val="24"/>
          <w:szCs w:val="24"/>
        </w:rPr>
        <w:t>o largo del periodo de estudio, su tasa de crecimiento trimestral promedio en este periodo ha sido de 0.53%. Sin embargo desde el segundo trimestre del 2004, el crecimiento del consumo final del gobierno ha sido más pronunciado, siendo la tasa de crecimiento trimestral promedio para el periodo 2004 segundo trimestre – 2007 tercer trimestre de 1.08%.</w:t>
      </w:r>
    </w:p>
    <w:p w:rsidR="00553F17" w:rsidRPr="00933CE5" w:rsidRDefault="00553F17" w:rsidP="007C3D46">
      <w:pPr>
        <w:spacing w:line="480" w:lineRule="auto"/>
        <w:jc w:val="both"/>
        <w:rPr>
          <w:rFonts w:ascii="Arial" w:hAnsi="Arial" w:cs="Arial"/>
          <w:sz w:val="24"/>
          <w:szCs w:val="24"/>
        </w:rPr>
      </w:pPr>
    </w:p>
    <w:p w:rsidR="00396D06" w:rsidRPr="00933CE5" w:rsidRDefault="00396D06" w:rsidP="00AA0FEC">
      <w:pPr>
        <w:numPr>
          <w:ilvl w:val="3"/>
          <w:numId w:val="11"/>
        </w:numPr>
        <w:spacing w:line="480" w:lineRule="auto"/>
        <w:jc w:val="both"/>
        <w:rPr>
          <w:rFonts w:ascii="Arial" w:hAnsi="Arial" w:cs="Arial"/>
          <w:b/>
          <w:sz w:val="26"/>
          <w:szCs w:val="26"/>
        </w:rPr>
      </w:pPr>
      <w:r w:rsidRPr="00933CE5">
        <w:rPr>
          <w:rFonts w:ascii="Arial" w:hAnsi="Arial" w:cs="Arial"/>
          <w:b/>
          <w:sz w:val="26"/>
          <w:szCs w:val="26"/>
        </w:rPr>
        <w:t>Precios Internacionales del Barril de Petróleo</w:t>
      </w:r>
    </w:p>
    <w:p w:rsidR="00CC46C6" w:rsidRDefault="00CC46C6" w:rsidP="00CC46C6">
      <w:pPr>
        <w:spacing w:line="480" w:lineRule="auto"/>
        <w:jc w:val="both"/>
        <w:rPr>
          <w:rFonts w:ascii="Arial" w:hAnsi="Arial" w:cs="Arial"/>
          <w:sz w:val="24"/>
          <w:szCs w:val="24"/>
        </w:rPr>
      </w:pPr>
    </w:p>
    <w:p w:rsidR="00CC46C6" w:rsidRDefault="00232B8A" w:rsidP="00CC46C6">
      <w:pPr>
        <w:spacing w:line="480" w:lineRule="auto"/>
        <w:ind w:firstLine="284"/>
        <w:jc w:val="both"/>
        <w:rPr>
          <w:rFonts w:ascii="Arial" w:hAnsi="Arial" w:cs="Arial"/>
          <w:sz w:val="24"/>
          <w:szCs w:val="24"/>
        </w:rPr>
      </w:pPr>
      <w:r w:rsidRPr="00933CE5">
        <w:rPr>
          <w:rFonts w:ascii="Arial" w:hAnsi="Arial" w:cs="Arial"/>
          <w:sz w:val="24"/>
          <w:szCs w:val="24"/>
        </w:rPr>
        <w:t xml:space="preserve">Dado la importancia que tiene el petróleo sobre la economía ecuatoriana, un incremento en el precio de este bien constituye una oportunidad para poder obtener mejores réditos en la producción del mismo. </w:t>
      </w:r>
      <w:r w:rsidR="00377D3C" w:rsidRPr="00933CE5">
        <w:rPr>
          <w:rFonts w:ascii="Arial" w:hAnsi="Arial" w:cs="Arial"/>
          <w:sz w:val="24"/>
          <w:szCs w:val="24"/>
        </w:rPr>
        <w:t>Además ésta es la vari</w:t>
      </w:r>
      <w:r w:rsidR="00FF6789">
        <w:rPr>
          <w:rFonts w:ascii="Arial" w:hAnsi="Arial" w:cs="Arial"/>
          <w:sz w:val="24"/>
          <w:szCs w:val="24"/>
        </w:rPr>
        <w:t xml:space="preserve">able fundamental para evaluar </w:t>
      </w:r>
      <w:r w:rsidR="00377D3C" w:rsidRPr="00933CE5">
        <w:rPr>
          <w:rFonts w:ascii="Arial" w:hAnsi="Arial" w:cs="Arial"/>
          <w:sz w:val="24"/>
          <w:szCs w:val="24"/>
        </w:rPr>
        <w:t xml:space="preserve"> si es que el tipo de cambio real se ha apreciado debido a la existencia de enfermedad holandesa en la economía ecuatoriana. </w:t>
      </w:r>
    </w:p>
    <w:p w:rsidR="00CC46C6" w:rsidRDefault="00CC46C6" w:rsidP="00CC46C6">
      <w:pPr>
        <w:spacing w:line="480" w:lineRule="auto"/>
        <w:ind w:firstLine="284"/>
        <w:jc w:val="both"/>
        <w:rPr>
          <w:rFonts w:ascii="Arial" w:hAnsi="Arial" w:cs="Arial"/>
          <w:sz w:val="24"/>
          <w:szCs w:val="24"/>
        </w:rPr>
      </w:pPr>
    </w:p>
    <w:p w:rsidR="00CC46C6" w:rsidRDefault="00C747D9" w:rsidP="00CC46C6">
      <w:pPr>
        <w:spacing w:line="480" w:lineRule="auto"/>
        <w:ind w:firstLine="284"/>
        <w:jc w:val="both"/>
        <w:rPr>
          <w:rFonts w:ascii="Arial" w:hAnsi="Arial" w:cs="Arial"/>
          <w:sz w:val="24"/>
          <w:szCs w:val="24"/>
        </w:rPr>
      </w:pPr>
      <w:r w:rsidRPr="00933CE5">
        <w:rPr>
          <w:rFonts w:ascii="Arial" w:hAnsi="Arial" w:cs="Arial"/>
          <w:sz w:val="24"/>
          <w:szCs w:val="24"/>
        </w:rPr>
        <w:t>El petróleo ecuatoriano se cotiza en el mercado internacional de acuerdo al marcador estadounidense West Textas Intermediate (WTI), con ciertas correcciones de parte de Petroecuador por la calidad del petróleo ecuatoriano. Es por este motivo que para este estudio se utilizará al WTI como proxy al precio de petróleo.</w:t>
      </w:r>
    </w:p>
    <w:p w:rsidR="00CC46C6" w:rsidRDefault="00C747D9" w:rsidP="00CC46C6">
      <w:pPr>
        <w:spacing w:line="480" w:lineRule="auto"/>
        <w:ind w:firstLine="284"/>
        <w:jc w:val="both"/>
        <w:rPr>
          <w:rFonts w:ascii="Arial" w:hAnsi="Arial" w:cs="Arial"/>
          <w:sz w:val="24"/>
          <w:szCs w:val="24"/>
        </w:rPr>
      </w:pPr>
      <w:r w:rsidRPr="00933CE5">
        <w:rPr>
          <w:rFonts w:ascii="Arial" w:hAnsi="Arial" w:cs="Arial"/>
          <w:sz w:val="24"/>
          <w:szCs w:val="24"/>
        </w:rPr>
        <w:t xml:space="preserve">Esta serie se la obtuvo del U.S. Energy </w:t>
      </w:r>
      <w:r w:rsidRPr="00933CE5">
        <w:rPr>
          <w:rFonts w:ascii="Arial" w:hAnsi="Arial" w:cs="Arial"/>
          <w:i/>
          <w:sz w:val="24"/>
          <w:szCs w:val="24"/>
        </w:rPr>
        <w:t>Information Administration</w:t>
      </w:r>
      <w:r w:rsidRPr="00933CE5">
        <w:rPr>
          <w:rFonts w:ascii="Arial" w:hAnsi="Arial" w:cs="Arial"/>
          <w:sz w:val="24"/>
          <w:szCs w:val="24"/>
        </w:rPr>
        <w:t xml:space="preserve"> para el periodo 1997- 2007. La frecuencia con la que se trabajará será trimestral, con lo cual se considerará el precio del petróleo del último mes de cada trimestre, y a la vez este precio mensual es el promedio de las cotizaciones diarias del WTI.</w:t>
      </w:r>
    </w:p>
    <w:p w:rsidR="00CC46C6" w:rsidRDefault="00CC46C6" w:rsidP="00CC46C6">
      <w:pPr>
        <w:spacing w:line="480" w:lineRule="auto"/>
        <w:ind w:firstLine="284"/>
        <w:jc w:val="both"/>
        <w:rPr>
          <w:rFonts w:ascii="Arial" w:hAnsi="Arial" w:cs="Arial"/>
          <w:sz w:val="24"/>
          <w:szCs w:val="24"/>
        </w:rPr>
      </w:pPr>
    </w:p>
    <w:p w:rsidR="00DA094B" w:rsidRPr="00933CE5" w:rsidRDefault="00C747D9" w:rsidP="00CC46C6">
      <w:pPr>
        <w:spacing w:line="480" w:lineRule="auto"/>
        <w:ind w:firstLine="284"/>
        <w:jc w:val="both"/>
        <w:rPr>
          <w:rFonts w:ascii="Arial" w:hAnsi="Arial" w:cs="Arial"/>
          <w:sz w:val="24"/>
          <w:szCs w:val="24"/>
        </w:rPr>
      </w:pPr>
      <w:r w:rsidRPr="00933CE5">
        <w:rPr>
          <w:rFonts w:ascii="Arial" w:hAnsi="Arial" w:cs="Arial"/>
          <w:sz w:val="24"/>
          <w:szCs w:val="24"/>
        </w:rPr>
        <w:t xml:space="preserve">El WTI ha tenido un comportamiento creciente durante el periodo de estudio. La tasa de crecimiento trimestral promedio durante el periodo de estudio ha sido de 4.20%. </w:t>
      </w:r>
      <w:r w:rsidR="00475B69" w:rsidRPr="00933CE5">
        <w:rPr>
          <w:rFonts w:ascii="Arial" w:hAnsi="Arial" w:cs="Arial"/>
          <w:sz w:val="24"/>
          <w:szCs w:val="24"/>
        </w:rPr>
        <w:t>Sin embargo desde el cuarto</w:t>
      </w:r>
      <w:r w:rsidRPr="00933CE5">
        <w:rPr>
          <w:rFonts w:ascii="Arial" w:hAnsi="Arial" w:cs="Arial"/>
          <w:sz w:val="24"/>
          <w:szCs w:val="24"/>
        </w:rPr>
        <w:t xml:space="preserve"> trimestre del 2003 el indicador WTI ha tenido una pendiente de crecimiento más inclinada,</w:t>
      </w:r>
      <w:r w:rsidR="00475B69" w:rsidRPr="00933CE5">
        <w:rPr>
          <w:rFonts w:ascii="Arial" w:hAnsi="Arial" w:cs="Arial"/>
          <w:sz w:val="24"/>
          <w:szCs w:val="24"/>
        </w:rPr>
        <w:t xml:space="preserve"> acentuándose más aún desde el tercer trimestre del 2004.</w:t>
      </w:r>
      <w:r w:rsidRPr="00933CE5">
        <w:rPr>
          <w:rFonts w:ascii="Arial" w:hAnsi="Arial" w:cs="Arial"/>
          <w:sz w:val="24"/>
          <w:szCs w:val="24"/>
        </w:rPr>
        <w:t xml:space="preserve"> </w:t>
      </w:r>
      <w:r w:rsidR="00475B69" w:rsidRPr="00933CE5">
        <w:rPr>
          <w:rFonts w:ascii="Arial" w:hAnsi="Arial" w:cs="Arial"/>
          <w:sz w:val="24"/>
          <w:szCs w:val="24"/>
        </w:rPr>
        <w:t>E</w:t>
      </w:r>
      <w:r w:rsidRPr="00933CE5">
        <w:rPr>
          <w:rFonts w:ascii="Arial" w:hAnsi="Arial" w:cs="Arial"/>
          <w:sz w:val="24"/>
          <w:szCs w:val="24"/>
        </w:rPr>
        <w:t>l promedio de crecimiento trimestral desde el</w:t>
      </w:r>
      <w:r w:rsidR="00475B69" w:rsidRPr="00933CE5">
        <w:rPr>
          <w:rFonts w:ascii="Arial" w:hAnsi="Arial" w:cs="Arial"/>
          <w:sz w:val="24"/>
          <w:szCs w:val="24"/>
        </w:rPr>
        <w:t xml:space="preserve"> cuarto trimestre</w:t>
      </w:r>
      <w:r w:rsidRPr="00933CE5">
        <w:rPr>
          <w:rFonts w:ascii="Arial" w:hAnsi="Arial" w:cs="Arial"/>
          <w:sz w:val="24"/>
          <w:szCs w:val="24"/>
        </w:rPr>
        <w:t xml:space="preserve"> </w:t>
      </w:r>
      <w:smartTag w:uri="urn:schemas-microsoft-com:office:smarttags" w:element="metricconverter">
        <w:smartTagPr>
          <w:attr w:name="ProductID" w:val="2003 ha"/>
        </w:smartTagPr>
        <w:r w:rsidRPr="00933CE5">
          <w:rPr>
            <w:rFonts w:ascii="Arial" w:hAnsi="Arial" w:cs="Arial"/>
            <w:sz w:val="24"/>
            <w:szCs w:val="24"/>
          </w:rPr>
          <w:t>2003 ha</w:t>
        </w:r>
      </w:smartTag>
      <w:r w:rsidRPr="00933CE5">
        <w:rPr>
          <w:rFonts w:ascii="Arial" w:hAnsi="Arial" w:cs="Arial"/>
          <w:sz w:val="24"/>
          <w:szCs w:val="24"/>
        </w:rPr>
        <w:t xml:space="preserve"> sido</w:t>
      </w:r>
      <w:r w:rsidR="00475B69" w:rsidRPr="00933CE5">
        <w:rPr>
          <w:rFonts w:ascii="Arial" w:hAnsi="Arial" w:cs="Arial"/>
          <w:sz w:val="24"/>
          <w:szCs w:val="24"/>
        </w:rPr>
        <w:t xml:space="preserve"> de 7.25%, muy superior a lo había venido creciendo hasta antes de esta época (2.33%).</w:t>
      </w:r>
    </w:p>
    <w:p w:rsidR="00236719" w:rsidRPr="002C2E49" w:rsidRDefault="002C2E49" w:rsidP="00236719">
      <w:pPr>
        <w:pStyle w:val="Epgrafe"/>
        <w:keepNext/>
        <w:jc w:val="center"/>
        <w:rPr>
          <w:rFonts w:ascii="Arial" w:hAnsi="Arial" w:cs="Arial"/>
        </w:rPr>
      </w:pPr>
      <w:bookmarkStart w:id="26" w:name="_Toc211782673"/>
      <w:bookmarkStart w:id="27" w:name="_Toc212561033"/>
      <w:r w:rsidRPr="002C2E49">
        <w:rPr>
          <w:rFonts w:ascii="Arial" w:hAnsi="Arial" w:cs="Arial"/>
        </w:rPr>
        <w:t>Gráfico</w:t>
      </w:r>
      <w:r w:rsidR="00236719" w:rsidRPr="002C2E49">
        <w:rPr>
          <w:rFonts w:ascii="Arial" w:hAnsi="Arial" w:cs="Arial"/>
        </w:rPr>
        <w:t xml:space="preserve">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7</w:t>
      </w:r>
      <w:r w:rsidR="00D44756">
        <w:rPr>
          <w:rFonts w:ascii="Arial" w:hAnsi="Arial" w:cs="Arial"/>
        </w:rPr>
        <w:fldChar w:fldCharType="end"/>
      </w:r>
      <w:r w:rsidR="00236719" w:rsidRPr="002C2E49">
        <w:rPr>
          <w:rFonts w:ascii="Arial" w:hAnsi="Arial" w:cs="Arial"/>
        </w:rPr>
        <w:t>: Precios del barril de Petróleo WTI</w:t>
      </w:r>
      <w:bookmarkEnd w:id="26"/>
      <w:bookmarkEnd w:id="27"/>
    </w:p>
    <w:p w:rsidR="00AF0767" w:rsidRPr="00933CE5" w:rsidRDefault="001E2346" w:rsidP="002C2E49">
      <w:pPr>
        <w:spacing w:after="0" w:line="240" w:lineRule="auto"/>
        <w:ind w:firstLine="357"/>
        <w:jc w:val="center"/>
        <w:rPr>
          <w:rFonts w:ascii="Arial" w:hAnsi="Arial" w:cs="Arial"/>
          <w:sz w:val="24"/>
          <w:szCs w:val="24"/>
        </w:rPr>
      </w:pPr>
      <w:r>
        <w:rPr>
          <w:rFonts w:ascii="Arial" w:hAnsi="Arial" w:cs="Arial"/>
          <w:noProof/>
          <w:sz w:val="24"/>
          <w:szCs w:val="24"/>
          <w:lang w:val="es-ES" w:eastAsia="es-ES"/>
        </w:rPr>
        <w:drawing>
          <wp:inline distT="0" distB="0" distL="0" distR="0">
            <wp:extent cx="4408437" cy="2479482"/>
            <wp:effectExtent l="12192" t="6096" r="8496" b="447"/>
            <wp:docPr id="30"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75B69" w:rsidRPr="002C2E49" w:rsidRDefault="00377D3C" w:rsidP="002C2E49">
      <w:pPr>
        <w:spacing w:after="0" w:line="240" w:lineRule="auto"/>
        <w:ind w:firstLine="357"/>
        <w:jc w:val="center"/>
        <w:rPr>
          <w:rFonts w:ascii="Arial" w:hAnsi="Arial" w:cs="Arial"/>
          <w:sz w:val="20"/>
          <w:szCs w:val="20"/>
          <w:lang w:val="en-US"/>
        </w:rPr>
      </w:pPr>
      <w:r w:rsidRPr="002C2E49">
        <w:rPr>
          <w:rFonts w:ascii="Arial" w:hAnsi="Arial" w:cs="Arial"/>
          <w:b/>
          <w:sz w:val="20"/>
          <w:szCs w:val="20"/>
          <w:lang w:val="en-US"/>
        </w:rPr>
        <w:t>Fuente:</w:t>
      </w:r>
      <w:r w:rsidRPr="002C2E49">
        <w:rPr>
          <w:rFonts w:ascii="Arial" w:hAnsi="Arial" w:cs="Arial"/>
          <w:sz w:val="20"/>
          <w:szCs w:val="20"/>
          <w:lang w:val="en-US"/>
        </w:rPr>
        <w:t xml:space="preserve"> </w:t>
      </w:r>
      <w:smartTag w:uri="urn:schemas-microsoft-com:office:smarttags" w:element="country-region">
        <w:smartTag w:uri="urn:schemas-microsoft-com:office:smarttags" w:element="place">
          <w:r w:rsidRPr="002C2E49">
            <w:rPr>
              <w:rFonts w:ascii="Arial" w:hAnsi="Arial" w:cs="Arial"/>
              <w:sz w:val="20"/>
              <w:szCs w:val="20"/>
              <w:lang w:val="en-US"/>
            </w:rPr>
            <w:t>U.S.</w:t>
          </w:r>
        </w:smartTag>
      </w:smartTag>
      <w:r w:rsidRPr="002C2E49">
        <w:rPr>
          <w:rFonts w:ascii="Arial" w:hAnsi="Arial" w:cs="Arial"/>
          <w:sz w:val="20"/>
          <w:szCs w:val="20"/>
          <w:lang w:val="en-US"/>
        </w:rPr>
        <w:t xml:space="preserve"> Energy Information Administration</w:t>
      </w:r>
    </w:p>
    <w:p w:rsidR="002C2E49" w:rsidRPr="002C2E49" w:rsidRDefault="002C2E49" w:rsidP="002C2E49">
      <w:pPr>
        <w:spacing w:after="0" w:line="240" w:lineRule="auto"/>
        <w:ind w:firstLine="357"/>
        <w:jc w:val="center"/>
        <w:rPr>
          <w:rFonts w:ascii="Arial" w:hAnsi="Arial" w:cs="Arial"/>
          <w:sz w:val="20"/>
          <w:szCs w:val="20"/>
        </w:rPr>
      </w:pPr>
      <w:r w:rsidRPr="002C2E49">
        <w:rPr>
          <w:rFonts w:ascii="Arial" w:hAnsi="Arial" w:cs="Arial"/>
          <w:b/>
          <w:sz w:val="20"/>
          <w:szCs w:val="20"/>
          <w:lang w:val="es-ES"/>
        </w:rPr>
        <w:t>Elaboración:</w:t>
      </w:r>
      <w:r w:rsidRPr="002C2E49">
        <w:rPr>
          <w:rFonts w:ascii="Arial" w:hAnsi="Arial" w:cs="Arial"/>
          <w:sz w:val="20"/>
          <w:szCs w:val="20"/>
        </w:rPr>
        <w:t xml:space="preserve"> M. Rebolledo y J. Rodríguez</w:t>
      </w:r>
    </w:p>
    <w:p w:rsidR="009052C5" w:rsidRDefault="009052C5" w:rsidP="00CC46C6">
      <w:pPr>
        <w:spacing w:line="480" w:lineRule="auto"/>
        <w:ind w:firstLine="284"/>
        <w:jc w:val="both"/>
        <w:rPr>
          <w:rFonts w:ascii="Arial" w:hAnsi="Arial" w:cs="Arial"/>
          <w:sz w:val="24"/>
          <w:szCs w:val="24"/>
        </w:rPr>
      </w:pPr>
    </w:p>
    <w:p w:rsidR="0007530F" w:rsidRDefault="00475B69" w:rsidP="00CC46C6">
      <w:pPr>
        <w:spacing w:line="480" w:lineRule="auto"/>
        <w:ind w:firstLine="284"/>
        <w:jc w:val="both"/>
        <w:rPr>
          <w:rFonts w:ascii="Arial" w:hAnsi="Arial" w:cs="Arial"/>
          <w:sz w:val="24"/>
          <w:szCs w:val="24"/>
        </w:rPr>
      </w:pPr>
      <w:r w:rsidRPr="00933CE5">
        <w:rPr>
          <w:rFonts w:ascii="Arial" w:hAnsi="Arial" w:cs="Arial"/>
          <w:sz w:val="24"/>
          <w:szCs w:val="24"/>
        </w:rPr>
        <w:t xml:space="preserve">Entre las principales causas </w:t>
      </w:r>
      <w:r w:rsidR="00E25296" w:rsidRPr="00933CE5">
        <w:rPr>
          <w:rFonts w:ascii="Arial" w:hAnsi="Arial" w:cs="Arial"/>
          <w:sz w:val="24"/>
          <w:szCs w:val="24"/>
        </w:rPr>
        <w:t>del alza de la tasa de crecimiento de los precios internacionales del petróleo se destacan: la reducción de la oferta de petróleo desde que Estados Unidos de América invadió a Irak y el incremento en la demanda de los derivados de petróleo sobretodo de parte de China e India.</w:t>
      </w:r>
    </w:p>
    <w:p w:rsidR="00CC46C6" w:rsidRDefault="00CC46C6" w:rsidP="00CC46C6">
      <w:pPr>
        <w:spacing w:line="480" w:lineRule="auto"/>
        <w:jc w:val="both"/>
        <w:rPr>
          <w:rFonts w:ascii="Arial" w:hAnsi="Arial" w:cs="Arial"/>
          <w:sz w:val="24"/>
          <w:szCs w:val="24"/>
        </w:rPr>
      </w:pPr>
    </w:p>
    <w:p w:rsidR="00396D06" w:rsidRPr="00933CE5" w:rsidRDefault="00396D06" w:rsidP="00AA0FEC">
      <w:pPr>
        <w:numPr>
          <w:ilvl w:val="3"/>
          <w:numId w:val="11"/>
        </w:numPr>
        <w:spacing w:line="480" w:lineRule="auto"/>
        <w:jc w:val="both"/>
        <w:rPr>
          <w:rFonts w:ascii="Arial" w:hAnsi="Arial" w:cs="Arial"/>
          <w:b/>
          <w:sz w:val="26"/>
          <w:szCs w:val="26"/>
        </w:rPr>
      </w:pPr>
      <w:r w:rsidRPr="00933CE5">
        <w:rPr>
          <w:rFonts w:ascii="Arial" w:hAnsi="Arial" w:cs="Arial"/>
          <w:b/>
          <w:sz w:val="26"/>
          <w:szCs w:val="26"/>
        </w:rPr>
        <w:t>Tipo de cambio nominal</w:t>
      </w:r>
    </w:p>
    <w:p w:rsidR="00CC46C6" w:rsidRDefault="00CC46C6" w:rsidP="00CC46C6">
      <w:pPr>
        <w:spacing w:line="480" w:lineRule="auto"/>
        <w:jc w:val="both"/>
        <w:rPr>
          <w:rFonts w:ascii="Arial" w:hAnsi="Arial" w:cs="Arial"/>
          <w:sz w:val="24"/>
          <w:szCs w:val="24"/>
        </w:rPr>
      </w:pPr>
    </w:p>
    <w:p w:rsidR="00CC46C6" w:rsidRDefault="00B2607A" w:rsidP="00CC46C6">
      <w:pPr>
        <w:spacing w:line="480" w:lineRule="auto"/>
        <w:ind w:firstLine="284"/>
        <w:jc w:val="both"/>
        <w:rPr>
          <w:rFonts w:ascii="Arial" w:hAnsi="Arial" w:cs="Arial"/>
          <w:sz w:val="24"/>
          <w:szCs w:val="24"/>
        </w:rPr>
      </w:pPr>
      <w:r w:rsidRPr="00933CE5">
        <w:rPr>
          <w:rFonts w:ascii="Arial" w:hAnsi="Arial" w:cs="Arial"/>
          <w:sz w:val="24"/>
          <w:szCs w:val="24"/>
        </w:rPr>
        <w:t xml:space="preserve">El tipo de cambio nominal sucre – dólar resulta útil en este estudio para controlar los efectos nominales que ocasionó la crisis financiera del 2000. Ya que para dicho periodo el TCR sufre una gran depreciación, shock que no es recogido por ninguna variable real. </w:t>
      </w:r>
    </w:p>
    <w:p w:rsidR="00CC46C6" w:rsidRDefault="00CC46C6" w:rsidP="00CC46C6">
      <w:pPr>
        <w:spacing w:line="480" w:lineRule="auto"/>
        <w:ind w:firstLine="284"/>
        <w:jc w:val="both"/>
        <w:rPr>
          <w:rFonts w:ascii="Arial" w:hAnsi="Arial" w:cs="Arial"/>
          <w:sz w:val="24"/>
          <w:szCs w:val="24"/>
        </w:rPr>
      </w:pPr>
    </w:p>
    <w:p w:rsidR="00CC46C6" w:rsidRDefault="00B2607A" w:rsidP="00CC46C6">
      <w:pPr>
        <w:spacing w:line="480" w:lineRule="auto"/>
        <w:ind w:firstLine="284"/>
        <w:jc w:val="both"/>
        <w:rPr>
          <w:rFonts w:ascii="Arial" w:hAnsi="Arial" w:cs="Arial"/>
          <w:sz w:val="24"/>
          <w:szCs w:val="24"/>
        </w:rPr>
      </w:pPr>
      <w:r w:rsidRPr="00933CE5">
        <w:rPr>
          <w:rFonts w:ascii="Arial" w:hAnsi="Arial" w:cs="Arial"/>
          <w:sz w:val="24"/>
          <w:szCs w:val="24"/>
        </w:rPr>
        <w:t xml:space="preserve">Además del tipo de cambio nominal se utilizarán dos variables ficticias para capturar los efectos nominales del shock ocurrido en el 2000. </w:t>
      </w:r>
    </w:p>
    <w:p w:rsidR="00CC46C6" w:rsidRDefault="00CC46C6" w:rsidP="00CC46C6">
      <w:pPr>
        <w:spacing w:line="480" w:lineRule="auto"/>
        <w:ind w:firstLine="284"/>
        <w:jc w:val="both"/>
        <w:rPr>
          <w:rFonts w:ascii="Arial" w:hAnsi="Arial" w:cs="Arial"/>
          <w:sz w:val="24"/>
          <w:szCs w:val="24"/>
        </w:rPr>
      </w:pPr>
    </w:p>
    <w:p w:rsidR="00B2607A" w:rsidRDefault="00B2607A" w:rsidP="00CC46C6">
      <w:pPr>
        <w:spacing w:line="480" w:lineRule="auto"/>
        <w:ind w:firstLine="284"/>
        <w:jc w:val="both"/>
        <w:rPr>
          <w:rFonts w:ascii="Arial" w:hAnsi="Arial" w:cs="Arial"/>
          <w:sz w:val="24"/>
          <w:szCs w:val="24"/>
        </w:rPr>
      </w:pPr>
      <w:r w:rsidRPr="00933CE5">
        <w:rPr>
          <w:rFonts w:ascii="Arial" w:hAnsi="Arial" w:cs="Arial"/>
          <w:sz w:val="24"/>
          <w:szCs w:val="24"/>
        </w:rPr>
        <w:t>Estas dos variables ficticias recogen el efecto de la dolarización, están definidas de la siguiente manera:</w:t>
      </w:r>
    </w:p>
    <w:p w:rsidR="00CC46C6" w:rsidRPr="00933CE5" w:rsidRDefault="00CC46C6" w:rsidP="00CC46C6">
      <w:pPr>
        <w:spacing w:line="480" w:lineRule="auto"/>
        <w:ind w:firstLine="284"/>
        <w:jc w:val="both"/>
        <w:rPr>
          <w:rFonts w:ascii="Arial" w:hAnsi="Arial" w:cs="Arial"/>
          <w:sz w:val="24"/>
          <w:szCs w:val="24"/>
        </w:rPr>
      </w:pPr>
    </w:p>
    <w:p w:rsidR="00B2607A" w:rsidRPr="00933CE5" w:rsidRDefault="001E2346" w:rsidP="007C3D46">
      <w:pPr>
        <w:spacing w:line="480" w:lineRule="auto"/>
        <w:ind w:firstLine="360"/>
        <w:jc w:val="both"/>
        <w:rPr>
          <w:rFonts w:ascii="Arial" w:hAnsi="Arial" w:cs="Arial"/>
        </w:rPr>
      </w:pPr>
      <m:oMathPara>
        <m:oMath>
          <m:r>
            <w:rPr>
              <w:rFonts w:ascii="Cambria Math" w:hAnsi="Cambria Math"/>
            </w:rPr>
            <m:t>Fdol=1; ∀2000:2≤ T&lt;2007:3</m:t>
          </m:r>
        </m:oMath>
      </m:oMathPara>
    </w:p>
    <w:p w:rsidR="009A1DDF" w:rsidRPr="00933CE5" w:rsidRDefault="001E2346" w:rsidP="007C3D46">
      <w:pPr>
        <w:spacing w:line="480" w:lineRule="auto"/>
        <w:ind w:firstLine="360"/>
        <w:jc w:val="both"/>
        <w:rPr>
          <w:rFonts w:ascii="Arial" w:hAnsi="Arial" w:cs="Arial"/>
        </w:rPr>
      </w:pPr>
      <m:oMathPara>
        <m:oMath>
          <m:r>
            <w:rPr>
              <w:rFonts w:ascii="Cambria Math" w:eastAsia="Times New Roman" w:hAnsi="Cambria Math"/>
            </w:rPr>
            <m:t>Fdol=0 ; ∀ 1997:1&lt; T≤2000:1</m:t>
          </m:r>
        </m:oMath>
      </m:oMathPara>
    </w:p>
    <w:p w:rsidR="00061C62" w:rsidRPr="00933CE5" w:rsidRDefault="00061C62" w:rsidP="00CC46C6">
      <w:pPr>
        <w:spacing w:line="480" w:lineRule="auto"/>
        <w:ind w:firstLine="284"/>
        <w:jc w:val="both"/>
        <w:rPr>
          <w:rFonts w:ascii="Arial" w:hAnsi="Arial" w:cs="Arial"/>
          <w:sz w:val="24"/>
          <w:szCs w:val="24"/>
        </w:rPr>
      </w:pPr>
      <w:r w:rsidRPr="00933CE5">
        <w:rPr>
          <w:rFonts w:ascii="Arial" w:hAnsi="Arial" w:cs="Arial"/>
          <w:sz w:val="24"/>
          <w:szCs w:val="24"/>
        </w:rPr>
        <w:t>Mientras que la otra variable ficticia está definida de la siguiente forma:</w:t>
      </w:r>
    </w:p>
    <w:p w:rsidR="00061C62" w:rsidRPr="00933CE5" w:rsidRDefault="001E2346" w:rsidP="007C3D46">
      <w:pPr>
        <w:spacing w:line="480" w:lineRule="auto"/>
        <w:ind w:firstLine="360"/>
        <w:jc w:val="both"/>
        <w:rPr>
          <w:rFonts w:ascii="Arial" w:hAnsi="Arial" w:cs="Arial"/>
        </w:rPr>
      </w:pPr>
      <m:oMathPara>
        <m:oMath>
          <m:r>
            <w:rPr>
              <w:rFonts w:ascii="Cambria Math" w:hAnsi="Cambria Math"/>
            </w:rPr>
            <m:t>Fnodol=0; ∀2000:2≤ T&lt;2007:3</m:t>
          </m:r>
        </m:oMath>
      </m:oMathPara>
    </w:p>
    <w:p w:rsidR="00061C62" w:rsidRPr="00933CE5" w:rsidRDefault="001E2346" w:rsidP="007C3D46">
      <w:pPr>
        <w:spacing w:line="480" w:lineRule="auto"/>
        <w:ind w:firstLine="360"/>
        <w:jc w:val="both"/>
        <w:rPr>
          <w:rFonts w:ascii="Arial" w:hAnsi="Arial" w:cs="Arial"/>
          <w:sz w:val="24"/>
          <w:szCs w:val="24"/>
        </w:rPr>
      </w:pPr>
      <m:oMathPara>
        <m:oMath>
          <m:r>
            <w:rPr>
              <w:rFonts w:ascii="Cambria Math" w:eastAsia="Times New Roman" w:hAnsi="Cambria Math"/>
            </w:rPr>
            <m:t>Fnodol=1 ; ∀ 1997:1&lt; T≤2000:1</m:t>
          </m:r>
        </m:oMath>
      </m:oMathPara>
    </w:p>
    <w:p w:rsidR="00CC46C6" w:rsidRDefault="00CC46C6" w:rsidP="00CC46C6">
      <w:pPr>
        <w:spacing w:line="480" w:lineRule="auto"/>
        <w:jc w:val="both"/>
        <w:rPr>
          <w:rFonts w:ascii="Arial" w:hAnsi="Arial" w:cs="Arial"/>
          <w:sz w:val="24"/>
          <w:szCs w:val="24"/>
        </w:rPr>
      </w:pPr>
    </w:p>
    <w:p w:rsidR="00DA094B" w:rsidRDefault="00B2607A" w:rsidP="00CC46C6">
      <w:pPr>
        <w:spacing w:line="480" w:lineRule="auto"/>
        <w:ind w:firstLine="284"/>
        <w:jc w:val="both"/>
        <w:rPr>
          <w:rFonts w:ascii="Arial" w:hAnsi="Arial" w:cs="Arial"/>
          <w:sz w:val="24"/>
          <w:szCs w:val="24"/>
        </w:rPr>
      </w:pPr>
      <w:r w:rsidRPr="00933CE5">
        <w:rPr>
          <w:rFonts w:ascii="Arial" w:hAnsi="Arial" w:cs="Arial"/>
          <w:sz w:val="24"/>
          <w:szCs w:val="24"/>
        </w:rPr>
        <w:t>Aunque la teoría económica señala que los shocks nominales son transitorios, aún no se dispone de información estadística suficiente (por el número de años pasados desde la crisis) para que este gran impacto se desvanezca. Es por esto que se recurren a estas tres variables nominales.</w:t>
      </w:r>
    </w:p>
    <w:p w:rsidR="009A199D" w:rsidRPr="00933CE5" w:rsidRDefault="009A199D" w:rsidP="007C3D46">
      <w:pPr>
        <w:spacing w:line="480" w:lineRule="auto"/>
        <w:ind w:firstLine="360"/>
        <w:jc w:val="both"/>
        <w:rPr>
          <w:rFonts w:ascii="Arial" w:hAnsi="Arial" w:cs="Arial"/>
          <w:sz w:val="24"/>
          <w:szCs w:val="24"/>
        </w:rPr>
      </w:pPr>
    </w:p>
    <w:p w:rsidR="00B2607A" w:rsidRPr="00933CE5" w:rsidRDefault="00B2607A" w:rsidP="00AA0FEC">
      <w:pPr>
        <w:numPr>
          <w:ilvl w:val="2"/>
          <w:numId w:val="11"/>
        </w:numPr>
        <w:spacing w:line="480" w:lineRule="auto"/>
        <w:jc w:val="both"/>
        <w:rPr>
          <w:rFonts w:ascii="Arial" w:hAnsi="Arial" w:cs="Arial"/>
          <w:b/>
          <w:sz w:val="26"/>
          <w:szCs w:val="26"/>
        </w:rPr>
      </w:pPr>
      <w:r w:rsidRPr="00933CE5">
        <w:rPr>
          <w:rFonts w:ascii="Arial" w:hAnsi="Arial" w:cs="Arial"/>
          <w:b/>
          <w:sz w:val="26"/>
          <w:szCs w:val="26"/>
        </w:rPr>
        <w:t xml:space="preserve">Definición de </w:t>
      </w:r>
      <w:smartTag w:uri="urn:schemas-microsoft-com:office:smarttags" w:element="PersonName">
        <w:smartTagPr>
          <w:attr w:name="ProductID" w:val="la Variable Dependiente."/>
        </w:smartTagPr>
        <w:r w:rsidRPr="00933CE5">
          <w:rPr>
            <w:rFonts w:ascii="Arial" w:hAnsi="Arial" w:cs="Arial"/>
            <w:b/>
            <w:sz w:val="26"/>
            <w:szCs w:val="26"/>
          </w:rPr>
          <w:t>la Variable Dependiente.</w:t>
        </w:r>
      </w:smartTag>
    </w:p>
    <w:p w:rsidR="00CC46C6" w:rsidRDefault="00CC46C6" w:rsidP="00CC46C6">
      <w:pPr>
        <w:spacing w:line="480" w:lineRule="auto"/>
        <w:jc w:val="both"/>
        <w:rPr>
          <w:rFonts w:ascii="Arial" w:hAnsi="Arial" w:cs="Arial"/>
          <w:sz w:val="24"/>
          <w:szCs w:val="24"/>
        </w:rPr>
      </w:pPr>
    </w:p>
    <w:p w:rsidR="00CC46C6" w:rsidRDefault="005D1955" w:rsidP="00CC46C6">
      <w:pPr>
        <w:spacing w:line="480" w:lineRule="auto"/>
        <w:ind w:firstLine="284"/>
        <w:jc w:val="both"/>
        <w:rPr>
          <w:rFonts w:ascii="Arial" w:hAnsi="Arial" w:cs="Arial"/>
          <w:sz w:val="24"/>
          <w:szCs w:val="24"/>
        </w:rPr>
      </w:pPr>
      <w:r w:rsidRPr="00933CE5">
        <w:rPr>
          <w:rFonts w:ascii="Arial" w:hAnsi="Arial" w:cs="Arial"/>
          <w:sz w:val="24"/>
          <w:szCs w:val="24"/>
        </w:rPr>
        <w:t>Para medir el TCR se utilizó el índice de tipo de cambio real publicado por el BCE en frecuencia mensual. El periodo de estudio del mismo será desde el primer trimestre de 1997 hasta el tercer trimest</w:t>
      </w:r>
      <w:r w:rsidR="00AC754B" w:rsidRPr="00933CE5">
        <w:rPr>
          <w:rFonts w:ascii="Arial" w:hAnsi="Arial" w:cs="Arial"/>
          <w:sz w:val="24"/>
          <w:szCs w:val="24"/>
        </w:rPr>
        <w:t xml:space="preserve">re del 20007 y la frecuencia que se utilizará para la serie será trimestral. </w:t>
      </w:r>
      <w:r w:rsidRPr="00933CE5">
        <w:rPr>
          <w:rFonts w:ascii="Arial" w:hAnsi="Arial" w:cs="Arial"/>
          <w:sz w:val="24"/>
          <w:szCs w:val="24"/>
        </w:rPr>
        <w:t>Este índice de tipo de cambio real se construye</w:t>
      </w:r>
      <w:r w:rsidR="00AC754B" w:rsidRPr="00933CE5">
        <w:rPr>
          <w:rFonts w:ascii="Arial" w:hAnsi="Arial" w:cs="Arial"/>
          <w:sz w:val="24"/>
          <w:szCs w:val="24"/>
        </w:rPr>
        <w:t xml:space="preserve"> basándose en una muestra de 18 países que tienen comercio directo con Ecuador. </w:t>
      </w:r>
      <w:r w:rsidRPr="00933CE5">
        <w:rPr>
          <w:rFonts w:ascii="Arial" w:hAnsi="Arial" w:cs="Arial"/>
          <w:sz w:val="24"/>
          <w:szCs w:val="24"/>
        </w:rPr>
        <w:t xml:space="preserve">  </w:t>
      </w:r>
    </w:p>
    <w:p w:rsidR="00AC754B" w:rsidRDefault="00AC754B" w:rsidP="00CC46C6">
      <w:pPr>
        <w:spacing w:line="480" w:lineRule="auto"/>
        <w:ind w:firstLine="284"/>
        <w:jc w:val="both"/>
        <w:rPr>
          <w:rFonts w:ascii="Arial" w:hAnsi="Arial" w:cs="Arial"/>
          <w:sz w:val="24"/>
          <w:szCs w:val="24"/>
        </w:rPr>
      </w:pPr>
      <w:r w:rsidRPr="00933CE5">
        <w:rPr>
          <w:rFonts w:ascii="Arial" w:hAnsi="Arial" w:cs="Arial"/>
          <w:sz w:val="24"/>
          <w:szCs w:val="24"/>
        </w:rPr>
        <w:t xml:space="preserve">Cabe recalcar que un incremento del índice señala una depreciación del TCR y una disminución del índice representa una apreciación del TCR. De esta manera, como se observa en el gráfico </w:t>
      </w:r>
      <w:r w:rsidR="004140C3">
        <w:rPr>
          <w:rFonts w:ascii="Arial" w:hAnsi="Arial" w:cs="Arial"/>
          <w:sz w:val="24"/>
          <w:szCs w:val="24"/>
        </w:rPr>
        <w:t>8</w:t>
      </w:r>
      <w:r w:rsidRPr="00933CE5">
        <w:rPr>
          <w:rFonts w:ascii="Arial" w:hAnsi="Arial" w:cs="Arial"/>
          <w:sz w:val="24"/>
          <w:szCs w:val="24"/>
        </w:rPr>
        <w:t xml:space="preserve">, el índice de TCR tuvo una gran depreciación desde el cuarto trimestre de 1998 hasta el primer trimestre del 2000. La depreciación durante este periodo fue del 70.56%.  </w:t>
      </w:r>
    </w:p>
    <w:p w:rsidR="009052C5" w:rsidRPr="00933CE5" w:rsidRDefault="009052C5" w:rsidP="00CC46C6">
      <w:pPr>
        <w:spacing w:line="480" w:lineRule="auto"/>
        <w:ind w:firstLine="284"/>
        <w:jc w:val="both"/>
        <w:rPr>
          <w:rFonts w:ascii="Arial" w:hAnsi="Arial" w:cs="Arial"/>
          <w:sz w:val="24"/>
          <w:szCs w:val="24"/>
        </w:rPr>
      </w:pPr>
    </w:p>
    <w:p w:rsidR="002C2E49" w:rsidRPr="002C2E49" w:rsidRDefault="002C2E49" w:rsidP="002C2E49">
      <w:pPr>
        <w:pStyle w:val="Epgrafe"/>
        <w:keepNext/>
        <w:jc w:val="center"/>
        <w:rPr>
          <w:rFonts w:ascii="Arial" w:hAnsi="Arial" w:cs="Arial"/>
        </w:rPr>
      </w:pPr>
      <w:bookmarkStart w:id="28" w:name="_Toc211782674"/>
      <w:bookmarkStart w:id="29" w:name="_Toc212561034"/>
      <w:r w:rsidRPr="002C2E49">
        <w:rPr>
          <w:rFonts w:ascii="Arial" w:hAnsi="Arial" w:cs="Arial"/>
        </w:rPr>
        <w:t xml:space="preserve">Gráfico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8</w:t>
      </w:r>
      <w:r w:rsidR="00D44756">
        <w:rPr>
          <w:rFonts w:ascii="Arial" w:hAnsi="Arial" w:cs="Arial"/>
        </w:rPr>
        <w:fldChar w:fldCharType="end"/>
      </w:r>
      <w:r w:rsidRPr="002C2E49">
        <w:rPr>
          <w:rFonts w:ascii="Arial" w:hAnsi="Arial" w:cs="Arial"/>
        </w:rPr>
        <w:t>: Tipo de Cambio Real</w:t>
      </w:r>
      <w:bookmarkEnd w:id="28"/>
      <w:bookmarkEnd w:id="29"/>
    </w:p>
    <w:p w:rsidR="00AC754B" w:rsidRDefault="001E2346" w:rsidP="002C2E49">
      <w:pPr>
        <w:spacing w:after="0" w:line="240" w:lineRule="auto"/>
        <w:jc w:val="center"/>
        <w:rPr>
          <w:rFonts w:ascii="Arial" w:hAnsi="Arial" w:cs="Arial"/>
          <w:noProof/>
          <w:sz w:val="24"/>
          <w:szCs w:val="24"/>
          <w:lang w:eastAsia="es-EC"/>
        </w:rPr>
      </w:pPr>
      <w:r>
        <w:rPr>
          <w:rFonts w:ascii="Arial" w:hAnsi="Arial" w:cs="Arial"/>
          <w:noProof/>
          <w:sz w:val="24"/>
          <w:szCs w:val="24"/>
          <w:lang w:val="es-ES" w:eastAsia="es-ES"/>
        </w:rPr>
        <w:drawing>
          <wp:inline distT="0" distB="0" distL="0" distR="0">
            <wp:extent cx="4573524" cy="2743962"/>
            <wp:effectExtent l="12192" t="6096" r="5334" b="2667"/>
            <wp:docPr id="35"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2E49" w:rsidRPr="002C2E49" w:rsidRDefault="002C2E49" w:rsidP="002C2E49">
      <w:pPr>
        <w:spacing w:after="0" w:line="240" w:lineRule="auto"/>
        <w:jc w:val="center"/>
        <w:rPr>
          <w:rFonts w:ascii="Arial" w:hAnsi="Arial" w:cs="Arial"/>
          <w:sz w:val="20"/>
          <w:szCs w:val="20"/>
        </w:rPr>
      </w:pPr>
      <w:r w:rsidRPr="002C2E49">
        <w:rPr>
          <w:rFonts w:ascii="Arial" w:hAnsi="Arial" w:cs="Arial"/>
          <w:b/>
          <w:noProof/>
          <w:sz w:val="20"/>
          <w:szCs w:val="20"/>
          <w:lang w:eastAsia="es-EC"/>
        </w:rPr>
        <w:t>Fuente:</w:t>
      </w:r>
      <w:r w:rsidRPr="002C2E49">
        <w:rPr>
          <w:rFonts w:ascii="Arial" w:hAnsi="Arial" w:cs="Arial"/>
          <w:sz w:val="20"/>
          <w:szCs w:val="20"/>
        </w:rPr>
        <w:t xml:space="preserve"> Banco Central del Ecuador (BCE)</w:t>
      </w:r>
    </w:p>
    <w:p w:rsidR="002C2E49" w:rsidRPr="002C2E49" w:rsidRDefault="002C2E49" w:rsidP="002C2E49">
      <w:pPr>
        <w:spacing w:after="0" w:line="240" w:lineRule="auto"/>
        <w:jc w:val="center"/>
        <w:rPr>
          <w:rFonts w:ascii="Arial" w:hAnsi="Arial" w:cs="Arial"/>
          <w:sz w:val="20"/>
          <w:szCs w:val="20"/>
        </w:rPr>
      </w:pPr>
      <w:r w:rsidRPr="002C2E49">
        <w:rPr>
          <w:rFonts w:ascii="Arial" w:hAnsi="Arial" w:cs="Arial"/>
          <w:b/>
          <w:sz w:val="20"/>
          <w:szCs w:val="20"/>
        </w:rPr>
        <w:t>Elaboración:</w:t>
      </w:r>
      <w:r w:rsidRPr="002C2E49">
        <w:rPr>
          <w:rFonts w:ascii="Arial" w:hAnsi="Arial" w:cs="Arial"/>
          <w:sz w:val="20"/>
          <w:szCs w:val="20"/>
        </w:rPr>
        <w:t xml:space="preserve"> M. Rebolledo y J. Rodríguez</w:t>
      </w:r>
    </w:p>
    <w:p w:rsidR="00AC754B" w:rsidRPr="00933CE5" w:rsidRDefault="00AC754B" w:rsidP="007C3D46">
      <w:pPr>
        <w:spacing w:line="480" w:lineRule="auto"/>
        <w:rPr>
          <w:rFonts w:ascii="Arial" w:hAnsi="Arial" w:cs="Arial"/>
          <w:sz w:val="24"/>
          <w:szCs w:val="24"/>
        </w:rPr>
      </w:pPr>
    </w:p>
    <w:p w:rsidR="00007688" w:rsidRDefault="007272EE" w:rsidP="00CC46C6">
      <w:pPr>
        <w:spacing w:line="480" w:lineRule="auto"/>
        <w:ind w:firstLine="284"/>
        <w:jc w:val="both"/>
        <w:rPr>
          <w:rFonts w:ascii="Arial" w:hAnsi="Arial" w:cs="Arial"/>
          <w:sz w:val="24"/>
          <w:szCs w:val="24"/>
        </w:rPr>
      </w:pPr>
      <w:r w:rsidRPr="00933CE5">
        <w:rPr>
          <w:rFonts w:ascii="Arial" w:hAnsi="Arial" w:cs="Arial"/>
          <w:sz w:val="24"/>
          <w:szCs w:val="24"/>
        </w:rPr>
        <w:t xml:space="preserve">Por otro lado a partir del segundo trimestre del 2000, el TCR ha presentado una gran apreciación del tipo de cambio real que se ha prolongado hasta el primer trimestre del  2003, durante este periodo el TCR se ha apreciado en 59.4%. </w:t>
      </w:r>
      <w:r w:rsidR="00F7281E" w:rsidRPr="00933CE5">
        <w:rPr>
          <w:rFonts w:ascii="Arial" w:hAnsi="Arial" w:cs="Arial"/>
          <w:sz w:val="24"/>
          <w:szCs w:val="24"/>
        </w:rPr>
        <w:t>A partir del segundo trimestre del 2003, el TCR muestra un comportamiento cíclico en el que se aprecia y se deprecia periodo tras periodo, pero desde el primer trimestre del 2006 exis</w:t>
      </w:r>
      <w:r w:rsidR="00B83B99">
        <w:rPr>
          <w:rFonts w:ascii="Arial" w:hAnsi="Arial" w:cs="Arial"/>
          <w:sz w:val="24"/>
          <w:szCs w:val="24"/>
        </w:rPr>
        <w:t>te una clara tendencia a la alza</w:t>
      </w:r>
      <w:r w:rsidR="00F7281E" w:rsidRPr="00933CE5">
        <w:rPr>
          <w:rFonts w:ascii="Arial" w:hAnsi="Arial" w:cs="Arial"/>
          <w:sz w:val="24"/>
          <w:szCs w:val="24"/>
        </w:rPr>
        <w:t xml:space="preserve"> del TCR (depreciación).</w:t>
      </w:r>
      <w:r w:rsidRPr="00933CE5">
        <w:rPr>
          <w:rFonts w:ascii="Arial" w:hAnsi="Arial" w:cs="Arial"/>
          <w:sz w:val="24"/>
          <w:szCs w:val="24"/>
        </w:rPr>
        <w:t xml:space="preserve"> </w:t>
      </w:r>
    </w:p>
    <w:p w:rsidR="009052C5" w:rsidRDefault="009052C5" w:rsidP="00CC46C6">
      <w:pPr>
        <w:spacing w:line="480" w:lineRule="auto"/>
        <w:jc w:val="both"/>
        <w:rPr>
          <w:rFonts w:ascii="Arial" w:hAnsi="Arial" w:cs="Arial"/>
          <w:sz w:val="24"/>
          <w:szCs w:val="24"/>
        </w:rPr>
      </w:pPr>
    </w:p>
    <w:p w:rsidR="001F4C9D" w:rsidRDefault="001F4C9D" w:rsidP="00CC46C6">
      <w:pPr>
        <w:spacing w:line="480" w:lineRule="auto"/>
        <w:jc w:val="both"/>
        <w:rPr>
          <w:rFonts w:ascii="Arial" w:hAnsi="Arial" w:cs="Arial"/>
          <w:sz w:val="24"/>
          <w:szCs w:val="24"/>
        </w:rPr>
      </w:pPr>
    </w:p>
    <w:p w:rsidR="002A06DC" w:rsidRDefault="002A06DC" w:rsidP="00AA0FEC">
      <w:pPr>
        <w:pStyle w:val="Prrafodelista"/>
        <w:numPr>
          <w:ilvl w:val="2"/>
          <w:numId w:val="11"/>
        </w:numPr>
        <w:spacing w:line="480" w:lineRule="auto"/>
        <w:jc w:val="both"/>
        <w:rPr>
          <w:rFonts w:ascii="Arial" w:hAnsi="Arial" w:cs="Arial"/>
          <w:b/>
          <w:sz w:val="26"/>
          <w:szCs w:val="26"/>
        </w:rPr>
      </w:pPr>
      <w:r w:rsidRPr="00933CE5">
        <w:rPr>
          <w:rFonts w:ascii="Arial" w:hAnsi="Arial" w:cs="Arial"/>
          <w:b/>
          <w:sz w:val="26"/>
          <w:szCs w:val="26"/>
        </w:rPr>
        <w:t>Pruebas de Raíz Unitaria</w:t>
      </w:r>
    </w:p>
    <w:p w:rsidR="00CC46C6" w:rsidRDefault="00CC46C6" w:rsidP="00CC46C6">
      <w:pPr>
        <w:spacing w:line="480" w:lineRule="auto"/>
        <w:jc w:val="both"/>
        <w:rPr>
          <w:rFonts w:ascii="Arial" w:hAnsi="Arial" w:cs="Arial"/>
          <w:sz w:val="24"/>
          <w:szCs w:val="24"/>
        </w:rPr>
      </w:pPr>
    </w:p>
    <w:p w:rsidR="00445BB5" w:rsidRDefault="00C118C6" w:rsidP="00445BB5">
      <w:pPr>
        <w:spacing w:line="480" w:lineRule="auto"/>
        <w:ind w:firstLine="284"/>
        <w:jc w:val="both"/>
        <w:rPr>
          <w:rFonts w:ascii="Arial" w:hAnsi="Arial" w:cs="Arial"/>
          <w:sz w:val="24"/>
          <w:szCs w:val="24"/>
        </w:rPr>
      </w:pPr>
      <w:r w:rsidRPr="00933CE5">
        <w:rPr>
          <w:rFonts w:ascii="Arial" w:hAnsi="Arial" w:cs="Arial"/>
          <w:sz w:val="24"/>
          <w:szCs w:val="24"/>
        </w:rPr>
        <w:t>En este apartado se analiza si cada una de las variables a incluir en el modelo tiene raíz unitaria o presencia estocástica lo que permitirá luego buscar una ecuación de Cointegración. A continuación se muestra el análisis de raíz unitaria Dickey Fuller Aumentado:</w:t>
      </w:r>
    </w:p>
    <w:p w:rsidR="00445BB5" w:rsidRDefault="00445BB5" w:rsidP="00445BB5">
      <w:pPr>
        <w:spacing w:line="480" w:lineRule="auto"/>
        <w:ind w:firstLine="284"/>
        <w:jc w:val="both"/>
        <w:rPr>
          <w:rFonts w:ascii="Arial" w:hAnsi="Arial" w:cs="Arial"/>
          <w:sz w:val="24"/>
          <w:szCs w:val="24"/>
        </w:rPr>
      </w:pPr>
    </w:p>
    <w:p w:rsidR="00445BB5" w:rsidRDefault="00445BB5" w:rsidP="00445BB5">
      <w:pPr>
        <w:spacing w:line="480" w:lineRule="auto"/>
        <w:ind w:firstLine="284"/>
        <w:jc w:val="both"/>
        <w:rPr>
          <w:rFonts w:ascii="Arial" w:hAnsi="Arial" w:cs="Arial"/>
          <w:sz w:val="24"/>
          <w:szCs w:val="24"/>
        </w:rPr>
      </w:pPr>
    </w:p>
    <w:p w:rsidR="00445BB5" w:rsidRDefault="00445BB5" w:rsidP="00445BB5">
      <w:pPr>
        <w:spacing w:line="480" w:lineRule="auto"/>
        <w:ind w:firstLine="284"/>
        <w:jc w:val="both"/>
        <w:rPr>
          <w:rFonts w:ascii="Arial" w:hAnsi="Arial" w:cs="Arial"/>
          <w:sz w:val="24"/>
          <w:szCs w:val="24"/>
        </w:rPr>
      </w:pPr>
    </w:p>
    <w:p w:rsidR="001F4C9D" w:rsidRDefault="001F4C9D" w:rsidP="00445BB5">
      <w:pPr>
        <w:spacing w:line="480" w:lineRule="auto"/>
        <w:ind w:firstLine="284"/>
        <w:jc w:val="both"/>
        <w:rPr>
          <w:rFonts w:ascii="Arial" w:hAnsi="Arial" w:cs="Arial"/>
          <w:sz w:val="24"/>
          <w:szCs w:val="24"/>
        </w:rPr>
      </w:pPr>
    </w:p>
    <w:p w:rsidR="001F4C9D" w:rsidRDefault="001F4C9D" w:rsidP="00445BB5">
      <w:pPr>
        <w:spacing w:line="480" w:lineRule="auto"/>
        <w:ind w:firstLine="284"/>
        <w:jc w:val="both"/>
        <w:rPr>
          <w:rFonts w:ascii="Arial" w:hAnsi="Arial" w:cs="Arial"/>
          <w:sz w:val="24"/>
          <w:szCs w:val="24"/>
        </w:rPr>
      </w:pPr>
    </w:p>
    <w:p w:rsidR="001F4C9D" w:rsidRDefault="001F4C9D" w:rsidP="00445BB5">
      <w:pPr>
        <w:spacing w:line="480" w:lineRule="auto"/>
        <w:ind w:firstLine="284"/>
        <w:jc w:val="both"/>
        <w:rPr>
          <w:rFonts w:ascii="Arial" w:hAnsi="Arial" w:cs="Arial"/>
          <w:sz w:val="24"/>
          <w:szCs w:val="24"/>
        </w:rPr>
      </w:pPr>
    </w:p>
    <w:p w:rsidR="00432185" w:rsidRPr="00432185" w:rsidRDefault="00432185" w:rsidP="00432185">
      <w:pPr>
        <w:pStyle w:val="Epgrafe"/>
        <w:keepNext/>
        <w:jc w:val="center"/>
        <w:rPr>
          <w:rFonts w:ascii="Arial" w:hAnsi="Arial" w:cs="Arial"/>
        </w:rPr>
      </w:pPr>
      <w:bookmarkStart w:id="30" w:name="_Toc211787992"/>
      <w:bookmarkStart w:id="31" w:name="_Toc212560792"/>
      <w:r w:rsidRPr="00432185">
        <w:rPr>
          <w:rFonts w:ascii="Arial" w:hAnsi="Arial" w:cs="Arial"/>
        </w:rPr>
        <w:t xml:space="preserve">Tabla </w:t>
      </w:r>
      <w:r w:rsidRPr="00432185">
        <w:rPr>
          <w:rFonts w:ascii="Arial" w:hAnsi="Arial" w:cs="Arial"/>
        </w:rPr>
        <w:fldChar w:fldCharType="begin"/>
      </w:r>
      <w:r w:rsidRPr="00432185">
        <w:rPr>
          <w:rFonts w:ascii="Arial" w:hAnsi="Arial" w:cs="Arial"/>
        </w:rPr>
        <w:instrText xml:space="preserve"> SEQ Tabla \* ARABIC </w:instrText>
      </w:r>
      <w:r w:rsidRPr="00432185">
        <w:rPr>
          <w:rFonts w:ascii="Arial" w:hAnsi="Arial" w:cs="Arial"/>
        </w:rPr>
        <w:fldChar w:fldCharType="separate"/>
      </w:r>
      <w:r w:rsidR="0000184D">
        <w:rPr>
          <w:rFonts w:ascii="Arial" w:hAnsi="Arial" w:cs="Arial"/>
          <w:noProof/>
        </w:rPr>
        <w:t>1</w:t>
      </w:r>
      <w:r w:rsidRPr="00432185">
        <w:rPr>
          <w:rFonts w:ascii="Arial" w:hAnsi="Arial" w:cs="Arial"/>
        </w:rPr>
        <w:fldChar w:fldCharType="end"/>
      </w:r>
      <w:r w:rsidRPr="00432185">
        <w:rPr>
          <w:rFonts w:ascii="Arial" w:hAnsi="Arial" w:cs="Arial"/>
        </w:rPr>
        <w:t>: Análisis de Raíz Unitaria</w:t>
      </w:r>
      <w:bookmarkEnd w:id="30"/>
      <w:bookmarkEnd w:id="31"/>
    </w:p>
    <w:tbl>
      <w:tblPr>
        <w:tblW w:w="8500" w:type="dxa"/>
        <w:jc w:val="center"/>
        <w:tblCellMar>
          <w:left w:w="70" w:type="dxa"/>
          <w:right w:w="70" w:type="dxa"/>
        </w:tblCellMar>
        <w:tblLook w:val="04A0"/>
      </w:tblPr>
      <w:tblGrid>
        <w:gridCol w:w="2334"/>
        <w:gridCol w:w="1315"/>
        <w:gridCol w:w="1131"/>
        <w:gridCol w:w="1199"/>
        <w:gridCol w:w="1193"/>
        <w:gridCol w:w="1328"/>
      </w:tblGrid>
      <w:tr w:rsidR="00597EB2" w:rsidRPr="006A366E">
        <w:trPr>
          <w:trHeight w:val="702"/>
          <w:jc w:val="center"/>
        </w:trPr>
        <w:tc>
          <w:tcPr>
            <w:tcW w:w="2334" w:type="dxa"/>
            <w:tcBorders>
              <w:top w:val="single" w:sz="4" w:space="0" w:color="auto"/>
              <w:left w:val="single" w:sz="4" w:space="0" w:color="auto"/>
              <w:bottom w:val="nil"/>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b/>
                <w:bCs/>
                <w:color w:val="000000"/>
                <w:sz w:val="18"/>
                <w:szCs w:val="18"/>
                <w:lang w:eastAsia="es-EC"/>
              </w:rPr>
            </w:pPr>
            <w:r w:rsidRPr="00432185">
              <w:rPr>
                <w:rFonts w:ascii="Arial" w:eastAsia="Times New Roman" w:hAnsi="Arial" w:cs="Arial"/>
                <w:b/>
                <w:bCs/>
                <w:color w:val="000000"/>
                <w:sz w:val="18"/>
                <w:szCs w:val="18"/>
                <w:lang w:eastAsia="es-EC"/>
              </w:rPr>
              <w:t>Serie o Variable</w:t>
            </w:r>
          </w:p>
        </w:tc>
        <w:tc>
          <w:tcPr>
            <w:tcW w:w="1315" w:type="dxa"/>
            <w:tcBorders>
              <w:top w:val="single" w:sz="4" w:space="0" w:color="auto"/>
              <w:left w:val="nil"/>
              <w:bottom w:val="nil"/>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b/>
                <w:bCs/>
                <w:color w:val="000000"/>
                <w:sz w:val="18"/>
                <w:szCs w:val="18"/>
                <w:lang w:eastAsia="es-EC"/>
              </w:rPr>
            </w:pPr>
            <w:r w:rsidRPr="00432185">
              <w:rPr>
                <w:rFonts w:ascii="Arial" w:eastAsia="Times New Roman" w:hAnsi="Arial" w:cs="Arial"/>
                <w:b/>
                <w:bCs/>
                <w:color w:val="000000"/>
                <w:sz w:val="18"/>
                <w:szCs w:val="18"/>
                <w:lang w:eastAsia="es-EC"/>
              </w:rPr>
              <w:t>Estadistico ADF</w:t>
            </w:r>
          </w:p>
        </w:tc>
        <w:tc>
          <w:tcPr>
            <w:tcW w:w="1131" w:type="dxa"/>
            <w:tcBorders>
              <w:top w:val="single" w:sz="4" w:space="0" w:color="auto"/>
              <w:left w:val="nil"/>
              <w:bottom w:val="nil"/>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b/>
                <w:bCs/>
                <w:color w:val="000000"/>
                <w:sz w:val="18"/>
                <w:szCs w:val="18"/>
                <w:lang w:eastAsia="es-EC"/>
              </w:rPr>
            </w:pPr>
            <w:r w:rsidRPr="00432185">
              <w:rPr>
                <w:rFonts w:ascii="Arial" w:eastAsia="Times New Roman" w:hAnsi="Arial" w:cs="Arial"/>
                <w:b/>
                <w:bCs/>
                <w:color w:val="000000"/>
                <w:sz w:val="18"/>
                <w:szCs w:val="18"/>
                <w:lang w:eastAsia="es-EC"/>
              </w:rPr>
              <w:t>P value</w:t>
            </w:r>
          </w:p>
        </w:tc>
        <w:tc>
          <w:tcPr>
            <w:tcW w:w="1199" w:type="dxa"/>
            <w:tcBorders>
              <w:top w:val="single" w:sz="4" w:space="0" w:color="auto"/>
              <w:left w:val="nil"/>
              <w:bottom w:val="nil"/>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b/>
                <w:bCs/>
                <w:color w:val="000000"/>
                <w:sz w:val="18"/>
                <w:szCs w:val="18"/>
                <w:lang w:eastAsia="es-EC"/>
              </w:rPr>
            </w:pPr>
            <w:r w:rsidRPr="00432185">
              <w:rPr>
                <w:rFonts w:ascii="Arial" w:eastAsia="Times New Roman" w:hAnsi="Arial" w:cs="Arial"/>
                <w:b/>
                <w:bCs/>
                <w:color w:val="000000"/>
                <w:sz w:val="18"/>
                <w:szCs w:val="18"/>
                <w:lang w:eastAsia="es-EC"/>
              </w:rPr>
              <w:t>Incluye intercepto</w:t>
            </w:r>
          </w:p>
        </w:tc>
        <w:tc>
          <w:tcPr>
            <w:tcW w:w="1193" w:type="dxa"/>
            <w:tcBorders>
              <w:top w:val="single" w:sz="4" w:space="0" w:color="auto"/>
              <w:left w:val="nil"/>
              <w:bottom w:val="nil"/>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b/>
                <w:bCs/>
                <w:color w:val="000000"/>
                <w:sz w:val="18"/>
                <w:szCs w:val="18"/>
                <w:lang w:eastAsia="es-EC"/>
              </w:rPr>
            </w:pPr>
            <w:r w:rsidRPr="00432185">
              <w:rPr>
                <w:rFonts w:ascii="Arial" w:eastAsia="Times New Roman" w:hAnsi="Arial" w:cs="Arial"/>
                <w:b/>
                <w:bCs/>
                <w:color w:val="000000"/>
                <w:sz w:val="18"/>
                <w:szCs w:val="18"/>
                <w:lang w:eastAsia="es-EC"/>
              </w:rPr>
              <w:t>Incluye tendencia</w:t>
            </w:r>
          </w:p>
        </w:tc>
        <w:tc>
          <w:tcPr>
            <w:tcW w:w="1328" w:type="dxa"/>
            <w:tcBorders>
              <w:top w:val="single" w:sz="4" w:space="0" w:color="auto"/>
              <w:left w:val="nil"/>
              <w:bottom w:val="nil"/>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b/>
                <w:bCs/>
                <w:color w:val="000000"/>
                <w:sz w:val="18"/>
                <w:szCs w:val="18"/>
                <w:lang w:eastAsia="es-EC"/>
              </w:rPr>
            </w:pPr>
            <w:r w:rsidRPr="00432185">
              <w:rPr>
                <w:rFonts w:ascii="Arial" w:eastAsia="Times New Roman" w:hAnsi="Arial" w:cs="Arial"/>
                <w:b/>
                <w:bCs/>
                <w:color w:val="000000"/>
                <w:sz w:val="18"/>
                <w:szCs w:val="18"/>
                <w:lang w:eastAsia="es-EC"/>
              </w:rPr>
              <w:t>Orden de Integracion</w:t>
            </w:r>
          </w:p>
        </w:tc>
      </w:tr>
      <w:tr w:rsidR="00597EB2" w:rsidRPr="006A366E">
        <w:trPr>
          <w:trHeight w:val="330"/>
          <w:jc w:val="center"/>
        </w:trPr>
        <w:tc>
          <w:tcPr>
            <w:tcW w:w="850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u w:val="single"/>
                <w:lang w:eastAsia="es-EC"/>
              </w:rPr>
            </w:pPr>
            <w:r w:rsidRPr="00432185">
              <w:rPr>
                <w:rFonts w:ascii="Arial" w:eastAsia="Times New Roman" w:hAnsi="Arial" w:cs="Arial"/>
                <w:color w:val="000000"/>
                <w:sz w:val="18"/>
                <w:szCs w:val="18"/>
                <w:u w:val="single"/>
                <w:lang w:eastAsia="es-EC"/>
              </w:rPr>
              <w:t>En nivel</w:t>
            </w:r>
          </w:p>
        </w:tc>
      </w:tr>
      <w:tr w:rsidR="00597EB2" w:rsidRPr="006A366E">
        <w:trPr>
          <w:trHeight w:val="315"/>
          <w:jc w:val="center"/>
        </w:trPr>
        <w:tc>
          <w:tcPr>
            <w:tcW w:w="2334" w:type="dxa"/>
            <w:tcBorders>
              <w:top w:val="nil"/>
              <w:left w:val="single" w:sz="4" w:space="0" w:color="auto"/>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LnTCR</w:t>
            </w:r>
          </w:p>
        </w:tc>
        <w:tc>
          <w:tcPr>
            <w:tcW w:w="1315"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val="en-US" w:eastAsia="es-EC"/>
              </w:rPr>
              <w:t>0,023795</w:t>
            </w:r>
          </w:p>
        </w:tc>
        <w:tc>
          <w:tcPr>
            <w:tcW w:w="1131"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val="es-ES" w:eastAsia="es-EC"/>
              </w:rPr>
              <w:t>0.6844</w:t>
            </w:r>
          </w:p>
        </w:tc>
        <w:tc>
          <w:tcPr>
            <w:tcW w:w="1199"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No</w:t>
            </w:r>
          </w:p>
        </w:tc>
        <w:tc>
          <w:tcPr>
            <w:tcW w:w="1193"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No</w:t>
            </w:r>
          </w:p>
        </w:tc>
        <w:tc>
          <w:tcPr>
            <w:tcW w:w="1328"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I(1)</w:t>
            </w:r>
          </w:p>
        </w:tc>
      </w:tr>
      <w:tr w:rsidR="00597EB2" w:rsidRPr="006A366E">
        <w:trPr>
          <w:trHeight w:val="676"/>
          <w:jc w:val="center"/>
        </w:trPr>
        <w:tc>
          <w:tcPr>
            <w:tcW w:w="2334" w:type="dxa"/>
            <w:tcBorders>
              <w:top w:val="nil"/>
              <w:left w:val="single" w:sz="4" w:space="0" w:color="auto"/>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Diferencial de productividad en logaritmos</w:t>
            </w:r>
          </w:p>
        </w:tc>
        <w:tc>
          <w:tcPr>
            <w:tcW w:w="1315"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val="es-ES" w:eastAsia="es-EC"/>
              </w:rPr>
              <w:t>-1,54422</w:t>
            </w:r>
          </w:p>
        </w:tc>
        <w:tc>
          <w:tcPr>
            <w:tcW w:w="1131"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val="es-ES" w:eastAsia="es-EC"/>
              </w:rPr>
              <w:t>0.5015</w:t>
            </w:r>
          </w:p>
        </w:tc>
        <w:tc>
          <w:tcPr>
            <w:tcW w:w="1199"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Si</w:t>
            </w:r>
          </w:p>
        </w:tc>
        <w:tc>
          <w:tcPr>
            <w:tcW w:w="1193"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No</w:t>
            </w:r>
          </w:p>
        </w:tc>
        <w:tc>
          <w:tcPr>
            <w:tcW w:w="1328"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I(1)</w:t>
            </w:r>
          </w:p>
        </w:tc>
      </w:tr>
      <w:tr w:rsidR="00597EB2" w:rsidRPr="006A366E">
        <w:trPr>
          <w:trHeight w:val="600"/>
          <w:jc w:val="center"/>
        </w:trPr>
        <w:tc>
          <w:tcPr>
            <w:tcW w:w="2334" w:type="dxa"/>
            <w:tcBorders>
              <w:top w:val="nil"/>
              <w:left w:val="single" w:sz="4" w:space="0" w:color="auto"/>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Precio de petróleo en logaritmo</w:t>
            </w:r>
          </w:p>
        </w:tc>
        <w:tc>
          <w:tcPr>
            <w:tcW w:w="1315"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val="en-US" w:eastAsia="es-EC"/>
              </w:rPr>
              <w:t>1,45281</w:t>
            </w:r>
          </w:p>
        </w:tc>
        <w:tc>
          <w:tcPr>
            <w:tcW w:w="1131"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val="es-ES" w:eastAsia="es-EC"/>
              </w:rPr>
              <w:t>0.9615</w:t>
            </w:r>
          </w:p>
        </w:tc>
        <w:tc>
          <w:tcPr>
            <w:tcW w:w="1199"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No</w:t>
            </w:r>
          </w:p>
        </w:tc>
        <w:tc>
          <w:tcPr>
            <w:tcW w:w="1193"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No</w:t>
            </w:r>
          </w:p>
        </w:tc>
        <w:tc>
          <w:tcPr>
            <w:tcW w:w="1328"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I(1)</w:t>
            </w:r>
          </w:p>
        </w:tc>
      </w:tr>
      <w:tr w:rsidR="00597EB2" w:rsidRPr="006A366E">
        <w:trPr>
          <w:trHeight w:val="315"/>
          <w:jc w:val="center"/>
        </w:trPr>
        <w:tc>
          <w:tcPr>
            <w:tcW w:w="2334" w:type="dxa"/>
            <w:tcBorders>
              <w:top w:val="nil"/>
              <w:left w:val="single" w:sz="4" w:space="0" w:color="auto"/>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LnTCN</w:t>
            </w:r>
          </w:p>
        </w:tc>
        <w:tc>
          <w:tcPr>
            <w:tcW w:w="1315"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val="es-ES" w:eastAsia="es-EC"/>
              </w:rPr>
              <w:t>-40,5637</w:t>
            </w:r>
          </w:p>
        </w:tc>
        <w:tc>
          <w:tcPr>
            <w:tcW w:w="1131"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val="es-ES" w:eastAsia="es-EC"/>
              </w:rPr>
              <w:t>0.0000</w:t>
            </w:r>
          </w:p>
        </w:tc>
        <w:tc>
          <w:tcPr>
            <w:tcW w:w="1199"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Si</w:t>
            </w:r>
          </w:p>
        </w:tc>
        <w:tc>
          <w:tcPr>
            <w:tcW w:w="1193"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Si</w:t>
            </w:r>
          </w:p>
        </w:tc>
        <w:tc>
          <w:tcPr>
            <w:tcW w:w="1328"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I(0)</w:t>
            </w:r>
          </w:p>
        </w:tc>
      </w:tr>
      <w:tr w:rsidR="00597EB2" w:rsidRPr="006A366E">
        <w:trPr>
          <w:trHeight w:val="613"/>
          <w:jc w:val="center"/>
        </w:trPr>
        <w:tc>
          <w:tcPr>
            <w:tcW w:w="2334" w:type="dxa"/>
            <w:tcBorders>
              <w:top w:val="nil"/>
              <w:left w:val="single" w:sz="4" w:space="0" w:color="auto"/>
              <w:bottom w:val="nil"/>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Consumo final de gobierno en logaritmo</w:t>
            </w:r>
          </w:p>
        </w:tc>
        <w:tc>
          <w:tcPr>
            <w:tcW w:w="1315" w:type="dxa"/>
            <w:tcBorders>
              <w:top w:val="nil"/>
              <w:left w:val="nil"/>
              <w:bottom w:val="nil"/>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1,6937</w:t>
            </w:r>
          </w:p>
        </w:tc>
        <w:tc>
          <w:tcPr>
            <w:tcW w:w="1131" w:type="dxa"/>
            <w:tcBorders>
              <w:top w:val="nil"/>
              <w:left w:val="nil"/>
              <w:bottom w:val="nil"/>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val="es-ES" w:eastAsia="es-EC"/>
              </w:rPr>
              <w:t>0.9763</w:t>
            </w:r>
          </w:p>
        </w:tc>
        <w:tc>
          <w:tcPr>
            <w:tcW w:w="1199" w:type="dxa"/>
            <w:tcBorders>
              <w:top w:val="nil"/>
              <w:left w:val="nil"/>
              <w:bottom w:val="nil"/>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No</w:t>
            </w:r>
          </w:p>
        </w:tc>
        <w:tc>
          <w:tcPr>
            <w:tcW w:w="1193" w:type="dxa"/>
            <w:tcBorders>
              <w:top w:val="nil"/>
              <w:left w:val="nil"/>
              <w:bottom w:val="nil"/>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No</w:t>
            </w:r>
          </w:p>
        </w:tc>
        <w:tc>
          <w:tcPr>
            <w:tcW w:w="1328" w:type="dxa"/>
            <w:tcBorders>
              <w:top w:val="nil"/>
              <w:left w:val="nil"/>
              <w:bottom w:val="nil"/>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I(1)</w:t>
            </w:r>
          </w:p>
        </w:tc>
      </w:tr>
      <w:tr w:rsidR="00597EB2" w:rsidRPr="006A366E">
        <w:trPr>
          <w:trHeight w:val="258"/>
          <w:jc w:val="center"/>
        </w:trPr>
        <w:tc>
          <w:tcPr>
            <w:tcW w:w="850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u w:val="single"/>
                <w:lang w:eastAsia="es-EC"/>
              </w:rPr>
            </w:pPr>
            <w:r w:rsidRPr="00432185">
              <w:rPr>
                <w:rFonts w:ascii="Arial" w:eastAsia="Times New Roman" w:hAnsi="Arial" w:cs="Arial"/>
                <w:color w:val="000000"/>
                <w:sz w:val="18"/>
                <w:szCs w:val="18"/>
                <w:u w:val="single"/>
                <w:lang w:eastAsia="es-EC"/>
              </w:rPr>
              <w:t>En primera diferencia</w:t>
            </w:r>
          </w:p>
        </w:tc>
      </w:tr>
      <w:tr w:rsidR="00597EB2" w:rsidRPr="006A366E">
        <w:trPr>
          <w:trHeight w:val="315"/>
          <w:jc w:val="center"/>
        </w:trPr>
        <w:tc>
          <w:tcPr>
            <w:tcW w:w="2334" w:type="dxa"/>
            <w:tcBorders>
              <w:top w:val="nil"/>
              <w:left w:val="single" w:sz="4" w:space="0" w:color="auto"/>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LnTCR</w:t>
            </w:r>
          </w:p>
        </w:tc>
        <w:tc>
          <w:tcPr>
            <w:tcW w:w="1315"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val="es-ES" w:eastAsia="es-EC"/>
              </w:rPr>
              <w:t>-4,91157</w:t>
            </w:r>
          </w:p>
        </w:tc>
        <w:tc>
          <w:tcPr>
            <w:tcW w:w="1131"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val="es-ES" w:eastAsia="es-EC"/>
              </w:rPr>
              <w:t>0.0015</w:t>
            </w:r>
          </w:p>
        </w:tc>
        <w:tc>
          <w:tcPr>
            <w:tcW w:w="1199"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Si</w:t>
            </w:r>
          </w:p>
        </w:tc>
        <w:tc>
          <w:tcPr>
            <w:tcW w:w="1193"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Si</w:t>
            </w:r>
          </w:p>
        </w:tc>
        <w:tc>
          <w:tcPr>
            <w:tcW w:w="1328"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I(0)</w:t>
            </w:r>
          </w:p>
        </w:tc>
      </w:tr>
      <w:tr w:rsidR="00597EB2" w:rsidRPr="006A366E">
        <w:trPr>
          <w:trHeight w:val="743"/>
          <w:jc w:val="center"/>
        </w:trPr>
        <w:tc>
          <w:tcPr>
            <w:tcW w:w="2334" w:type="dxa"/>
            <w:tcBorders>
              <w:top w:val="nil"/>
              <w:left w:val="single" w:sz="4" w:space="0" w:color="auto"/>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Diferencial de productividad en logaritmos</w:t>
            </w:r>
          </w:p>
        </w:tc>
        <w:tc>
          <w:tcPr>
            <w:tcW w:w="1315"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val="es-ES" w:eastAsia="es-EC"/>
              </w:rPr>
              <w:t>-8,48405</w:t>
            </w:r>
          </w:p>
        </w:tc>
        <w:tc>
          <w:tcPr>
            <w:tcW w:w="1131"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val="es-ES" w:eastAsia="es-EC"/>
              </w:rPr>
              <w:t>0.0000</w:t>
            </w:r>
          </w:p>
        </w:tc>
        <w:tc>
          <w:tcPr>
            <w:tcW w:w="1199"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Si</w:t>
            </w:r>
          </w:p>
        </w:tc>
        <w:tc>
          <w:tcPr>
            <w:tcW w:w="1193"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Si</w:t>
            </w:r>
          </w:p>
        </w:tc>
        <w:tc>
          <w:tcPr>
            <w:tcW w:w="1328"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I(0)</w:t>
            </w:r>
          </w:p>
        </w:tc>
      </w:tr>
      <w:tr w:rsidR="00597EB2" w:rsidRPr="006A366E">
        <w:trPr>
          <w:trHeight w:val="600"/>
          <w:jc w:val="center"/>
        </w:trPr>
        <w:tc>
          <w:tcPr>
            <w:tcW w:w="2334" w:type="dxa"/>
            <w:tcBorders>
              <w:top w:val="nil"/>
              <w:left w:val="single" w:sz="4" w:space="0" w:color="auto"/>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Precio de petróleo en logaritmo</w:t>
            </w:r>
          </w:p>
        </w:tc>
        <w:tc>
          <w:tcPr>
            <w:tcW w:w="1315"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val="es-ES" w:eastAsia="es-EC"/>
              </w:rPr>
              <w:t>-6,33616</w:t>
            </w:r>
          </w:p>
        </w:tc>
        <w:tc>
          <w:tcPr>
            <w:tcW w:w="1131"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val="es-ES" w:eastAsia="es-EC"/>
              </w:rPr>
              <w:t>0.0000</w:t>
            </w:r>
          </w:p>
        </w:tc>
        <w:tc>
          <w:tcPr>
            <w:tcW w:w="1199"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Si</w:t>
            </w:r>
          </w:p>
        </w:tc>
        <w:tc>
          <w:tcPr>
            <w:tcW w:w="1193"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Si</w:t>
            </w:r>
          </w:p>
        </w:tc>
        <w:tc>
          <w:tcPr>
            <w:tcW w:w="1328"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I(0)</w:t>
            </w:r>
          </w:p>
        </w:tc>
      </w:tr>
      <w:tr w:rsidR="00597EB2" w:rsidRPr="006A366E">
        <w:trPr>
          <w:trHeight w:val="315"/>
          <w:jc w:val="center"/>
        </w:trPr>
        <w:tc>
          <w:tcPr>
            <w:tcW w:w="2334" w:type="dxa"/>
            <w:tcBorders>
              <w:top w:val="nil"/>
              <w:left w:val="single" w:sz="4" w:space="0" w:color="auto"/>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LnTCN</w:t>
            </w:r>
          </w:p>
        </w:tc>
        <w:tc>
          <w:tcPr>
            <w:tcW w:w="1315"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w:t>
            </w:r>
          </w:p>
        </w:tc>
        <w:tc>
          <w:tcPr>
            <w:tcW w:w="1131"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w:t>
            </w:r>
          </w:p>
        </w:tc>
        <w:tc>
          <w:tcPr>
            <w:tcW w:w="1199"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w:t>
            </w:r>
          </w:p>
        </w:tc>
        <w:tc>
          <w:tcPr>
            <w:tcW w:w="1193"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w:t>
            </w:r>
          </w:p>
        </w:tc>
        <w:tc>
          <w:tcPr>
            <w:tcW w:w="1328"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w:t>
            </w:r>
          </w:p>
        </w:tc>
      </w:tr>
      <w:tr w:rsidR="00597EB2" w:rsidRPr="006A366E">
        <w:trPr>
          <w:trHeight w:val="528"/>
          <w:jc w:val="center"/>
        </w:trPr>
        <w:tc>
          <w:tcPr>
            <w:tcW w:w="2334" w:type="dxa"/>
            <w:tcBorders>
              <w:top w:val="nil"/>
              <w:left w:val="single" w:sz="4" w:space="0" w:color="auto"/>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Consumo final de gobierno en logaritmo</w:t>
            </w:r>
          </w:p>
        </w:tc>
        <w:tc>
          <w:tcPr>
            <w:tcW w:w="1315"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val="es-ES" w:eastAsia="es-EC"/>
              </w:rPr>
              <w:t>-3,90269</w:t>
            </w:r>
          </w:p>
        </w:tc>
        <w:tc>
          <w:tcPr>
            <w:tcW w:w="1131" w:type="dxa"/>
            <w:tcBorders>
              <w:top w:val="nil"/>
              <w:left w:val="nil"/>
              <w:bottom w:val="single" w:sz="4" w:space="0" w:color="auto"/>
              <w:right w:val="single" w:sz="4" w:space="0" w:color="auto"/>
            </w:tcBorders>
            <w:shd w:val="clear" w:color="auto" w:fill="auto"/>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val="es-ES" w:eastAsia="es-EC"/>
              </w:rPr>
              <w:t>0.0222</w:t>
            </w:r>
          </w:p>
        </w:tc>
        <w:tc>
          <w:tcPr>
            <w:tcW w:w="1199"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Si</w:t>
            </w:r>
          </w:p>
        </w:tc>
        <w:tc>
          <w:tcPr>
            <w:tcW w:w="1193"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Si</w:t>
            </w:r>
          </w:p>
        </w:tc>
        <w:tc>
          <w:tcPr>
            <w:tcW w:w="1328" w:type="dxa"/>
            <w:tcBorders>
              <w:top w:val="nil"/>
              <w:left w:val="nil"/>
              <w:bottom w:val="single" w:sz="4" w:space="0" w:color="auto"/>
              <w:right w:val="single" w:sz="4" w:space="0" w:color="auto"/>
            </w:tcBorders>
            <w:shd w:val="clear" w:color="auto" w:fill="auto"/>
            <w:noWrap/>
            <w:vAlign w:val="center"/>
          </w:tcPr>
          <w:p w:rsidR="00597EB2" w:rsidRPr="00432185" w:rsidRDefault="00597EB2" w:rsidP="00432185">
            <w:pPr>
              <w:spacing w:after="0" w:line="240" w:lineRule="auto"/>
              <w:jc w:val="center"/>
              <w:rPr>
                <w:rFonts w:ascii="Arial" w:eastAsia="Times New Roman" w:hAnsi="Arial" w:cs="Arial"/>
                <w:color w:val="000000"/>
                <w:sz w:val="18"/>
                <w:szCs w:val="18"/>
                <w:lang w:eastAsia="es-EC"/>
              </w:rPr>
            </w:pPr>
            <w:r w:rsidRPr="00432185">
              <w:rPr>
                <w:rFonts w:ascii="Arial" w:eastAsia="Times New Roman" w:hAnsi="Arial" w:cs="Arial"/>
                <w:color w:val="000000"/>
                <w:sz w:val="18"/>
                <w:szCs w:val="18"/>
                <w:lang w:eastAsia="es-EC"/>
              </w:rPr>
              <w:t>I(0)</w:t>
            </w:r>
          </w:p>
        </w:tc>
      </w:tr>
    </w:tbl>
    <w:p w:rsidR="00597EB2" w:rsidRPr="00432185" w:rsidRDefault="00432185" w:rsidP="00432185">
      <w:pPr>
        <w:spacing w:line="480" w:lineRule="auto"/>
        <w:jc w:val="center"/>
        <w:rPr>
          <w:rFonts w:ascii="Arial" w:hAnsi="Arial" w:cs="Arial"/>
          <w:sz w:val="20"/>
          <w:szCs w:val="20"/>
        </w:rPr>
      </w:pPr>
      <w:r>
        <w:rPr>
          <w:rFonts w:ascii="Arial" w:hAnsi="Arial" w:cs="Arial"/>
          <w:b/>
          <w:sz w:val="20"/>
          <w:szCs w:val="20"/>
        </w:rPr>
        <w:t xml:space="preserve">Elaboración: </w:t>
      </w:r>
      <w:r>
        <w:rPr>
          <w:rFonts w:ascii="Arial" w:hAnsi="Arial" w:cs="Arial"/>
          <w:sz w:val="20"/>
          <w:szCs w:val="20"/>
        </w:rPr>
        <w:t>M. Rebolledo y J. Rodríguez</w:t>
      </w:r>
    </w:p>
    <w:p w:rsidR="00445BB5" w:rsidRDefault="00445BB5" w:rsidP="00445BB5">
      <w:pPr>
        <w:spacing w:line="480" w:lineRule="auto"/>
        <w:jc w:val="both"/>
        <w:rPr>
          <w:rFonts w:ascii="Arial" w:hAnsi="Arial" w:cs="Arial"/>
          <w:sz w:val="24"/>
          <w:szCs w:val="24"/>
        </w:rPr>
      </w:pPr>
    </w:p>
    <w:p w:rsidR="00DA094B" w:rsidRDefault="00597EB2" w:rsidP="00445BB5">
      <w:pPr>
        <w:spacing w:line="480" w:lineRule="auto"/>
        <w:ind w:firstLine="284"/>
        <w:jc w:val="both"/>
        <w:rPr>
          <w:rFonts w:ascii="Arial" w:hAnsi="Arial" w:cs="Arial"/>
          <w:sz w:val="24"/>
          <w:szCs w:val="24"/>
        </w:rPr>
      </w:pPr>
      <w:r w:rsidRPr="00933CE5">
        <w:rPr>
          <w:rFonts w:ascii="Arial" w:hAnsi="Arial" w:cs="Arial"/>
          <w:sz w:val="24"/>
          <w:szCs w:val="24"/>
        </w:rPr>
        <w:t>Como</w:t>
      </w:r>
      <w:r w:rsidR="00624D7E">
        <w:rPr>
          <w:rFonts w:ascii="Arial" w:hAnsi="Arial" w:cs="Arial"/>
          <w:sz w:val="24"/>
          <w:szCs w:val="24"/>
        </w:rPr>
        <w:t xml:space="preserve"> se puede observar en la tabla 1</w:t>
      </w:r>
      <w:r w:rsidRPr="00933CE5">
        <w:rPr>
          <w:rFonts w:ascii="Arial" w:hAnsi="Arial" w:cs="Arial"/>
          <w:sz w:val="24"/>
          <w:szCs w:val="24"/>
        </w:rPr>
        <w:t>, todas las variables reales tienen raíz unitaria. No obstante y dado que en la ecuación que se va a estimar existen variables que son estacionarias (tipo de cambio nominal y las variables ficticias), se procederá a evaluar dicha ecuación mediante la siguiente regresión m</w:t>
      </w:r>
      <w:r w:rsidR="00B40E91" w:rsidRPr="00933CE5">
        <w:rPr>
          <w:rFonts w:ascii="Arial" w:hAnsi="Arial" w:cs="Arial"/>
          <w:sz w:val="24"/>
          <w:szCs w:val="24"/>
        </w:rPr>
        <w:t>últiple.</w:t>
      </w:r>
    </w:p>
    <w:p w:rsidR="00445BB5" w:rsidRDefault="00445BB5" w:rsidP="00445BB5">
      <w:pPr>
        <w:spacing w:line="480" w:lineRule="auto"/>
        <w:ind w:firstLine="284"/>
        <w:jc w:val="both"/>
        <w:rPr>
          <w:rFonts w:ascii="Arial" w:hAnsi="Arial" w:cs="Arial"/>
          <w:sz w:val="24"/>
          <w:szCs w:val="24"/>
        </w:rPr>
      </w:pPr>
    </w:p>
    <w:p w:rsidR="00B40E91" w:rsidRDefault="00B40E91" w:rsidP="00AA0FEC">
      <w:pPr>
        <w:pStyle w:val="Prrafodelista"/>
        <w:numPr>
          <w:ilvl w:val="2"/>
          <w:numId w:val="11"/>
        </w:numPr>
        <w:spacing w:line="480" w:lineRule="auto"/>
        <w:jc w:val="both"/>
        <w:rPr>
          <w:rFonts w:ascii="Arial" w:hAnsi="Arial" w:cs="Arial"/>
          <w:b/>
          <w:sz w:val="26"/>
          <w:szCs w:val="26"/>
        </w:rPr>
      </w:pPr>
      <w:r w:rsidRPr="00933CE5">
        <w:rPr>
          <w:rFonts w:ascii="Arial" w:hAnsi="Arial" w:cs="Arial"/>
          <w:b/>
          <w:sz w:val="26"/>
          <w:szCs w:val="26"/>
        </w:rPr>
        <w:t>Regresión Múltiple</w:t>
      </w:r>
    </w:p>
    <w:p w:rsidR="00445BB5" w:rsidRDefault="00445BB5" w:rsidP="00445BB5">
      <w:pPr>
        <w:spacing w:line="480" w:lineRule="auto"/>
        <w:jc w:val="both"/>
        <w:rPr>
          <w:rFonts w:ascii="Arial" w:hAnsi="Arial" w:cs="Arial"/>
          <w:sz w:val="24"/>
          <w:szCs w:val="24"/>
        </w:rPr>
      </w:pPr>
    </w:p>
    <w:p w:rsidR="00B40E91" w:rsidRDefault="00AF6B6E" w:rsidP="00445BB5">
      <w:pPr>
        <w:spacing w:line="480" w:lineRule="auto"/>
        <w:ind w:firstLine="284"/>
        <w:jc w:val="both"/>
        <w:rPr>
          <w:rFonts w:ascii="Arial" w:hAnsi="Arial" w:cs="Arial"/>
          <w:sz w:val="24"/>
          <w:szCs w:val="24"/>
        </w:rPr>
      </w:pPr>
      <w:r w:rsidRPr="00933CE5">
        <w:rPr>
          <w:rFonts w:ascii="Arial" w:hAnsi="Arial" w:cs="Arial"/>
          <w:sz w:val="24"/>
          <w:szCs w:val="24"/>
        </w:rPr>
        <w:t>De esta manera, la ecuación que se estimará para determinar si el precio de petróleo ha sido uno de los causales de la apreciación del tipo de cambio real en el Ecuador es la siguiente:</w:t>
      </w:r>
    </w:p>
    <w:p w:rsidR="00EF62BC" w:rsidRDefault="00EF62BC" w:rsidP="003653D7">
      <w:pPr>
        <w:spacing w:line="480" w:lineRule="auto"/>
        <w:ind w:firstLine="360"/>
        <w:jc w:val="both"/>
        <w:rPr>
          <w:rFonts w:ascii="Arial" w:hAnsi="Arial" w:cs="Arial"/>
          <w:sz w:val="24"/>
          <w:szCs w:val="24"/>
        </w:rPr>
      </w:pPr>
    </w:p>
    <w:p w:rsidR="009A1DDF" w:rsidRPr="009A199D" w:rsidRDefault="00124ACF" w:rsidP="00445BB5">
      <w:pPr>
        <w:spacing w:line="480" w:lineRule="auto"/>
        <w:ind w:firstLine="284"/>
        <w:rPr>
          <w:rFonts w:ascii="Arial" w:hAnsi="Arial" w:cs="Arial"/>
        </w:rPr>
      </w:pPr>
      <w:r>
        <w:rPr>
          <w:noProof/>
        </w:rPr>
        <w:pict>
          <v:shape id="_x0000_s1032" type="#_x0000_t75" style="position:absolute;left:0;text-align:left;margin-left:0;margin-top:-1.15pt;width:393pt;height:31.5pt;z-index:251657728;mso-position-horizontal:center"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A5692&quot;/&gt;&lt;wsp:rsid wsp:val=&quot;0000584A&quot;/&gt;&lt;wsp:rsid wsp:val=&quot;000114DC&quot;/&gt;&lt;wsp:rsid wsp:val=&quot;0001475D&quot;/&gt;&lt;wsp:rsid wsp:val=&quot;0002014D&quot;/&gt;&lt;wsp:rsid wsp:val=&quot;00034CC2&quot;/&gt;&lt;wsp:rsid wsp:val=&quot;000415FD&quot;/&gt;&lt;wsp:rsid wsp:val=&quot;000427C8&quot;/&gt;&lt;wsp:rsid wsp:val=&quot;000447B2&quot;/&gt;&lt;wsp:rsid wsp:val=&quot;00051183&quot;/&gt;&lt;wsp:rsid wsp:val=&quot;00061B30&quot;/&gt;&lt;wsp:rsid wsp:val=&quot;00061C62&quot;/&gt;&lt;wsp:rsid wsp:val=&quot;00064C82&quot;/&gt;&lt;wsp:rsid wsp:val=&quot;00066D4D&quot;/&gt;&lt;wsp:rsid wsp:val=&quot;00072428&quot;/&gt;&lt;wsp:rsid wsp:val=&quot;000941C1&quot;/&gt;&lt;wsp:rsid wsp:val=&quot;000B1A99&quot;/&gt;&lt;wsp:rsid wsp:val=&quot;000B5EFE&quot;/&gt;&lt;wsp:rsid wsp:val=&quot;000C22FA&quot;/&gt;&lt;wsp:rsid wsp:val=&quot;000C4EEF&quot;/&gt;&lt;wsp:rsid wsp:val=&quot;000D055B&quot;/&gt;&lt;wsp:rsid wsp:val=&quot;000D15DA&quot;/&gt;&lt;wsp:rsid wsp:val=&quot;000D231B&quot;/&gt;&lt;wsp:rsid wsp:val=&quot;00114927&quot;/&gt;&lt;wsp:rsid wsp:val=&quot;00131DEB&quot;/&gt;&lt;wsp:rsid wsp:val=&quot;001627C8&quot;/&gt;&lt;wsp:rsid wsp:val=&quot;00163387&quot;/&gt;&lt;wsp:rsid wsp:val=&quot;00184671&quot;/&gt;&lt;wsp:rsid wsp:val=&quot;001A65DE&quot;/&gt;&lt;wsp:rsid wsp:val=&quot;00202441&quot;/&gt;&lt;wsp:rsid wsp:val=&quot;00207C4C&quot;/&gt;&lt;wsp:rsid wsp:val=&quot;00207DED&quot;/&gt;&lt;wsp:rsid wsp:val=&quot;00213373&quot;/&gt;&lt;wsp:rsid wsp:val=&quot;002148C2&quot;/&gt;&lt;wsp:rsid wsp:val=&quot;00231751&quot;/&gt;&lt;wsp:rsid wsp:val=&quot;00232B8A&quot;/&gt;&lt;wsp:rsid wsp:val=&quot;002551AA&quot;/&gt;&lt;wsp:rsid wsp:val=&quot;00255E46&quot;/&gt;&lt;wsp:rsid wsp:val=&quot;00260EC2&quot;/&gt;&lt;wsp:rsid wsp:val=&quot;002702D9&quot;/&gt;&lt;wsp:rsid wsp:val=&quot;00270A63&quot;/&gt;&lt;wsp:rsid wsp:val=&quot;0027255A&quot;/&gt;&lt;wsp:rsid wsp:val=&quot;00285496&quot;/&gt;&lt;wsp:rsid wsp:val=&quot;002912D9&quot;/&gt;&lt;wsp:rsid wsp:val=&quot;002921FD&quot;/&gt;&lt;wsp:rsid wsp:val=&quot;002939D2&quot;/&gt;&lt;wsp:rsid wsp:val=&quot;002A06DC&quot;/&gt;&lt;wsp:rsid wsp:val=&quot;002A73E3&quot;/&gt;&lt;wsp:rsid wsp:val=&quot;002B537B&quot;/&gt;&lt;wsp:rsid wsp:val=&quot;002B628B&quot;/&gt;&lt;wsp:rsid wsp:val=&quot;002C4DAD&quot;/&gt;&lt;wsp:rsid wsp:val=&quot;002C5F5B&quot;/&gt;&lt;wsp:rsid wsp:val=&quot;002D1793&quot;/&gt;&lt;wsp:rsid wsp:val=&quot;002E5F09&quot;/&gt;&lt;wsp:rsid wsp:val=&quot;002F4C8D&quot;/&gt;&lt;wsp:rsid wsp:val=&quot;002F653F&quot;/&gt;&lt;wsp:rsid wsp:val=&quot;00302EAD&quot;/&gt;&lt;wsp:rsid wsp:val=&quot;0031499D&quot;/&gt;&lt;wsp:rsid wsp:val=&quot;00321224&quot;/&gt;&lt;wsp:rsid wsp:val=&quot;00334D53&quot;/&gt;&lt;wsp:rsid wsp:val=&quot;0035097B&quot;/&gt;&lt;wsp:rsid wsp:val=&quot;00351191&quot;/&gt;&lt;wsp:rsid wsp:val=&quot;00352879&quot;/&gt;&lt;wsp:rsid wsp:val=&quot;00367368&quot;/&gt;&lt;wsp:rsid wsp:val=&quot;003768DC&quot;/&gt;&lt;wsp:rsid wsp:val=&quot;00377D3C&quot;/&gt;&lt;wsp:rsid wsp:val=&quot;003935F1&quot;/&gt;&lt;wsp:rsid wsp:val=&quot;00396D06&quot;/&gt;&lt;wsp:rsid wsp:val=&quot;003A20A3&quot;/&gt;&lt;wsp:rsid wsp:val=&quot;003B1C2B&quot;/&gt;&lt;wsp:rsid wsp:val=&quot;003E3021&quot;/&gt;&lt;wsp:rsid wsp:val=&quot;003F67D4&quot;/&gt;&lt;wsp:rsid wsp:val=&quot;00404012&quot;/&gt;&lt;wsp:rsid wsp:val=&quot;004048C6&quot;/&gt;&lt;wsp:rsid wsp:val=&quot;0040656E&quot;/&gt;&lt;wsp:rsid wsp:val=&quot;00413598&quot;/&gt;&lt;wsp:rsid wsp:val=&quot;0042788B&quot;/&gt;&lt;wsp:rsid wsp:val=&quot;00433870&quot;/&gt;&lt;wsp:rsid wsp:val=&quot;00435E1D&quot;/&gt;&lt;wsp:rsid wsp:val=&quot;00440440&quot;/&gt;&lt;wsp:rsid wsp:val=&quot;00443C0E&quot;/&gt;&lt;wsp:rsid wsp:val=&quot;00443F3B&quot;/&gt;&lt;wsp:rsid wsp:val=&quot;00446DFE&quot;/&gt;&lt;wsp:rsid wsp:val=&quot;00450804&quot;/&gt;&lt;wsp:rsid wsp:val=&quot;0045531F&quot;/&gt;&lt;wsp:rsid wsp:val=&quot;00455AF3&quot;/&gt;&lt;wsp:rsid wsp:val=&quot;00465F14&quot;/&gt;&lt;wsp:rsid wsp:val=&quot;004743AC&quot;/&gt;&lt;wsp:rsid wsp:val=&quot;00475B69&quot;/&gt;&lt;wsp:rsid wsp:val=&quot;00483CAF&quot;/&gt;&lt;wsp:rsid wsp:val=&quot;0049024B&quot;/&gt;&lt;wsp:rsid wsp:val=&quot;00493F5B&quot;/&gt;&lt;wsp:rsid wsp:val=&quot;00497EB9&quot;/&gt;&lt;wsp:rsid wsp:val=&quot;004A6950&quot;/&gt;&lt;wsp:rsid wsp:val=&quot;004B5375&quot;/&gt;&lt;wsp:rsid wsp:val=&quot;004B79D7&quot;/&gt;&lt;wsp:rsid wsp:val=&quot;004C5CE5&quot;/&gt;&lt;wsp:rsid wsp:val=&quot;004E061D&quot;/&gt;&lt;wsp:rsid wsp:val=&quot;004E552B&quot;/&gt;&lt;wsp:rsid wsp:val=&quot;004E64A8&quot;/&gt;&lt;wsp:rsid wsp:val=&quot;004F3FC6&quot;/&gt;&lt;wsp:rsid wsp:val=&quot;004F50A2&quot;/&gt;&lt;wsp:rsid wsp:val=&quot;004F7C9A&quot;/&gt;&lt;wsp:rsid wsp:val=&quot;00501A01&quot;/&gt;&lt;wsp:rsid wsp:val=&quot;00514B42&quot;/&gt;&lt;wsp:rsid wsp:val=&quot;005233AA&quot;/&gt;&lt;wsp:rsid wsp:val=&quot;00527521&quot;/&gt;&lt;wsp:rsid wsp:val=&quot;0053606C&quot;/&gt;&lt;wsp:rsid wsp:val=&quot;00553F17&quot;/&gt;&lt;wsp:rsid wsp:val=&quot;00564385&quot;/&gt;&lt;wsp:rsid wsp:val=&quot;005665E2&quot;/&gt;&lt;wsp:rsid wsp:val=&quot;00570434&quot;/&gt;&lt;wsp:rsid wsp:val=&quot;00576AA8&quot;/&gt;&lt;wsp:rsid wsp:val=&quot;00597EB2&quot;/&gt;&lt;wsp:rsid wsp:val=&quot;005C1E53&quot;/&gt;&lt;wsp:rsid wsp:val=&quot;005D1955&quot;/&gt;&lt;wsp:rsid wsp:val=&quot;005D22FF&quot;/&gt;&lt;wsp:rsid wsp:val=&quot;005D4DC7&quot;/&gt;&lt;wsp:rsid wsp:val=&quot;005D5572&quot;/&gt;&lt;wsp:rsid wsp:val=&quot;005D5E97&quot;/&gt;&lt;wsp:rsid wsp:val=&quot;00603276&quot;/&gt;&lt;wsp:rsid wsp:val=&quot;0060503C&quot;/&gt;&lt;wsp:rsid wsp:val=&quot;00606C4D&quot;/&gt;&lt;wsp:rsid wsp:val=&quot;0061242C&quot;/&gt;&lt;wsp:rsid wsp:val=&quot;00621E00&quot;/&gt;&lt;wsp:rsid wsp:val=&quot;00627550&quot;/&gt;&lt;wsp:rsid wsp:val=&quot;0063034B&quot;/&gt;&lt;wsp:rsid wsp:val=&quot;00630C28&quot;/&gt;&lt;wsp:rsid wsp:val=&quot;00656A23&quot;/&gt;&lt;wsp:rsid wsp:val=&quot;00660B03&quot;/&gt;&lt;wsp:rsid wsp:val=&quot;006631CC&quot;/&gt;&lt;wsp:rsid wsp:val=&quot;00665B8C&quot;/&gt;&lt;wsp:rsid wsp:val=&quot;00667D41&quot;/&gt;&lt;wsp:rsid wsp:val=&quot;00670E4E&quot;/&gt;&lt;wsp:rsid wsp:val=&quot;00682A8F&quot;/&gt;&lt;wsp:rsid wsp:val=&quot;006A3463&quot;/&gt;&lt;wsp:rsid wsp:val=&quot;006A6999&quot;/&gt;&lt;wsp:rsid wsp:val=&quot;006B35C5&quot;/&gt;&lt;wsp:rsid wsp:val=&quot;006D0A79&quot;/&gt;&lt;wsp:rsid wsp:val=&quot;006D4C18&quot;/&gt;&lt;wsp:rsid wsp:val=&quot;006D5AA7&quot;/&gt;&lt;wsp:rsid wsp:val=&quot;007272EE&quot;/&gt;&lt;wsp:rsid wsp:val=&quot;00736736&quot;/&gt;&lt;wsp:rsid wsp:val=&quot;00751931&quot;/&gt;&lt;wsp:rsid wsp:val=&quot;00752D2E&quot;/&gt;&lt;wsp:rsid wsp:val=&quot;00760923&quot;/&gt;&lt;wsp:rsid wsp:val=&quot;00781909&quot;/&gt;&lt;wsp:rsid wsp:val=&quot;00781FD7&quot;/&gt;&lt;wsp:rsid wsp:val=&quot;007871EE&quot;/&gt;&lt;wsp:rsid wsp:val=&quot;007A5F89&quot;/&gt;&lt;wsp:rsid wsp:val=&quot;007A7A97&quot;/&gt;&lt;wsp:rsid wsp:val=&quot;007B288D&quot;/&gt;&lt;wsp:rsid wsp:val=&quot;007B2CAD&quot;/&gt;&lt;wsp:rsid wsp:val=&quot;007B6BE0&quot;/&gt;&lt;wsp:rsid wsp:val=&quot;007C2D7C&quot;/&gt;&lt;wsp:rsid wsp:val=&quot;007E414F&quot;/&gt;&lt;wsp:rsid wsp:val=&quot;007E4A10&quot;/&gt;&lt;wsp:rsid wsp:val=&quot;007F1F8C&quot;/&gt;&lt;wsp:rsid wsp:val=&quot;0082638C&quot;/&gt;&lt;wsp:rsid wsp:val=&quot;00831328&quot;/&gt;&lt;wsp:rsid wsp:val=&quot;008329EF&quot;/&gt;&lt;wsp:rsid wsp:val=&quot;0083571D&quot;/&gt;&lt;wsp:rsid wsp:val=&quot;0083580D&quot;/&gt;&lt;wsp:rsid wsp:val=&quot;0083702F&quot;/&gt;&lt;wsp:rsid wsp:val=&quot;00843A7A&quot;/&gt;&lt;wsp:rsid wsp:val=&quot;008527D3&quot;/&gt;&lt;wsp:rsid wsp:val=&quot;00853C4E&quot;/&gt;&lt;wsp:rsid wsp:val=&quot;00875BE9&quot;/&gt;&lt;wsp:rsid wsp:val=&quot;008801F2&quot;/&gt;&lt;wsp:rsid wsp:val=&quot;0089469C&quot;/&gt;&lt;wsp:rsid wsp:val=&quot;008A5692&quot;/&gt;&lt;wsp:rsid wsp:val=&quot;008B0E21&quot;/&gt;&lt;wsp:rsid wsp:val=&quot;008B6155&quot;/&gt;&lt;wsp:rsid wsp:val=&quot;008C4BB3&quot;/&gt;&lt;wsp:rsid wsp:val=&quot;008C6F4A&quot;/&gt;&lt;wsp:rsid wsp:val=&quot;008C7B15&quot;/&gt;&lt;wsp:rsid wsp:val=&quot;008D1AA9&quot;/&gt;&lt;wsp:rsid wsp:val=&quot;008D5BF7&quot;/&gt;&lt;wsp:rsid wsp:val=&quot;008E7347&quot;/&gt;&lt;wsp:rsid wsp:val=&quot;00901C89&quot;/&gt;&lt;wsp:rsid wsp:val=&quot;00910CDF&quot;/&gt;&lt;wsp:rsid wsp:val=&quot;00911983&quot;/&gt;&lt;wsp:rsid wsp:val=&quot;00915CE1&quot;/&gt;&lt;wsp:rsid wsp:val=&quot;009201FE&quot;/&gt;&lt;wsp:rsid wsp:val=&quot;009224B6&quot;/&gt;&lt;wsp:rsid wsp:val=&quot;009253B4&quot;/&gt;&lt;wsp:rsid wsp:val=&quot;009316C8&quot;/&gt;&lt;wsp:rsid wsp:val=&quot;00931BEE&quot;/&gt;&lt;wsp:rsid wsp:val=&quot;00943D9A&quot;/&gt;&lt;wsp:rsid wsp:val=&quot;00963A33&quot;/&gt;&lt;wsp:rsid wsp:val=&quot;00973720&quot;/&gt;&lt;wsp:rsid wsp:val=&quot;00974882&quot;/&gt;&lt;wsp:rsid wsp:val=&quot;00980BD2&quot;/&gt;&lt;wsp:rsid wsp:val=&quot;00982BD7&quot;/&gt;&lt;wsp:rsid wsp:val=&quot;00987898&quot;/&gt;&lt;wsp:rsid wsp:val=&quot;009923BE&quot;/&gt;&lt;wsp:rsid wsp:val=&quot;00995EA5&quot;/&gt;&lt;wsp:rsid wsp:val=&quot;009A1DDF&quot;/&gt;&lt;wsp:rsid wsp:val=&quot;009B2CB3&quot;/&gt;&lt;wsp:rsid wsp:val=&quot;009B7675&quot;/&gt;&lt;wsp:rsid wsp:val=&quot;009C172D&quot;/&gt;&lt;wsp:rsid wsp:val=&quot;009C179B&quot;/&gt;&lt;wsp:rsid wsp:val=&quot;009E31D7&quot;/&gt;&lt;wsp:rsid wsp:val=&quot;009E4239&quot;/&gt;&lt;wsp:rsid wsp:val=&quot;009F6C5A&quot;/&gt;&lt;wsp:rsid wsp:val=&quot;00A23B6B&quot;/&gt;&lt;wsp:rsid wsp:val=&quot;00A34081&quot;/&gt;&lt;wsp:rsid wsp:val=&quot;00A624D2&quot;/&gt;&lt;wsp:rsid wsp:val=&quot;00A7384C&quot;/&gt;&lt;wsp:rsid wsp:val=&quot;00A74A09&quot;/&gt;&lt;wsp:rsid wsp:val=&quot;00A80F65&quot;/&gt;&lt;wsp:rsid wsp:val=&quot;00A84B3D&quot;/&gt;&lt;wsp:rsid wsp:val=&quot;00A84DBB&quot;/&gt;&lt;wsp:rsid wsp:val=&quot;00A93818&quot;/&gt;&lt;wsp:rsid wsp:val=&quot;00AA0F02&quot;/&gt;&lt;wsp:rsid wsp:val=&quot;00AA5269&quot;/&gt;&lt;wsp:rsid wsp:val=&quot;00AB1B0A&quot;/&gt;&lt;wsp:rsid wsp:val=&quot;00AB3FBA&quot;/&gt;&lt;wsp:rsid wsp:val=&quot;00AC06A7&quot;/&gt;&lt;wsp:rsid wsp:val=&quot;00AC08C0&quot;/&gt;&lt;wsp:rsid wsp:val=&quot;00AC0FA3&quot;/&gt;&lt;wsp:rsid wsp:val=&quot;00AC5489&quot;/&gt;&lt;wsp:rsid wsp:val=&quot;00AC754B&quot;/&gt;&lt;wsp:rsid wsp:val=&quot;00AD7AF8&quot;/&gt;&lt;wsp:rsid wsp:val=&quot;00AE3984&quot;/&gt;&lt;wsp:rsid wsp:val=&quot;00AE6BAD&quot;/&gt;&lt;wsp:rsid wsp:val=&quot;00AF0767&quot;/&gt;&lt;wsp:rsid wsp:val=&quot;00AF30DB&quot;/&gt;&lt;wsp:rsid wsp:val=&quot;00B227E8&quot;/&gt;&lt;wsp:rsid wsp:val=&quot;00B2607A&quot;/&gt;&lt;wsp:rsid wsp:val=&quot;00B76C9D&quot;/&gt;&lt;wsp:rsid wsp:val=&quot;00B84020&quot;/&gt;&lt;wsp:rsid wsp:val=&quot;00B969FC&quot;/&gt;&lt;wsp:rsid wsp:val=&quot;00BA41C5&quot;/&gt;&lt;wsp:rsid wsp:val=&quot;00BC0B79&quot;/&gt;&lt;wsp:rsid wsp:val=&quot;00BD242F&quot;/&gt;&lt;wsp:rsid wsp:val=&quot;00BD4D41&quot;/&gt;&lt;wsp:rsid wsp:val=&quot;00BE31B8&quot;/&gt;&lt;wsp:rsid wsp:val=&quot;00BF21D0&quot;/&gt;&lt;wsp:rsid wsp:val=&quot;00BF7AA8&quot;/&gt;&lt;wsp:rsid wsp:val=&quot;00C118C6&quot;/&gt;&lt;wsp:rsid wsp:val=&quot;00C43C7C&quot;/&gt;&lt;wsp:rsid wsp:val=&quot;00C50C96&quot;/&gt;&lt;wsp:rsid wsp:val=&quot;00C57B0B&quot;/&gt;&lt;wsp:rsid wsp:val=&quot;00C651C0&quot;/&gt;&lt;wsp:rsid wsp:val=&quot;00C747D9&quot;/&gt;&lt;wsp:rsid wsp:val=&quot;00C847AA&quot;/&gt;&lt;wsp:rsid wsp:val=&quot;00C93A78&quot;/&gt;&lt;wsp:rsid wsp:val=&quot;00CA05B5&quot;/&gt;&lt;wsp:rsid wsp:val=&quot;00CB114A&quot;/&gt;&lt;wsp:rsid wsp:val=&quot;00CB6102&quot;/&gt;&lt;wsp:rsid wsp:val=&quot;00CB640B&quot;/&gt;&lt;wsp:rsid wsp:val=&quot;00CD1FF4&quot;/&gt;&lt;wsp:rsid wsp:val=&quot;00CE1526&quot;/&gt;&lt;wsp:rsid wsp:val=&quot;00CE6357&quot;/&gt;&lt;wsp:rsid wsp:val=&quot;00D33C4F&quot;/&gt;&lt;wsp:rsid wsp:val=&quot;00D34F19&quot;/&gt;&lt;wsp:rsid wsp:val=&quot;00D468F7&quot;/&gt;&lt;wsp:rsid wsp:val=&quot;00D51348&quot;/&gt;&lt;wsp:rsid wsp:val=&quot;00D60D60&quot;/&gt;&lt;wsp:rsid wsp:val=&quot;00D626CC&quot;/&gt;&lt;wsp:rsid wsp:val=&quot;00D66F65&quot;/&gt;&lt;wsp:rsid wsp:val=&quot;00D732DD&quot;/&gt;&lt;wsp:rsid wsp:val=&quot;00D86C57&quot;/&gt;&lt;wsp:rsid wsp:val=&quot;00DA094B&quot;/&gt;&lt;wsp:rsid wsp:val=&quot;00DB2403&quot;/&gt;&lt;wsp:rsid wsp:val=&quot;00DB4549&quot;/&gt;&lt;wsp:rsid wsp:val=&quot;00DB5687&quot;/&gt;&lt;wsp:rsid wsp:val=&quot;00DD0A9B&quot;/&gt;&lt;wsp:rsid wsp:val=&quot;00DD3B25&quot;/&gt;&lt;wsp:rsid wsp:val=&quot;00DD5B56&quot;/&gt;&lt;wsp:rsid wsp:val=&quot;00E03455&quot;/&gt;&lt;wsp:rsid wsp:val=&quot;00E05ABD&quot;/&gt;&lt;wsp:rsid wsp:val=&quot;00E24CDC&quot;/&gt;&lt;wsp:rsid wsp:val=&quot;00E25296&quot;/&gt;&lt;wsp:rsid wsp:val=&quot;00E26DB0&quot;/&gt;&lt;wsp:rsid wsp:val=&quot;00E33482&quot;/&gt;&lt;wsp:rsid wsp:val=&quot;00E43568&quot;/&gt;&lt;wsp:rsid wsp:val=&quot;00E462F1&quot;/&gt;&lt;wsp:rsid wsp:val=&quot;00E550C8&quot;/&gt;&lt;wsp:rsid wsp:val=&quot;00E62152&quot;/&gt;&lt;wsp:rsid wsp:val=&quot;00E675F3&quot;/&gt;&lt;wsp:rsid wsp:val=&quot;00E73487&quot;/&gt;&lt;wsp:rsid wsp:val=&quot;00E739D3&quot;/&gt;&lt;wsp:rsid wsp:val=&quot;00E81FF2&quot;/&gt;&lt;wsp:rsid wsp:val=&quot;00E934C4&quot;/&gt;&lt;wsp:rsid wsp:val=&quot;00E9746F&quot;/&gt;&lt;wsp:rsid wsp:val=&quot;00EB3EEF&quot;/&gt;&lt;wsp:rsid wsp:val=&quot;00ED0770&quot;/&gt;&lt;wsp:rsid wsp:val=&quot;00EE7EE0&quot;/&gt;&lt;wsp:rsid wsp:val=&quot;00EF59B3&quot;/&gt;&lt;wsp:rsid wsp:val=&quot;00F14246&quot;/&gt;&lt;wsp:rsid wsp:val=&quot;00F1541E&quot;/&gt;&lt;wsp:rsid wsp:val=&quot;00F177CA&quot;/&gt;&lt;wsp:rsid wsp:val=&quot;00F3031A&quot;/&gt;&lt;wsp:rsid wsp:val=&quot;00F339E1&quot;/&gt;&lt;wsp:rsid wsp:val=&quot;00F35522&quot;/&gt;&lt;wsp:rsid wsp:val=&quot;00F5412E&quot;/&gt;&lt;wsp:rsid wsp:val=&quot;00F543F1&quot;/&gt;&lt;wsp:rsid wsp:val=&quot;00F54ABD&quot;/&gt;&lt;wsp:rsid wsp:val=&quot;00F54AE0&quot;/&gt;&lt;wsp:rsid wsp:val=&quot;00F57722&quot;/&gt;&lt;wsp:rsid wsp:val=&quot;00F63710&quot;/&gt;&lt;wsp:rsid wsp:val=&quot;00F710A1&quot;/&gt;&lt;wsp:rsid wsp:val=&quot;00F7281E&quot;/&gt;&lt;wsp:rsid wsp:val=&quot;00F774D1&quot;/&gt;&lt;wsp:rsid wsp:val=&quot;00F92CF7&quot;/&gt;&lt;wsp:rsid wsp:val=&quot;00F97A0B&quot;/&gt;&lt;wsp:rsid wsp:val=&quot;00FA5EB9&quot;/&gt;&lt;wsp:rsid wsp:val=&quot;00FA72A6&quot;/&gt;&lt;wsp:rsid wsp:val=&quot;00FB498E&quot;/&gt;&lt;wsp:rsid wsp:val=&quot;00FB60CF&quot;/&gt;&lt;wsp:rsid wsp:val=&quot;00FE6BD9&quot;/&gt;&lt;/wsp:rsids&gt;&lt;/w:docPr&gt;&lt;w:body&gt;&lt;w:p wsp:rsidR=&quot;00000000&quot; wsp:rsidRDefault=&quot;00E9746F&quot;&gt;&lt;m:oMathPara&gt;&lt;m:oMath&gt;&lt;m:r&gt;&lt;w:rPr&gt;&lt;w:rFonts w:ascii=&quot;Cambria Math&quot; w:h-ansi=&quot;Cambria Math&quot;/&gt;&lt;wx:font wx:val=&quot;Cambria Math&quot;/&gt;&lt;w:i/&gt;&lt;/w:rPr&gt;&lt;m:t&gt;LnTCR=&lt;/m:t&gt;&lt;/m:r&gt;&lt;m:sSub&gt;&lt;m:sSubPr&gt;&lt;m:ctrlPr&gt;&lt;w:rPr&gt;&lt;w:rFonts w:ascii=&quot;Cambria Math&quot; w:fareast=&quot;Calibri&quot; w:h-ansi=&quot;Cambria Math&quot; w:cs=&quot;Times New Roman&quot;/&gt;&lt;wx:font wx:val=&quot;Cambria Math&quot;/&gt;&lt;w:i/&gt;&lt;/w:rPr&gt;&lt;/m:ctrlPr&gt;&lt;/m:sSubPr&gt;&lt;m:e&gt;&lt;m:r&gt;&lt;w:rPr&gt;&lt;w:rFonts w:ascii=&quot;Cambria Math&quot; w:h-ansi=&quot;Cambria Math&quot;/&gt;&lt;wx:font wx:val=&quot;Cambria Math&quot;/&gt;&lt;w:i/&gt;&lt;/w:rPr&gt;&lt;m:t&gt;Î²&lt;/m:t&gt;&lt;/m:r&gt;&lt;/m:e&gt;&lt;m:sub&gt;&lt;m:r&gt;&lt;w:rPr&gt;&lt;w:rFonts w:ascii=&quot;Cambria Math&quot; w:h-ansi=&quot;Cambria Math&quot;/&gt;&lt;wx:font wx:val=&quot;Cambria Math&quot;/&gt;&lt;w:i/&gt;&lt;/w:rPr&gt;&lt;m:t&gt;0&lt;/m:t&gt;&lt;/m:r&gt;&lt;/m:sub&gt;&lt;/m:sSub&gt;&lt;m:r&gt;&lt;w:rPr&gt;&lt;w:rFonts w:ascii=&quot;Cambria Math&quot; w:h-ansi=&quot;Cambria Math&quot;/&gt;&lt;wx:font wx:val=&quot;Cambria Math&quot;/&gt;&lt;w:i/&gt;&lt;/w:rPr&gt;&lt;m:t&gt;+&lt;/m:t&gt;&lt;/m:r&gt;&lt;m:sSub&gt;&lt;m:sSubPr&gt;&lt;m:ctrlPr&gt;&lt;w:rPr&gt;&lt;w:rFonts w:ascii=&quot;Cambria Math&quot; w:fareast=&quot;Calibri&quot; w:h-ansi=&quot;Cambria Math&quot; w:cs=&quot;Times New Roman&quot;/&gt;&lt;wx:font wx:val=&quot;Cambria Math&quot;/&gt;&lt;w:i/&gt;&lt;/w:rPr&gt;&lt;/m:ctrlPr&gt;&lt;/m:sSubPr&gt;&lt;m:e&gt;&lt;m:r&gt;&lt;w:rPr&gt;&lt;w:rFonts w:ascii=&quot;Cambria Math&quot; w:h-ansi=&quot;Cambria Math&quot;/&gt;&lt;wx:font wx:val=&quot;Cambria Math&quot;/&gt;&lt;w:i/&gt;&lt;/w:rPr&gt;&lt;m:t&gt;Î²&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Lncon&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gob&lt;/m:t&gt;&lt;/m:r&gt;&lt;/m:sub&gt;&lt;/m:sSub&gt;&lt;m:r&gt;&lt;w:rPr&gt;&lt;w:rFonts w:ascii=&quot;Cambria Math&quot; w:h-ansi=&quot;Cambria Math&quot;/&gt;&lt;wx:font wx:val=&quot;Cambria Math&quot;/&gt;&lt;w:i/&gt;&lt;/w:rPr&gt;&lt;m:t&gt;+&lt;/m:t&gt;&lt;/m:r&gt;&lt;m:sSub&gt;&lt;m:sSubPr&gt;&lt;m:ctrlPr&gt;&lt;w:rPr&gt;&lt;w:rFonts w:ascii=&quot;Cambria Math&quot; w:fareast=&quot;Calibri&quot; w:h-ansi=&quot;Cambria Math&quot; w:cs=&quot;Times New Roman&quot;/&gt;&lt;wx:font wx:val=&quot;Cambria Math&quot;/&gt;&lt;w:i/&gt;&lt;/w:rPr&gt;&lt;/m:ctrlPr&gt;&lt;/m:sSubPr&gt;&lt;m:e&gt;&lt;m:r&gt;&lt;w:rPr&gt;&lt;w:rFonts w:ascii=&quot;Cambria Math&quot; w:h-ansi=&quot;Cambria Math&quot;/&gt;&lt;wx:font wx:val=&quot;Cambria Math&quot;/&gt;&lt;w:i/&gt;&lt;/w:rPr&gt;&lt;m:t&gt;Î²&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Lnprepetro+&lt;/m:t&gt;&lt;/m:r&gt;&lt;m:sSub&gt;&lt;m:sSubPr&gt;&lt;m:ctrlPr&gt;&lt;w:rPr&gt;&lt;w:rFonts w:ascii=&quot;Cambria Math&quot; w:fareast=&quot;Calibri&quot; w:h-ansi=&quot;Cambria Math&quot; w:cs=&quot;Times New Roman&quot;/&gt;&lt;wx:font wx:val=&quot;Cambria Math&quot;/&gt;&lt;w:i/&gt;&lt;/w:rPr&gt;&lt;/m:ctrlPr&gt;&lt;/m:sSubPr&gt;&lt;m:e&gt;&lt;m:r&gt;&lt;w:rPr&gt;&lt;w:rFonts w:ascii=&quot;Cambria Math&quot; w:h-ansi=&quot;Cambria Math&quot;/&gt;&lt;wx:font wx:val=&quot;Cambria Math&quot;/&gt;&lt;w:i/&gt;&lt;/w:rPr&gt;&lt;m:t&gt;Î²&lt;/m:t&gt;&lt;/m:r&gt;&lt;/m:e&gt;&lt;m:sub&gt;&lt;m:r&gt;&lt;w:rPr&gt;&lt;w:rFonts w:ascii=&quot;Cambria Math&quot; w:h-ansi=&quot;Cambria Math&quot;/&gt;&lt;wx:font wx:val=&quot;Cambria Math&quot;/&gt;&lt;w:i/&gt;&lt;/w:rPr&gt;&lt;m:t&gt;3&lt;/m:t&gt;&lt;/m:r&gt;&lt;/m:sub&gt;&lt;/m:sSub&gt;&lt;m:r&gt;&lt;w:rPr&gt;&lt;w:rFonts w:ascii=&quot;Cambria Math&quot; w:h-ansi=&quot;Cambria Math&quot;/&gt;&lt;wx:font wx:val=&quot;Cambria Math&quot;/&gt;&lt;w:i/&gt;&lt;/w:rPr&gt;&lt;m:t&gt;Lndi&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prod&lt;/m:t&gt;&lt;/m:r&gt;&lt;/m:sub&gt;&lt;/m:sSub&gt;&lt;m:r&gt;&lt;w:rPr&gt;&lt;w:rFonts w:ascii=&quot;Cambria Math&quot; w:h-ansi=&quot;Cambria Math&quot;/&gt;&lt;wx:font wx:val=&quot;Cambria Math&quot;/&gt;&lt;w:i/&gt;&lt;/w:rPr&gt;&lt;m:t&gt;+&lt;/m:t&gt;&lt;/m:r&gt;&lt;m:sSub&gt;&lt;m:sSubPr&gt;&lt;m:ctrlPr&gt;&lt;w:rPr&gt;&lt;w:rFonts w:ascii=&quot;Cambria Math&quot; w:fareast=&quot;Calibri&quot; w:h-ansi=&quot;Cambria Math&quot; w:cs=&quot;Times New Roman&quot;/&gt;&lt;wx:font wx:val=&quot;Cambria Math&quot;/&gt;&lt;w:i/&gt;&lt;/w:rPr&gt;&lt;/m:ctrlPr&gt;&lt;/m:sSubPr&gt;&lt;m:e&gt;&lt;m:r&gt;&lt;w:rPr&gt;&lt;w:rFonts w:ascii=&quot;Cambria Math&quot; w:h-ansi=&quot;Cambria Math&quot;/&gt;&lt;wx:font wx:val=&quot;Cambria Math&quot;/&gt;&lt;w:i/&gt;&lt;/w:rPr&gt;&lt;m:t&gt;Î²&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LnTCN+&lt;/m:t&gt;&lt;/m:r&gt;&lt;m:sSub&gt;&lt;m:sSubPr&gt;&lt;m:ctrlPr&gt;&lt;w:rPr&gt;&lt;w:rFonts w:ascii=&quot;Cambria Math&quot; w:fareast=&quot;Calibri&quot; w:h-ansi=&quot;Cambria Math&quot; w:cs=&quot;Times New Roman&quot;/&gt;&lt;wx:font wx:val=&quot;Cambria Math&quot;/&gt;&lt;w:i/&gt;&lt;/w:rPr&gt;&lt;/m:ctrlPr&gt;&lt;/m:sSubPr&gt;&lt;m:e&gt;&lt;m:r&gt;&lt;w:rPr&gt;&lt;w:rFonts w:ascii=&quot;Cambria Math&quot; w:h-ansi=&quot;Cambria Math&quot;/&gt;&lt;wx:font wx:val=&quot;Cambria Math&quot;/&gt;&lt;w:i/&gt;&lt;/w:rPr&gt;&lt;m:t&gt;Î²&lt;/m:t&gt;&lt;/m:r&gt;&lt;/m:e&gt;&lt;m:sub&gt;&lt;m:r&gt;&lt;w:rPr&gt;&lt;w:rFonts w:ascii=&quot;Cambria Math&quot; w:h-ansi=&quot;Cambria Math&quot;/&gt;&lt;wx:font wx:val=&quot;Cambria Math&quot;/&gt;&lt;w:i/&gt;&lt;/w:rPr&gt;&lt;m:t&gt;5&lt;/m:t&gt;&lt;/m:r&gt;&lt;/m:sub&gt;&lt;/m:sSub&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FdolÃ—&lt;/m:t&gt;&lt;/m:r&gt;&lt;m:r&gt;&lt;w:rPr&gt;&lt;w:i/&gt;&lt;/w:rPr&gt;&lt;m:t&gt;@&lt;/m:t&gt;&lt;/m:r&gt;&lt;m:r&gt;&lt;w:rPr&gt;&lt;w:rFonts w:ascii=&quot;Cambria Math&quot; w:h-ansi=&quot;Cambria Math&quot;/&gt;&lt;wx:font wx:val=&quot;Cambria Math&quot;/&gt;&lt;w:i/&gt;&lt;/w:rPr&gt;&lt;m:t&gt;trend&lt;/m:t&gt;&lt;/m:r&gt;&lt;/m:e&gt;&lt;/m:d&gt;&lt;m:r&gt;&lt;w:rPr&gt;&lt;w:rFonts w:ascii=&quot;Cambria Math&quot; w:h-ansi=&quot;Cambria Math&quot;/&gt;&lt;wx:font wx:val=&quot;Cambria Math&quot;/&gt;&lt;w:i/&gt;&lt;/w:rPr&gt;&lt;m:t&gt;+&lt;/m:t&gt;&lt;/m:r&gt;&lt;m:sSub&gt;&lt;m:sSubPr&gt;&lt;m:ctrlPr&gt;&lt;w:rPr&gt;&lt;w:rFonts w:ascii=&quot;Cambria Math&quot; w:fareast=&quot;Calibri&quot; w:h-ansi=&quot;Cambria Math&quot; w:cs=&quot;Times New Roman&quot;/&gt;&lt;wx:font wx:val=&quot;Cambria Math&quot;/&gt;&lt;w:i/&gt;&lt;/w:rPr&gt;&lt;/m:ctrlPr&gt;&lt;/m:sSubPr&gt;&lt;m:e&gt;&lt;m:r&gt;&lt;w:rPr&gt;&lt;w:rFonts w:ascii=&quot;Cambria Math&quot; w:h-ansi=&quot;Cambria Math&quot;/&gt;&lt;wx:font wx:val=&quot;Cambria Math&quot;/&gt;&lt;w:i/&gt;&lt;/w:rPr&gt;&lt;m:t&gt;Î²&lt;/m:t&gt;&lt;/m:r&gt;&lt;/m:e&gt;&lt;m:sub&gt;&lt;m:r&gt;&lt;w:rPr&gt;&lt;w:rFonts w:ascii=&quot;Cambria Math&quot; w:h-ansi=&quot;Cambria Math&quot;/&gt;&lt;wx:font wx:val=&quot;Cambria Math&quot;/&gt;&lt;w:i/&gt;&lt;/w:rPr&gt;&lt;m:t&gt;5&lt;/m:t&gt;&lt;/m:r&gt;&lt;/m:sub&gt;&lt;/m:sSub&gt;&lt;m:r&gt;&lt;w:rPr&gt;&lt;w:rFonts w:ascii=&quot;Cambria Math&quot; w:h-ansi=&quot;Cambria Math&quot;/&gt;&lt;wx:font wx:val=&quot;Cambria Math&quot;/&gt;&lt;w:i/&gt;&lt;/w:rPr&gt;&lt;m:t&gt;(FnodolÃ—@trend)&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w10:wrap type="square"/>
          </v:shape>
        </w:pict>
      </w:r>
      <w:r w:rsidR="00E675F3" w:rsidRPr="00933CE5">
        <w:rPr>
          <w:rFonts w:ascii="Arial" w:hAnsi="Arial" w:cs="Arial"/>
          <w:sz w:val="24"/>
          <w:szCs w:val="24"/>
        </w:rPr>
        <w:t>De esta manera los residuos de esta regresión fueron los siguientes:</w:t>
      </w:r>
    </w:p>
    <w:p w:rsidR="00BA67A6" w:rsidRPr="009A199D" w:rsidRDefault="00624D7E" w:rsidP="00BF7C36">
      <w:pPr>
        <w:pStyle w:val="Epgrafe"/>
        <w:keepNext/>
        <w:jc w:val="center"/>
        <w:rPr>
          <w:rFonts w:ascii="Arial" w:hAnsi="Arial" w:cs="Arial"/>
        </w:rPr>
      </w:pPr>
      <w:bookmarkStart w:id="32" w:name="_Toc211782675"/>
      <w:bookmarkStart w:id="33" w:name="_Toc212561035"/>
      <w:r>
        <w:rPr>
          <w:rFonts w:ascii="Arial" w:hAnsi="Arial" w:cs="Arial"/>
        </w:rPr>
        <w:t>Gráfico</w:t>
      </w:r>
      <w:r w:rsidR="00BA67A6" w:rsidRPr="009A199D">
        <w:rPr>
          <w:rFonts w:ascii="Arial" w:hAnsi="Arial" w:cs="Arial"/>
        </w:rPr>
        <w:t xml:space="preserve">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9</w:t>
      </w:r>
      <w:r w:rsidR="00D44756">
        <w:rPr>
          <w:rFonts w:ascii="Arial" w:hAnsi="Arial" w:cs="Arial"/>
        </w:rPr>
        <w:fldChar w:fldCharType="end"/>
      </w:r>
      <w:r w:rsidR="00BA67A6" w:rsidRPr="009A199D">
        <w:rPr>
          <w:rFonts w:ascii="Arial" w:hAnsi="Arial" w:cs="Arial"/>
        </w:rPr>
        <w:t>: Residuos Tipo de Cambio Real</w:t>
      </w:r>
      <w:bookmarkEnd w:id="32"/>
      <w:bookmarkEnd w:id="33"/>
    </w:p>
    <w:p w:rsidR="00E675F3" w:rsidRPr="009A199D" w:rsidRDefault="001E2346" w:rsidP="009A199D">
      <w:pPr>
        <w:spacing w:after="0" w:line="240" w:lineRule="auto"/>
        <w:jc w:val="center"/>
        <w:rPr>
          <w:rFonts w:ascii="Arial" w:hAnsi="Arial" w:cs="Arial"/>
          <w:b/>
          <w:sz w:val="20"/>
          <w:szCs w:val="20"/>
        </w:rPr>
      </w:pPr>
      <w:r>
        <w:rPr>
          <w:rFonts w:ascii="Arial" w:hAnsi="Arial" w:cs="Arial"/>
          <w:b/>
          <w:noProof/>
          <w:sz w:val="20"/>
          <w:szCs w:val="20"/>
          <w:lang w:val="es-ES" w:eastAsia="es-ES"/>
        </w:rPr>
        <w:drawing>
          <wp:inline distT="0" distB="0" distL="0" distR="0">
            <wp:extent cx="2990850" cy="2505075"/>
            <wp:effectExtent l="19050" t="0" r="0" b="0"/>
            <wp:docPr id="36"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22"/>
                    <a:srcRect/>
                    <a:stretch>
                      <a:fillRect/>
                    </a:stretch>
                  </pic:blipFill>
                  <pic:spPr bwMode="auto">
                    <a:xfrm>
                      <a:off x="0" y="0"/>
                      <a:ext cx="2990850" cy="2505075"/>
                    </a:xfrm>
                    <a:prstGeom prst="rect">
                      <a:avLst/>
                    </a:prstGeom>
                    <a:noFill/>
                    <a:ln w="9525">
                      <a:noFill/>
                      <a:miter lim="800000"/>
                      <a:headEnd/>
                      <a:tailEnd/>
                    </a:ln>
                  </pic:spPr>
                </pic:pic>
              </a:graphicData>
            </a:graphic>
          </wp:inline>
        </w:drawing>
      </w:r>
    </w:p>
    <w:p w:rsidR="009A199D" w:rsidRDefault="009A199D" w:rsidP="009A199D">
      <w:pPr>
        <w:spacing w:after="0" w:line="240" w:lineRule="auto"/>
        <w:jc w:val="center"/>
        <w:rPr>
          <w:rFonts w:ascii="Arial" w:hAnsi="Arial" w:cs="Arial"/>
          <w:sz w:val="20"/>
          <w:szCs w:val="20"/>
        </w:rPr>
      </w:pPr>
      <w:r w:rsidRPr="009A199D">
        <w:rPr>
          <w:rFonts w:ascii="Arial" w:hAnsi="Arial" w:cs="Arial"/>
          <w:b/>
          <w:sz w:val="20"/>
          <w:szCs w:val="20"/>
        </w:rPr>
        <w:t xml:space="preserve">Elaboración: </w:t>
      </w:r>
      <w:r w:rsidRPr="009A199D">
        <w:rPr>
          <w:rFonts w:ascii="Arial" w:hAnsi="Arial" w:cs="Arial"/>
          <w:sz w:val="20"/>
          <w:szCs w:val="20"/>
        </w:rPr>
        <w:t>M. Rebolledo y J. Rodríguez</w:t>
      </w:r>
    </w:p>
    <w:p w:rsidR="00B83B99" w:rsidRDefault="00B83B99" w:rsidP="009A199D">
      <w:pPr>
        <w:spacing w:after="0" w:line="240" w:lineRule="auto"/>
        <w:jc w:val="center"/>
        <w:rPr>
          <w:rFonts w:ascii="Arial" w:hAnsi="Arial" w:cs="Arial"/>
          <w:sz w:val="20"/>
          <w:szCs w:val="20"/>
        </w:rPr>
      </w:pPr>
    </w:p>
    <w:p w:rsidR="00DF33D5" w:rsidRDefault="00DF33D5" w:rsidP="009A199D">
      <w:pPr>
        <w:spacing w:after="0" w:line="240" w:lineRule="auto"/>
        <w:jc w:val="center"/>
        <w:rPr>
          <w:rFonts w:ascii="Arial" w:hAnsi="Arial" w:cs="Arial"/>
          <w:sz w:val="20"/>
          <w:szCs w:val="20"/>
        </w:rPr>
      </w:pPr>
    </w:p>
    <w:p w:rsidR="00DF33D5" w:rsidRDefault="00DF33D5" w:rsidP="009A199D">
      <w:pPr>
        <w:spacing w:after="0" w:line="240" w:lineRule="auto"/>
        <w:jc w:val="center"/>
        <w:rPr>
          <w:rFonts w:ascii="Arial" w:hAnsi="Arial" w:cs="Arial"/>
          <w:sz w:val="20"/>
          <w:szCs w:val="20"/>
        </w:rPr>
      </w:pPr>
    </w:p>
    <w:p w:rsidR="00DF33D5" w:rsidRDefault="00DF33D5" w:rsidP="009A199D">
      <w:pPr>
        <w:spacing w:after="0" w:line="240" w:lineRule="auto"/>
        <w:jc w:val="center"/>
        <w:rPr>
          <w:rFonts w:ascii="Arial" w:hAnsi="Arial" w:cs="Arial"/>
          <w:sz w:val="20"/>
          <w:szCs w:val="20"/>
        </w:rPr>
      </w:pPr>
    </w:p>
    <w:p w:rsidR="00DF33D5" w:rsidRDefault="00DF33D5" w:rsidP="009A199D">
      <w:pPr>
        <w:spacing w:after="0" w:line="240" w:lineRule="auto"/>
        <w:jc w:val="center"/>
        <w:rPr>
          <w:rFonts w:ascii="Arial" w:hAnsi="Arial" w:cs="Arial"/>
          <w:sz w:val="20"/>
          <w:szCs w:val="20"/>
        </w:rPr>
      </w:pPr>
    </w:p>
    <w:p w:rsidR="00DF33D5" w:rsidRDefault="00DF33D5" w:rsidP="009A199D">
      <w:pPr>
        <w:spacing w:after="0" w:line="240" w:lineRule="auto"/>
        <w:jc w:val="center"/>
        <w:rPr>
          <w:rFonts w:ascii="Arial" w:hAnsi="Arial" w:cs="Arial"/>
          <w:sz w:val="20"/>
          <w:szCs w:val="20"/>
        </w:rPr>
      </w:pPr>
    </w:p>
    <w:p w:rsidR="00DF33D5" w:rsidRDefault="00DF33D5" w:rsidP="009A199D">
      <w:pPr>
        <w:spacing w:after="0" w:line="240" w:lineRule="auto"/>
        <w:jc w:val="center"/>
        <w:rPr>
          <w:rFonts w:ascii="Arial" w:hAnsi="Arial" w:cs="Arial"/>
          <w:sz w:val="20"/>
          <w:szCs w:val="20"/>
        </w:rPr>
      </w:pPr>
    </w:p>
    <w:p w:rsidR="00B83B99" w:rsidRPr="009A199D" w:rsidRDefault="00B83B99" w:rsidP="009A199D">
      <w:pPr>
        <w:spacing w:after="0" w:line="240" w:lineRule="auto"/>
        <w:jc w:val="center"/>
        <w:rPr>
          <w:rFonts w:ascii="Arial" w:hAnsi="Arial" w:cs="Arial"/>
          <w:sz w:val="20"/>
          <w:szCs w:val="20"/>
        </w:rPr>
      </w:pPr>
    </w:p>
    <w:p w:rsidR="00E675F3" w:rsidRPr="00933CE5" w:rsidRDefault="00E675F3" w:rsidP="00445BB5">
      <w:pPr>
        <w:spacing w:line="480" w:lineRule="auto"/>
        <w:ind w:firstLine="284"/>
        <w:jc w:val="both"/>
        <w:rPr>
          <w:rFonts w:ascii="Arial" w:hAnsi="Arial" w:cs="Arial"/>
          <w:sz w:val="24"/>
          <w:szCs w:val="24"/>
        </w:rPr>
      </w:pPr>
      <w:r w:rsidRPr="00933CE5">
        <w:rPr>
          <w:rFonts w:ascii="Arial" w:hAnsi="Arial" w:cs="Arial"/>
          <w:sz w:val="24"/>
          <w:szCs w:val="24"/>
        </w:rPr>
        <w:t>Como se aprecia en el gráfico</w:t>
      </w:r>
      <w:r w:rsidR="00624D7E">
        <w:rPr>
          <w:rFonts w:ascii="Arial" w:hAnsi="Arial" w:cs="Arial"/>
          <w:sz w:val="24"/>
          <w:szCs w:val="24"/>
        </w:rPr>
        <w:t xml:space="preserve"> </w:t>
      </w:r>
      <w:r w:rsidR="0007530F">
        <w:rPr>
          <w:rFonts w:ascii="Arial" w:hAnsi="Arial" w:cs="Arial"/>
          <w:sz w:val="24"/>
          <w:szCs w:val="24"/>
        </w:rPr>
        <w:t>9</w:t>
      </w:r>
      <w:r w:rsidRPr="00933CE5">
        <w:rPr>
          <w:rFonts w:ascii="Arial" w:hAnsi="Arial" w:cs="Arial"/>
          <w:sz w:val="24"/>
          <w:szCs w:val="24"/>
        </w:rPr>
        <w:t>, los residuos aparentemente tienen un comportamiento estacionario, dando indicios que la regresión no es espuria. Por tales motivos se hizo la prueba pertinente para evaluar la idoneidad de los residuos:</w:t>
      </w:r>
    </w:p>
    <w:p w:rsidR="009A199D" w:rsidRPr="009A199D" w:rsidRDefault="009A199D" w:rsidP="009A199D">
      <w:pPr>
        <w:pStyle w:val="Epgrafe"/>
        <w:keepNext/>
        <w:jc w:val="center"/>
        <w:rPr>
          <w:rFonts w:ascii="Arial" w:hAnsi="Arial" w:cs="Arial"/>
        </w:rPr>
      </w:pPr>
      <w:bookmarkStart w:id="34" w:name="_Toc211787993"/>
      <w:bookmarkStart w:id="35" w:name="_Toc212560793"/>
      <w:r w:rsidRPr="009A199D">
        <w:rPr>
          <w:rFonts w:ascii="Arial" w:hAnsi="Arial" w:cs="Arial"/>
        </w:rPr>
        <w:t xml:space="preserve">Tabla </w:t>
      </w:r>
      <w:r w:rsidRPr="009A199D">
        <w:rPr>
          <w:rFonts w:ascii="Arial" w:hAnsi="Arial" w:cs="Arial"/>
        </w:rPr>
        <w:fldChar w:fldCharType="begin"/>
      </w:r>
      <w:r w:rsidRPr="009A199D">
        <w:rPr>
          <w:rFonts w:ascii="Arial" w:hAnsi="Arial" w:cs="Arial"/>
        </w:rPr>
        <w:instrText xml:space="preserve"> SEQ Tabla \* ARABIC </w:instrText>
      </w:r>
      <w:r w:rsidRPr="009A199D">
        <w:rPr>
          <w:rFonts w:ascii="Arial" w:hAnsi="Arial" w:cs="Arial"/>
        </w:rPr>
        <w:fldChar w:fldCharType="separate"/>
      </w:r>
      <w:r w:rsidR="0000184D">
        <w:rPr>
          <w:rFonts w:ascii="Arial" w:hAnsi="Arial" w:cs="Arial"/>
          <w:noProof/>
        </w:rPr>
        <w:t>2</w:t>
      </w:r>
      <w:r w:rsidRPr="009A199D">
        <w:rPr>
          <w:rFonts w:ascii="Arial" w:hAnsi="Arial" w:cs="Arial"/>
        </w:rPr>
        <w:fldChar w:fldCharType="end"/>
      </w:r>
      <w:r w:rsidRPr="009A199D">
        <w:rPr>
          <w:rFonts w:ascii="Arial" w:hAnsi="Arial" w:cs="Arial"/>
        </w:rPr>
        <w:t>: Prueba de los Residuos de la primera regresión</w:t>
      </w:r>
      <w:bookmarkEnd w:id="34"/>
      <w:bookmarkEnd w:id="3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8"/>
        <w:gridCol w:w="1477"/>
        <w:gridCol w:w="2807"/>
        <w:gridCol w:w="2878"/>
      </w:tblGrid>
      <w:tr w:rsidR="00E675F3" w:rsidRPr="006A366E">
        <w:trPr>
          <w:trHeight w:val="814"/>
        </w:trPr>
        <w:tc>
          <w:tcPr>
            <w:tcW w:w="0" w:type="auto"/>
            <w:vAlign w:val="center"/>
          </w:tcPr>
          <w:p w:rsidR="00E675F3" w:rsidRPr="005654FA" w:rsidRDefault="00E675F3" w:rsidP="00A74C5C">
            <w:pPr>
              <w:spacing w:line="240" w:lineRule="auto"/>
              <w:jc w:val="center"/>
              <w:rPr>
                <w:rFonts w:ascii="Arial" w:hAnsi="Arial" w:cs="Arial"/>
                <w:b/>
                <w:sz w:val="18"/>
                <w:szCs w:val="18"/>
              </w:rPr>
            </w:pPr>
            <w:r w:rsidRPr="005654FA">
              <w:rPr>
                <w:rFonts w:ascii="Arial" w:hAnsi="Arial" w:cs="Arial"/>
                <w:b/>
                <w:sz w:val="18"/>
                <w:szCs w:val="18"/>
              </w:rPr>
              <w:t>Serie o Variable</w:t>
            </w:r>
          </w:p>
        </w:tc>
        <w:tc>
          <w:tcPr>
            <w:tcW w:w="0" w:type="auto"/>
            <w:vAlign w:val="center"/>
          </w:tcPr>
          <w:p w:rsidR="00E675F3" w:rsidRPr="005654FA" w:rsidRDefault="00E675F3" w:rsidP="00A74C5C">
            <w:pPr>
              <w:spacing w:line="240" w:lineRule="auto"/>
              <w:jc w:val="center"/>
              <w:rPr>
                <w:rFonts w:ascii="Arial" w:hAnsi="Arial" w:cs="Arial"/>
                <w:b/>
                <w:sz w:val="18"/>
                <w:szCs w:val="18"/>
              </w:rPr>
            </w:pPr>
            <w:r w:rsidRPr="005654FA">
              <w:rPr>
                <w:rFonts w:ascii="Arial" w:hAnsi="Arial" w:cs="Arial"/>
                <w:b/>
                <w:sz w:val="18"/>
                <w:szCs w:val="18"/>
              </w:rPr>
              <w:t>Estadístico ADF</w:t>
            </w:r>
          </w:p>
        </w:tc>
        <w:tc>
          <w:tcPr>
            <w:tcW w:w="0" w:type="auto"/>
            <w:vAlign w:val="center"/>
          </w:tcPr>
          <w:p w:rsidR="00E675F3" w:rsidRPr="005654FA" w:rsidRDefault="00E675F3" w:rsidP="00A74C5C">
            <w:pPr>
              <w:spacing w:line="240" w:lineRule="auto"/>
              <w:jc w:val="center"/>
              <w:rPr>
                <w:rFonts w:ascii="Arial" w:hAnsi="Arial" w:cs="Arial"/>
                <w:b/>
                <w:sz w:val="18"/>
                <w:szCs w:val="18"/>
              </w:rPr>
            </w:pPr>
            <w:r w:rsidRPr="005654FA">
              <w:rPr>
                <w:rFonts w:ascii="Arial" w:hAnsi="Arial" w:cs="Arial"/>
                <w:b/>
                <w:sz w:val="18"/>
                <w:szCs w:val="18"/>
              </w:rPr>
              <w:t>Valor Crítico de Engle y Granger al 5%</w:t>
            </w:r>
          </w:p>
          <w:p w:rsidR="00E675F3" w:rsidRPr="005654FA" w:rsidRDefault="00E675F3" w:rsidP="00A74C5C">
            <w:pPr>
              <w:spacing w:line="240" w:lineRule="auto"/>
              <w:jc w:val="center"/>
              <w:rPr>
                <w:rFonts w:ascii="Arial" w:hAnsi="Arial" w:cs="Arial"/>
                <w:b/>
                <w:sz w:val="18"/>
                <w:szCs w:val="18"/>
              </w:rPr>
            </w:pPr>
            <w:r w:rsidRPr="005654FA">
              <w:rPr>
                <w:rFonts w:ascii="Arial" w:hAnsi="Arial" w:cs="Arial"/>
                <w:b/>
                <w:sz w:val="18"/>
                <w:szCs w:val="18"/>
              </w:rPr>
              <w:t>(Cinco Variables) T=50</w:t>
            </w:r>
          </w:p>
        </w:tc>
        <w:tc>
          <w:tcPr>
            <w:tcW w:w="0" w:type="auto"/>
            <w:vAlign w:val="center"/>
          </w:tcPr>
          <w:p w:rsidR="00E675F3" w:rsidRPr="005654FA" w:rsidRDefault="00E675F3" w:rsidP="00A74C5C">
            <w:pPr>
              <w:spacing w:line="240" w:lineRule="auto"/>
              <w:jc w:val="center"/>
              <w:rPr>
                <w:rFonts w:ascii="Arial" w:hAnsi="Arial" w:cs="Arial"/>
                <w:b/>
                <w:sz w:val="18"/>
                <w:szCs w:val="18"/>
              </w:rPr>
            </w:pPr>
            <w:r w:rsidRPr="005654FA">
              <w:rPr>
                <w:rFonts w:ascii="Arial" w:hAnsi="Arial" w:cs="Arial"/>
                <w:b/>
                <w:sz w:val="18"/>
                <w:szCs w:val="18"/>
              </w:rPr>
              <w:t>Valor Crítico de Engle y Granger al 10%</w:t>
            </w:r>
          </w:p>
          <w:p w:rsidR="00E675F3" w:rsidRPr="005654FA" w:rsidRDefault="00E675F3" w:rsidP="00A74C5C">
            <w:pPr>
              <w:spacing w:line="240" w:lineRule="auto"/>
              <w:jc w:val="center"/>
              <w:rPr>
                <w:rFonts w:ascii="Arial" w:hAnsi="Arial" w:cs="Arial"/>
                <w:b/>
                <w:sz w:val="18"/>
                <w:szCs w:val="18"/>
              </w:rPr>
            </w:pPr>
            <w:r w:rsidRPr="005654FA">
              <w:rPr>
                <w:rFonts w:ascii="Arial" w:hAnsi="Arial" w:cs="Arial"/>
                <w:b/>
                <w:sz w:val="18"/>
                <w:szCs w:val="18"/>
              </w:rPr>
              <w:t>(Cinco Variables) T=50</w:t>
            </w:r>
          </w:p>
        </w:tc>
      </w:tr>
      <w:tr w:rsidR="00E675F3" w:rsidRPr="006A366E">
        <w:tc>
          <w:tcPr>
            <w:tcW w:w="0" w:type="auto"/>
            <w:vAlign w:val="center"/>
          </w:tcPr>
          <w:p w:rsidR="00E675F3" w:rsidRPr="005654FA" w:rsidRDefault="00E675F3" w:rsidP="00A74C5C">
            <w:pPr>
              <w:spacing w:line="240" w:lineRule="auto"/>
              <w:jc w:val="center"/>
              <w:rPr>
                <w:rFonts w:ascii="Arial" w:hAnsi="Arial" w:cs="Arial"/>
                <w:sz w:val="18"/>
                <w:szCs w:val="18"/>
              </w:rPr>
            </w:pPr>
            <w:r w:rsidRPr="005654FA">
              <w:rPr>
                <w:rFonts w:ascii="Arial" w:hAnsi="Arial" w:cs="Arial"/>
                <w:sz w:val="18"/>
                <w:szCs w:val="18"/>
              </w:rPr>
              <w:t>Residuos Regresión</w:t>
            </w:r>
          </w:p>
        </w:tc>
        <w:tc>
          <w:tcPr>
            <w:tcW w:w="0" w:type="auto"/>
            <w:vAlign w:val="center"/>
          </w:tcPr>
          <w:p w:rsidR="00E675F3" w:rsidRPr="005654FA" w:rsidRDefault="00E675F3" w:rsidP="00A74C5C">
            <w:pPr>
              <w:spacing w:line="240" w:lineRule="auto"/>
              <w:jc w:val="center"/>
              <w:rPr>
                <w:rFonts w:ascii="Arial" w:hAnsi="Arial" w:cs="Arial"/>
                <w:sz w:val="18"/>
                <w:szCs w:val="18"/>
              </w:rPr>
            </w:pPr>
            <w:r w:rsidRPr="005654FA">
              <w:rPr>
                <w:rFonts w:ascii="Arial" w:hAnsi="Arial" w:cs="Arial"/>
                <w:sz w:val="18"/>
                <w:szCs w:val="18"/>
              </w:rPr>
              <w:t>-4.537860</w:t>
            </w:r>
          </w:p>
        </w:tc>
        <w:tc>
          <w:tcPr>
            <w:tcW w:w="0" w:type="auto"/>
            <w:vAlign w:val="center"/>
          </w:tcPr>
          <w:p w:rsidR="00E675F3" w:rsidRPr="005654FA" w:rsidRDefault="00E675F3" w:rsidP="00A74C5C">
            <w:pPr>
              <w:spacing w:line="240" w:lineRule="auto"/>
              <w:jc w:val="center"/>
              <w:rPr>
                <w:rFonts w:ascii="Arial" w:hAnsi="Arial" w:cs="Arial"/>
                <w:sz w:val="18"/>
                <w:szCs w:val="18"/>
              </w:rPr>
            </w:pPr>
            <w:r w:rsidRPr="005654FA">
              <w:rPr>
                <w:rFonts w:ascii="Arial" w:hAnsi="Arial" w:cs="Arial"/>
                <w:sz w:val="18"/>
                <w:szCs w:val="18"/>
              </w:rPr>
              <w:t>-4.700</w:t>
            </w:r>
          </w:p>
        </w:tc>
        <w:tc>
          <w:tcPr>
            <w:tcW w:w="0" w:type="auto"/>
            <w:vAlign w:val="center"/>
          </w:tcPr>
          <w:p w:rsidR="00E675F3" w:rsidRPr="005654FA" w:rsidRDefault="00E675F3" w:rsidP="00A74C5C">
            <w:pPr>
              <w:spacing w:line="240" w:lineRule="auto"/>
              <w:jc w:val="center"/>
              <w:rPr>
                <w:rFonts w:ascii="Arial" w:hAnsi="Arial" w:cs="Arial"/>
                <w:sz w:val="18"/>
                <w:szCs w:val="18"/>
              </w:rPr>
            </w:pPr>
            <w:r w:rsidRPr="005654FA">
              <w:rPr>
                <w:rFonts w:ascii="Arial" w:hAnsi="Arial" w:cs="Arial"/>
                <w:sz w:val="18"/>
                <w:szCs w:val="18"/>
              </w:rPr>
              <w:t>-4.348</w:t>
            </w:r>
          </w:p>
        </w:tc>
      </w:tr>
    </w:tbl>
    <w:p w:rsidR="00E675F3" w:rsidRPr="009A199D" w:rsidRDefault="009A199D" w:rsidP="009A199D">
      <w:pPr>
        <w:spacing w:line="480" w:lineRule="auto"/>
        <w:jc w:val="both"/>
        <w:rPr>
          <w:rFonts w:ascii="Arial" w:hAnsi="Arial" w:cs="Arial"/>
          <w:sz w:val="20"/>
          <w:szCs w:val="20"/>
        </w:rPr>
      </w:pPr>
      <w:r>
        <w:rPr>
          <w:rFonts w:ascii="Arial" w:hAnsi="Arial" w:cs="Arial"/>
          <w:b/>
          <w:sz w:val="20"/>
          <w:szCs w:val="20"/>
        </w:rPr>
        <w:t>Elaboración:</w:t>
      </w:r>
      <w:r>
        <w:rPr>
          <w:rFonts w:ascii="Arial" w:hAnsi="Arial" w:cs="Arial"/>
          <w:sz w:val="20"/>
          <w:szCs w:val="20"/>
        </w:rPr>
        <w:t xml:space="preserve"> M. Rebolledo y J. Rodríguez</w:t>
      </w:r>
    </w:p>
    <w:p w:rsidR="00445BB5" w:rsidRDefault="00445BB5" w:rsidP="00445BB5">
      <w:pPr>
        <w:spacing w:line="480" w:lineRule="auto"/>
        <w:jc w:val="both"/>
        <w:rPr>
          <w:rFonts w:ascii="Arial" w:hAnsi="Arial" w:cs="Arial"/>
          <w:sz w:val="24"/>
          <w:szCs w:val="24"/>
        </w:rPr>
      </w:pPr>
    </w:p>
    <w:p w:rsidR="00445BB5" w:rsidRDefault="00E675F3" w:rsidP="00445BB5">
      <w:pPr>
        <w:spacing w:line="480" w:lineRule="auto"/>
        <w:ind w:firstLine="284"/>
        <w:jc w:val="both"/>
        <w:rPr>
          <w:rFonts w:ascii="Arial" w:hAnsi="Arial" w:cs="Arial"/>
          <w:sz w:val="24"/>
          <w:szCs w:val="24"/>
        </w:rPr>
      </w:pPr>
      <w:r w:rsidRPr="00933CE5">
        <w:rPr>
          <w:rFonts w:ascii="Arial" w:hAnsi="Arial" w:cs="Arial"/>
          <w:sz w:val="24"/>
          <w:szCs w:val="24"/>
        </w:rPr>
        <w:t xml:space="preserve">Como </w:t>
      </w:r>
      <w:r w:rsidR="00E30CDE">
        <w:rPr>
          <w:rFonts w:ascii="Arial" w:hAnsi="Arial" w:cs="Arial"/>
          <w:sz w:val="24"/>
          <w:szCs w:val="24"/>
        </w:rPr>
        <w:t xml:space="preserve">se </w:t>
      </w:r>
      <w:r w:rsidRPr="00933CE5">
        <w:rPr>
          <w:rFonts w:ascii="Arial" w:hAnsi="Arial" w:cs="Arial"/>
          <w:sz w:val="24"/>
          <w:szCs w:val="24"/>
        </w:rPr>
        <w:t>muestra</w:t>
      </w:r>
      <w:r w:rsidR="00E30CDE">
        <w:rPr>
          <w:rFonts w:ascii="Arial" w:hAnsi="Arial" w:cs="Arial"/>
          <w:sz w:val="24"/>
          <w:szCs w:val="24"/>
        </w:rPr>
        <w:t>, en</w:t>
      </w:r>
      <w:r w:rsidRPr="00933CE5">
        <w:rPr>
          <w:rFonts w:ascii="Arial" w:hAnsi="Arial" w:cs="Arial"/>
          <w:sz w:val="24"/>
          <w:szCs w:val="24"/>
        </w:rPr>
        <w:t xml:space="preserve"> la tabla </w:t>
      </w:r>
      <w:r w:rsidR="00E30CDE">
        <w:rPr>
          <w:rFonts w:ascii="Arial" w:hAnsi="Arial" w:cs="Arial"/>
          <w:sz w:val="24"/>
          <w:szCs w:val="24"/>
        </w:rPr>
        <w:t>2,</w:t>
      </w:r>
      <w:r w:rsidRPr="00933CE5">
        <w:rPr>
          <w:rFonts w:ascii="Arial" w:hAnsi="Arial" w:cs="Arial"/>
          <w:sz w:val="24"/>
          <w:szCs w:val="24"/>
        </w:rPr>
        <w:t xml:space="preserve"> </w:t>
      </w:r>
      <w:r w:rsidR="00B40E91" w:rsidRPr="00933CE5">
        <w:rPr>
          <w:rFonts w:ascii="Arial" w:hAnsi="Arial" w:cs="Arial"/>
          <w:sz w:val="24"/>
          <w:szCs w:val="24"/>
        </w:rPr>
        <w:t>los residuos son ruido blanco al 10% de significancia según los valores críticos de Engle y Granger, lo cual sumado al hecho de que el R</w:t>
      </w:r>
      <w:r w:rsidR="00B40E91" w:rsidRPr="0087219A">
        <w:rPr>
          <w:rFonts w:ascii="Arial" w:hAnsi="Arial" w:cs="Arial"/>
          <w:sz w:val="24"/>
          <w:szCs w:val="24"/>
          <w:vertAlign w:val="superscript"/>
        </w:rPr>
        <w:t>2</w:t>
      </w:r>
      <w:r w:rsidR="00B40E91" w:rsidRPr="00933CE5">
        <w:rPr>
          <w:rFonts w:ascii="Arial" w:hAnsi="Arial" w:cs="Arial"/>
          <w:sz w:val="24"/>
          <w:szCs w:val="24"/>
        </w:rPr>
        <w:t xml:space="preserve"> es menor que el estadístico de Durbin Watson señalan que la relación obtenida </w:t>
      </w:r>
      <w:r w:rsidR="000D7470">
        <w:rPr>
          <w:rFonts w:ascii="Arial" w:hAnsi="Arial" w:cs="Arial"/>
          <w:sz w:val="24"/>
          <w:szCs w:val="24"/>
        </w:rPr>
        <w:t>n</w:t>
      </w:r>
      <w:r w:rsidR="00B40E91" w:rsidRPr="00933CE5">
        <w:rPr>
          <w:rFonts w:ascii="Arial" w:hAnsi="Arial" w:cs="Arial"/>
          <w:sz w:val="24"/>
          <w:szCs w:val="24"/>
        </w:rPr>
        <w:t>o es espuria.</w:t>
      </w:r>
    </w:p>
    <w:p w:rsidR="00445BB5" w:rsidRDefault="00445BB5" w:rsidP="00445BB5">
      <w:pPr>
        <w:spacing w:line="480" w:lineRule="auto"/>
        <w:ind w:firstLine="284"/>
        <w:jc w:val="both"/>
        <w:rPr>
          <w:rFonts w:ascii="Arial" w:hAnsi="Arial" w:cs="Arial"/>
          <w:sz w:val="24"/>
          <w:szCs w:val="24"/>
        </w:rPr>
      </w:pPr>
    </w:p>
    <w:p w:rsidR="005654FA" w:rsidRDefault="00B40E91" w:rsidP="00445BB5">
      <w:pPr>
        <w:spacing w:line="480" w:lineRule="auto"/>
        <w:ind w:firstLine="284"/>
        <w:jc w:val="both"/>
        <w:rPr>
          <w:rFonts w:ascii="Arial" w:hAnsi="Arial" w:cs="Arial"/>
          <w:sz w:val="24"/>
          <w:szCs w:val="24"/>
        </w:rPr>
      </w:pPr>
      <w:r w:rsidRPr="00933CE5">
        <w:rPr>
          <w:rFonts w:ascii="Arial" w:hAnsi="Arial" w:cs="Arial"/>
          <w:sz w:val="24"/>
          <w:szCs w:val="24"/>
        </w:rPr>
        <w:t xml:space="preserve">Así </w:t>
      </w:r>
      <w:r w:rsidR="005654FA">
        <w:rPr>
          <w:rFonts w:ascii="Arial" w:hAnsi="Arial" w:cs="Arial"/>
          <w:sz w:val="24"/>
          <w:szCs w:val="24"/>
        </w:rPr>
        <w:t>los resultados obtenidos fueron los siguientes:</w:t>
      </w:r>
    </w:p>
    <w:p w:rsidR="00445BB5" w:rsidRDefault="00445BB5" w:rsidP="00445BB5">
      <w:pPr>
        <w:spacing w:line="480" w:lineRule="auto"/>
        <w:jc w:val="both"/>
        <w:rPr>
          <w:rFonts w:ascii="Arial" w:hAnsi="Arial" w:cs="Arial"/>
          <w:sz w:val="24"/>
          <w:szCs w:val="24"/>
        </w:rPr>
      </w:pPr>
    </w:p>
    <w:p w:rsidR="00445BB5" w:rsidRDefault="00445BB5" w:rsidP="00445BB5">
      <w:pPr>
        <w:spacing w:line="480" w:lineRule="auto"/>
        <w:jc w:val="both"/>
        <w:rPr>
          <w:rFonts w:ascii="Arial" w:hAnsi="Arial" w:cs="Arial"/>
          <w:sz w:val="24"/>
          <w:szCs w:val="24"/>
        </w:rPr>
      </w:pPr>
    </w:p>
    <w:p w:rsidR="00003C96" w:rsidRPr="00003C96" w:rsidRDefault="00003C96" w:rsidP="00003C96">
      <w:pPr>
        <w:pStyle w:val="Epgrafe"/>
        <w:keepNext/>
        <w:jc w:val="center"/>
        <w:rPr>
          <w:rFonts w:ascii="Arial" w:hAnsi="Arial" w:cs="Arial"/>
        </w:rPr>
      </w:pPr>
      <w:bookmarkStart w:id="36" w:name="_Toc211787994"/>
      <w:bookmarkStart w:id="37" w:name="_Toc212560794"/>
      <w:r w:rsidRPr="00003C96">
        <w:rPr>
          <w:rFonts w:ascii="Arial" w:hAnsi="Arial" w:cs="Arial"/>
        </w:rPr>
        <w:t xml:space="preserve">Tabla </w:t>
      </w:r>
      <w:r w:rsidRPr="00003C96">
        <w:rPr>
          <w:rFonts w:ascii="Arial" w:hAnsi="Arial" w:cs="Arial"/>
        </w:rPr>
        <w:fldChar w:fldCharType="begin"/>
      </w:r>
      <w:r w:rsidRPr="00003C96">
        <w:rPr>
          <w:rFonts w:ascii="Arial" w:hAnsi="Arial" w:cs="Arial"/>
        </w:rPr>
        <w:instrText xml:space="preserve"> SEQ Tabla \* ARABIC </w:instrText>
      </w:r>
      <w:r w:rsidRPr="00003C96">
        <w:rPr>
          <w:rFonts w:ascii="Arial" w:hAnsi="Arial" w:cs="Arial"/>
        </w:rPr>
        <w:fldChar w:fldCharType="separate"/>
      </w:r>
      <w:r w:rsidR="0000184D">
        <w:rPr>
          <w:rFonts w:ascii="Arial" w:hAnsi="Arial" w:cs="Arial"/>
          <w:noProof/>
        </w:rPr>
        <w:t>3</w:t>
      </w:r>
      <w:r w:rsidRPr="00003C96">
        <w:rPr>
          <w:rFonts w:ascii="Arial" w:hAnsi="Arial" w:cs="Arial"/>
        </w:rPr>
        <w:fldChar w:fldCharType="end"/>
      </w:r>
      <w:r w:rsidRPr="00003C96">
        <w:rPr>
          <w:rFonts w:ascii="Arial" w:hAnsi="Arial" w:cs="Arial"/>
        </w:rPr>
        <w:t xml:space="preserve">: Primer </w:t>
      </w:r>
      <w:r w:rsidR="00653EA3" w:rsidRPr="00003C96">
        <w:rPr>
          <w:rFonts w:ascii="Arial" w:hAnsi="Arial" w:cs="Arial"/>
        </w:rPr>
        <w:t>Síntoma</w:t>
      </w:r>
      <w:r w:rsidRPr="00003C96">
        <w:rPr>
          <w:rFonts w:ascii="Arial" w:hAnsi="Arial" w:cs="Arial"/>
        </w:rPr>
        <w:t>, Tipo de Cambio Real</w:t>
      </w:r>
      <w:bookmarkEnd w:id="36"/>
      <w:bookmarkEnd w:id="37"/>
    </w:p>
    <w:tbl>
      <w:tblPr>
        <w:tblW w:w="4242" w:type="dxa"/>
        <w:jc w:val="center"/>
        <w:tblLook w:val="04A0"/>
      </w:tblPr>
      <w:tblGrid>
        <w:gridCol w:w="1955"/>
        <w:gridCol w:w="2287"/>
      </w:tblGrid>
      <w:tr w:rsidR="005654FA" w:rsidRPr="00003C96">
        <w:trPr>
          <w:trHeight w:val="300"/>
          <w:jc w:val="center"/>
        </w:trPr>
        <w:tc>
          <w:tcPr>
            <w:tcW w:w="4242" w:type="dxa"/>
            <w:gridSpan w:val="2"/>
            <w:tcBorders>
              <w:top w:val="nil"/>
              <w:left w:val="nil"/>
              <w:bottom w:val="nil"/>
              <w:right w:val="nil"/>
            </w:tcBorders>
            <w:shd w:val="clear" w:color="auto" w:fill="auto"/>
            <w:noWrap/>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Dependent Variable: LNTCR</w:t>
            </w:r>
          </w:p>
        </w:tc>
      </w:tr>
      <w:tr w:rsidR="005654FA" w:rsidRPr="00003C96">
        <w:trPr>
          <w:trHeight w:val="300"/>
          <w:jc w:val="center"/>
        </w:trPr>
        <w:tc>
          <w:tcPr>
            <w:tcW w:w="4242" w:type="dxa"/>
            <w:gridSpan w:val="2"/>
            <w:tcBorders>
              <w:top w:val="nil"/>
              <w:left w:val="nil"/>
              <w:bottom w:val="nil"/>
              <w:right w:val="nil"/>
            </w:tcBorders>
            <w:shd w:val="clear" w:color="auto" w:fill="auto"/>
            <w:noWrap/>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Method: Least Squares</w:t>
            </w:r>
          </w:p>
        </w:tc>
      </w:tr>
      <w:tr w:rsidR="005654FA" w:rsidRPr="00003C96">
        <w:trPr>
          <w:trHeight w:val="300"/>
          <w:jc w:val="center"/>
        </w:trPr>
        <w:tc>
          <w:tcPr>
            <w:tcW w:w="4242" w:type="dxa"/>
            <w:gridSpan w:val="2"/>
            <w:tcBorders>
              <w:top w:val="nil"/>
              <w:left w:val="nil"/>
              <w:bottom w:val="nil"/>
              <w:right w:val="nil"/>
            </w:tcBorders>
            <w:shd w:val="clear" w:color="auto" w:fill="auto"/>
            <w:noWrap/>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Sample: 1997:1 2007:3</w:t>
            </w:r>
          </w:p>
        </w:tc>
      </w:tr>
      <w:tr w:rsidR="005654FA" w:rsidRPr="00003C96">
        <w:trPr>
          <w:trHeight w:val="300"/>
          <w:jc w:val="center"/>
        </w:trPr>
        <w:tc>
          <w:tcPr>
            <w:tcW w:w="4242" w:type="dxa"/>
            <w:gridSpan w:val="2"/>
            <w:tcBorders>
              <w:top w:val="nil"/>
              <w:left w:val="nil"/>
              <w:bottom w:val="nil"/>
              <w:right w:val="nil"/>
            </w:tcBorders>
            <w:shd w:val="clear" w:color="auto" w:fill="auto"/>
            <w:noWrap/>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Included observations: 43</w:t>
            </w:r>
          </w:p>
        </w:tc>
      </w:tr>
      <w:tr w:rsidR="005654FA" w:rsidRPr="00003C96">
        <w:trPr>
          <w:trHeight w:val="300"/>
          <w:jc w:val="center"/>
        </w:trPr>
        <w:tc>
          <w:tcPr>
            <w:tcW w:w="4242" w:type="dxa"/>
            <w:gridSpan w:val="2"/>
            <w:vMerge w:val="restart"/>
            <w:tcBorders>
              <w:top w:val="nil"/>
              <w:left w:val="nil"/>
              <w:bottom w:val="double" w:sz="6" w:space="0" w:color="000000"/>
              <w:right w:val="nil"/>
            </w:tcBorders>
            <w:shd w:val="clear" w:color="auto" w:fill="auto"/>
            <w:vAlign w:val="center"/>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White Heteroskedasticity-Consistent Standard Errors &amp; Covariance</w:t>
            </w:r>
          </w:p>
        </w:tc>
      </w:tr>
      <w:tr w:rsidR="005654FA" w:rsidRPr="00003C96">
        <w:trPr>
          <w:trHeight w:val="315"/>
          <w:jc w:val="center"/>
        </w:trPr>
        <w:tc>
          <w:tcPr>
            <w:tcW w:w="4242" w:type="dxa"/>
            <w:gridSpan w:val="2"/>
            <w:vMerge/>
            <w:tcBorders>
              <w:top w:val="nil"/>
              <w:left w:val="nil"/>
              <w:bottom w:val="double" w:sz="6" w:space="0" w:color="000000"/>
              <w:right w:val="nil"/>
            </w:tcBorders>
            <w:vAlign w:val="center"/>
          </w:tcPr>
          <w:p w:rsidR="005654FA" w:rsidRPr="00003C96" w:rsidRDefault="005654FA" w:rsidP="005654FA">
            <w:pPr>
              <w:spacing w:after="0" w:line="240" w:lineRule="auto"/>
              <w:rPr>
                <w:rFonts w:ascii="Arial" w:eastAsia="Times New Roman" w:hAnsi="Arial" w:cs="Arial"/>
                <w:b/>
                <w:bCs/>
                <w:color w:val="000000"/>
                <w:sz w:val="18"/>
                <w:szCs w:val="18"/>
                <w:lang w:val="en-US"/>
              </w:rPr>
            </w:pPr>
          </w:p>
        </w:tc>
      </w:tr>
      <w:tr w:rsidR="005654FA" w:rsidRPr="00003C96">
        <w:trPr>
          <w:trHeight w:val="330"/>
          <w:jc w:val="center"/>
        </w:trPr>
        <w:tc>
          <w:tcPr>
            <w:tcW w:w="1955" w:type="dxa"/>
            <w:tcBorders>
              <w:top w:val="nil"/>
              <w:left w:val="nil"/>
              <w:bottom w:val="double" w:sz="6" w:space="0" w:color="auto"/>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Variable</w:t>
            </w:r>
          </w:p>
        </w:tc>
        <w:tc>
          <w:tcPr>
            <w:tcW w:w="2287" w:type="dxa"/>
            <w:tcBorders>
              <w:top w:val="nil"/>
              <w:left w:val="nil"/>
              <w:bottom w:val="double" w:sz="6" w:space="0" w:color="auto"/>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Coefficient</w:t>
            </w:r>
            <w:r w:rsidR="00003C96" w:rsidRPr="00003C96">
              <w:rPr>
                <w:rStyle w:val="Refdenotaalpie"/>
                <w:rFonts w:ascii="Arial" w:eastAsia="Times New Roman" w:hAnsi="Arial" w:cs="Arial"/>
                <w:b/>
                <w:bCs/>
                <w:color w:val="000000"/>
                <w:sz w:val="18"/>
                <w:szCs w:val="18"/>
                <w:lang w:val="en-US"/>
              </w:rPr>
              <w:footnoteReference w:id="2"/>
            </w:r>
          </w:p>
        </w:tc>
      </w:tr>
      <w:tr w:rsidR="005654FA" w:rsidRPr="00003C96">
        <w:trPr>
          <w:trHeight w:val="315"/>
          <w:jc w:val="center"/>
        </w:trPr>
        <w:tc>
          <w:tcPr>
            <w:tcW w:w="1955"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C</w:t>
            </w:r>
          </w:p>
        </w:tc>
        <w:tc>
          <w:tcPr>
            <w:tcW w:w="2287"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-16.59888**</w:t>
            </w:r>
          </w:p>
        </w:tc>
      </w:tr>
      <w:tr w:rsidR="005654FA" w:rsidRPr="00003C96">
        <w:trPr>
          <w:trHeight w:val="300"/>
          <w:jc w:val="center"/>
        </w:trPr>
        <w:tc>
          <w:tcPr>
            <w:tcW w:w="1955"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p>
        </w:tc>
        <w:tc>
          <w:tcPr>
            <w:tcW w:w="2287"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(8.13195)</w:t>
            </w:r>
          </w:p>
        </w:tc>
      </w:tr>
      <w:tr w:rsidR="005654FA" w:rsidRPr="00003C96">
        <w:trPr>
          <w:trHeight w:val="300"/>
          <w:jc w:val="center"/>
        </w:trPr>
        <w:tc>
          <w:tcPr>
            <w:tcW w:w="1955"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LNPREPETRO</w:t>
            </w:r>
          </w:p>
        </w:tc>
        <w:tc>
          <w:tcPr>
            <w:tcW w:w="2287"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0.278368*</w:t>
            </w:r>
          </w:p>
        </w:tc>
      </w:tr>
      <w:tr w:rsidR="005654FA" w:rsidRPr="00003C96">
        <w:trPr>
          <w:trHeight w:val="300"/>
          <w:jc w:val="center"/>
        </w:trPr>
        <w:tc>
          <w:tcPr>
            <w:tcW w:w="1955"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p>
        </w:tc>
        <w:tc>
          <w:tcPr>
            <w:tcW w:w="2287"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(0.051226)</w:t>
            </w:r>
          </w:p>
        </w:tc>
      </w:tr>
      <w:tr w:rsidR="005654FA" w:rsidRPr="00003C96">
        <w:trPr>
          <w:trHeight w:val="300"/>
          <w:jc w:val="center"/>
        </w:trPr>
        <w:tc>
          <w:tcPr>
            <w:tcW w:w="1955"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LNDIFPROD</w:t>
            </w:r>
          </w:p>
        </w:tc>
        <w:tc>
          <w:tcPr>
            <w:tcW w:w="2287"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0.072199</w:t>
            </w:r>
          </w:p>
        </w:tc>
      </w:tr>
      <w:tr w:rsidR="005654FA" w:rsidRPr="00003C96">
        <w:trPr>
          <w:trHeight w:val="300"/>
          <w:jc w:val="center"/>
        </w:trPr>
        <w:tc>
          <w:tcPr>
            <w:tcW w:w="1955"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p>
        </w:tc>
        <w:tc>
          <w:tcPr>
            <w:tcW w:w="2287"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(0.270431)</w:t>
            </w:r>
          </w:p>
        </w:tc>
      </w:tr>
      <w:tr w:rsidR="005654FA" w:rsidRPr="00003C96">
        <w:trPr>
          <w:trHeight w:val="300"/>
          <w:jc w:val="center"/>
        </w:trPr>
        <w:tc>
          <w:tcPr>
            <w:tcW w:w="1955"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LNCONSGOB</w:t>
            </w:r>
          </w:p>
        </w:tc>
        <w:tc>
          <w:tcPr>
            <w:tcW w:w="2287"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1.365227**</w:t>
            </w:r>
          </w:p>
        </w:tc>
      </w:tr>
      <w:tr w:rsidR="005654FA" w:rsidRPr="00003C96">
        <w:trPr>
          <w:trHeight w:val="300"/>
          <w:jc w:val="center"/>
        </w:trPr>
        <w:tc>
          <w:tcPr>
            <w:tcW w:w="1955"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p>
        </w:tc>
        <w:tc>
          <w:tcPr>
            <w:tcW w:w="2287"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(0.578026)</w:t>
            </w:r>
          </w:p>
        </w:tc>
      </w:tr>
      <w:tr w:rsidR="005654FA" w:rsidRPr="00003C96">
        <w:trPr>
          <w:trHeight w:val="300"/>
          <w:jc w:val="center"/>
        </w:trPr>
        <w:tc>
          <w:tcPr>
            <w:tcW w:w="1955"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LNTCN</w:t>
            </w:r>
          </w:p>
        </w:tc>
        <w:tc>
          <w:tcPr>
            <w:tcW w:w="2287"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0.284042*</w:t>
            </w:r>
          </w:p>
        </w:tc>
      </w:tr>
      <w:tr w:rsidR="005654FA" w:rsidRPr="00003C96">
        <w:trPr>
          <w:trHeight w:val="300"/>
          <w:jc w:val="center"/>
        </w:trPr>
        <w:tc>
          <w:tcPr>
            <w:tcW w:w="1955"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p>
        </w:tc>
        <w:tc>
          <w:tcPr>
            <w:tcW w:w="2287"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(0.057498)</w:t>
            </w:r>
          </w:p>
        </w:tc>
      </w:tr>
      <w:tr w:rsidR="005654FA" w:rsidRPr="00003C96">
        <w:trPr>
          <w:trHeight w:val="300"/>
          <w:jc w:val="center"/>
        </w:trPr>
        <w:tc>
          <w:tcPr>
            <w:tcW w:w="1955"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FDOL*@TREND</w:t>
            </w:r>
          </w:p>
        </w:tc>
        <w:tc>
          <w:tcPr>
            <w:tcW w:w="2287"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-0.027054*</w:t>
            </w:r>
          </w:p>
        </w:tc>
      </w:tr>
      <w:tr w:rsidR="005654FA" w:rsidRPr="00003C96">
        <w:trPr>
          <w:trHeight w:val="300"/>
          <w:jc w:val="center"/>
        </w:trPr>
        <w:tc>
          <w:tcPr>
            <w:tcW w:w="1955"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p>
        </w:tc>
        <w:tc>
          <w:tcPr>
            <w:tcW w:w="2287"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(0.005498)</w:t>
            </w:r>
          </w:p>
        </w:tc>
      </w:tr>
      <w:tr w:rsidR="005654FA" w:rsidRPr="005654FA">
        <w:trPr>
          <w:trHeight w:val="300"/>
          <w:jc w:val="center"/>
        </w:trPr>
        <w:tc>
          <w:tcPr>
            <w:tcW w:w="1955"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FNODOL*@TREND</w:t>
            </w:r>
          </w:p>
        </w:tc>
        <w:tc>
          <w:tcPr>
            <w:tcW w:w="2287"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0.01043***</w:t>
            </w:r>
          </w:p>
        </w:tc>
      </w:tr>
      <w:tr w:rsidR="005654FA" w:rsidRPr="005654FA">
        <w:trPr>
          <w:trHeight w:hRule="exact" w:val="315"/>
          <w:jc w:val="center"/>
        </w:trPr>
        <w:tc>
          <w:tcPr>
            <w:tcW w:w="1955" w:type="dxa"/>
            <w:tcBorders>
              <w:top w:val="nil"/>
              <w:left w:val="nil"/>
              <w:bottom w:val="double" w:sz="6" w:space="0" w:color="auto"/>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 </w:t>
            </w:r>
          </w:p>
        </w:tc>
        <w:tc>
          <w:tcPr>
            <w:tcW w:w="2287" w:type="dxa"/>
            <w:tcBorders>
              <w:top w:val="nil"/>
              <w:left w:val="nil"/>
              <w:bottom w:val="double" w:sz="6" w:space="0" w:color="auto"/>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(0.005956)</w:t>
            </w:r>
          </w:p>
        </w:tc>
      </w:tr>
      <w:tr w:rsidR="005654FA" w:rsidRPr="005654FA">
        <w:trPr>
          <w:trHeight w:val="330"/>
          <w:jc w:val="center"/>
        </w:trPr>
        <w:tc>
          <w:tcPr>
            <w:tcW w:w="1955" w:type="dxa"/>
            <w:tcBorders>
              <w:top w:val="nil"/>
              <w:left w:val="nil"/>
              <w:bottom w:val="nil"/>
              <w:right w:val="nil"/>
            </w:tcBorders>
            <w:shd w:val="clear" w:color="auto" w:fill="auto"/>
            <w:vAlign w:val="center"/>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 xml:space="preserve">R-squared: </w:t>
            </w:r>
          </w:p>
        </w:tc>
        <w:tc>
          <w:tcPr>
            <w:tcW w:w="2287" w:type="dxa"/>
            <w:tcBorders>
              <w:top w:val="nil"/>
              <w:left w:val="nil"/>
              <w:bottom w:val="nil"/>
              <w:right w:val="nil"/>
            </w:tcBorders>
            <w:shd w:val="clear" w:color="auto" w:fill="auto"/>
            <w:noWrap/>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0.872496</w:t>
            </w:r>
          </w:p>
        </w:tc>
      </w:tr>
      <w:tr w:rsidR="005654FA" w:rsidRPr="005654FA">
        <w:trPr>
          <w:trHeight w:val="315"/>
          <w:jc w:val="center"/>
        </w:trPr>
        <w:tc>
          <w:tcPr>
            <w:tcW w:w="1955" w:type="dxa"/>
            <w:tcBorders>
              <w:top w:val="nil"/>
              <w:left w:val="nil"/>
              <w:bottom w:val="nil"/>
              <w:right w:val="nil"/>
            </w:tcBorders>
            <w:shd w:val="clear" w:color="auto" w:fill="auto"/>
            <w:vAlign w:val="center"/>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 xml:space="preserve">Adjusted R-squared: </w:t>
            </w:r>
          </w:p>
        </w:tc>
        <w:tc>
          <w:tcPr>
            <w:tcW w:w="2287" w:type="dxa"/>
            <w:tcBorders>
              <w:top w:val="nil"/>
              <w:left w:val="nil"/>
              <w:bottom w:val="nil"/>
              <w:right w:val="nil"/>
            </w:tcBorders>
            <w:shd w:val="clear" w:color="auto" w:fill="auto"/>
            <w:noWrap/>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0.851246</w:t>
            </w:r>
          </w:p>
        </w:tc>
      </w:tr>
      <w:tr w:rsidR="005654FA" w:rsidRPr="005654FA">
        <w:trPr>
          <w:trHeight w:val="300"/>
          <w:jc w:val="center"/>
        </w:trPr>
        <w:tc>
          <w:tcPr>
            <w:tcW w:w="1955" w:type="dxa"/>
            <w:tcBorders>
              <w:top w:val="nil"/>
              <w:left w:val="nil"/>
              <w:bottom w:val="nil"/>
              <w:right w:val="nil"/>
            </w:tcBorders>
            <w:shd w:val="clear" w:color="auto" w:fill="auto"/>
            <w:vAlign w:val="center"/>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 xml:space="preserve">S.E. of regression: </w:t>
            </w:r>
          </w:p>
        </w:tc>
        <w:tc>
          <w:tcPr>
            <w:tcW w:w="2287" w:type="dxa"/>
            <w:tcBorders>
              <w:top w:val="nil"/>
              <w:left w:val="nil"/>
              <w:bottom w:val="nil"/>
              <w:right w:val="nil"/>
            </w:tcBorders>
            <w:shd w:val="clear" w:color="auto" w:fill="auto"/>
            <w:noWrap/>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0.062691</w:t>
            </w:r>
          </w:p>
        </w:tc>
      </w:tr>
      <w:tr w:rsidR="005654FA" w:rsidRPr="005654FA">
        <w:trPr>
          <w:trHeight w:val="300"/>
          <w:jc w:val="center"/>
        </w:trPr>
        <w:tc>
          <w:tcPr>
            <w:tcW w:w="1955" w:type="dxa"/>
            <w:tcBorders>
              <w:top w:val="nil"/>
              <w:left w:val="nil"/>
              <w:bottom w:val="nil"/>
              <w:right w:val="nil"/>
            </w:tcBorders>
            <w:shd w:val="clear" w:color="auto" w:fill="auto"/>
            <w:vAlign w:val="center"/>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 xml:space="preserve">Log likelihood: </w:t>
            </w:r>
          </w:p>
        </w:tc>
        <w:tc>
          <w:tcPr>
            <w:tcW w:w="2287" w:type="dxa"/>
            <w:tcBorders>
              <w:top w:val="nil"/>
              <w:left w:val="nil"/>
              <w:bottom w:val="nil"/>
              <w:right w:val="nil"/>
            </w:tcBorders>
            <w:shd w:val="clear" w:color="auto" w:fill="auto"/>
            <w:noWrap/>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61.89604</w:t>
            </w:r>
          </w:p>
        </w:tc>
      </w:tr>
      <w:tr w:rsidR="005654FA" w:rsidRPr="005654FA">
        <w:trPr>
          <w:trHeight w:val="300"/>
          <w:jc w:val="center"/>
        </w:trPr>
        <w:tc>
          <w:tcPr>
            <w:tcW w:w="1955" w:type="dxa"/>
            <w:tcBorders>
              <w:top w:val="nil"/>
              <w:left w:val="nil"/>
              <w:bottom w:val="nil"/>
              <w:right w:val="nil"/>
            </w:tcBorders>
            <w:shd w:val="clear" w:color="auto" w:fill="auto"/>
            <w:vAlign w:val="center"/>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 xml:space="preserve">Durbin-Watson stat: </w:t>
            </w:r>
          </w:p>
        </w:tc>
        <w:tc>
          <w:tcPr>
            <w:tcW w:w="2287" w:type="dxa"/>
            <w:tcBorders>
              <w:top w:val="nil"/>
              <w:left w:val="nil"/>
              <w:bottom w:val="nil"/>
              <w:right w:val="nil"/>
            </w:tcBorders>
            <w:shd w:val="clear" w:color="auto" w:fill="auto"/>
            <w:noWrap/>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1.308802</w:t>
            </w:r>
          </w:p>
        </w:tc>
      </w:tr>
      <w:tr w:rsidR="005654FA" w:rsidRPr="005654FA">
        <w:trPr>
          <w:trHeight w:val="450"/>
          <w:jc w:val="center"/>
        </w:trPr>
        <w:tc>
          <w:tcPr>
            <w:tcW w:w="1955" w:type="dxa"/>
            <w:tcBorders>
              <w:top w:val="nil"/>
              <w:left w:val="nil"/>
              <w:bottom w:val="nil"/>
              <w:right w:val="nil"/>
            </w:tcBorders>
            <w:shd w:val="clear" w:color="auto" w:fill="auto"/>
            <w:vAlign w:val="center"/>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 xml:space="preserve">    Akaike info criterion: </w:t>
            </w:r>
          </w:p>
        </w:tc>
        <w:tc>
          <w:tcPr>
            <w:tcW w:w="2287" w:type="dxa"/>
            <w:tcBorders>
              <w:top w:val="nil"/>
              <w:left w:val="nil"/>
              <w:bottom w:val="nil"/>
              <w:right w:val="nil"/>
            </w:tcBorders>
            <w:shd w:val="clear" w:color="auto" w:fill="auto"/>
            <w:noWrap/>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-2.553304</w:t>
            </w:r>
          </w:p>
        </w:tc>
      </w:tr>
      <w:tr w:rsidR="005654FA" w:rsidRPr="005654FA">
        <w:trPr>
          <w:trHeight w:val="315"/>
          <w:jc w:val="center"/>
        </w:trPr>
        <w:tc>
          <w:tcPr>
            <w:tcW w:w="1955" w:type="dxa"/>
            <w:tcBorders>
              <w:top w:val="nil"/>
              <w:left w:val="nil"/>
              <w:bottom w:val="nil"/>
              <w:right w:val="nil"/>
            </w:tcBorders>
            <w:shd w:val="clear" w:color="auto" w:fill="auto"/>
            <w:vAlign w:val="center"/>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 Schwarz criterion:</w:t>
            </w:r>
          </w:p>
        </w:tc>
        <w:tc>
          <w:tcPr>
            <w:tcW w:w="2287" w:type="dxa"/>
            <w:tcBorders>
              <w:top w:val="nil"/>
              <w:left w:val="nil"/>
              <w:bottom w:val="nil"/>
              <w:right w:val="nil"/>
            </w:tcBorders>
            <w:shd w:val="clear" w:color="auto" w:fill="auto"/>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-2.266597</w:t>
            </w:r>
          </w:p>
        </w:tc>
      </w:tr>
      <w:tr w:rsidR="005654FA" w:rsidRPr="005654FA">
        <w:trPr>
          <w:trHeight w:val="315"/>
          <w:jc w:val="center"/>
        </w:trPr>
        <w:tc>
          <w:tcPr>
            <w:tcW w:w="1955" w:type="dxa"/>
            <w:tcBorders>
              <w:top w:val="nil"/>
              <w:left w:val="nil"/>
              <w:bottom w:val="nil"/>
              <w:right w:val="nil"/>
            </w:tcBorders>
            <w:shd w:val="clear" w:color="auto" w:fill="auto"/>
            <w:vAlign w:val="center"/>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 xml:space="preserve">    F-statistic: </w:t>
            </w:r>
          </w:p>
        </w:tc>
        <w:tc>
          <w:tcPr>
            <w:tcW w:w="2287" w:type="dxa"/>
            <w:tcBorders>
              <w:top w:val="nil"/>
              <w:left w:val="nil"/>
              <w:bottom w:val="nil"/>
              <w:right w:val="nil"/>
            </w:tcBorders>
            <w:shd w:val="clear" w:color="auto" w:fill="auto"/>
            <w:noWrap/>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41.0575</w:t>
            </w:r>
          </w:p>
        </w:tc>
      </w:tr>
      <w:tr w:rsidR="005654FA" w:rsidRPr="005654FA">
        <w:trPr>
          <w:trHeight w:val="315"/>
          <w:jc w:val="center"/>
        </w:trPr>
        <w:tc>
          <w:tcPr>
            <w:tcW w:w="1955" w:type="dxa"/>
            <w:tcBorders>
              <w:top w:val="nil"/>
              <w:left w:val="nil"/>
              <w:bottom w:val="double" w:sz="6" w:space="0" w:color="auto"/>
              <w:right w:val="nil"/>
            </w:tcBorders>
            <w:shd w:val="clear" w:color="auto" w:fill="auto"/>
            <w:vAlign w:val="center"/>
          </w:tcPr>
          <w:p w:rsidR="005654FA" w:rsidRPr="00003C96" w:rsidRDefault="005654FA" w:rsidP="005654FA">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 xml:space="preserve">    Prob(F-statistic): </w:t>
            </w:r>
          </w:p>
        </w:tc>
        <w:tc>
          <w:tcPr>
            <w:tcW w:w="2287" w:type="dxa"/>
            <w:tcBorders>
              <w:top w:val="nil"/>
              <w:left w:val="nil"/>
              <w:bottom w:val="double" w:sz="6" w:space="0" w:color="auto"/>
              <w:right w:val="nil"/>
            </w:tcBorders>
            <w:shd w:val="clear" w:color="auto" w:fill="auto"/>
            <w:noWrap/>
            <w:vAlign w:val="bottom"/>
          </w:tcPr>
          <w:p w:rsidR="005654FA" w:rsidRPr="00003C96" w:rsidRDefault="005654FA" w:rsidP="005654FA">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0.000</w:t>
            </w:r>
          </w:p>
        </w:tc>
      </w:tr>
    </w:tbl>
    <w:p w:rsidR="00B40E91" w:rsidRPr="005654FA" w:rsidRDefault="005654FA" w:rsidP="005654FA">
      <w:pPr>
        <w:spacing w:line="480" w:lineRule="auto"/>
        <w:ind w:firstLine="708"/>
        <w:jc w:val="center"/>
        <w:rPr>
          <w:rFonts w:ascii="Arial" w:hAnsi="Arial" w:cs="Arial"/>
          <w:sz w:val="20"/>
          <w:szCs w:val="20"/>
        </w:rPr>
      </w:pPr>
      <w:r w:rsidRPr="005654FA">
        <w:rPr>
          <w:rFonts w:ascii="Arial" w:hAnsi="Arial" w:cs="Arial"/>
          <w:b/>
          <w:sz w:val="20"/>
          <w:szCs w:val="20"/>
        </w:rPr>
        <w:t>Elaboración:</w:t>
      </w:r>
      <w:r w:rsidRPr="005654FA">
        <w:rPr>
          <w:rFonts w:ascii="Arial" w:hAnsi="Arial" w:cs="Arial"/>
          <w:sz w:val="20"/>
          <w:szCs w:val="20"/>
        </w:rPr>
        <w:t xml:space="preserve"> M. Rebolledo y J. Rodríguez</w:t>
      </w:r>
    </w:p>
    <w:p w:rsidR="00445BB5" w:rsidRDefault="002D393B" w:rsidP="00445BB5">
      <w:pPr>
        <w:spacing w:line="480" w:lineRule="auto"/>
        <w:ind w:firstLine="284"/>
        <w:jc w:val="both"/>
        <w:rPr>
          <w:rFonts w:ascii="Arial" w:hAnsi="Arial" w:cs="Arial"/>
          <w:sz w:val="24"/>
          <w:szCs w:val="24"/>
        </w:rPr>
      </w:pPr>
      <w:r w:rsidRPr="002D393B">
        <w:rPr>
          <w:rFonts w:ascii="Arial" w:hAnsi="Arial" w:cs="Arial"/>
          <w:sz w:val="24"/>
          <w:szCs w:val="24"/>
        </w:rPr>
        <w:t>Antes de cualquier interpretación de los resultados</w:t>
      </w:r>
      <w:r>
        <w:rPr>
          <w:rFonts w:ascii="Arial" w:hAnsi="Arial" w:cs="Arial"/>
          <w:sz w:val="24"/>
          <w:szCs w:val="24"/>
        </w:rPr>
        <w:t xml:space="preserve"> es importante señalar que el gran impacto nominal sobre el TCR (una variable real) por la crisis financiera de fines del milenio, hace compleja la situación para establecer </w:t>
      </w:r>
      <w:r w:rsidR="00FC04F1">
        <w:rPr>
          <w:rFonts w:ascii="Arial" w:hAnsi="Arial" w:cs="Arial"/>
          <w:sz w:val="24"/>
          <w:szCs w:val="24"/>
        </w:rPr>
        <w:t>comentarios concluyentes sobre el impacto de la enfermedad holandesa</w:t>
      </w:r>
      <w:r w:rsidR="00F82E7A">
        <w:rPr>
          <w:rFonts w:ascii="Arial" w:hAnsi="Arial" w:cs="Arial"/>
          <w:sz w:val="24"/>
          <w:szCs w:val="24"/>
        </w:rPr>
        <w:t xml:space="preserve"> u otra variable</w:t>
      </w:r>
      <w:r w:rsidR="00FC04F1">
        <w:rPr>
          <w:rFonts w:ascii="Arial" w:hAnsi="Arial" w:cs="Arial"/>
          <w:sz w:val="24"/>
          <w:szCs w:val="24"/>
        </w:rPr>
        <w:t xml:space="preserve"> sobre el tipo de cambio real.</w:t>
      </w:r>
    </w:p>
    <w:p w:rsidR="00445BB5" w:rsidRDefault="00445BB5" w:rsidP="00445BB5">
      <w:pPr>
        <w:spacing w:line="480" w:lineRule="auto"/>
        <w:ind w:firstLine="284"/>
        <w:jc w:val="both"/>
        <w:rPr>
          <w:rFonts w:ascii="Arial" w:hAnsi="Arial" w:cs="Arial"/>
          <w:sz w:val="24"/>
          <w:szCs w:val="24"/>
        </w:rPr>
      </w:pPr>
    </w:p>
    <w:p w:rsidR="00445BB5" w:rsidRDefault="003653D7" w:rsidP="00445BB5">
      <w:pPr>
        <w:spacing w:line="480" w:lineRule="auto"/>
        <w:ind w:firstLine="284"/>
        <w:jc w:val="both"/>
        <w:rPr>
          <w:rFonts w:ascii="Arial" w:hAnsi="Arial" w:cs="Arial"/>
          <w:sz w:val="24"/>
          <w:szCs w:val="24"/>
        </w:rPr>
      </w:pPr>
      <w:r>
        <w:rPr>
          <w:rFonts w:ascii="Arial" w:hAnsi="Arial" w:cs="Arial"/>
          <w:sz w:val="24"/>
          <w:szCs w:val="24"/>
        </w:rPr>
        <w:t xml:space="preserve">La relación mostrada en la </w:t>
      </w:r>
      <w:r w:rsidR="00E30CDE">
        <w:rPr>
          <w:rFonts w:ascii="Arial" w:hAnsi="Arial" w:cs="Arial"/>
          <w:sz w:val="24"/>
          <w:szCs w:val="24"/>
        </w:rPr>
        <w:t>tabla</w:t>
      </w:r>
      <w:r>
        <w:rPr>
          <w:rFonts w:ascii="Arial" w:hAnsi="Arial" w:cs="Arial"/>
          <w:sz w:val="24"/>
          <w:szCs w:val="24"/>
        </w:rPr>
        <w:t xml:space="preserve"> anterior señala que existe una relación directa entre el consumo real de gobiern</w:t>
      </w:r>
      <w:r w:rsidR="00F82E7A">
        <w:rPr>
          <w:rFonts w:ascii="Arial" w:hAnsi="Arial" w:cs="Arial"/>
          <w:sz w:val="24"/>
          <w:szCs w:val="24"/>
        </w:rPr>
        <w:t>o y el tipo de cambio real, es decir,</w:t>
      </w:r>
      <w:r>
        <w:rPr>
          <w:rFonts w:ascii="Arial" w:hAnsi="Arial" w:cs="Arial"/>
          <w:sz w:val="24"/>
          <w:szCs w:val="24"/>
        </w:rPr>
        <w:t xml:space="preserve"> que ante un incremento del consumo de gobierno el TCR se deprecia. La razón de sensibilidad mostrada señala que ante un incremento del 1% del consumo de gobierno, el tipo de cambio real se deprecia en 136%. </w:t>
      </w:r>
      <w:r w:rsidR="007C0D9E">
        <w:rPr>
          <w:rFonts w:ascii="Arial" w:hAnsi="Arial" w:cs="Arial"/>
          <w:sz w:val="24"/>
          <w:szCs w:val="24"/>
        </w:rPr>
        <w:t xml:space="preserve"> </w:t>
      </w:r>
    </w:p>
    <w:p w:rsidR="00445BB5" w:rsidRDefault="00445BB5" w:rsidP="00445BB5">
      <w:pPr>
        <w:spacing w:line="480" w:lineRule="auto"/>
        <w:ind w:firstLine="284"/>
        <w:jc w:val="both"/>
        <w:rPr>
          <w:rFonts w:ascii="Arial" w:hAnsi="Arial" w:cs="Arial"/>
          <w:sz w:val="24"/>
          <w:szCs w:val="24"/>
        </w:rPr>
      </w:pPr>
    </w:p>
    <w:p w:rsidR="00445BB5" w:rsidRDefault="007C0D9E" w:rsidP="00445BB5">
      <w:pPr>
        <w:spacing w:line="480" w:lineRule="auto"/>
        <w:ind w:firstLine="284"/>
        <w:jc w:val="both"/>
        <w:rPr>
          <w:rFonts w:ascii="Arial" w:hAnsi="Arial" w:cs="Arial"/>
          <w:sz w:val="24"/>
          <w:szCs w:val="24"/>
        </w:rPr>
      </w:pPr>
      <w:r>
        <w:rPr>
          <w:rFonts w:ascii="Arial" w:hAnsi="Arial" w:cs="Arial"/>
          <w:sz w:val="24"/>
          <w:szCs w:val="24"/>
        </w:rPr>
        <w:t>Esta relación positiva contradice lo postulado por el modelo de enfermedad holandesa, el cual señala que generalmente el aumento del consumo real de gobierno se dirigen al sector no transable lo cual empuja los precios de este sector a la alza, apreciando el TCR.  Esto probablemente se debe a que el consumo real  de gobierno se haya estado destinando al consumo de bienes transables (derivados de petróleo) lo que provoca la no apreciación del TCR por el incremento del consumo de gobierno.</w:t>
      </w:r>
    </w:p>
    <w:p w:rsidR="00445BB5" w:rsidRDefault="00445BB5" w:rsidP="00445BB5">
      <w:pPr>
        <w:spacing w:line="480" w:lineRule="auto"/>
        <w:ind w:firstLine="284"/>
        <w:jc w:val="both"/>
        <w:rPr>
          <w:rFonts w:ascii="Arial" w:hAnsi="Arial" w:cs="Arial"/>
          <w:sz w:val="24"/>
          <w:szCs w:val="24"/>
        </w:rPr>
      </w:pPr>
    </w:p>
    <w:p w:rsidR="00445BB5" w:rsidRDefault="00CB3807" w:rsidP="00445BB5">
      <w:pPr>
        <w:spacing w:line="480" w:lineRule="auto"/>
        <w:ind w:firstLine="284"/>
        <w:jc w:val="both"/>
        <w:rPr>
          <w:rFonts w:ascii="Arial" w:hAnsi="Arial" w:cs="Arial"/>
          <w:sz w:val="24"/>
          <w:szCs w:val="24"/>
        </w:rPr>
      </w:pPr>
      <w:r>
        <w:rPr>
          <w:rFonts w:ascii="Arial" w:hAnsi="Arial" w:cs="Arial"/>
          <w:sz w:val="24"/>
          <w:szCs w:val="24"/>
        </w:rPr>
        <w:t xml:space="preserve">Por otro lado, y como era de esperarse existe una relación directa entre el tipo de cambio nominal y el TCR, sin embargo la razón de sensibilidad mostrada no tiene mucha importancia, ya que el sucre dejo de ser la moneda de curso legal hace ya casi nueve años. </w:t>
      </w:r>
    </w:p>
    <w:p w:rsidR="00445BB5" w:rsidRDefault="00445BB5" w:rsidP="00445BB5">
      <w:pPr>
        <w:spacing w:line="480" w:lineRule="auto"/>
        <w:ind w:firstLine="284"/>
        <w:jc w:val="both"/>
        <w:rPr>
          <w:rFonts w:ascii="Arial" w:hAnsi="Arial" w:cs="Arial"/>
          <w:sz w:val="24"/>
          <w:szCs w:val="24"/>
        </w:rPr>
      </w:pPr>
    </w:p>
    <w:p w:rsidR="00445BB5" w:rsidRDefault="00356B1C" w:rsidP="00445BB5">
      <w:pPr>
        <w:spacing w:line="480" w:lineRule="auto"/>
        <w:ind w:firstLine="284"/>
        <w:jc w:val="both"/>
        <w:rPr>
          <w:rFonts w:ascii="Arial" w:hAnsi="Arial" w:cs="Arial"/>
          <w:sz w:val="24"/>
          <w:szCs w:val="24"/>
        </w:rPr>
      </w:pPr>
      <w:r>
        <w:rPr>
          <w:rFonts w:ascii="Arial" w:hAnsi="Arial" w:cs="Arial"/>
          <w:sz w:val="24"/>
          <w:szCs w:val="24"/>
        </w:rPr>
        <w:t>Al analizar la relación entre las variables ficticias sobre el TCR, es evidente la relación negativa entre la variable ficticia de dolarización y el TCR, es decir que desde que nos dolarizamos (ceteris paribus los demás factores) el TCR se ha apreciado, lo cual es congruente con las teorías de comercio internacional que señalan que al existir una política cambiaria rígida se pierde la capacidad d</w:t>
      </w:r>
      <w:r w:rsidR="00F82E7A">
        <w:rPr>
          <w:rFonts w:ascii="Arial" w:hAnsi="Arial" w:cs="Arial"/>
          <w:sz w:val="24"/>
          <w:szCs w:val="24"/>
        </w:rPr>
        <w:t>e depreciar la moneda lo cual implica renunciar</w:t>
      </w:r>
      <w:r>
        <w:rPr>
          <w:rFonts w:ascii="Arial" w:hAnsi="Arial" w:cs="Arial"/>
          <w:sz w:val="24"/>
          <w:szCs w:val="24"/>
        </w:rPr>
        <w:t xml:space="preserve"> </w:t>
      </w:r>
      <w:r w:rsidR="00F82E7A">
        <w:rPr>
          <w:rFonts w:ascii="Arial" w:hAnsi="Arial" w:cs="Arial"/>
          <w:sz w:val="24"/>
          <w:szCs w:val="24"/>
        </w:rPr>
        <w:t>a cierta</w:t>
      </w:r>
      <w:r>
        <w:rPr>
          <w:rFonts w:ascii="Arial" w:hAnsi="Arial" w:cs="Arial"/>
          <w:sz w:val="24"/>
          <w:szCs w:val="24"/>
        </w:rPr>
        <w:t xml:space="preserve"> ventaja</w:t>
      </w:r>
      <w:r w:rsidR="00F82E7A">
        <w:rPr>
          <w:rFonts w:ascii="Arial" w:hAnsi="Arial" w:cs="Arial"/>
          <w:sz w:val="24"/>
          <w:szCs w:val="24"/>
        </w:rPr>
        <w:t xml:space="preserve"> respecto a los competidores</w:t>
      </w:r>
      <w:r>
        <w:rPr>
          <w:rFonts w:ascii="Arial" w:hAnsi="Arial" w:cs="Arial"/>
          <w:sz w:val="24"/>
          <w:szCs w:val="24"/>
        </w:rPr>
        <w:t xml:space="preserve"> en el precio de los productos transables</w:t>
      </w:r>
      <w:r w:rsidR="00850FE3">
        <w:rPr>
          <w:rFonts w:ascii="Arial" w:hAnsi="Arial" w:cs="Arial"/>
          <w:sz w:val="24"/>
          <w:szCs w:val="24"/>
        </w:rPr>
        <w:t>.</w:t>
      </w:r>
    </w:p>
    <w:p w:rsidR="00445BB5" w:rsidRDefault="00445BB5" w:rsidP="00445BB5">
      <w:pPr>
        <w:spacing w:line="480" w:lineRule="auto"/>
        <w:ind w:firstLine="284"/>
        <w:jc w:val="both"/>
        <w:rPr>
          <w:rFonts w:ascii="Arial" w:hAnsi="Arial" w:cs="Arial"/>
          <w:sz w:val="24"/>
          <w:szCs w:val="24"/>
        </w:rPr>
      </w:pPr>
    </w:p>
    <w:p w:rsidR="00445BB5" w:rsidRDefault="00F82E7A" w:rsidP="00445BB5">
      <w:pPr>
        <w:spacing w:line="480" w:lineRule="auto"/>
        <w:ind w:firstLine="284"/>
        <w:jc w:val="both"/>
        <w:rPr>
          <w:rFonts w:ascii="Arial" w:hAnsi="Arial" w:cs="Arial"/>
          <w:sz w:val="24"/>
          <w:szCs w:val="24"/>
        </w:rPr>
      </w:pPr>
      <w:r>
        <w:rPr>
          <w:rFonts w:ascii="Arial" w:hAnsi="Arial" w:cs="Arial"/>
          <w:sz w:val="24"/>
          <w:szCs w:val="24"/>
        </w:rPr>
        <w:t xml:space="preserve">La razón de sensibilidad mostrada en la </w:t>
      </w:r>
      <w:r w:rsidR="00E30CDE">
        <w:rPr>
          <w:rFonts w:ascii="Arial" w:hAnsi="Arial" w:cs="Arial"/>
          <w:sz w:val="24"/>
          <w:szCs w:val="24"/>
        </w:rPr>
        <w:t>tabla 3,</w:t>
      </w:r>
      <w:r>
        <w:rPr>
          <w:rFonts w:ascii="Arial" w:hAnsi="Arial" w:cs="Arial"/>
          <w:sz w:val="24"/>
          <w:szCs w:val="24"/>
        </w:rPr>
        <w:t xml:space="preserve"> señala que debido a la decisión del país de adoptar la dolarización el TCR se ha apreciado en 2.7%.</w:t>
      </w:r>
    </w:p>
    <w:p w:rsidR="00445BB5" w:rsidRDefault="00445BB5" w:rsidP="00445BB5">
      <w:pPr>
        <w:spacing w:line="480" w:lineRule="auto"/>
        <w:ind w:firstLine="284"/>
        <w:jc w:val="both"/>
        <w:rPr>
          <w:rFonts w:ascii="Arial" w:hAnsi="Arial" w:cs="Arial"/>
          <w:sz w:val="24"/>
          <w:szCs w:val="24"/>
        </w:rPr>
      </w:pPr>
    </w:p>
    <w:p w:rsidR="00445BB5" w:rsidRDefault="00F82E7A" w:rsidP="00445BB5">
      <w:pPr>
        <w:spacing w:line="480" w:lineRule="auto"/>
        <w:ind w:firstLine="284"/>
        <w:jc w:val="both"/>
        <w:rPr>
          <w:rFonts w:ascii="Arial" w:hAnsi="Arial" w:cs="Arial"/>
          <w:sz w:val="24"/>
          <w:szCs w:val="24"/>
        </w:rPr>
      </w:pPr>
      <w:r>
        <w:rPr>
          <w:rFonts w:ascii="Arial" w:hAnsi="Arial" w:cs="Arial"/>
          <w:sz w:val="24"/>
          <w:szCs w:val="24"/>
        </w:rPr>
        <w:t xml:space="preserve">Por otro lado, la otra variable ficticia </w:t>
      </w:r>
      <w:r w:rsidR="00E30CDE">
        <w:rPr>
          <w:rFonts w:ascii="Arial" w:hAnsi="Arial" w:cs="Arial"/>
          <w:sz w:val="24"/>
          <w:szCs w:val="24"/>
        </w:rPr>
        <w:t>indica</w:t>
      </w:r>
      <w:r>
        <w:rPr>
          <w:rFonts w:ascii="Arial" w:hAnsi="Arial" w:cs="Arial"/>
          <w:sz w:val="24"/>
          <w:szCs w:val="24"/>
        </w:rPr>
        <w:t xml:space="preserve"> que al abandonar el sucre, el TCR se depreció en 1.04%.</w:t>
      </w:r>
    </w:p>
    <w:p w:rsidR="00445BB5" w:rsidRDefault="00E30CDE" w:rsidP="00445BB5">
      <w:pPr>
        <w:spacing w:line="480" w:lineRule="auto"/>
        <w:ind w:firstLine="284"/>
        <w:jc w:val="both"/>
        <w:rPr>
          <w:rFonts w:ascii="Arial" w:hAnsi="Arial" w:cs="Arial"/>
          <w:sz w:val="24"/>
          <w:szCs w:val="24"/>
        </w:rPr>
      </w:pPr>
      <w:r>
        <w:rPr>
          <w:rFonts w:ascii="Arial" w:hAnsi="Arial" w:cs="Arial"/>
          <w:sz w:val="24"/>
          <w:szCs w:val="24"/>
        </w:rPr>
        <w:t>La anterior estimación</w:t>
      </w:r>
      <w:r w:rsidR="00CB3807">
        <w:rPr>
          <w:rFonts w:ascii="Arial" w:hAnsi="Arial" w:cs="Arial"/>
          <w:sz w:val="24"/>
          <w:szCs w:val="24"/>
        </w:rPr>
        <w:t xml:space="preserve"> también muestra una relación positiva </w:t>
      </w:r>
      <w:r w:rsidR="003C7F57">
        <w:rPr>
          <w:rFonts w:ascii="Arial" w:hAnsi="Arial" w:cs="Arial"/>
          <w:sz w:val="24"/>
          <w:szCs w:val="24"/>
        </w:rPr>
        <w:t>entre el precio internacional de petróleo y el TCR, es decir que el incremento del precio del barril ha ocasionado una depreciación del TCR, contradiciendo lo enunciado por la enfermedad holandesa.</w:t>
      </w:r>
    </w:p>
    <w:p w:rsidR="00445BB5" w:rsidRDefault="00445BB5" w:rsidP="00445BB5">
      <w:pPr>
        <w:spacing w:line="480" w:lineRule="auto"/>
        <w:ind w:firstLine="284"/>
        <w:jc w:val="both"/>
        <w:rPr>
          <w:rFonts w:ascii="Arial" w:hAnsi="Arial" w:cs="Arial"/>
          <w:sz w:val="24"/>
          <w:szCs w:val="24"/>
        </w:rPr>
      </w:pPr>
    </w:p>
    <w:p w:rsidR="00445BB5" w:rsidRDefault="003C7F57" w:rsidP="00445BB5">
      <w:pPr>
        <w:spacing w:line="480" w:lineRule="auto"/>
        <w:ind w:firstLine="284"/>
        <w:jc w:val="both"/>
        <w:rPr>
          <w:rFonts w:ascii="Arial" w:hAnsi="Arial" w:cs="Arial"/>
          <w:sz w:val="24"/>
          <w:szCs w:val="24"/>
        </w:rPr>
      </w:pPr>
      <w:r>
        <w:rPr>
          <w:rFonts w:ascii="Arial" w:hAnsi="Arial" w:cs="Arial"/>
          <w:sz w:val="24"/>
          <w:szCs w:val="24"/>
        </w:rPr>
        <w:t>No obstante, este signo positivo no quiere decir exactamente que la economía ecuatoriana se haya depreciado con el resto del mundo, sino que los demás países (respecto al cual se mide el TCR) se han apreciado en una mayor magnitud que en la que Ecuador lo ha hecho, lo que evidentemente impide reflejar en la razón de cambio (coeficiente de la regresión) una relación positiva entre el precio del petróleo y el TCR.</w:t>
      </w:r>
    </w:p>
    <w:p w:rsidR="00445BB5" w:rsidRDefault="00445BB5" w:rsidP="00445BB5">
      <w:pPr>
        <w:spacing w:line="480" w:lineRule="auto"/>
        <w:ind w:firstLine="284"/>
        <w:jc w:val="both"/>
        <w:rPr>
          <w:rFonts w:ascii="Arial" w:hAnsi="Arial" w:cs="Arial"/>
          <w:sz w:val="24"/>
          <w:szCs w:val="24"/>
        </w:rPr>
      </w:pPr>
    </w:p>
    <w:p w:rsidR="00445BB5" w:rsidRDefault="003C7F57" w:rsidP="00445BB5">
      <w:pPr>
        <w:spacing w:line="480" w:lineRule="auto"/>
        <w:ind w:firstLine="284"/>
        <w:jc w:val="both"/>
        <w:rPr>
          <w:rFonts w:ascii="Arial" w:hAnsi="Arial" w:cs="Arial"/>
          <w:sz w:val="24"/>
          <w:szCs w:val="24"/>
        </w:rPr>
      </w:pPr>
      <w:r>
        <w:rPr>
          <w:rFonts w:ascii="Arial" w:hAnsi="Arial" w:cs="Arial"/>
          <w:sz w:val="24"/>
          <w:szCs w:val="24"/>
        </w:rPr>
        <w:t>Pero ¿por qué razón los demás países se han apreciado en mayor magnitud a la cual Ecuador lo ha hecho</w:t>
      </w:r>
      <w:r w:rsidR="00850FE3">
        <w:rPr>
          <w:rFonts w:ascii="Arial" w:hAnsi="Arial" w:cs="Arial"/>
          <w:sz w:val="24"/>
          <w:szCs w:val="24"/>
        </w:rPr>
        <w:t>? Una de las posibles respuestas</w:t>
      </w:r>
      <w:r>
        <w:rPr>
          <w:rFonts w:ascii="Arial" w:hAnsi="Arial" w:cs="Arial"/>
          <w:sz w:val="24"/>
          <w:szCs w:val="24"/>
        </w:rPr>
        <w:t xml:space="preserve"> a esta interrogante es que la economía ecuatoriana es menos dependiente al petróleo como lo es por ejemplo la economía estadounidense. </w:t>
      </w:r>
    </w:p>
    <w:p w:rsidR="00445BB5" w:rsidRDefault="00445BB5" w:rsidP="00445BB5">
      <w:pPr>
        <w:spacing w:line="480" w:lineRule="auto"/>
        <w:ind w:firstLine="284"/>
        <w:jc w:val="both"/>
        <w:rPr>
          <w:rFonts w:ascii="Arial" w:hAnsi="Arial" w:cs="Arial"/>
          <w:sz w:val="24"/>
          <w:szCs w:val="24"/>
        </w:rPr>
      </w:pPr>
    </w:p>
    <w:p w:rsidR="0063184B" w:rsidRDefault="003C7F57" w:rsidP="00445BB5">
      <w:pPr>
        <w:spacing w:line="480" w:lineRule="auto"/>
        <w:ind w:firstLine="284"/>
        <w:jc w:val="both"/>
        <w:rPr>
          <w:rFonts w:ascii="Arial" w:hAnsi="Arial" w:cs="Arial"/>
          <w:sz w:val="24"/>
          <w:szCs w:val="24"/>
        </w:rPr>
      </w:pPr>
      <w:r>
        <w:rPr>
          <w:rFonts w:ascii="Arial" w:hAnsi="Arial" w:cs="Arial"/>
          <w:sz w:val="24"/>
          <w:szCs w:val="24"/>
        </w:rPr>
        <w:t>Una clara manera de confirmar este enunciado, es verificando las cifras de consumo per cápita de derivados de petróleo en ambos pa</w:t>
      </w:r>
      <w:r w:rsidR="00DF64C8">
        <w:rPr>
          <w:rFonts w:ascii="Arial" w:hAnsi="Arial" w:cs="Arial"/>
          <w:sz w:val="24"/>
          <w:szCs w:val="24"/>
        </w:rPr>
        <w:t xml:space="preserve">íses (Estados Unidos y Ecuador). </w:t>
      </w:r>
    </w:p>
    <w:p w:rsidR="00624D7E" w:rsidRPr="0007530F" w:rsidRDefault="00624D7E" w:rsidP="00624D7E">
      <w:pPr>
        <w:pStyle w:val="Epgrafe"/>
        <w:keepNext/>
        <w:jc w:val="center"/>
        <w:rPr>
          <w:rFonts w:ascii="Arial" w:hAnsi="Arial" w:cs="Arial"/>
        </w:rPr>
      </w:pPr>
      <w:bookmarkStart w:id="38" w:name="_Toc211782676"/>
      <w:bookmarkStart w:id="39" w:name="_Toc212561036"/>
      <w:r w:rsidRPr="0007530F">
        <w:rPr>
          <w:rFonts w:ascii="Arial" w:hAnsi="Arial" w:cs="Arial"/>
        </w:rPr>
        <w:t xml:space="preserve">Gráfico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10</w:t>
      </w:r>
      <w:r w:rsidR="00D44756">
        <w:rPr>
          <w:rFonts w:ascii="Arial" w:hAnsi="Arial" w:cs="Arial"/>
        </w:rPr>
        <w:fldChar w:fldCharType="end"/>
      </w:r>
      <w:r w:rsidRPr="0007530F">
        <w:rPr>
          <w:rFonts w:ascii="Arial" w:hAnsi="Arial" w:cs="Arial"/>
        </w:rPr>
        <w:t>: Consumo per cápita de derivados de petróleo</w:t>
      </w:r>
      <w:bookmarkEnd w:id="38"/>
      <w:bookmarkEnd w:id="39"/>
    </w:p>
    <w:p w:rsidR="003C7F57" w:rsidRPr="003653D7" w:rsidRDefault="001E2346" w:rsidP="00624D7E">
      <w:pPr>
        <w:spacing w:after="0" w:line="240" w:lineRule="auto"/>
        <w:ind w:firstLine="360"/>
        <w:jc w:val="center"/>
        <w:rPr>
          <w:rFonts w:ascii="Arial" w:hAnsi="Arial" w:cs="Arial"/>
          <w:sz w:val="24"/>
          <w:szCs w:val="24"/>
        </w:rPr>
      </w:pPr>
      <w:r>
        <w:rPr>
          <w:rFonts w:ascii="Arial" w:hAnsi="Arial" w:cs="Arial"/>
          <w:noProof/>
          <w:sz w:val="24"/>
          <w:szCs w:val="24"/>
          <w:lang w:val="es-ES" w:eastAsia="es-ES"/>
        </w:rPr>
        <w:drawing>
          <wp:inline distT="0" distB="0" distL="0" distR="0">
            <wp:extent cx="4401074" cy="2508504"/>
            <wp:effectExtent l="12192" t="6096" r="6334" b="0"/>
            <wp:docPr id="37"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A366E" w:rsidRPr="00D15B29" w:rsidRDefault="0063184B" w:rsidP="0007530F">
      <w:pPr>
        <w:spacing w:after="0" w:line="240" w:lineRule="auto"/>
        <w:jc w:val="center"/>
        <w:rPr>
          <w:rFonts w:ascii="Arial" w:hAnsi="Arial" w:cs="Arial"/>
          <w:i/>
          <w:sz w:val="20"/>
          <w:szCs w:val="20"/>
          <w:lang w:val="en-US"/>
        </w:rPr>
      </w:pPr>
      <w:r w:rsidRPr="00D15B29">
        <w:rPr>
          <w:rFonts w:ascii="Arial" w:hAnsi="Arial" w:cs="Arial"/>
          <w:b/>
          <w:sz w:val="20"/>
          <w:szCs w:val="20"/>
          <w:lang w:val="en-US"/>
        </w:rPr>
        <w:t>Fuente:</w:t>
      </w:r>
      <w:r w:rsidRPr="00D15B29">
        <w:rPr>
          <w:rFonts w:ascii="Arial" w:hAnsi="Arial" w:cs="Arial"/>
          <w:sz w:val="20"/>
          <w:szCs w:val="20"/>
          <w:lang w:val="en-US"/>
        </w:rPr>
        <w:t xml:space="preserve"> </w:t>
      </w:r>
      <w:r w:rsidR="003C4A2A" w:rsidRPr="00D15B29">
        <w:rPr>
          <w:rFonts w:ascii="Arial" w:hAnsi="Arial" w:cs="Arial"/>
          <w:sz w:val="20"/>
          <w:szCs w:val="20"/>
          <w:lang w:val="en-US"/>
        </w:rPr>
        <w:t xml:space="preserve">BCE, </w:t>
      </w:r>
      <w:r w:rsidR="00D24C6B" w:rsidRPr="00D15B29">
        <w:rPr>
          <w:rFonts w:ascii="Arial" w:hAnsi="Arial" w:cs="Arial"/>
          <w:sz w:val="20"/>
          <w:szCs w:val="20"/>
          <w:lang w:val="en-US"/>
        </w:rPr>
        <w:t xml:space="preserve">INEC, </w:t>
      </w:r>
      <w:r w:rsidR="00D15B29" w:rsidRPr="00D15B29">
        <w:rPr>
          <w:rFonts w:ascii="Arial" w:hAnsi="Arial" w:cs="Arial"/>
          <w:sz w:val="20"/>
          <w:szCs w:val="20"/>
          <w:lang w:val="en-US"/>
        </w:rPr>
        <w:t xml:space="preserve">US </w:t>
      </w:r>
      <w:r w:rsidR="00D24C6B" w:rsidRPr="00D15B29">
        <w:rPr>
          <w:rFonts w:ascii="Arial" w:hAnsi="Arial" w:cs="Arial"/>
          <w:sz w:val="20"/>
          <w:szCs w:val="20"/>
          <w:lang w:val="en-US"/>
        </w:rPr>
        <w:t>Energy Statistics</w:t>
      </w:r>
    </w:p>
    <w:p w:rsidR="0063184B" w:rsidRPr="006A366E" w:rsidRDefault="0063184B" w:rsidP="0007530F">
      <w:pPr>
        <w:spacing w:after="0" w:line="240" w:lineRule="auto"/>
        <w:jc w:val="center"/>
        <w:rPr>
          <w:rFonts w:ascii="Arial" w:hAnsi="Arial" w:cs="Arial"/>
          <w:i/>
          <w:sz w:val="20"/>
          <w:szCs w:val="20"/>
        </w:rPr>
      </w:pPr>
      <w:r w:rsidRPr="006A366E">
        <w:rPr>
          <w:rFonts w:ascii="Arial" w:hAnsi="Arial" w:cs="Arial"/>
          <w:b/>
          <w:sz w:val="20"/>
          <w:szCs w:val="20"/>
        </w:rPr>
        <w:t>Elaboración:</w:t>
      </w:r>
      <w:r w:rsidRPr="006A366E">
        <w:rPr>
          <w:rFonts w:ascii="Arial" w:hAnsi="Arial" w:cs="Arial"/>
          <w:sz w:val="20"/>
          <w:szCs w:val="20"/>
        </w:rPr>
        <w:t xml:space="preserve"> </w:t>
      </w:r>
      <w:r w:rsidR="00624D7E">
        <w:rPr>
          <w:rFonts w:ascii="Arial" w:hAnsi="Arial" w:cs="Arial"/>
          <w:sz w:val="20"/>
          <w:szCs w:val="20"/>
        </w:rPr>
        <w:t>M. Rebolledo y J. Rodríguez</w:t>
      </w:r>
    </w:p>
    <w:p w:rsidR="0063184B" w:rsidRDefault="0063184B" w:rsidP="007C3D46">
      <w:pPr>
        <w:spacing w:line="480" w:lineRule="auto"/>
        <w:jc w:val="both"/>
        <w:rPr>
          <w:rFonts w:ascii="Arial" w:hAnsi="Arial" w:cs="Arial"/>
          <w:sz w:val="24"/>
          <w:szCs w:val="24"/>
        </w:rPr>
      </w:pPr>
    </w:p>
    <w:p w:rsidR="00445BB5" w:rsidRDefault="0063184B" w:rsidP="00445BB5">
      <w:pPr>
        <w:spacing w:line="480" w:lineRule="auto"/>
        <w:ind w:firstLine="284"/>
        <w:jc w:val="both"/>
        <w:rPr>
          <w:rFonts w:ascii="Arial" w:hAnsi="Arial" w:cs="Arial"/>
          <w:sz w:val="24"/>
          <w:szCs w:val="24"/>
        </w:rPr>
      </w:pPr>
      <w:r>
        <w:rPr>
          <w:rFonts w:ascii="Arial" w:hAnsi="Arial" w:cs="Arial"/>
          <w:sz w:val="24"/>
          <w:szCs w:val="24"/>
        </w:rPr>
        <w:t xml:space="preserve">Como muestra el gráfico anterior, </w:t>
      </w:r>
      <w:r w:rsidR="00561142">
        <w:rPr>
          <w:rFonts w:ascii="Arial" w:hAnsi="Arial" w:cs="Arial"/>
          <w:sz w:val="24"/>
          <w:szCs w:val="24"/>
        </w:rPr>
        <w:t>el consumo de derivados</w:t>
      </w:r>
      <w:r w:rsidR="002D393B">
        <w:rPr>
          <w:rFonts w:ascii="Arial" w:hAnsi="Arial" w:cs="Arial"/>
          <w:sz w:val="24"/>
          <w:szCs w:val="24"/>
        </w:rPr>
        <w:t xml:space="preserve"> de petróleo</w:t>
      </w:r>
      <w:r w:rsidR="00561142">
        <w:rPr>
          <w:rFonts w:ascii="Arial" w:hAnsi="Arial" w:cs="Arial"/>
          <w:sz w:val="24"/>
          <w:szCs w:val="24"/>
        </w:rPr>
        <w:t xml:space="preserve"> de Estados Unidos sobre Ecuador es ampliamente mayor, en estos tres años el consumo de derivados de petróleo de un habitante de Estados Unidos supera en 40 veces el consumo de un habitante del Ecuador. Esta abismal diferencia se debe entre otras causas al grado de industrializaci</w:t>
      </w:r>
      <w:r w:rsidR="00D51772">
        <w:rPr>
          <w:rFonts w:ascii="Arial" w:hAnsi="Arial" w:cs="Arial"/>
          <w:sz w:val="24"/>
          <w:szCs w:val="24"/>
        </w:rPr>
        <w:t>ón de la economía norteamericana.</w:t>
      </w:r>
    </w:p>
    <w:p w:rsidR="00445BB5" w:rsidRDefault="00445BB5" w:rsidP="00445BB5">
      <w:pPr>
        <w:spacing w:line="480" w:lineRule="auto"/>
        <w:ind w:firstLine="284"/>
        <w:jc w:val="both"/>
        <w:rPr>
          <w:rFonts w:ascii="Arial" w:hAnsi="Arial" w:cs="Arial"/>
          <w:sz w:val="24"/>
          <w:szCs w:val="24"/>
        </w:rPr>
      </w:pPr>
    </w:p>
    <w:p w:rsidR="00D51772" w:rsidRDefault="00D51772" w:rsidP="00445BB5">
      <w:pPr>
        <w:spacing w:line="480" w:lineRule="auto"/>
        <w:ind w:firstLine="284"/>
        <w:jc w:val="both"/>
        <w:rPr>
          <w:rFonts w:ascii="Arial" w:hAnsi="Arial" w:cs="Arial"/>
          <w:sz w:val="24"/>
          <w:szCs w:val="24"/>
        </w:rPr>
      </w:pPr>
      <w:r>
        <w:rPr>
          <w:rFonts w:ascii="Arial" w:hAnsi="Arial" w:cs="Arial"/>
          <w:sz w:val="24"/>
          <w:szCs w:val="24"/>
        </w:rPr>
        <w:t xml:space="preserve">De esta manera, al existir un incremento en los precios internacionales de petróleo y dado que el subsidio de éste bien en la economía ecuatoriana, los precios de los productos finales y de los insumos locales </w:t>
      </w:r>
      <w:r w:rsidR="009B6C1D">
        <w:rPr>
          <w:rFonts w:ascii="Arial" w:hAnsi="Arial" w:cs="Arial"/>
          <w:sz w:val="24"/>
          <w:szCs w:val="24"/>
        </w:rPr>
        <w:t xml:space="preserve">de Estados Unidos </w:t>
      </w:r>
      <w:r>
        <w:rPr>
          <w:rFonts w:ascii="Arial" w:hAnsi="Arial" w:cs="Arial"/>
          <w:sz w:val="24"/>
          <w:szCs w:val="24"/>
        </w:rPr>
        <w:t xml:space="preserve">se verán más afectados en comparación con Ecuador, es así que finalmente el nivel de apreciación del tipo de cambio real es mayor en Estados Unidos. </w:t>
      </w:r>
    </w:p>
    <w:p w:rsidR="00D51772" w:rsidRDefault="00D51772" w:rsidP="007C3D46">
      <w:pPr>
        <w:spacing w:line="480" w:lineRule="auto"/>
        <w:jc w:val="both"/>
        <w:rPr>
          <w:rFonts w:ascii="Arial" w:hAnsi="Arial" w:cs="Arial"/>
          <w:sz w:val="24"/>
          <w:szCs w:val="24"/>
        </w:rPr>
      </w:pPr>
    </w:p>
    <w:p w:rsidR="00DB4549" w:rsidRPr="00933CE5" w:rsidRDefault="00C81E87" w:rsidP="00AA0FEC">
      <w:pPr>
        <w:pStyle w:val="Prrafodelista"/>
        <w:numPr>
          <w:ilvl w:val="1"/>
          <w:numId w:val="11"/>
        </w:numPr>
        <w:spacing w:line="480" w:lineRule="auto"/>
        <w:jc w:val="both"/>
        <w:rPr>
          <w:rFonts w:ascii="Arial" w:hAnsi="Arial" w:cs="Arial"/>
          <w:b/>
          <w:sz w:val="26"/>
          <w:szCs w:val="26"/>
        </w:rPr>
      </w:pPr>
      <w:r>
        <w:rPr>
          <w:rFonts w:ascii="Arial" w:hAnsi="Arial" w:cs="Arial"/>
          <w:b/>
          <w:sz w:val="26"/>
          <w:szCs w:val="26"/>
        </w:rPr>
        <w:t>Segundo s</w:t>
      </w:r>
      <w:r w:rsidR="00F92CF7" w:rsidRPr="00933CE5">
        <w:rPr>
          <w:rFonts w:ascii="Arial" w:hAnsi="Arial" w:cs="Arial"/>
          <w:b/>
          <w:sz w:val="26"/>
          <w:szCs w:val="26"/>
        </w:rPr>
        <w:t xml:space="preserve">íntoma: </w:t>
      </w:r>
      <w:r w:rsidR="009F6088">
        <w:rPr>
          <w:rFonts w:ascii="Arial" w:hAnsi="Arial" w:cs="Arial"/>
          <w:b/>
          <w:sz w:val="26"/>
          <w:szCs w:val="26"/>
        </w:rPr>
        <w:t xml:space="preserve">Desindustrialización del Sector </w:t>
      </w:r>
      <w:r w:rsidR="00F92CF7" w:rsidRPr="00933CE5">
        <w:rPr>
          <w:rFonts w:ascii="Arial" w:hAnsi="Arial" w:cs="Arial"/>
          <w:b/>
          <w:sz w:val="26"/>
          <w:szCs w:val="26"/>
        </w:rPr>
        <w:t>Manufacturero.</w:t>
      </w:r>
    </w:p>
    <w:p w:rsidR="00445BB5" w:rsidRDefault="00445BB5" w:rsidP="00445BB5">
      <w:pPr>
        <w:spacing w:line="480" w:lineRule="auto"/>
        <w:jc w:val="both"/>
        <w:rPr>
          <w:rFonts w:ascii="Arial" w:hAnsi="Arial" w:cs="Arial"/>
          <w:sz w:val="24"/>
          <w:szCs w:val="24"/>
        </w:rPr>
      </w:pPr>
    </w:p>
    <w:p w:rsidR="00DA094B" w:rsidRDefault="00F63710" w:rsidP="00445BB5">
      <w:pPr>
        <w:spacing w:line="480" w:lineRule="auto"/>
        <w:ind w:firstLine="284"/>
        <w:jc w:val="both"/>
        <w:rPr>
          <w:rFonts w:ascii="Arial" w:hAnsi="Arial" w:cs="Arial"/>
          <w:sz w:val="24"/>
          <w:szCs w:val="24"/>
        </w:rPr>
      </w:pPr>
      <w:r w:rsidRPr="00933CE5">
        <w:rPr>
          <w:rFonts w:ascii="Arial" w:hAnsi="Arial" w:cs="Arial"/>
          <w:sz w:val="24"/>
          <w:szCs w:val="24"/>
        </w:rPr>
        <w:t>Cómo se mostró en la sección anterior, la enfermedad holandesa ocasiona la contracción o desindustrialización del sector manufacturero. En esta parte se demostrará si efectivamente hay una caída del sector manufacturero</w:t>
      </w:r>
      <w:r w:rsidR="00501A01" w:rsidRPr="00933CE5">
        <w:rPr>
          <w:rFonts w:ascii="Arial" w:hAnsi="Arial" w:cs="Arial"/>
          <w:sz w:val="24"/>
          <w:szCs w:val="24"/>
        </w:rPr>
        <w:t xml:space="preserve"> por el incremento de los precios del petróleo</w:t>
      </w:r>
      <w:r w:rsidRPr="00933CE5">
        <w:rPr>
          <w:rFonts w:ascii="Arial" w:hAnsi="Arial" w:cs="Arial"/>
          <w:sz w:val="24"/>
          <w:szCs w:val="24"/>
        </w:rPr>
        <w:t>,</w:t>
      </w:r>
      <w:r w:rsidR="00A34081" w:rsidRPr="00933CE5">
        <w:rPr>
          <w:rFonts w:ascii="Arial" w:hAnsi="Arial" w:cs="Arial"/>
          <w:sz w:val="24"/>
          <w:szCs w:val="24"/>
        </w:rPr>
        <w:t xml:space="preserve"> además de</w:t>
      </w:r>
      <w:r w:rsidRPr="00933CE5">
        <w:rPr>
          <w:rFonts w:ascii="Arial" w:hAnsi="Arial" w:cs="Arial"/>
          <w:sz w:val="24"/>
          <w:szCs w:val="24"/>
        </w:rPr>
        <w:t xml:space="preserve"> evaluar</w:t>
      </w:r>
      <w:r w:rsidR="00A34081" w:rsidRPr="00933CE5">
        <w:rPr>
          <w:rFonts w:ascii="Arial" w:hAnsi="Arial" w:cs="Arial"/>
          <w:sz w:val="24"/>
          <w:szCs w:val="24"/>
        </w:rPr>
        <w:t xml:space="preserve"> y al mismo tiempo controlar</w:t>
      </w:r>
      <w:r w:rsidRPr="00933CE5">
        <w:rPr>
          <w:rFonts w:ascii="Arial" w:hAnsi="Arial" w:cs="Arial"/>
          <w:sz w:val="24"/>
          <w:szCs w:val="24"/>
        </w:rPr>
        <w:t xml:space="preserve"> las</w:t>
      </w:r>
      <w:r w:rsidR="00501A01" w:rsidRPr="00933CE5">
        <w:rPr>
          <w:rFonts w:ascii="Arial" w:hAnsi="Arial" w:cs="Arial"/>
          <w:sz w:val="24"/>
          <w:szCs w:val="24"/>
        </w:rPr>
        <w:t xml:space="preserve"> demás</w:t>
      </w:r>
      <w:r w:rsidRPr="00933CE5">
        <w:rPr>
          <w:rFonts w:ascii="Arial" w:hAnsi="Arial" w:cs="Arial"/>
          <w:sz w:val="24"/>
          <w:szCs w:val="24"/>
        </w:rPr>
        <w:t xml:space="preserve"> posibles causas que pudieron ocasionar este fenómeno. </w:t>
      </w:r>
    </w:p>
    <w:p w:rsidR="00BF7C36" w:rsidRPr="00933CE5" w:rsidRDefault="00BF7C36" w:rsidP="007C3D46">
      <w:pPr>
        <w:spacing w:line="480" w:lineRule="auto"/>
        <w:ind w:firstLine="360"/>
        <w:jc w:val="both"/>
        <w:rPr>
          <w:rFonts w:ascii="Arial" w:hAnsi="Arial" w:cs="Arial"/>
          <w:sz w:val="24"/>
          <w:szCs w:val="24"/>
        </w:rPr>
      </w:pPr>
    </w:p>
    <w:p w:rsidR="002A06DC" w:rsidRPr="00933CE5" w:rsidRDefault="00184671" w:rsidP="00AA0FEC">
      <w:pPr>
        <w:pStyle w:val="Prrafodelista"/>
        <w:numPr>
          <w:ilvl w:val="2"/>
          <w:numId w:val="11"/>
        </w:numPr>
        <w:spacing w:line="480" w:lineRule="auto"/>
        <w:jc w:val="both"/>
        <w:rPr>
          <w:rFonts w:ascii="Arial" w:hAnsi="Arial" w:cs="Arial"/>
          <w:b/>
          <w:sz w:val="26"/>
          <w:szCs w:val="26"/>
        </w:rPr>
      </w:pPr>
      <w:r w:rsidRPr="00933CE5">
        <w:rPr>
          <w:rFonts w:ascii="Arial" w:hAnsi="Arial" w:cs="Arial"/>
          <w:b/>
          <w:sz w:val="26"/>
          <w:szCs w:val="26"/>
        </w:rPr>
        <w:t>Variables a incluir en el modelo.</w:t>
      </w:r>
    </w:p>
    <w:p w:rsidR="00445BB5" w:rsidRDefault="00445BB5" w:rsidP="00445BB5">
      <w:pPr>
        <w:spacing w:line="480" w:lineRule="auto"/>
        <w:jc w:val="both"/>
        <w:rPr>
          <w:rFonts w:ascii="Arial" w:hAnsi="Arial" w:cs="Arial"/>
          <w:sz w:val="24"/>
          <w:szCs w:val="24"/>
        </w:rPr>
      </w:pPr>
    </w:p>
    <w:p w:rsidR="00184671" w:rsidRPr="00933CE5" w:rsidRDefault="00184671" w:rsidP="00445BB5">
      <w:pPr>
        <w:spacing w:line="480" w:lineRule="auto"/>
        <w:ind w:firstLine="284"/>
        <w:jc w:val="both"/>
        <w:rPr>
          <w:rFonts w:ascii="Arial" w:hAnsi="Arial" w:cs="Arial"/>
          <w:sz w:val="24"/>
          <w:szCs w:val="24"/>
        </w:rPr>
      </w:pPr>
      <w:r w:rsidRPr="00933CE5">
        <w:rPr>
          <w:rFonts w:ascii="Arial" w:hAnsi="Arial" w:cs="Arial"/>
          <w:sz w:val="24"/>
          <w:szCs w:val="24"/>
        </w:rPr>
        <w:t>Según la teoría económica, el sector manufacturero podría sufrir variaciones por</w:t>
      </w:r>
      <w:r w:rsidR="001627C8" w:rsidRPr="00933CE5">
        <w:rPr>
          <w:rFonts w:ascii="Arial" w:hAnsi="Arial" w:cs="Arial"/>
          <w:sz w:val="24"/>
          <w:szCs w:val="24"/>
        </w:rPr>
        <w:t xml:space="preserve"> el</w:t>
      </w:r>
      <w:r w:rsidRPr="00933CE5">
        <w:rPr>
          <w:rFonts w:ascii="Arial" w:hAnsi="Arial" w:cs="Arial"/>
          <w:sz w:val="24"/>
          <w:szCs w:val="24"/>
        </w:rPr>
        <w:t xml:space="preserve"> impacto de las siguientes variables</w:t>
      </w:r>
    </w:p>
    <w:p w:rsidR="00184671" w:rsidRPr="00933CE5" w:rsidRDefault="00184671" w:rsidP="00AA0FEC">
      <w:pPr>
        <w:pStyle w:val="Prrafodelista"/>
        <w:numPr>
          <w:ilvl w:val="0"/>
          <w:numId w:val="3"/>
        </w:numPr>
        <w:spacing w:line="480" w:lineRule="auto"/>
        <w:jc w:val="both"/>
        <w:rPr>
          <w:rFonts w:ascii="Arial" w:hAnsi="Arial" w:cs="Arial"/>
          <w:sz w:val="24"/>
          <w:szCs w:val="24"/>
        </w:rPr>
      </w:pPr>
      <w:r w:rsidRPr="00933CE5">
        <w:rPr>
          <w:rFonts w:ascii="Arial" w:hAnsi="Arial" w:cs="Arial"/>
          <w:sz w:val="24"/>
          <w:szCs w:val="24"/>
        </w:rPr>
        <w:t>Demanda Extranjera de los bienes de dicho sector</w:t>
      </w:r>
    </w:p>
    <w:p w:rsidR="00184671" w:rsidRPr="00933CE5" w:rsidRDefault="00184671" w:rsidP="00AA0FEC">
      <w:pPr>
        <w:pStyle w:val="Prrafodelista"/>
        <w:numPr>
          <w:ilvl w:val="0"/>
          <w:numId w:val="3"/>
        </w:numPr>
        <w:spacing w:line="480" w:lineRule="auto"/>
        <w:jc w:val="both"/>
        <w:rPr>
          <w:rFonts w:ascii="Arial" w:hAnsi="Arial" w:cs="Arial"/>
          <w:sz w:val="24"/>
          <w:szCs w:val="24"/>
        </w:rPr>
      </w:pPr>
      <w:r w:rsidRPr="00933CE5">
        <w:rPr>
          <w:rFonts w:ascii="Arial" w:hAnsi="Arial" w:cs="Arial"/>
          <w:sz w:val="24"/>
          <w:szCs w:val="24"/>
        </w:rPr>
        <w:t>Precios de petróleo (Enfermedad holandesa)</w:t>
      </w:r>
    </w:p>
    <w:p w:rsidR="00184671" w:rsidRPr="00933CE5" w:rsidRDefault="00184671" w:rsidP="00AA0FEC">
      <w:pPr>
        <w:pStyle w:val="Prrafodelista"/>
        <w:numPr>
          <w:ilvl w:val="0"/>
          <w:numId w:val="3"/>
        </w:numPr>
        <w:spacing w:line="480" w:lineRule="auto"/>
        <w:jc w:val="both"/>
        <w:rPr>
          <w:rFonts w:ascii="Arial" w:hAnsi="Arial" w:cs="Arial"/>
          <w:sz w:val="24"/>
          <w:szCs w:val="24"/>
        </w:rPr>
      </w:pPr>
      <w:r w:rsidRPr="00933CE5">
        <w:rPr>
          <w:rFonts w:ascii="Arial" w:hAnsi="Arial" w:cs="Arial"/>
          <w:sz w:val="24"/>
          <w:szCs w:val="24"/>
        </w:rPr>
        <w:t>Subvenciones del Estado.</w:t>
      </w:r>
    </w:p>
    <w:p w:rsidR="00A34081" w:rsidRPr="00933CE5" w:rsidRDefault="00BC112D" w:rsidP="00AA0FEC">
      <w:pPr>
        <w:pStyle w:val="Prrafodelista"/>
        <w:numPr>
          <w:ilvl w:val="0"/>
          <w:numId w:val="3"/>
        </w:numPr>
        <w:spacing w:line="480" w:lineRule="auto"/>
        <w:jc w:val="both"/>
        <w:rPr>
          <w:rFonts w:ascii="Arial" w:hAnsi="Arial" w:cs="Arial"/>
          <w:sz w:val="24"/>
          <w:szCs w:val="24"/>
        </w:rPr>
      </w:pPr>
      <w:r>
        <w:rPr>
          <w:rFonts w:ascii="Arial" w:hAnsi="Arial" w:cs="Arial"/>
          <w:sz w:val="24"/>
          <w:szCs w:val="24"/>
        </w:rPr>
        <w:t>I</w:t>
      </w:r>
      <w:r w:rsidR="00A34081" w:rsidRPr="00933CE5">
        <w:rPr>
          <w:rFonts w:ascii="Arial" w:hAnsi="Arial" w:cs="Arial"/>
          <w:sz w:val="24"/>
          <w:szCs w:val="24"/>
        </w:rPr>
        <w:t>nsumos</w:t>
      </w:r>
      <w:r>
        <w:rPr>
          <w:rFonts w:ascii="Arial" w:hAnsi="Arial" w:cs="Arial"/>
          <w:sz w:val="24"/>
          <w:szCs w:val="24"/>
        </w:rPr>
        <w:t xml:space="preserve"> principales</w:t>
      </w:r>
      <w:r w:rsidR="00A34081" w:rsidRPr="00933CE5">
        <w:rPr>
          <w:rFonts w:ascii="Arial" w:hAnsi="Arial" w:cs="Arial"/>
          <w:sz w:val="24"/>
          <w:szCs w:val="24"/>
        </w:rPr>
        <w:t xml:space="preserve"> de dicho sector</w:t>
      </w:r>
    </w:p>
    <w:p w:rsidR="00445BB5" w:rsidRDefault="00445BB5" w:rsidP="00445BB5">
      <w:pPr>
        <w:spacing w:line="480" w:lineRule="auto"/>
        <w:jc w:val="both"/>
        <w:rPr>
          <w:rFonts w:ascii="Arial" w:hAnsi="Arial" w:cs="Arial"/>
          <w:sz w:val="24"/>
          <w:szCs w:val="24"/>
        </w:rPr>
      </w:pPr>
    </w:p>
    <w:p w:rsidR="00184671" w:rsidRDefault="00DD5B56" w:rsidP="00445BB5">
      <w:pPr>
        <w:spacing w:line="480" w:lineRule="auto"/>
        <w:ind w:firstLine="284"/>
        <w:jc w:val="both"/>
        <w:rPr>
          <w:rFonts w:ascii="Arial" w:hAnsi="Arial" w:cs="Arial"/>
          <w:sz w:val="24"/>
          <w:szCs w:val="24"/>
        </w:rPr>
      </w:pPr>
      <w:r w:rsidRPr="00933CE5">
        <w:rPr>
          <w:rFonts w:ascii="Arial" w:hAnsi="Arial" w:cs="Arial"/>
          <w:sz w:val="24"/>
          <w:szCs w:val="24"/>
        </w:rPr>
        <w:t>A continuación se presenta un análisis más detallado de la importancia de incluir estas variables</w:t>
      </w:r>
      <w:r w:rsidR="00A34081" w:rsidRPr="00933CE5">
        <w:rPr>
          <w:rFonts w:ascii="Arial" w:hAnsi="Arial" w:cs="Arial"/>
          <w:sz w:val="24"/>
          <w:szCs w:val="24"/>
        </w:rPr>
        <w:t xml:space="preserve"> y como se midieron para controlar sus impactos sobre el sector manufacturero.</w:t>
      </w:r>
    </w:p>
    <w:p w:rsidR="00BF7C36" w:rsidRPr="00933CE5" w:rsidRDefault="00BF7C36" w:rsidP="003653D7">
      <w:pPr>
        <w:spacing w:line="480" w:lineRule="auto"/>
        <w:ind w:firstLine="360"/>
        <w:jc w:val="both"/>
        <w:rPr>
          <w:rFonts w:ascii="Arial" w:hAnsi="Arial" w:cs="Arial"/>
          <w:sz w:val="24"/>
          <w:szCs w:val="24"/>
        </w:rPr>
      </w:pPr>
    </w:p>
    <w:p w:rsidR="00DB5687" w:rsidRPr="00933CE5" w:rsidRDefault="00184671" w:rsidP="00AA0FEC">
      <w:pPr>
        <w:pStyle w:val="Prrafodelista"/>
        <w:numPr>
          <w:ilvl w:val="3"/>
          <w:numId w:val="11"/>
        </w:numPr>
        <w:spacing w:line="480" w:lineRule="auto"/>
        <w:jc w:val="both"/>
        <w:rPr>
          <w:rFonts w:ascii="Arial" w:hAnsi="Arial" w:cs="Arial"/>
          <w:b/>
          <w:sz w:val="26"/>
          <w:szCs w:val="26"/>
        </w:rPr>
      </w:pPr>
      <w:r w:rsidRPr="00933CE5">
        <w:rPr>
          <w:rFonts w:ascii="Arial" w:hAnsi="Arial" w:cs="Arial"/>
          <w:b/>
          <w:sz w:val="26"/>
          <w:szCs w:val="26"/>
        </w:rPr>
        <w:t xml:space="preserve">Demanda Extranjera </w:t>
      </w:r>
    </w:p>
    <w:p w:rsidR="00445BB5" w:rsidRDefault="00445BB5" w:rsidP="00445BB5">
      <w:pPr>
        <w:pStyle w:val="Prrafodelista"/>
        <w:spacing w:line="480" w:lineRule="auto"/>
        <w:ind w:left="0"/>
        <w:jc w:val="both"/>
        <w:rPr>
          <w:rFonts w:ascii="Arial" w:hAnsi="Arial" w:cs="Arial"/>
          <w:sz w:val="24"/>
          <w:szCs w:val="24"/>
        </w:rPr>
      </w:pPr>
    </w:p>
    <w:p w:rsidR="00445BB5" w:rsidRDefault="00DB5687" w:rsidP="00445BB5">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Debido a la globalización, las personas pueden adquirir los productos o bienes que no se producen en su país de origen a través del comercio internacional.</w:t>
      </w:r>
    </w:p>
    <w:p w:rsidR="00445BB5" w:rsidRDefault="00445BB5" w:rsidP="00445BB5">
      <w:pPr>
        <w:pStyle w:val="Prrafodelista"/>
        <w:spacing w:line="480" w:lineRule="auto"/>
        <w:ind w:left="0" w:firstLine="284"/>
        <w:jc w:val="both"/>
        <w:rPr>
          <w:rFonts w:ascii="Arial" w:hAnsi="Arial" w:cs="Arial"/>
          <w:sz w:val="24"/>
          <w:szCs w:val="24"/>
        </w:rPr>
      </w:pPr>
    </w:p>
    <w:p w:rsidR="00445BB5" w:rsidRDefault="00DB5687" w:rsidP="00445BB5">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Este</w:t>
      </w:r>
      <w:r w:rsidR="00231751" w:rsidRPr="00933CE5">
        <w:rPr>
          <w:rFonts w:ascii="Arial" w:hAnsi="Arial" w:cs="Arial"/>
          <w:sz w:val="24"/>
          <w:szCs w:val="24"/>
        </w:rPr>
        <w:t xml:space="preserve"> nuevo concepto emp</w:t>
      </w:r>
      <w:r w:rsidR="00072428" w:rsidRPr="00933CE5">
        <w:rPr>
          <w:rFonts w:ascii="Arial" w:hAnsi="Arial" w:cs="Arial"/>
          <w:sz w:val="24"/>
          <w:szCs w:val="24"/>
        </w:rPr>
        <w:t>uja a los productores a considerar nuevos clientes dentro de</w:t>
      </w:r>
      <w:r w:rsidR="00231751" w:rsidRPr="00933CE5">
        <w:rPr>
          <w:rFonts w:ascii="Arial" w:hAnsi="Arial" w:cs="Arial"/>
          <w:sz w:val="24"/>
          <w:szCs w:val="24"/>
        </w:rPr>
        <w:t xml:space="preserve"> su portafolio, es decir que ahora la oferta de los mismos no abarc</w:t>
      </w:r>
      <w:r w:rsidR="00072428" w:rsidRPr="00933CE5">
        <w:rPr>
          <w:rFonts w:ascii="Arial" w:hAnsi="Arial" w:cs="Arial"/>
          <w:sz w:val="24"/>
          <w:szCs w:val="24"/>
        </w:rPr>
        <w:t>a solamente el mercado nacional sino que incluye también al mercado internacional, el cual supera ampliamente al mercado local (al menos en el caso de Ecuador).</w:t>
      </w:r>
      <w:r w:rsidR="00231751" w:rsidRPr="00933CE5">
        <w:rPr>
          <w:rFonts w:ascii="Arial" w:hAnsi="Arial" w:cs="Arial"/>
          <w:sz w:val="24"/>
          <w:szCs w:val="24"/>
        </w:rPr>
        <w:t xml:space="preserve"> </w:t>
      </w:r>
    </w:p>
    <w:p w:rsidR="00445BB5" w:rsidRDefault="00445BB5" w:rsidP="00445BB5">
      <w:pPr>
        <w:pStyle w:val="Prrafodelista"/>
        <w:spacing w:line="480" w:lineRule="auto"/>
        <w:ind w:left="0" w:firstLine="284"/>
        <w:jc w:val="both"/>
        <w:rPr>
          <w:rFonts w:ascii="Arial" w:hAnsi="Arial" w:cs="Arial"/>
          <w:sz w:val="24"/>
          <w:szCs w:val="24"/>
        </w:rPr>
      </w:pPr>
    </w:p>
    <w:p w:rsidR="00445BB5" w:rsidRDefault="00231751" w:rsidP="00445BB5">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De esta manera los sectores transables</w:t>
      </w:r>
      <w:r w:rsidR="00072428" w:rsidRPr="00933CE5">
        <w:rPr>
          <w:rFonts w:ascii="Arial" w:hAnsi="Arial" w:cs="Arial"/>
          <w:sz w:val="24"/>
          <w:szCs w:val="24"/>
        </w:rPr>
        <w:t xml:space="preserve"> de una economía</w:t>
      </w:r>
      <w:r w:rsidRPr="00933CE5">
        <w:rPr>
          <w:rFonts w:ascii="Arial" w:hAnsi="Arial" w:cs="Arial"/>
          <w:sz w:val="24"/>
          <w:szCs w:val="24"/>
        </w:rPr>
        <w:t xml:space="preserve"> están sujetos a los shocks de los mercados internacionales, </w:t>
      </w:r>
      <w:r w:rsidR="00072428" w:rsidRPr="00933CE5">
        <w:rPr>
          <w:rFonts w:ascii="Arial" w:hAnsi="Arial" w:cs="Arial"/>
          <w:sz w:val="24"/>
          <w:szCs w:val="24"/>
        </w:rPr>
        <w:t>sean positivos como un incremento en la demanda de los mismos o negativos como por ejemplo una pérdida del poder adquisitivo de los clientes foráneos.</w:t>
      </w:r>
    </w:p>
    <w:p w:rsidR="00445BB5" w:rsidRDefault="00445BB5" w:rsidP="00445BB5">
      <w:pPr>
        <w:pStyle w:val="Prrafodelista"/>
        <w:spacing w:line="480" w:lineRule="auto"/>
        <w:ind w:left="0" w:firstLine="284"/>
        <w:jc w:val="both"/>
        <w:rPr>
          <w:rFonts w:ascii="Arial" w:hAnsi="Arial" w:cs="Arial"/>
          <w:sz w:val="24"/>
          <w:szCs w:val="24"/>
        </w:rPr>
      </w:pPr>
    </w:p>
    <w:p w:rsidR="00445BB5" w:rsidRDefault="00072428" w:rsidP="00445BB5">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Para este estudio</w:t>
      </w:r>
      <w:r w:rsidR="002F4C8D" w:rsidRPr="00933CE5">
        <w:rPr>
          <w:rFonts w:ascii="Arial" w:hAnsi="Arial" w:cs="Arial"/>
          <w:sz w:val="24"/>
          <w:szCs w:val="24"/>
        </w:rPr>
        <w:t>,</w:t>
      </w:r>
      <w:r w:rsidRPr="00933CE5">
        <w:rPr>
          <w:rFonts w:ascii="Arial" w:hAnsi="Arial" w:cs="Arial"/>
          <w:sz w:val="24"/>
          <w:szCs w:val="24"/>
        </w:rPr>
        <w:t xml:space="preserve"> </w:t>
      </w:r>
      <w:r w:rsidR="00A34081" w:rsidRPr="00933CE5">
        <w:rPr>
          <w:rFonts w:ascii="Arial" w:hAnsi="Arial" w:cs="Arial"/>
          <w:sz w:val="24"/>
          <w:szCs w:val="24"/>
        </w:rPr>
        <w:t>la demanda extranjera se la midió a través de las</w:t>
      </w:r>
      <w:r w:rsidRPr="00933CE5">
        <w:rPr>
          <w:rFonts w:ascii="Arial" w:hAnsi="Arial" w:cs="Arial"/>
          <w:sz w:val="24"/>
          <w:szCs w:val="24"/>
        </w:rPr>
        <w:t xml:space="preserve"> exportaciones del sect</w:t>
      </w:r>
      <w:r w:rsidR="006B35C5" w:rsidRPr="00933CE5">
        <w:rPr>
          <w:rFonts w:ascii="Arial" w:hAnsi="Arial" w:cs="Arial"/>
          <w:sz w:val="24"/>
          <w:szCs w:val="24"/>
        </w:rPr>
        <w:t>or manufacturero</w:t>
      </w:r>
      <w:r w:rsidR="002F4C8D" w:rsidRPr="00933CE5">
        <w:rPr>
          <w:rFonts w:ascii="Arial" w:hAnsi="Arial" w:cs="Arial"/>
          <w:sz w:val="24"/>
          <w:szCs w:val="24"/>
        </w:rPr>
        <w:t xml:space="preserve"> ecuatoriano</w:t>
      </w:r>
      <w:r w:rsidR="006B35C5" w:rsidRPr="00933CE5">
        <w:rPr>
          <w:rFonts w:ascii="Arial" w:hAnsi="Arial" w:cs="Arial"/>
          <w:sz w:val="24"/>
          <w:szCs w:val="24"/>
        </w:rPr>
        <w:t xml:space="preserve"> a sus principales socios comerciales que según los registros históricos</w:t>
      </w:r>
      <w:r w:rsidR="002F4C8D" w:rsidRPr="00933CE5">
        <w:rPr>
          <w:rFonts w:ascii="Arial" w:hAnsi="Arial" w:cs="Arial"/>
          <w:sz w:val="24"/>
          <w:szCs w:val="24"/>
        </w:rPr>
        <w:t xml:space="preserve"> del BCE</w:t>
      </w:r>
      <w:r w:rsidR="006B35C5" w:rsidRPr="00933CE5">
        <w:rPr>
          <w:rFonts w:ascii="Arial" w:hAnsi="Arial" w:cs="Arial"/>
          <w:sz w:val="24"/>
          <w:szCs w:val="24"/>
        </w:rPr>
        <w:t xml:space="preserve"> han sido Estados Unidos y los países miembros de </w:t>
      </w:r>
      <w:smartTag w:uri="urn:schemas-microsoft-com:office:smarttags" w:element="PersonName">
        <w:smartTagPr>
          <w:attr w:name="ProductID" w:val="la CAN"/>
        </w:smartTagPr>
        <w:r w:rsidR="006B35C5" w:rsidRPr="00933CE5">
          <w:rPr>
            <w:rFonts w:ascii="Arial" w:hAnsi="Arial" w:cs="Arial"/>
            <w:sz w:val="24"/>
            <w:szCs w:val="24"/>
          </w:rPr>
          <w:t>la CAN</w:t>
        </w:r>
      </w:smartTag>
      <w:r w:rsidR="006B35C5" w:rsidRPr="00933CE5">
        <w:rPr>
          <w:rFonts w:ascii="Arial" w:hAnsi="Arial" w:cs="Arial"/>
          <w:sz w:val="24"/>
          <w:szCs w:val="24"/>
        </w:rPr>
        <w:t xml:space="preserve"> (Bolivia, Colombia y Perú).</w:t>
      </w:r>
    </w:p>
    <w:p w:rsidR="00445BB5" w:rsidRDefault="00445BB5" w:rsidP="00445BB5">
      <w:pPr>
        <w:pStyle w:val="Prrafodelista"/>
        <w:spacing w:line="480" w:lineRule="auto"/>
        <w:ind w:left="0" w:firstLine="284"/>
        <w:jc w:val="both"/>
        <w:rPr>
          <w:rFonts w:ascii="Arial" w:hAnsi="Arial" w:cs="Arial"/>
          <w:sz w:val="24"/>
          <w:szCs w:val="24"/>
        </w:rPr>
      </w:pPr>
    </w:p>
    <w:p w:rsidR="00445BB5" w:rsidRDefault="00072428" w:rsidP="00445BB5">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Dentro del sector manufacturero se incluyen a las industrias</w:t>
      </w:r>
      <w:r w:rsidR="0087219A">
        <w:rPr>
          <w:rFonts w:ascii="Arial" w:hAnsi="Arial" w:cs="Arial"/>
          <w:sz w:val="24"/>
          <w:szCs w:val="24"/>
        </w:rPr>
        <w:t xml:space="preserve"> agrupadas bajo esta denominación en la nomenclatura</w:t>
      </w:r>
      <w:r w:rsidR="00D5567B">
        <w:rPr>
          <w:rFonts w:ascii="Arial" w:hAnsi="Arial" w:cs="Arial"/>
          <w:sz w:val="24"/>
          <w:szCs w:val="24"/>
        </w:rPr>
        <w:t xml:space="preserve"> </w:t>
      </w:r>
      <w:r w:rsidR="006F709B">
        <w:rPr>
          <w:rFonts w:ascii="Arial" w:hAnsi="Arial" w:cs="Arial"/>
          <w:sz w:val="24"/>
          <w:szCs w:val="24"/>
        </w:rPr>
        <w:t>CIIU (3era revisión)</w:t>
      </w:r>
      <w:r w:rsidR="006F709B">
        <w:rPr>
          <w:rStyle w:val="Refdenotaalpie"/>
          <w:rFonts w:ascii="Arial" w:hAnsi="Arial" w:cs="Arial"/>
          <w:sz w:val="24"/>
          <w:szCs w:val="24"/>
        </w:rPr>
        <w:footnoteReference w:id="3"/>
      </w:r>
      <w:r w:rsidR="00D5567B" w:rsidRPr="00D5567B">
        <w:rPr>
          <w:rFonts w:ascii="Arial" w:hAnsi="Arial" w:cs="Arial"/>
          <w:sz w:val="24"/>
          <w:szCs w:val="24"/>
        </w:rPr>
        <w:t>,</w:t>
      </w:r>
      <w:r w:rsidRPr="00933CE5">
        <w:rPr>
          <w:rFonts w:ascii="Arial" w:hAnsi="Arial" w:cs="Arial"/>
          <w:sz w:val="24"/>
          <w:szCs w:val="24"/>
        </w:rPr>
        <w:t xml:space="preserve"> </w:t>
      </w:r>
      <w:r w:rsidRPr="0087219A">
        <w:rPr>
          <w:rFonts w:ascii="Arial" w:hAnsi="Arial" w:cs="Arial"/>
          <w:sz w:val="24"/>
          <w:szCs w:val="24"/>
        </w:rPr>
        <w:t>para</w:t>
      </w:r>
      <w:r w:rsidRPr="00933CE5">
        <w:rPr>
          <w:rFonts w:ascii="Arial" w:hAnsi="Arial" w:cs="Arial"/>
          <w:sz w:val="24"/>
          <w:szCs w:val="24"/>
        </w:rPr>
        <w:t xml:space="preserve"> el periodo 1997 segundo trimestre hasta 2007 tercer trimestre.</w:t>
      </w:r>
    </w:p>
    <w:p w:rsidR="00445BB5" w:rsidRDefault="00445BB5" w:rsidP="00445BB5">
      <w:pPr>
        <w:pStyle w:val="Prrafodelista"/>
        <w:spacing w:line="480" w:lineRule="auto"/>
        <w:ind w:left="0" w:firstLine="284"/>
        <w:jc w:val="both"/>
        <w:rPr>
          <w:rFonts w:ascii="Arial" w:hAnsi="Arial" w:cs="Arial"/>
          <w:sz w:val="24"/>
          <w:szCs w:val="24"/>
        </w:rPr>
      </w:pPr>
    </w:p>
    <w:p w:rsidR="00445BB5" w:rsidRDefault="002F4C8D" w:rsidP="00445BB5">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El sector industrial que más peso ha tenido</w:t>
      </w:r>
      <w:r w:rsidR="00F97A0B" w:rsidRPr="00933CE5">
        <w:rPr>
          <w:rFonts w:ascii="Arial" w:hAnsi="Arial" w:cs="Arial"/>
          <w:sz w:val="24"/>
          <w:szCs w:val="24"/>
        </w:rPr>
        <w:t xml:space="preserve"> (cerca de 52%)</w:t>
      </w:r>
      <w:r w:rsidRPr="00933CE5">
        <w:rPr>
          <w:rFonts w:ascii="Arial" w:hAnsi="Arial" w:cs="Arial"/>
          <w:sz w:val="24"/>
          <w:szCs w:val="24"/>
        </w:rPr>
        <w:t xml:space="preserve"> sobre el total de las exportaciones</w:t>
      </w:r>
      <w:r w:rsidR="009923BE" w:rsidRPr="00933CE5">
        <w:rPr>
          <w:rFonts w:ascii="Arial" w:hAnsi="Arial" w:cs="Arial"/>
          <w:sz w:val="24"/>
          <w:szCs w:val="24"/>
        </w:rPr>
        <w:t xml:space="preserve"> manufactureras</w:t>
      </w:r>
      <w:r w:rsidRPr="00933CE5">
        <w:rPr>
          <w:rFonts w:ascii="Arial" w:hAnsi="Arial" w:cs="Arial"/>
          <w:sz w:val="24"/>
          <w:szCs w:val="24"/>
        </w:rPr>
        <w:t xml:space="preserve"> durante este periodo es el de la </w:t>
      </w:r>
      <w:r w:rsidR="006F709B">
        <w:rPr>
          <w:rFonts w:ascii="Arial" w:hAnsi="Arial" w:cs="Arial"/>
          <w:sz w:val="24"/>
          <w:szCs w:val="24"/>
        </w:rPr>
        <w:t>“</w:t>
      </w:r>
      <w:r w:rsidRPr="00933CE5">
        <w:rPr>
          <w:rFonts w:ascii="Arial" w:hAnsi="Arial" w:cs="Arial"/>
          <w:sz w:val="24"/>
          <w:szCs w:val="24"/>
        </w:rPr>
        <w:t xml:space="preserve">Elaboración de </w:t>
      </w:r>
      <w:r w:rsidR="00D5567B" w:rsidRPr="00D5567B">
        <w:rPr>
          <w:rFonts w:ascii="Arial" w:hAnsi="Arial" w:cs="Arial"/>
          <w:sz w:val="24"/>
          <w:szCs w:val="24"/>
        </w:rPr>
        <w:t>p</w:t>
      </w:r>
      <w:r w:rsidR="00D5567B">
        <w:rPr>
          <w:rFonts w:ascii="Arial" w:hAnsi="Arial" w:cs="Arial"/>
          <w:sz w:val="24"/>
          <w:szCs w:val="24"/>
        </w:rPr>
        <w:t>roductos alimenticios y bebidas</w:t>
      </w:r>
      <w:r w:rsidR="006F709B">
        <w:rPr>
          <w:rFonts w:ascii="Arial" w:hAnsi="Arial" w:cs="Arial"/>
          <w:sz w:val="24"/>
          <w:szCs w:val="24"/>
        </w:rPr>
        <w:t>”</w:t>
      </w:r>
      <w:r w:rsidR="006F709B">
        <w:rPr>
          <w:rStyle w:val="Refdenotaalpie"/>
          <w:rFonts w:ascii="Arial" w:hAnsi="Arial" w:cs="Arial"/>
          <w:sz w:val="24"/>
          <w:szCs w:val="24"/>
        </w:rPr>
        <w:footnoteReference w:id="4"/>
      </w:r>
      <w:r w:rsidR="00D5567B" w:rsidRPr="00D5567B">
        <w:rPr>
          <w:rFonts w:ascii="Arial" w:hAnsi="Arial" w:cs="Arial"/>
          <w:sz w:val="24"/>
          <w:szCs w:val="24"/>
        </w:rPr>
        <w:t xml:space="preserve">. </w:t>
      </w:r>
      <w:r w:rsidRPr="00933CE5">
        <w:rPr>
          <w:rFonts w:ascii="Arial" w:hAnsi="Arial" w:cs="Arial"/>
          <w:sz w:val="24"/>
          <w:szCs w:val="24"/>
        </w:rPr>
        <w:t xml:space="preserve">Esta industria está constituida principalmente por los sectores de </w:t>
      </w:r>
      <w:smartTag w:uri="urn:schemas-microsoft-com:office:smarttags" w:element="PersonName">
        <w:smartTagPr>
          <w:attr w:name="ProductID" w:val="la Elaboraci￳n"/>
        </w:smartTagPr>
        <w:r w:rsidRPr="00933CE5">
          <w:rPr>
            <w:rFonts w:ascii="Arial" w:hAnsi="Arial" w:cs="Arial"/>
            <w:sz w:val="24"/>
            <w:szCs w:val="24"/>
          </w:rPr>
          <w:t>la Elaboración</w:t>
        </w:r>
      </w:smartTag>
      <w:r w:rsidRPr="00933CE5">
        <w:rPr>
          <w:rFonts w:ascii="Arial" w:hAnsi="Arial" w:cs="Arial"/>
          <w:sz w:val="24"/>
          <w:szCs w:val="24"/>
        </w:rPr>
        <w:t xml:space="preserve"> y Conservación de Pescado</w:t>
      </w:r>
      <w:r w:rsidR="00F97A0B" w:rsidRPr="00933CE5">
        <w:rPr>
          <w:rFonts w:ascii="Arial" w:hAnsi="Arial" w:cs="Arial"/>
          <w:sz w:val="24"/>
          <w:szCs w:val="24"/>
        </w:rPr>
        <w:t xml:space="preserve"> y productos de pescado, la cual incluye la conservación de camarón y atún.</w:t>
      </w:r>
      <w:r w:rsidRPr="00933CE5">
        <w:rPr>
          <w:rFonts w:ascii="Arial" w:hAnsi="Arial" w:cs="Arial"/>
          <w:sz w:val="24"/>
          <w:szCs w:val="24"/>
        </w:rPr>
        <w:t xml:space="preserve">   </w:t>
      </w:r>
    </w:p>
    <w:p w:rsidR="00445BB5" w:rsidRDefault="00445BB5" w:rsidP="00445BB5">
      <w:pPr>
        <w:pStyle w:val="Prrafodelista"/>
        <w:spacing w:line="480" w:lineRule="auto"/>
        <w:ind w:left="0" w:firstLine="284"/>
        <w:jc w:val="both"/>
        <w:rPr>
          <w:rFonts w:ascii="Arial" w:hAnsi="Arial" w:cs="Arial"/>
          <w:sz w:val="24"/>
          <w:szCs w:val="24"/>
        </w:rPr>
      </w:pPr>
    </w:p>
    <w:p w:rsidR="00445BB5" w:rsidRDefault="0031499D" w:rsidP="00445BB5">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A lo largo del periodo de estudio, las exportaciones de la industria de Elaboración de productos alimenticios y Bebidas ha tenido más bien un comportamiento creciente tanto en volumen como en dólares (aunque el crecimiento ha sido más pronunciado </w:t>
      </w:r>
      <w:r w:rsidR="00DD0A9B" w:rsidRPr="00933CE5">
        <w:rPr>
          <w:rFonts w:ascii="Arial" w:hAnsi="Arial" w:cs="Arial"/>
          <w:sz w:val="24"/>
          <w:szCs w:val="24"/>
        </w:rPr>
        <w:t>en volumen) teniendo un crecimiento promedio de 0.73% en dólares</w:t>
      </w:r>
      <w:r w:rsidR="00CB640B" w:rsidRPr="00933CE5">
        <w:rPr>
          <w:rFonts w:ascii="Arial" w:hAnsi="Arial" w:cs="Arial"/>
          <w:sz w:val="24"/>
          <w:szCs w:val="24"/>
        </w:rPr>
        <w:t>, alcanzando la tasa más alta de crecimiento para el segundo trimestre del 2002, mientras que la tasa de crecimiento promedio en volumen ha sido de</w:t>
      </w:r>
      <w:r w:rsidR="00DD0A9B" w:rsidRPr="00933CE5">
        <w:rPr>
          <w:rFonts w:ascii="Arial" w:hAnsi="Arial" w:cs="Arial"/>
          <w:sz w:val="24"/>
          <w:szCs w:val="24"/>
        </w:rPr>
        <w:t xml:space="preserve"> 4.78%</w:t>
      </w:r>
      <w:r w:rsidR="00CB640B" w:rsidRPr="00933CE5">
        <w:rPr>
          <w:rFonts w:ascii="Arial" w:hAnsi="Arial" w:cs="Arial"/>
          <w:sz w:val="24"/>
          <w:szCs w:val="24"/>
        </w:rPr>
        <w:t>, alcanzando su punto máximo en el segundo trimestre del 2002.</w:t>
      </w:r>
    </w:p>
    <w:p w:rsidR="00445BB5" w:rsidRDefault="00445BB5" w:rsidP="00445BB5">
      <w:pPr>
        <w:pStyle w:val="Prrafodelista"/>
        <w:spacing w:line="480" w:lineRule="auto"/>
        <w:ind w:left="0" w:firstLine="284"/>
        <w:jc w:val="both"/>
        <w:rPr>
          <w:rFonts w:ascii="Arial" w:hAnsi="Arial" w:cs="Arial"/>
          <w:sz w:val="24"/>
          <w:szCs w:val="24"/>
        </w:rPr>
      </w:pPr>
    </w:p>
    <w:p w:rsidR="00445BB5" w:rsidRDefault="00E43568" w:rsidP="00445BB5">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Por otro lado, la</w:t>
      </w:r>
      <w:r w:rsidR="00493F5B" w:rsidRPr="00933CE5">
        <w:rPr>
          <w:rFonts w:ascii="Arial" w:hAnsi="Arial" w:cs="Arial"/>
          <w:sz w:val="24"/>
          <w:szCs w:val="24"/>
        </w:rPr>
        <w:t>s exportaciones de la</w:t>
      </w:r>
      <w:r w:rsidRPr="00933CE5">
        <w:rPr>
          <w:rFonts w:ascii="Arial" w:hAnsi="Arial" w:cs="Arial"/>
          <w:sz w:val="24"/>
          <w:szCs w:val="24"/>
        </w:rPr>
        <w:t xml:space="preserve"> industria manufacturera (en su total) a lo largo del periodo de estudio ha</w:t>
      </w:r>
      <w:r w:rsidR="00064C82" w:rsidRPr="00933CE5">
        <w:rPr>
          <w:rFonts w:ascii="Arial" w:hAnsi="Arial" w:cs="Arial"/>
          <w:sz w:val="24"/>
          <w:szCs w:val="24"/>
        </w:rPr>
        <w:t>n</w:t>
      </w:r>
      <w:r w:rsidRPr="00933CE5">
        <w:rPr>
          <w:rFonts w:ascii="Arial" w:hAnsi="Arial" w:cs="Arial"/>
          <w:sz w:val="24"/>
          <w:szCs w:val="24"/>
        </w:rPr>
        <w:t xml:space="preserve"> crecido en promedio 4.54% en volumen</w:t>
      </w:r>
      <w:r w:rsidR="000D15DA" w:rsidRPr="00933CE5">
        <w:rPr>
          <w:rFonts w:ascii="Arial" w:hAnsi="Arial" w:cs="Arial"/>
          <w:sz w:val="24"/>
          <w:szCs w:val="24"/>
        </w:rPr>
        <w:t xml:space="preserve"> alcanzando su tasa de crecimiento más alta en el primer trimestre del 2002</w:t>
      </w:r>
      <w:r w:rsidRPr="00933CE5">
        <w:rPr>
          <w:rFonts w:ascii="Arial" w:hAnsi="Arial" w:cs="Arial"/>
          <w:sz w:val="24"/>
          <w:szCs w:val="24"/>
        </w:rPr>
        <w:t xml:space="preserve">, mientras que en dólares el crecimiento promedio ha sido de </w:t>
      </w:r>
      <w:r w:rsidR="000D15DA" w:rsidRPr="00933CE5">
        <w:rPr>
          <w:rFonts w:ascii="Arial" w:hAnsi="Arial" w:cs="Arial"/>
          <w:sz w:val="24"/>
          <w:szCs w:val="24"/>
        </w:rPr>
        <w:t>0.94%, alcanzando su tasa de crecimiento más alta en el segundo trimestre del 2002.</w:t>
      </w:r>
    </w:p>
    <w:p w:rsidR="00445BB5" w:rsidRDefault="00445BB5" w:rsidP="00445BB5">
      <w:pPr>
        <w:pStyle w:val="Prrafodelista"/>
        <w:spacing w:line="480" w:lineRule="auto"/>
        <w:ind w:left="0" w:firstLine="284"/>
        <w:jc w:val="both"/>
        <w:rPr>
          <w:rFonts w:ascii="Arial" w:hAnsi="Arial" w:cs="Arial"/>
          <w:sz w:val="24"/>
          <w:szCs w:val="24"/>
        </w:rPr>
      </w:pPr>
    </w:p>
    <w:p w:rsidR="003D5CB9" w:rsidRDefault="00465F14" w:rsidP="00445BB5">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Para el presente estudio se espera que la demanda extranjera tenga un impacto positivo sobre el desarrollo del sector manufacturero, esta posible relación se sustenta en la ley de oferta – demanda la cual señala que en el largo plazo (cuando los factores son móviles) un incremento de la demanda trae como consecuencia una expansión de la oferta. </w:t>
      </w:r>
    </w:p>
    <w:p w:rsidR="00445BB5" w:rsidRDefault="00445BB5" w:rsidP="00445BB5">
      <w:pPr>
        <w:pStyle w:val="Prrafodelista"/>
        <w:spacing w:line="480" w:lineRule="auto"/>
        <w:ind w:left="0" w:firstLine="284"/>
        <w:jc w:val="both"/>
        <w:rPr>
          <w:rFonts w:ascii="Arial" w:hAnsi="Arial" w:cs="Arial"/>
          <w:sz w:val="24"/>
          <w:szCs w:val="24"/>
        </w:rPr>
      </w:pPr>
    </w:p>
    <w:p w:rsidR="00445BB5" w:rsidRDefault="00445BB5" w:rsidP="00445BB5">
      <w:pPr>
        <w:pStyle w:val="Prrafodelista"/>
        <w:spacing w:line="480" w:lineRule="auto"/>
        <w:ind w:left="0" w:firstLine="284"/>
        <w:jc w:val="both"/>
        <w:rPr>
          <w:rFonts w:ascii="Arial" w:hAnsi="Arial" w:cs="Arial"/>
          <w:sz w:val="24"/>
          <w:szCs w:val="24"/>
        </w:rPr>
      </w:pPr>
    </w:p>
    <w:p w:rsidR="00184671" w:rsidRPr="00933CE5" w:rsidRDefault="00184671" w:rsidP="00AA0FEC">
      <w:pPr>
        <w:pStyle w:val="Prrafodelista"/>
        <w:numPr>
          <w:ilvl w:val="3"/>
          <w:numId w:val="11"/>
        </w:numPr>
        <w:spacing w:line="480" w:lineRule="auto"/>
        <w:jc w:val="both"/>
        <w:rPr>
          <w:rFonts w:ascii="Arial" w:hAnsi="Arial" w:cs="Arial"/>
          <w:b/>
          <w:sz w:val="26"/>
          <w:szCs w:val="26"/>
        </w:rPr>
      </w:pPr>
      <w:r w:rsidRPr="00933CE5">
        <w:rPr>
          <w:rFonts w:ascii="Arial" w:hAnsi="Arial" w:cs="Arial"/>
          <w:b/>
          <w:sz w:val="26"/>
          <w:szCs w:val="26"/>
        </w:rPr>
        <w:t>Precios de petróleo</w:t>
      </w:r>
    </w:p>
    <w:p w:rsidR="005D5572" w:rsidRPr="00933CE5" w:rsidRDefault="005D5572" w:rsidP="007C3D46">
      <w:pPr>
        <w:pStyle w:val="Prrafodelista"/>
        <w:spacing w:line="480" w:lineRule="auto"/>
        <w:jc w:val="both"/>
        <w:rPr>
          <w:rFonts w:ascii="Arial" w:hAnsi="Arial" w:cs="Arial"/>
          <w:b/>
          <w:sz w:val="26"/>
          <w:szCs w:val="26"/>
        </w:rPr>
      </w:pPr>
    </w:p>
    <w:p w:rsidR="00445BB5" w:rsidRDefault="005D5572" w:rsidP="00445BB5">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Los derivados del petróleo como ya se ha mencionado constituye uno de los principales insumos dentro de la cadena de producción de algunos sectores industriales, sobre todo el del sector manufacturero.</w:t>
      </w:r>
    </w:p>
    <w:p w:rsidR="00445BB5" w:rsidRDefault="00445BB5" w:rsidP="00445BB5">
      <w:pPr>
        <w:pStyle w:val="Prrafodelista"/>
        <w:spacing w:line="480" w:lineRule="auto"/>
        <w:ind w:left="0" w:firstLine="284"/>
        <w:jc w:val="both"/>
        <w:rPr>
          <w:rFonts w:ascii="Arial" w:hAnsi="Arial" w:cs="Arial"/>
          <w:sz w:val="24"/>
          <w:szCs w:val="24"/>
        </w:rPr>
      </w:pPr>
    </w:p>
    <w:p w:rsidR="005D5572" w:rsidRDefault="005D5572" w:rsidP="00445BB5">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P</w:t>
      </w:r>
      <w:r w:rsidR="00F54ABD" w:rsidRPr="00933CE5">
        <w:rPr>
          <w:rFonts w:ascii="Arial" w:hAnsi="Arial" w:cs="Arial"/>
          <w:sz w:val="24"/>
          <w:szCs w:val="24"/>
        </w:rPr>
        <w:t>or este motivo, un incremento del precio de barril de petróleo causa problemas en la estructura de los costos de producción de esta industria y por otro lado y como se mostrará en apartados posteriores el incremento del precio de barril de petróleo ocasiona dificultades a este sector por el fenómeno de la enfermedad holandesa (comentado en apartados previos).</w:t>
      </w:r>
    </w:p>
    <w:p w:rsidR="00624D7E" w:rsidRPr="00933CE5" w:rsidRDefault="00624D7E" w:rsidP="00B83B99">
      <w:pPr>
        <w:pStyle w:val="Prrafodelista"/>
        <w:spacing w:line="480" w:lineRule="auto"/>
        <w:ind w:left="0"/>
        <w:jc w:val="both"/>
        <w:rPr>
          <w:rFonts w:ascii="Arial" w:hAnsi="Arial" w:cs="Arial"/>
          <w:sz w:val="24"/>
          <w:szCs w:val="24"/>
        </w:rPr>
      </w:pPr>
    </w:p>
    <w:p w:rsidR="00F177CA" w:rsidRDefault="00184671" w:rsidP="00AA0FEC">
      <w:pPr>
        <w:pStyle w:val="Prrafodelista"/>
        <w:numPr>
          <w:ilvl w:val="3"/>
          <w:numId w:val="11"/>
        </w:numPr>
        <w:spacing w:line="480" w:lineRule="auto"/>
        <w:jc w:val="both"/>
        <w:rPr>
          <w:rFonts w:ascii="Arial" w:hAnsi="Arial" w:cs="Arial"/>
          <w:b/>
          <w:sz w:val="26"/>
          <w:szCs w:val="26"/>
        </w:rPr>
      </w:pPr>
      <w:r w:rsidRPr="00933CE5">
        <w:rPr>
          <w:rFonts w:ascii="Arial" w:hAnsi="Arial" w:cs="Arial"/>
          <w:b/>
          <w:sz w:val="26"/>
          <w:szCs w:val="26"/>
        </w:rPr>
        <w:t>Subvenciones del Estado</w:t>
      </w:r>
    </w:p>
    <w:p w:rsidR="00BF7C36" w:rsidRPr="00933CE5" w:rsidRDefault="00BF7C36" w:rsidP="00BF7C36">
      <w:pPr>
        <w:pStyle w:val="Prrafodelista"/>
        <w:spacing w:line="480" w:lineRule="auto"/>
        <w:ind w:left="1080"/>
        <w:jc w:val="both"/>
        <w:rPr>
          <w:rFonts w:ascii="Arial" w:hAnsi="Arial" w:cs="Arial"/>
          <w:b/>
          <w:sz w:val="26"/>
          <w:szCs w:val="26"/>
        </w:rPr>
      </w:pPr>
    </w:p>
    <w:p w:rsidR="00F177CA" w:rsidRPr="00933CE5" w:rsidRDefault="00F177CA"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 xml:space="preserve">Se conoce como subsidios o subvenciones a las transferencias unilaterales que realiza el gobierno en beneficio de cierto grupo de individuos o instituciones. Los objetivos que tienen los subsidios son diversos, pero principalmente estos se utilizan como medida de distribución de la </w:t>
      </w:r>
      <w:r w:rsidR="00501A01" w:rsidRPr="00933CE5">
        <w:rPr>
          <w:rFonts w:ascii="Arial" w:hAnsi="Arial" w:cs="Arial"/>
          <w:sz w:val="24"/>
          <w:szCs w:val="24"/>
        </w:rPr>
        <w:t>riqueza nacional o para protección de</w:t>
      </w:r>
      <w:r w:rsidRPr="00933CE5">
        <w:rPr>
          <w:rFonts w:ascii="Arial" w:hAnsi="Arial" w:cs="Arial"/>
          <w:sz w:val="24"/>
          <w:szCs w:val="24"/>
        </w:rPr>
        <w:t xml:space="preserve"> una industria “frágil” que esté en proceso de desarrollo (como sucedió en la década de los ochenta en Ecuador).</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45BB5" w:rsidRDefault="002912D9"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 xml:space="preserve">Existen subsidios al consumo de ciertos bienes, sanidad, entre otros… sin embargo en este apartado se hará énfasis en los subsidios a la producción. </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45BB5" w:rsidRDefault="002912D9"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 xml:space="preserve">En el Ecuador existen diversos subsidios que recibe el aparato productivo, los más significativos son los que reducen los costos del </w:t>
      </w:r>
      <w:r w:rsidR="000941C1" w:rsidRPr="00933CE5">
        <w:rPr>
          <w:rFonts w:ascii="Arial" w:hAnsi="Arial" w:cs="Arial"/>
          <w:sz w:val="24"/>
          <w:szCs w:val="24"/>
        </w:rPr>
        <w:t>d</w:t>
      </w:r>
      <w:r w:rsidRPr="00933CE5">
        <w:rPr>
          <w:rFonts w:ascii="Arial" w:hAnsi="Arial" w:cs="Arial"/>
          <w:sz w:val="24"/>
          <w:szCs w:val="24"/>
        </w:rPr>
        <w:t>iesel, energía eléctrica, GLP y en una menor proporción los subsidios a los insumos agrícolas.</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45BB5" w:rsidRDefault="009253B4"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 xml:space="preserve">Desde el 2003 hasta el 2006 el rubro de los subsidios de </w:t>
      </w:r>
      <w:r w:rsidR="000941C1" w:rsidRPr="00933CE5">
        <w:rPr>
          <w:rFonts w:ascii="Arial" w:hAnsi="Arial" w:cs="Arial"/>
          <w:sz w:val="24"/>
          <w:szCs w:val="24"/>
        </w:rPr>
        <w:t>d</w:t>
      </w:r>
      <w:r w:rsidRPr="00933CE5">
        <w:rPr>
          <w:rFonts w:ascii="Arial" w:hAnsi="Arial" w:cs="Arial"/>
          <w:sz w:val="24"/>
          <w:szCs w:val="24"/>
        </w:rPr>
        <w:t>iesel y de GLP ha mantenido un comportamiento creciente, aunque la tasa de crecimiento del subsidi</w:t>
      </w:r>
      <w:r w:rsidR="00501A01" w:rsidRPr="00933CE5">
        <w:rPr>
          <w:rFonts w:ascii="Arial" w:hAnsi="Arial" w:cs="Arial"/>
          <w:sz w:val="24"/>
          <w:szCs w:val="24"/>
        </w:rPr>
        <w:t>o al diesel ha sido mayor que la</w:t>
      </w:r>
      <w:r w:rsidRPr="00933CE5">
        <w:rPr>
          <w:rFonts w:ascii="Arial" w:hAnsi="Arial" w:cs="Arial"/>
          <w:sz w:val="24"/>
          <w:szCs w:val="24"/>
        </w:rPr>
        <w:t xml:space="preserve"> del GLP. Los subsidios al diesel se han incrementado desde el 2003 hasta el 2006 en 181%, mientras que los subsidios al GLP para el mismo periodo se han incrementado en 62%.</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45BB5" w:rsidRDefault="009253B4"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El rubro del subsidio al diesel para el 2006 estuvo aproximadamente en 783 millones de dólares mientras que la cifra del subsidio al GLP para este mismo año se ubicó en 337 millones de dólares; estas cifras representaron el 21.04% y el 9.05%</w:t>
      </w:r>
      <w:r w:rsidR="005D5E97" w:rsidRPr="00933CE5">
        <w:rPr>
          <w:rFonts w:ascii="Arial" w:hAnsi="Arial" w:cs="Arial"/>
          <w:sz w:val="24"/>
          <w:szCs w:val="24"/>
        </w:rPr>
        <w:t xml:space="preserve"> respectivamente</w:t>
      </w:r>
      <w:r w:rsidRPr="00933CE5">
        <w:rPr>
          <w:rFonts w:ascii="Arial" w:hAnsi="Arial" w:cs="Arial"/>
          <w:sz w:val="24"/>
          <w:szCs w:val="24"/>
        </w:rPr>
        <w:t xml:space="preserve"> del PIB</w:t>
      </w:r>
      <w:r w:rsidR="00E73487" w:rsidRPr="00933CE5">
        <w:rPr>
          <w:rFonts w:ascii="Arial" w:hAnsi="Arial" w:cs="Arial"/>
          <w:sz w:val="24"/>
          <w:szCs w:val="24"/>
        </w:rPr>
        <w:t xml:space="preserve"> nominal</w:t>
      </w:r>
      <w:r w:rsidRPr="00933CE5">
        <w:rPr>
          <w:rFonts w:ascii="Arial" w:hAnsi="Arial" w:cs="Arial"/>
          <w:sz w:val="24"/>
          <w:szCs w:val="24"/>
        </w:rPr>
        <w:t xml:space="preserve"> manufacturero para el año 2006</w:t>
      </w:r>
      <w:r w:rsidR="004140C3">
        <w:rPr>
          <w:rStyle w:val="Refdenotaalpie"/>
          <w:rFonts w:ascii="Arial" w:hAnsi="Arial" w:cs="Arial"/>
          <w:sz w:val="24"/>
          <w:szCs w:val="24"/>
        </w:rPr>
        <w:footnoteReference w:id="5"/>
      </w:r>
      <w:r w:rsidRPr="00933CE5">
        <w:rPr>
          <w:rFonts w:ascii="Arial" w:hAnsi="Arial" w:cs="Arial"/>
          <w:sz w:val="24"/>
          <w:szCs w:val="24"/>
        </w:rPr>
        <w:t>.</w:t>
      </w:r>
      <w:r w:rsidR="005D5E97" w:rsidRPr="00933CE5">
        <w:rPr>
          <w:rFonts w:ascii="Arial" w:hAnsi="Arial" w:cs="Arial"/>
          <w:sz w:val="24"/>
          <w:szCs w:val="24"/>
        </w:rPr>
        <w:t xml:space="preserve"> </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45BB5" w:rsidRDefault="000941C1"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El diesel constituye un insumo clave para las industrias del sector manufacturero (además de ser uno de los insumos comunes en todas</w:t>
      </w:r>
      <w:r w:rsidR="004B5375" w:rsidRPr="00933CE5">
        <w:rPr>
          <w:rFonts w:ascii="Arial" w:hAnsi="Arial" w:cs="Arial"/>
          <w:sz w:val="24"/>
          <w:szCs w:val="24"/>
        </w:rPr>
        <w:t>, o al menos casi todas,</w:t>
      </w:r>
      <w:r w:rsidRPr="00933CE5">
        <w:rPr>
          <w:rFonts w:ascii="Arial" w:hAnsi="Arial" w:cs="Arial"/>
          <w:sz w:val="24"/>
          <w:szCs w:val="24"/>
        </w:rPr>
        <w:t xml:space="preserve"> las industrias manufactureras), ya que este se lo utiliza como combustibles de camiones, ma</w:t>
      </w:r>
      <w:r w:rsidR="004B5375" w:rsidRPr="00933CE5">
        <w:rPr>
          <w:rFonts w:ascii="Arial" w:hAnsi="Arial" w:cs="Arial"/>
          <w:sz w:val="24"/>
          <w:szCs w:val="24"/>
        </w:rPr>
        <w:t>quinarias pesadas y para generación de</w:t>
      </w:r>
      <w:r w:rsidRPr="00933CE5">
        <w:rPr>
          <w:rFonts w:ascii="Arial" w:hAnsi="Arial" w:cs="Arial"/>
          <w:sz w:val="24"/>
          <w:szCs w:val="24"/>
        </w:rPr>
        <w:t xml:space="preserve"> energía eléctrica. </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45BB5" w:rsidRDefault="009224B6"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 xml:space="preserve">En el presente estudio para medir el subsidio del gobierno al sector manufacturero se utilizó la diferencia entre los precios de Estados Unidos del diesel y los precios internos del mismo. </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45BB5" w:rsidRDefault="009224B6"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Se utilizó al diesel ya que constituye el insumo con mayor subvención de parte del Estado, además de ser uno de los insumos más importante dentro de la cadena de valor de la industria manufacturera.</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45BB5" w:rsidRDefault="009224B6"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El periodo de estudio de esta variable (diferencial de precios de diesel) es desde el segundo trimestre del 1997 hasta el tercer trimestre del 2007.  El comportamiento de esta variable ha sido c</w:t>
      </w:r>
      <w:r w:rsidR="00EF59B3" w:rsidRPr="00933CE5">
        <w:rPr>
          <w:rFonts w:ascii="Arial" w:hAnsi="Arial" w:cs="Arial"/>
          <w:sz w:val="24"/>
          <w:szCs w:val="24"/>
        </w:rPr>
        <w:t>reciente a lo largo del periodo de estudio, sin embargo para el primer trimestre del 2000 se presentó una caída de este diferencial que duró más o menos hasta el cuarto trimestre del 2003. Esta caída se explica por la dolarización de los precios de la economía, y la consecuente inflación nacional que se tuvo durante este periodo.</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45BB5" w:rsidRDefault="00EF59B3"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A partir del cuarto trimestre del 2003, se revierte esta tendencia, marcando una clara pendiente creciente, alcanzando el diferencial de precios de diesel su punto máximo en</w:t>
      </w:r>
      <w:r w:rsidR="004140C3">
        <w:rPr>
          <w:rFonts w:ascii="Arial" w:hAnsi="Arial" w:cs="Arial"/>
          <w:sz w:val="24"/>
          <w:szCs w:val="24"/>
        </w:rPr>
        <w:t xml:space="preserve"> el tercer trimestre del 2005. É</w:t>
      </w:r>
      <w:r w:rsidRPr="00933CE5">
        <w:rPr>
          <w:rFonts w:ascii="Arial" w:hAnsi="Arial" w:cs="Arial"/>
          <w:sz w:val="24"/>
          <w:szCs w:val="24"/>
        </w:rPr>
        <w:t>sta pendiente positiva se explica en gran medida por el incremento sostenido en los precios de petróleo sumado a esto el aumento de los subsidios del Gobierno ecuatoriano al diesel, para mantener fijos los precios del servicio de transporte y los productos finales de la economía ecuatoriana.</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982BD7" w:rsidRPr="00933CE5" w:rsidRDefault="00982BD7"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 xml:space="preserve">A continuación se muestra el gráfico del diferencial de precios del subsidio. </w:t>
      </w:r>
    </w:p>
    <w:p w:rsidR="00624D7E" w:rsidRPr="004F740C" w:rsidRDefault="004F740C" w:rsidP="00624D7E">
      <w:pPr>
        <w:pStyle w:val="Epgrafe"/>
        <w:keepNext/>
        <w:jc w:val="center"/>
        <w:rPr>
          <w:rFonts w:ascii="Arial" w:hAnsi="Arial" w:cs="Arial"/>
        </w:rPr>
      </w:pPr>
      <w:bookmarkStart w:id="40" w:name="_Toc211782677"/>
      <w:bookmarkStart w:id="41" w:name="_Toc212561037"/>
      <w:r>
        <w:rPr>
          <w:rFonts w:ascii="Arial" w:hAnsi="Arial" w:cs="Arial"/>
        </w:rPr>
        <w:t>Gráfico</w:t>
      </w:r>
      <w:r w:rsidR="00624D7E" w:rsidRPr="004F740C">
        <w:rPr>
          <w:rFonts w:ascii="Arial" w:hAnsi="Arial" w:cs="Arial"/>
        </w:rPr>
        <w:t xml:space="preserve">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11</w:t>
      </w:r>
      <w:r w:rsidR="00D44756">
        <w:rPr>
          <w:rFonts w:ascii="Arial" w:hAnsi="Arial" w:cs="Arial"/>
        </w:rPr>
        <w:fldChar w:fldCharType="end"/>
      </w:r>
      <w:r w:rsidR="00624D7E" w:rsidRPr="004F740C">
        <w:rPr>
          <w:rFonts w:ascii="Arial" w:hAnsi="Arial" w:cs="Arial"/>
        </w:rPr>
        <w:t>: Diferencial de precios del Diesel</w:t>
      </w:r>
      <w:bookmarkEnd w:id="40"/>
      <w:bookmarkEnd w:id="41"/>
    </w:p>
    <w:p w:rsidR="00982BD7" w:rsidRDefault="001E2346" w:rsidP="004F740C">
      <w:pPr>
        <w:pStyle w:val="Prrafodelista"/>
        <w:tabs>
          <w:tab w:val="left" w:pos="0"/>
        </w:tabs>
        <w:spacing w:after="0" w:line="240" w:lineRule="auto"/>
        <w:ind w:left="0" w:firstLine="357"/>
        <w:jc w:val="center"/>
        <w:rPr>
          <w:rFonts w:ascii="Arial" w:hAnsi="Arial" w:cs="Arial"/>
          <w:noProof/>
          <w:lang w:eastAsia="es-EC"/>
        </w:rPr>
      </w:pPr>
      <w:r>
        <w:rPr>
          <w:rFonts w:ascii="Arial" w:hAnsi="Arial" w:cs="Arial"/>
          <w:noProof/>
          <w:lang w:val="es-ES" w:eastAsia="es-ES"/>
        </w:rPr>
        <w:drawing>
          <wp:inline distT="0" distB="0" distL="0" distR="0">
            <wp:extent cx="4725238" cy="2612187"/>
            <wp:effectExtent l="12192" t="6096" r="6020" b="1092"/>
            <wp:docPr id="3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43D8B" w:rsidRPr="0044179C" w:rsidRDefault="00F43D8B" w:rsidP="004F740C">
      <w:pPr>
        <w:pStyle w:val="Prrafodelista"/>
        <w:tabs>
          <w:tab w:val="left" w:pos="0"/>
        </w:tabs>
        <w:spacing w:after="0" w:line="240" w:lineRule="auto"/>
        <w:ind w:left="0" w:firstLine="357"/>
        <w:jc w:val="center"/>
        <w:rPr>
          <w:rFonts w:ascii="Arial" w:hAnsi="Arial" w:cs="Arial"/>
          <w:noProof/>
          <w:sz w:val="20"/>
          <w:szCs w:val="20"/>
          <w:lang w:eastAsia="es-EC"/>
        </w:rPr>
      </w:pPr>
      <w:r w:rsidRPr="0044179C">
        <w:rPr>
          <w:rFonts w:ascii="Arial" w:hAnsi="Arial" w:cs="Arial"/>
          <w:b/>
          <w:noProof/>
          <w:sz w:val="20"/>
          <w:szCs w:val="20"/>
          <w:lang w:eastAsia="es-EC"/>
        </w:rPr>
        <w:t xml:space="preserve">Fuente: </w:t>
      </w:r>
      <w:r w:rsidR="0044179C" w:rsidRPr="0044179C">
        <w:rPr>
          <w:rFonts w:ascii="Arial" w:hAnsi="Arial" w:cs="Arial"/>
          <w:noProof/>
          <w:sz w:val="20"/>
          <w:szCs w:val="20"/>
          <w:lang w:eastAsia="es-EC"/>
        </w:rPr>
        <w:t>Petrocomercial, US Energy Statistics</w:t>
      </w:r>
    </w:p>
    <w:p w:rsidR="004F740C" w:rsidRPr="004F740C" w:rsidRDefault="004F740C" w:rsidP="004F740C">
      <w:pPr>
        <w:pStyle w:val="Prrafodelista"/>
        <w:tabs>
          <w:tab w:val="left" w:pos="0"/>
        </w:tabs>
        <w:spacing w:after="0" w:line="240" w:lineRule="auto"/>
        <w:ind w:left="0" w:firstLine="357"/>
        <w:jc w:val="center"/>
        <w:rPr>
          <w:rFonts w:ascii="Arial" w:hAnsi="Arial" w:cs="Arial"/>
          <w:sz w:val="20"/>
          <w:szCs w:val="20"/>
        </w:rPr>
      </w:pPr>
      <w:r w:rsidRPr="004F740C">
        <w:rPr>
          <w:rFonts w:ascii="Arial" w:hAnsi="Arial" w:cs="Arial"/>
          <w:b/>
          <w:noProof/>
          <w:sz w:val="20"/>
          <w:szCs w:val="20"/>
          <w:lang w:eastAsia="es-EC"/>
        </w:rPr>
        <w:t>Elaboración:</w:t>
      </w:r>
      <w:r w:rsidRPr="004F740C">
        <w:rPr>
          <w:rFonts w:ascii="Arial" w:hAnsi="Arial" w:cs="Arial"/>
          <w:noProof/>
          <w:sz w:val="20"/>
          <w:szCs w:val="20"/>
          <w:lang w:eastAsia="es-EC"/>
        </w:rPr>
        <w:t xml:space="preserve"> M. Rebolledo y J. Rodríguez</w:t>
      </w:r>
    </w:p>
    <w:p w:rsidR="00982BD7" w:rsidRDefault="00982BD7" w:rsidP="007C3D46">
      <w:pPr>
        <w:pStyle w:val="Prrafodelista"/>
        <w:tabs>
          <w:tab w:val="left" w:pos="0"/>
        </w:tabs>
        <w:spacing w:line="480" w:lineRule="auto"/>
        <w:ind w:left="0" w:firstLine="360"/>
        <w:jc w:val="center"/>
        <w:rPr>
          <w:rFonts w:ascii="Arial" w:hAnsi="Arial" w:cs="Arial"/>
        </w:rPr>
      </w:pPr>
    </w:p>
    <w:p w:rsidR="004140C3" w:rsidRPr="00933CE5" w:rsidRDefault="004140C3" w:rsidP="007C3D46">
      <w:pPr>
        <w:pStyle w:val="Prrafodelista"/>
        <w:tabs>
          <w:tab w:val="left" w:pos="0"/>
        </w:tabs>
        <w:spacing w:line="480" w:lineRule="auto"/>
        <w:ind w:left="0" w:firstLine="360"/>
        <w:jc w:val="center"/>
        <w:rPr>
          <w:rFonts w:ascii="Arial" w:hAnsi="Arial" w:cs="Arial"/>
        </w:rPr>
      </w:pPr>
    </w:p>
    <w:p w:rsidR="00497EB9" w:rsidRPr="00933CE5" w:rsidRDefault="00497EB9" w:rsidP="00AA0FEC">
      <w:pPr>
        <w:pStyle w:val="Prrafodelista"/>
        <w:numPr>
          <w:ilvl w:val="3"/>
          <w:numId w:val="11"/>
        </w:numPr>
        <w:spacing w:line="480" w:lineRule="auto"/>
        <w:jc w:val="both"/>
        <w:rPr>
          <w:rFonts w:ascii="Arial" w:hAnsi="Arial" w:cs="Arial"/>
          <w:b/>
          <w:sz w:val="26"/>
          <w:szCs w:val="26"/>
        </w:rPr>
      </w:pPr>
      <w:r w:rsidRPr="00933CE5">
        <w:rPr>
          <w:rFonts w:ascii="Arial" w:hAnsi="Arial" w:cs="Arial"/>
          <w:b/>
          <w:sz w:val="26"/>
          <w:szCs w:val="26"/>
        </w:rPr>
        <w:t>Insumos principales del Sector Manufacturero.</w:t>
      </w:r>
    </w:p>
    <w:p w:rsidR="00497EB9" w:rsidRPr="00933CE5" w:rsidRDefault="00497EB9" w:rsidP="007C3D46">
      <w:pPr>
        <w:pStyle w:val="Prrafodelista"/>
        <w:spacing w:line="480" w:lineRule="auto"/>
        <w:jc w:val="both"/>
        <w:rPr>
          <w:rFonts w:ascii="Arial" w:hAnsi="Arial" w:cs="Arial"/>
          <w:b/>
          <w:sz w:val="26"/>
          <w:szCs w:val="26"/>
        </w:rPr>
      </w:pPr>
    </w:p>
    <w:p w:rsidR="00445BB5" w:rsidRDefault="00F54ABD"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Según información estadística del BCE, los principales sectores manufactureros desde el punto de vista de la producción</w:t>
      </w:r>
      <w:r w:rsidR="009E4239" w:rsidRPr="00933CE5">
        <w:rPr>
          <w:rFonts w:ascii="Arial" w:hAnsi="Arial" w:cs="Arial"/>
          <w:sz w:val="24"/>
          <w:szCs w:val="24"/>
        </w:rPr>
        <w:t xml:space="preserve"> (PIB real)</w:t>
      </w:r>
      <w:r w:rsidRPr="00933CE5">
        <w:rPr>
          <w:rFonts w:ascii="Arial" w:hAnsi="Arial" w:cs="Arial"/>
          <w:sz w:val="24"/>
          <w:szCs w:val="24"/>
        </w:rPr>
        <w:t xml:space="preserve"> son los sectores</w:t>
      </w:r>
      <w:r w:rsidR="009E4239" w:rsidRPr="00933CE5">
        <w:rPr>
          <w:rFonts w:ascii="Arial" w:hAnsi="Arial" w:cs="Arial"/>
          <w:sz w:val="24"/>
          <w:szCs w:val="24"/>
        </w:rPr>
        <w:t>: fabricación de productos textiles, prendas de vestir, fabricación de cuero y artículos de cuero</w:t>
      </w:r>
      <w:r w:rsidRPr="00933CE5">
        <w:rPr>
          <w:rFonts w:ascii="Arial" w:hAnsi="Arial" w:cs="Arial"/>
          <w:sz w:val="24"/>
          <w:szCs w:val="24"/>
        </w:rPr>
        <w:t xml:space="preserve"> textiles</w:t>
      </w:r>
      <w:r w:rsidR="009E4239" w:rsidRPr="00933CE5">
        <w:rPr>
          <w:rFonts w:ascii="Arial" w:hAnsi="Arial" w:cs="Arial"/>
          <w:sz w:val="24"/>
          <w:szCs w:val="24"/>
        </w:rPr>
        <w:t xml:space="preserve"> con una participación promedio de 19.85% sobre el PIB manufacturero durante el periodo 1993 - 2006</w:t>
      </w:r>
      <w:r w:rsidRPr="00933CE5">
        <w:rPr>
          <w:rFonts w:ascii="Arial" w:hAnsi="Arial" w:cs="Arial"/>
          <w:sz w:val="24"/>
          <w:szCs w:val="24"/>
        </w:rPr>
        <w:t>; elaboración y conservación de camarón</w:t>
      </w:r>
      <w:r w:rsidR="009E4239" w:rsidRPr="00933CE5">
        <w:rPr>
          <w:rFonts w:ascii="Arial" w:hAnsi="Arial" w:cs="Arial"/>
          <w:sz w:val="24"/>
          <w:szCs w:val="24"/>
        </w:rPr>
        <w:t xml:space="preserve"> con una participación promedio sobre el PIB manufacturero del 19.53% durante el mismo periodo</w:t>
      </w:r>
      <w:r w:rsidRPr="00933CE5">
        <w:rPr>
          <w:rFonts w:ascii="Arial" w:hAnsi="Arial" w:cs="Arial"/>
          <w:sz w:val="24"/>
          <w:szCs w:val="24"/>
        </w:rPr>
        <w:t>; y producción de madera y fabricación de productos de madera</w:t>
      </w:r>
      <w:r w:rsidR="009E4239" w:rsidRPr="00933CE5">
        <w:rPr>
          <w:rFonts w:ascii="Arial" w:hAnsi="Arial" w:cs="Arial"/>
          <w:sz w:val="24"/>
          <w:szCs w:val="24"/>
        </w:rPr>
        <w:t xml:space="preserve"> con una participación promedio del 10.93%</w:t>
      </w:r>
      <w:r w:rsidRPr="00933CE5">
        <w:rPr>
          <w:rFonts w:ascii="Arial" w:hAnsi="Arial" w:cs="Arial"/>
          <w:sz w:val="24"/>
          <w:szCs w:val="24"/>
        </w:rPr>
        <w:t>.</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45BB5" w:rsidRDefault="00B227E8"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Los insumos comunes entre estos tres sectores son: diesel</w:t>
      </w:r>
      <w:r w:rsidR="000B1A99" w:rsidRPr="00933CE5">
        <w:rPr>
          <w:rFonts w:ascii="Arial" w:hAnsi="Arial" w:cs="Arial"/>
          <w:sz w:val="24"/>
          <w:szCs w:val="24"/>
        </w:rPr>
        <w:t xml:space="preserve"> (o algún otro derivado de petróleo para uso de maquinaria pesada)</w:t>
      </w:r>
      <w:r w:rsidRPr="00933CE5">
        <w:rPr>
          <w:rFonts w:ascii="Arial" w:hAnsi="Arial" w:cs="Arial"/>
          <w:sz w:val="24"/>
          <w:szCs w:val="24"/>
        </w:rPr>
        <w:t>, energía eléctrica y capital humano. Estos tres insumos son afectados por regulaciones del gobierno</w:t>
      </w:r>
      <w:r w:rsidR="000B1A99" w:rsidRPr="00933CE5">
        <w:rPr>
          <w:rFonts w:ascii="Arial" w:hAnsi="Arial" w:cs="Arial"/>
          <w:sz w:val="24"/>
          <w:szCs w:val="24"/>
        </w:rPr>
        <w:t xml:space="preserve"> ecuatoriano</w:t>
      </w:r>
      <w:r w:rsidRPr="00933CE5">
        <w:rPr>
          <w:rFonts w:ascii="Arial" w:hAnsi="Arial" w:cs="Arial"/>
          <w:sz w:val="24"/>
          <w:szCs w:val="24"/>
        </w:rPr>
        <w:t>, ya sea por subsidios o por fijación de salarios mínimos en el caso del mercado laboral.</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45BB5" w:rsidRDefault="00B227E8"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Por este moti</w:t>
      </w:r>
      <w:r w:rsidR="00EB3EEF" w:rsidRPr="00933CE5">
        <w:rPr>
          <w:rFonts w:ascii="Arial" w:hAnsi="Arial" w:cs="Arial"/>
          <w:sz w:val="24"/>
          <w:szCs w:val="24"/>
        </w:rPr>
        <w:t>vo para tener los precios de insumos que no sean intervenidos por el estado, se decidió utilizar los precios internacionales del acero y el algodón.</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45BB5" w:rsidRDefault="00EB3EEF"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 xml:space="preserve">El acero constituye el insumo principal de la industria </w:t>
      </w:r>
      <w:r w:rsidR="009C172D" w:rsidRPr="00933CE5">
        <w:rPr>
          <w:rFonts w:ascii="Arial" w:hAnsi="Arial" w:cs="Arial"/>
          <w:sz w:val="24"/>
          <w:szCs w:val="24"/>
        </w:rPr>
        <w:t>d</w:t>
      </w:r>
      <w:r w:rsidRPr="00933CE5">
        <w:rPr>
          <w:rFonts w:ascii="Arial" w:hAnsi="Arial" w:cs="Arial"/>
          <w:sz w:val="24"/>
          <w:szCs w:val="24"/>
        </w:rPr>
        <w:t>e producción de madera, ya que las sierras con la cual se corta la misma están hechas de este material. Por otro lado y debido a la diversa cantidad de productos que se manejan en la industria textil, se optó por el algodón ya que es un i</w:t>
      </w:r>
      <w:r w:rsidR="00E24CDC" w:rsidRPr="00933CE5">
        <w:rPr>
          <w:rFonts w:ascii="Arial" w:hAnsi="Arial" w:cs="Arial"/>
          <w:sz w:val="24"/>
          <w:szCs w:val="24"/>
        </w:rPr>
        <w:t>nsumo libre de intervenciones y</w:t>
      </w:r>
      <w:r w:rsidRPr="00933CE5">
        <w:rPr>
          <w:rFonts w:ascii="Arial" w:hAnsi="Arial" w:cs="Arial"/>
          <w:sz w:val="24"/>
          <w:szCs w:val="24"/>
        </w:rPr>
        <w:t xml:space="preserve"> </w:t>
      </w:r>
      <w:r w:rsidR="00E24CDC" w:rsidRPr="00933CE5">
        <w:rPr>
          <w:rFonts w:ascii="Arial" w:hAnsi="Arial" w:cs="Arial"/>
          <w:sz w:val="24"/>
          <w:szCs w:val="24"/>
        </w:rPr>
        <w:t>e</w:t>
      </w:r>
      <w:r w:rsidRPr="00933CE5">
        <w:rPr>
          <w:rFonts w:ascii="Arial" w:hAnsi="Arial" w:cs="Arial"/>
          <w:sz w:val="24"/>
          <w:szCs w:val="24"/>
        </w:rPr>
        <w:t>n su gran mayoría es importado.</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45BB5" w:rsidRDefault="00EB3EEF"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Para el insumo de la industria de elaboración y conservación de camarón se utilizan plásticos o materiales similares para empacar al vacío dicho producto. Dado que se pretende buscar insumos que no provengan del petróleo para controlar el efecto de un posible incremento de éstos sobre la producci</w:t>
      </w:r>
      <w:r w:rsidR="00E24CDC" w:rsidRPr="00933CE5">
        <w:rPr>
          <w:rFonts w:ascii="Arial" w:hAnsi="Arial" w:cs="Arial"/>
          <w:sz w:val="24"/>
          <w:szCs w:val="24"/>
        </w:rPr>
        <w:t>ón manufacturera</w:t>
      </w:r>
      <w:r w:rsidRPr="00933CE5">
        <w:rPr>
          <w:rFonts w:ascii="Arial" w:hAnsi="Arial" w:cs="Arial"/>
          <w:sz w:val="24"/>
          <w:szCs w:val="24"/>
        </w:rPr>
        <w:t>, se va utilizar el acero también, ya que las latas</w:t>
      </w:r>
      <w:r w:rsidR="009C172D" w:rsidRPr="00933CE5">
        <w:rPr>
          <w:rFonts w:ascii="Arial" w:hAnsi="Arial" w:cs="Arial"/>
          <w:sz w:val="24"/>
          <w:szCs w:val="24"/>
        </w:rPr>
        <w:t xml:space="preserve"> (son una aleación de acero y estaño)</w:t>
      </w:r>
      <w:r w:rsidRPr="00933CE5">
        <w:rPr>
          <w:rFonts w:ascii="Arial" w:hAnsi="Arial" w:cs="Arial"/>
          <w:sz w:val="24"/>
          <w:szCs w:val="24"/>
        </w:rPr>
        <w:t xml:space="preserve"> en la cual se envasa productos adyacentes a esta industria</w:t>
      </w:r>
      <w:r w:rsidR="009C172D" w:rsidRPr="00933CE5">
        <w:rPr>
          <w:rFonts w:ascii="Arial" w:hAnsi="Arial" w:cs="Arial"/>
          <w:sz w:val="24"/>
          <w:szCs w:val="24"/>
        </w:rPr>
        <w:t xml:space="preserve"> como son el </w:t>
      </w:r>
      <w:r w:rsidRPr="00933CE5">
        <w:rPr>
          <w:rFonts w:ascii="Arial" w:hAnsi="Arial" w:cs="Arial"/>
          <w:sz w:val="24"/>
          <w:szCs w:val="24"/>
        </w:rPr>
        <w:t>at</w:t>
      </w:r>
      <w:r w:rsidR="009C172D" w:rsidRPr="00933CE5">
        <w:rPr>
          <w:rFonts w:ascii="Arial" w:hAnsi="Arial" w:cs="Arial"/>
          <w:sz w:val="24"/>
          <w:szCs w:val="24"/>
        </w:rPr>
        <w:t>ún, las sardinas, entre otros productos del mar. Además estos productos del mar</w:t>
      </w:r>
      <w:r w:rsidRPr="00933CE5">
        <w:rPr>
          <w:rFonts w:ascii="Arial" w:hAnsi="Arial" w:cs="Arial"/>
          <w:sz w:val="24"/>
          <w:szCs w:val="24"/>
        </w:rPr>
        <w:t xml:space="preserve"> constituyen uno de los principales sectores genera</w:t>
      </w:r>
      <w:r w:rsidR="009C172D" w:rsidRPr="00933CE5">
        <w:rPr>
          <w:rFonts w:ascii="Arial" w:hAnsi="Arial" w:cs="Arial"/>
          <w:sz w:val="24"/>
          <w:szCs w:val="24"/>
        </w:rPr>
        <w:t>dores de divisas (por las exportaciones).</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45BB5" w:rsidRDefault="009C172D"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Es así que para construir la variable que recoja los precios internacionales tanto del acero como del algod</w:t>
      </w:r>
      <w:r w:rsidR="00F710A1" w:rsidRPr="00933CE5">
        <w:rPr>
          <w:rFonts w:ascii="Arial" w:hAnsi="Arial" w:cs="Arial"/>
          <w:sz w:val="24"/>
          <w:szCs w:val="24"/>
        </w:rPr>
        <w:t xml:space="preserve">ón, se utilizaron unos índices internacionales. Para el algodón se utilizó el índice “A” que es una proxy del precio mundial de algodón; este índice es presentado por </w:t>
      </w:r>
      <w:smartTag w:uri="urn:schemas-microsoft-com:office:smarttags" w:element="PersonName">
        <w:smartTagPr>
          <w:attr w:name="ProductID" w:val="la National Cotton"/>
        </w:smartTagPr>
        <w:r w:rsidR="00F710A1" w:rsidRPr="00933CE5">
          <w:rPr>
            <w:rFonts w:ascii="Arial" w:hAnsi="Arial" w:cs="Arial"/>
            <w:sz w:val="24"/>
            <w:szCs w:val="24"/>
          </w:rPr>
          <w:t xml:space="preserve">la </w:t>
        </w:r>
        <w:r w:rsidR="00F710A1" w:rsidRPr="00933CE5">
          <w:rPr>
            <w:rFonts w:ascii="Arial" w:hAnsi="Arial" w:cs="Arial"/>
            <w:i/>
            <w:sz w:val="24"/>
            <w:szCs w:val="24"/>
          </w:rPr>
          <w:t>National Cotton</w:t>
        </w:r>
      </w:smartTag>
      <w:r w:rsidR="00F710A1" w:rsidRPr="00933CE5">
        <w:rPr>
          <w:rFonts w:ascii="Arial" w:hAnsi="Arial" w:cs="Arial"/>
          <w:i/>
          <w:sz w:val="24"/>
          <w:szCs w:val="24"/>
        </w:rPr>
        <w:t xml:space="preserve"> Council of America. </w:t>
      </w:r>
      <w:r w:rsidR="00F710A1" w:rsidRPr="00933CE5">
        <w:rPr>
          <w:rFonts w:ascii="Arial" w:hAnsi="Arial" w:cs="Arial"/>
          <w:sz w:val="24"/>
          <w:szCs w:val="24"/>
        </w:rPr>
        <w:t>Mientras que para el caso del acero se utilizó el CRU steel price index presentado por el G</w:t>
      </w:r>
      <w:r w:rsidR="00E550C8" w:rsidRPr="00933CE5">
        <w:rPr>
          <w:rFonts w:ascii="Arial" w:hAnsi="Arial" w:cs="Arial"/>
          <w:sz w:val="24"/>
          <w:szCs w:val="24"/>
        </w:rPr>
        <w:t>rupo CRU, una consultora europea que se especializa en temas que concernientes a energía eléctrica, metales, etc.</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45BB5" w:rsidRDefault="00367368"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 xml:space="preserve">El </w:t>
      </w:r>
      <w:r w:rsidR="008527D3" w:rsidRPr="00933CE5">
        <w:rPr>
          <w:rFonts w:ascii="Arial" w:hAnsi="Arial" w:cs="Arial"/>
          <w:sz w:val="24"/>
          <w:szCs w:val="24"/>
        </w:rPr>
        <w:t>Índice</w:t>
      </w:r>
      <w:r w:rsidRPr="00933CE5">
        <w:rPr>
          <w:rFonts w:ascii="Arial" w:hAnsi="Arial" w:cs="Arial"/>
          <w:sz w:val="24"/>
          <w:szCs w:val="24"/>
        </w:rPr>
        <w:t xml:space="preserve"> “A” tiene un comportamiento cíclico a lo largo del periodo de estudio (1997- 2007). La tasa de crecimiento trimestral promedio durante este periodo ha sido de 0,19% una tasa sumamente inferior al crecimiento de la industria manufacturera. </w:t>
      </w:r>
    </w:p>
    <w:p w:rsidR="00367368" w:rsidRDefault="002961B9" w:rsidP="00445BB5">
      <w:pPr>
        <w:pStyle w:val="Prrafodelista"/>
        <w:tabs>
          <w:tab w:val="left" w:pos="0"/>
        </w:tabs>
        <w:spacing w:line="480" w:lineRule="auto"/>
        <w:ind w:left="0" w:firstLine="284"/>
        <w:jc w:val="both"/>
        <w:rPr>
          <w:rFonts w:ascii="Arial" w:hAnsi="Arial" w:cs="Arial"/>
          <w:sz w:val="24"/>
          <w:szCs w:val="24"/>
        </w:rPr>
      </w:pPr>
      <w:r>
        <w:rPr>
          <w:rFonts w:ascii="Arial" w:hAnsi="Arial" w:cs="Arial"/>
          <w:sz w:val="24"/>
          <w:szCs w:val="24"/>
        </w:rPr>
        <w:t>Por otro lado el CRU S</w:t>
      </w:r>
      <w:r w:rsidR="00367368" w:rsidRPr="00933CE5">
        <w:rPr>
          <w:rFonts w:ascii="Arial" w:hAnsi="Arial" w:cs="Arial"/>
          <w:sz w:val="24"/>
          <w:szCs w:val="24"/>
        </w:rPr>
        <w:t xml:space="preserve">teel Price index ha tenido un comportamiento creciente, marcando una tasa de crecimiento trimestral promedio de 1.59%, marcando así un crecimiento superior al del crecimiento de la industria manufacturera durante el periodo de estudio de esta tesis. A partir del cuarto trimestre del 2003, la serie presenta una tendencia más creciente, es así que a partir de este año la tasa de crecimiento promedio subió a 3.86%, cuando la tasa de crecimiento previo a este periodo era de 0.11%. </w:t>
      </w:r>
    </w:p>
    <w:p w:rsidR="00445BB5" w:rsidRPr="00933CE5" w:rsidRDefault="00445BB5" w:rsidP="00445BB5">
      <w:pPr>
        <w:pStyle w:val="Prrafodelista"/>
        <w:tabs>
          <w:tab w:val="left" w:pos="0"/>
        </w:tabs>
        <w:spacing w:line="480" w:lineRule="auto"/>
        <w:ind w:left="0" w:firstLine="284"/>
        <w:jc w:val="both"/>
        <w:rPr>
          <w:rFonts w:ascii="Arial" w:hAnsi="Arial" w:cs="Arial"/>
          <w:sz w:val="24"/>
          <w:szCs w:val="24"/>
        </w:rPr>
      </w:pPr>
    </w:p>
    <w:p w:rsidR="004F740C" w:rsidRPr="004F740C" w:rsidRDefault="004F740C" w:rsidP="004F740C">
      <w:pPr>
        <w:pStyle w:val="Epgrafe"/>
        <w:keepNext/>
        <w:jc w:val="center"/>
        <w:rPr>
          <w:rFonts w:ascii="Arial" w:hAnsi="Arial" w:cs="Arial"/>
        </w:rPr>
      </w:pPr>
      <w:bookmarkStart w:id="42" w:name="_Toc211782678"/>
      <w:bookmarkStart w:id="43" w:name="_Toc212561038"/>
      <w:r w:rsidRPr="004F740C">
        <w:rPr>
          <w:rFonts w:ascii="Arial" w:hAnsi="Arial" w:cs="Arial"/>
        </w:rPr>
        <w:t xml:space="preserve">Gráfico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12</w:t>
      </w:r>
      <w:r w:rsidR="00D44756">
        <w:rPr>
          <w:rFonts w:ascii="Arial" w:hAnsi="Arial" w:cs="Arial"/>
        </w:rPr>
        <w:fldChar w:fldCharType="end"/>
      </w:r>
      <w:r w:rsidRPr="004F740C">
        <w:rPr>
          <w:rFonts w:ascii="Arial" w:hAnsi="Arial" w:cs="Arial"/>
        </w:rPr>
        <w:t>: Índice de precios internacionales de algodón y acero</w:t>
      </w:r>
      <w:bookmarkEnd w:id="42"/>
      <w:bookmarkEnd w:id="43"/>
    </w:p>
    <w:p w:rsidR="00367368" w:rsidRPr="00933CE5" w:rsidRDefault="001E2346" w:rsidP="00843786">
      <w:pPr>
        <w:pStyle w:val="Prrafodelista"/>
        <w:tabs>
          <w:tab w:val="left" w:pos="0"/>
        </w:tabs>
        <w:spacing w:after="0" w:line="240" w:lineRule="auto"/>
        <w:ind w:left="0" w:firstLine="360"/>
        <w:jc w:val="center"/>
        <w:rPr>
          <w:rFonts w:ascii="Arial" w:hAnsi="Arial" w:cs="Arial"/>
          <w:sz w:val="24"/>
          <w:szCs w:val="24"/>
        </w:rPr>
      </w:pPr>
      <w:r>
        <w:rPr>
          <w:rFonts w:ascii="Arial" w:hAnsi="Arial" w:cs="Arial"/>
          <w:noProof/>
          <w:sz w:val="24"/>
          <w:szCs w:val="24"/>
          <w:lang w:val="es-ES" w:eastAsia="es-ES"/>
        </w:rPr>
        <w:drawing>
          <wp:inline distT="0" distB="0" distL="0" distR="0">
            <wp:extent cx="4364803" cy="2545887"/>
            <wp:effectExtent l="12192" t="6096" r="4505" b="717"/>
            <wp:docPr id="3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A0F02" w:rsidRDefault="008527D3" w:rsidP="004F740C">
      <w:pPr>
        <w:pStyle w:val="Prrafodelista"/>
        <w:tabs>
          <w:tab w:val="left" w:pos="0"/>
        </w:tabs>
        <w:spacing w:after="0" w:line="240" w:lineRule="auto"/>
        <w:ind w:left="0" w:firstLine="357"/>
        <w:jc w:val="center"/>
        <w:rPr>
          <w:rFonts w:ascii="Arial" w:hAnsi="Arial" w:cs="Arial"/>
          <w:sz w:val="20"/>
          <w:szCs w:val="20"/>
          <w:lang w:val="en-US"/>
        </w:rPr>
      </w:pPr>
      <w:r w:rsidRPr="006A366E">
        <w:rPr>
          <w:rFonts w:ascii="Arial" w:hAnsi="Arial" w:cs="Arial"/>
          <w:b/>
          <w:sz w:val="20"/>
          <w:szCs w:val="20"/>
          <w:lang w:val="en-US"/>
        </w:rPr>
        <w:t>Fuentes</w:t>
      </w:r>
      <w:r w:rsidR="00AA0F02" w:rsidRPr="006A366E">
        <w:rPr>
          <w:rFonts w:ascii="Arial" w:hAnsi="Arial" w:cs="Arial"/>
          <w:b/>
          <w:sz w:val="20"/>
          <w:szCs w:val="20"/>
          <w:lang w:val="en-US"/>
        </w:rPr>
        <w:t>:</w:t>
      </w:r>
      <w:r w:rsidR="00AA0F02" w:rsidRPr="006A366E">
        <w:rPr>
          <w:rFonts w:ascii="Arial" w:hAnsi="Arial" w:cs="Arial"/>
          <w:sz w:val="20"/>
          <w:szCs w:val="20"/>
          <w:lang w:val="en-US"/>
        </w:rPr>
        <w:t xml:space="preserve"> National Cotton Council of </w:t>
      </w:r>
      <w:smartTag w:uri="urn:schemas-microsoft-com:office:smarttags" w:element="country-region">
        <w:smartTag w:uri="urn:schemas-microsoft-com:office:smarttags" w:element="place">
          <w:r w:rsidR="00AA0F02" w:rsidRPr="006A366E">
            <w:rPr>
              <w:rFonts w:ascii="Arial" w:hAnsi="Arial" w:cs="Arial"/>
              <w:sz w:val="20"/>
              <w:szCs w:val="20"/>
              <w:lang w:val="en-US"/>
            </w:rPr>
            <w:t>America</w:t>
          </w:r>
        </w:smartTag>
      </w:smartTag>
      <w:r w:rsidR="00AA0F02" w:rsidRPr="006A366E">
        <w:rPr>
          <w:rFonts w:ascii="Arial" w:hAnsi="Arial" w:cs="Arial"/>
          <w:sz w:val="20"/>
          <w:szCs w:val="20"/>
          <w:lang w:val="en-US"/>
        </w:rPr>
        <w:t>;</w:t>
      </w:r>
      <w:r w:rsidR="006A366E">
        <w:rPr>
          <w:rFonts w:ascii="Arial" w:hAnsi="Arial" w:cs="Arial"/>
          <w:sz w:val="20"/>
          <w:szCs w:val="20"/>
          <w:lang w:val="en-US"/>
        </w:rPr>
        <w:t xml:space="preserve"> </w:t>
      </w:r>
      <w:r w:rsidR="00AA0F02" w:rsidRPr="006A366E">
        <w:rPr>
          <w:rFonts w:ascii="Arial" w:hAnsi="Arial" w:cs="Arial"/>
          <w:sz w:val="20"/>
          <w:szCs w:val="20"/>
          <w:lang w:val="en-US"/>
        </w:rPr>
        <w:t>CRU Group.</w:t>
      </w:r>
    </w:p>
    <w:p w:rsidR="006A366E" w:rsidRDefault="006A366E" w:rsidP="004F740C">
      <w:pPr>
        <w:pStyle w:val="Prrafodelista"/>
        <w:tabs>
          <w:tab w:val="left" w:pos="0"/>
        </w:tabs>
        <w:spacing w:after="0" w:line="240" w:lineRule="auto"/>
        <w:ind w:left="0" w:firstLine="357"/>
        <w:jc w:val="center"/>
        <w:rPr>
          <w:rFonts w:ascii="Arial" w:hAnsi="Arial" w:cs="Arial"/>
          <w:sz w:val="20"/>
          <w:szCs w:val="20"/>
          <w:lang w:val="es-ES"/>
        </w:rPr>
      </w:pPr>
      <w:r w:rsidRPr="004F740C">
        <w:rPr>
          <w:rFonts w:ascii="Arial" w:hAnsi="Arial" w:cs="Arial"/>
          <w:b/>
          <w:sz w:val="20"/>
          <w:szCs w:val="20"/>
          <w:lang w:val="es-ES"/>
        </w:rPr>
        <w:t>Elaboración:</w:t>
      </w:r>
      <w:r w:rsidRPr="004F740C">
        <w:rPr>
          <w:rFonts w:ascii="Arial" w:hAnsi="Arial" w:cs="Arial"/>
          <w:sz w:val="20"/>
          <w:szCs w:val="20"/>
          <w:lang w:val="es-ES"/>
        </w:rPr>
        <w:t xml:space="preserve"> </w:t>
      </w:r>
      <w:r w:rsidR="004F740C" w:rsidRPr="004F740C">
        <w:rPr>
          <w:rFonts w:ascii="Arial" w:hAnsi="Arial" w:cs="Arial"/>
          <w:sz w:val="20"/>
          <w:szCs w:val="20"/>
          <w:lang w:val="es-ES"/>
        </w:rPr>
        <w:t xml:space="preserve">M. Rebolledo y J. </w:t>
      </w:r>
      <w:r w:rsidR="004F740C">
        <w:rPr>
          <w:rFonts w:ascii="Arial" w:hAnsi="Arial" w:cs="Arial"/>
          <w:sz w:val="20"/>
          <w:szCs w:val="20"/>
          <w:lang w:val="es-ES"/>
        </w:rPr>
        <w:t>Rodríguez</w:t>
      </w:r>
    </w:p>
    <w:p w:rsidR="00445BB5" w:rsidRDefault="00445BB5" w:rsidP="004F740C">
      <w:pPr>
        <w:pStyle w:val="Prrafodelista"/>
        <w:tabs>
          <w:tab w:val="left" w:pos="0"/>
        </w:tabs>
        <w:spacing w:after="0" w:line="240" w:lineRule="auto"/>
        <w:ind w:left="0" w:firstLine="357"/>
        <w:jc w:val="center"/>
        <w:rPr>
          <w:rFonts w:ascii="Arial" w:hAnsi="Arial" w:cs="Arial"/>
          <w:sz w:val="20"/>
          <w:szCs w:val="20"/>
          <w:lang w:val="es-ES"/>
        </w:rPr>
      </w:pPr>
    </w:p>
    <w:p w:rsidR="00445BB5" w:rsidRDefault="00445BB5" w:rsidP="004F740C">
      <w:pPr>
        <w:pStyle w:val="Prrafodelista"/>
        <w:tabs>
          <w:tab w:val="left" w:pos="0"/>
        </w:tabs>
        <w:spacing w:after="0" w:line="240" w:lineRule="auto"/>
        <w:ind w:left="0" w:firstLine="357"/>
        <w:jc w:val="center"/>
        <w:rPr>
          <w:rFonts w:ascii="Arial" w:hAnsi="Arial" w:cs="Arial"/>
          <w:sz w:val="20"/>
          <w:szCs w:val="20"/>
          <w:lang w:val="es-ES"/>
        </w:rPr>
      </w:pPr>
    </w:p>
    <w:p w:rsidR="00445BB5" w:rsidRDefault="00445BB5" w:rsidP="004F740C">
      <w:pPr>
        <w:pStyle w:val="Prrafodelista"/>
        <w:tabs>
          <w:tab w:val="left" w:pos="0"/>
        </w:tabs>
        <w:spacing w:after="0" w:line="240" w:lineRule="auto"/>
        <w:ind w:left="0" w:firstLine="357"/>
        <w:jc w:val="center"/>
        <w:rPr>
          <w:rFonts w:ascii="Arial" w:hAnsi="Arial" w:cs="Arial"/>
          <w:sz w:val="20"/>
          <w:szCs w:val="20"/>
          <w:lang w:val="es-ES"/>
        </w:rPr>
      </w:pPr>
    </w:p>
    <w:p w:rsidR="00445BB5" w:rsidRDefault="00445BB5" w:rsidP="004F740C">
      <w:pPr>
        <w:pStyle w:val="Prrafodelista"/>
        <w:tabs>
          <w:tab w:val="left" w:pos="0"/>
        </w:tabs>
        <w:spacing w:after="0" w:line="240" w:lineRule="auto"/>
        <w:ind w:left="0" w:firstLine="357"/>
        <w:jc w:val="center"/>
        <w:rPr>
          <w:rFonts w:ascii="Arial" w:hAnsi="Arial" w:cs="Arial"/>
          <w:sz w:val="20"/>
          <w:szCs w:val="20"/>
          <w:lang w:val="es-ES"/>
        </w:rPr>
      </w:pPr>
    </w:p>
    <w:p w:rsidR="00445BB5" w:rsidRDefault="00445BB5" w:rsidP="004F740C">
      <w:pPr>
        <w:pStyle w:val="Prrafodelista"/>
        <w:tabs>
          <w:tab w:val="left" w:pos="0"/>
        </w:tabs>
        <w:spacing w:after="0" w:line="240" w:lineRule="auto"/>
        <w:ind w:left="0" w:firstLine="357"/>
        <w:jc w:val="center"/>
        <w:rPr>
          <w:rFonts w:ascii="Arial" w:hAnsi="Arial" w:cs="Arial"/>
          <w:sz w:val="20"/>
          <w:szCs w:val="20"/>
          <w:lang w:val="es-ES"/>
        </w:rPr>
      </w:pPr>
    </w:p>
    <w:p w:rsidR="00445BB5" w:rsidRPr="004F740C" w:rsidRDefault="00445BB5" w:rsidP="004F740C">
      <w:pPr>
        <w:pStyle w:val="Prrafodelista"/>
        <w:tabs>
          <w:tab w:val="left" w:pos="0"/>
        </w:tabs>
        <w:spacing w:after="0" w:line="240" w:lineRule="auto"/>
        <w:ind w:left="0" w:firstLine="357"/>
        <w:jc w:val="center"/>
        <w:rPr>
          <w:rFonts w:ascii="Arial" w:hAnsi="Arial" w:cs="Arial"/>
          <w:sz w:val="20"/>
          <w:szCs w:val="20"/>
          <w:lang w:val="es-ES"/>
        </w:rPr>
      </w:pPr>
    </w:p>
    <w:p w:rsidR="00D468F7" w:rsidRPr="00933CE5" w:rsidRDefault="00D468F7" w:rsidP="00AA0FEC">
      <w:pPr>
        <w:pStyle w:val="Prrafodelista"/>
        <w:numPr>
          <w:ilvl w:val="2"/>
          <w:numId w:val="11"/>
        </w:numPr>
        <w:spacing w:line="480" w:lineRule="auto"/>
        <w:jc w:val="both"/>
        <w:rPr>
          <w:rFonts w:ascii="Arial" w:hAnsi="Arial" w:cs="Arial"/>
          <w:b/>
          <w:sz w:val="26"/>
          <w:szCs w:val="26"/>
        </w:rPr>
      </w:pPr>
      <w:r w:rsidRPr="00933CE5">
        <w:rPr>
          <w:rFonts w:ascii="Arial" w:hAnsi="Arial" w:cs="Arial"/>
          <w:b/>
          <w:sz w:val="26"/>
          <w:szCs w:val="26"/>
        </w:rPr>
        <w:t>Construcción de la variable dependiente</w:t>
      </w:r>
    </w:p>
    <w:p w:rsidR="00445BB5" w:rsidRDefault="00445BB5" w:rsidP="00445BB5">
      <w:pPr>
        <w:pStyle w:val="Prrafodelista"/>
        <w:tabs>
          <w:tab w:val="left" w:pos="0"/>
        </w:tabs>
        <w:spacing w:line="480" w:lineRule="auto"/>
        <w:ind w:left="0"/>
        <w:jc w:val="both"/>
        <w:rPr>
          <w:rFonts w:ascii="Arial" w:hAnsi="Arial" w:cs="Arial"/>
          <w:sz w:val="24"/>
          <w:szCs w:val="24"/>
        </w:rPr>
      </w:pPr>
    </w:p>
    <w:p w:rsidR="00445BB5" w:rsidRDefault="00D468F7"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 xml:space="preserve">Todas las variables que se han presentado en los apartados anteriores tienen un posible impacto en la producción del sector manufacturero, Pero ¿cómo se medirá la producción </w:t>
      </w:r>
      <w:r w:rsidR="00F710A1" w:rsidRPr="00933CE5">
        <w:rPr>
          <w:rFonts w:ascii="Arial" w:hAnsi="Arial" w:cs="Arial"/>
          <w:sz w:val="24"/>
          <w:szCs w:val="24"/>
        </w:rPr>
        <w:t>manufacturera</w:t>
      </w:r>
      <w:r w:rsidRPr="00933CE5">
        <w:rPr>
          <w:rFonts w:ascii="Arial" w:hAnsi="Arial" w:cs="Arial"/>
          <w:sz w:val="24"/>
          <w:szCs w:val="24"/>
        </w:rPr>
        <w:t>?</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45BB5" w:rsidRDefault="00D468F7"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Un indicador por excelencia que recoge la producción es el Producto Interno Bruto (PIB). En las estadísticas del BCE el PIB se encuentra desagregado por industrias, es así que entre una de estas categorías para estimar la producción manufacturera se tomó el PIB real de la industria manufacturera en frecuencia trimestral.</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45BB5" w:rsidRDefault="00D468F7"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 xml:space="preserve">El sector manufacturero durante el periodo de estudio </w:t>
      </w:r>
      <w:r w:rsidR="004E552B" w:rsidRPr="00933CE5">
        <w:rPr>
          <w:rFonts w:ascii="Arial" w:hAnsi="Arial" w:cs="Arial"/>
          <w:sz w:val="24"/>
          <w:szCs w:val="24"/>
        </w:rPr>
        <w:t xml:space="preserve">ha tenido un aporte general a la economía en un 13.85%, registrando una tasa de crecimiento promedio de 0.81%, registrando el crecimiento más alto en el cuarto trimestre de 1997. </w:t>
      </w:r>
    </w:p>
    <w:p w:rsidR="00445BB5" w:rsidRDefault="00445BB5" w:rsidP="00445BB5">
      <w:pPr>
        <w:pStyle w:val="Prrafodelista"/>
        <w:tabs>
          <w:tab w:val="left" w:pos="0"/>
        </w:tabs>
        <w:spacing w:line="480" w:lineRule="auto"/>
        <w:ind w:left="0" w:firstLine="284"/>
        <w:jc w:val="both"/>
        <w:rPr>
          <w:rFonts w:ascii="Arial" w:hAnsi="Arial" w:cs="Arial"/>
          <w:sz w:val="24"/>
          <w:szCs w:val="24"/>
        </w:rPr>
      </w:pPr>
    </w:p>
    <w:p w:rsidR="004E552B" w:rsidRPr="00933CE5" w:rsidRDefault="004E552B"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 xml:space="preserve">Por otro lado, el sector manufacturero desde el primer trimestre del </w:t>
      </w:r>
      <w:smartTag w:uri="urn:schemas-microsoft-com:office:smarttags" w:element="metricconverter">
        <w:smartTagPr>
          <w:attr w:name="ProductID" w:val="2000 ha"/>
        </w:smartTagPr>
        <w:r w:rsidRPr="00933CE5">
          <w:rPr>
            <w:rFonts w:ascii="Arial" w:hAnsi="Arial" w:cs="Arial"/>
            <w:sz w:val="24"/>
            <w:szCs w:val="24"/>
          </w:rPr>
          <w:t>2000 ha</w:t>
        </w:r>
      </w:smartTag>
      <w:r w:rsidRPr="00933CE5">
        <w:rPr>
          <w:rFonts w:ascii="Arial" w:hAnsi="Arial" w:cs="Arial"/>
          <w:sz w:val="24"/>
          <w:szCs w:val="24"/>
        </w:rPr>
        <w:t xml:space="preserve"> tenido un leve comportamiento creciente, acentuándose una tasa de crecimiento superior desde el 2005.</w:t>
      </w:r>
    </w:p>
    <w:p w:rsidR="004F740C" w:rsidRPr="004F740C" w:rsidRDefault="004F740C" w:rsidP="004F740C">
      <w:pPr>
        <w:pStyle w:val="Epgrafe"/>
        <w:keepNext/>
        <w:jc w:val="center"/>
        <w:rPr>
          <w:rFonts w:ascii="Arial" w:hAnsi="Arial" w:cs="Arial"/>
        </w:rPr>
      </w:pPr>
      <w:bookmarkStart w:id="44" w:name="_Toc211782679"/>
      <w:bookmarkStart w:id="45" w:name="_Toc212561039"/>
      <w:r>
        <w:rPr>
          <w:rFonts w:ascii="Arial" w:hAnsi="Arial" w:cs="Arial"/>
        </w:rPr>
        <w:t>Gráfico</w:t>
      </w:r>
      <w:r w:rsidRPr="004F740C">
        <w:rPr>
          <w:rFonts w:ascii="Arial" w:hAnsi="Arial" w:cs="Arial"/>
        </w:rPr>
        <w:t xml:space="preserve">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13</w:t>
      </w:r>
      <w:r w:rsidR="00D44756">
        <w:rPr>
          <w:rFonts w:ascii="Arial" w:hAnsi="Arial" w:cs="Arial"/>
        </w:rPr>
        <w:fldChar w:fldCharType="end"/>
      </w:r>
      <w:r w:rsidRPr="004F740C">
        <w:rPr>
          <w:rFonts w:ascii="Arial" w:hAnsi="Arial" w:cs="Arial"/>
        </w:rPr>
        <w:t>: PIB Manufactura</w:t>
      </w:r>
      <w:bookmarkEnd w:id="44"/>
      <w:bookmarkEnd w:id="45"/>
    </w:p>
    <w:p w:rsidR="004E552B" w:rsidRPr="00933CE5" w:rsidRDefault="001E2346" w:rsidP="004F740C">
      <w:pPr>
        <w:pStyle w:val="Prrafodelista"/>
        <w:tabs>
          <w:tab w:val="left" w:pos="0"/>
        </w:tabs>
        <w:spacing w:after="0" w:line="240" w:lineRule="auto"/>
        <w:ind w:left="0" w:firstLine="360"/>
        <w:jc w:val="center"/>
        <w:rPr>
          <w:rFonts w:ascii="Arial" w:hAnsi="Arial" w:cs="Arial"/>
          <w:sz w:val="24"/>
          <w:szCs w:val="24"/>
        </w:rPr>
      </w:pPr>
      <w:r>
        <w:rPr>
          <w:rFonts w:ascii="Arial" w:hAnsi="Arial" w:cs="Arial"/>
          <w:noProof/>
          <w:sz w:val="24"/>
          <w:szCs w:val="24"/>
          <w:lang w:val="es-ES" w:eastAsia="es-ES"/>
        </w:rPr>
        <w:drawing>
          <wp:inline distT="0" distB="0" distL="0" distR="0">
            <wp:extent cx="4105229" cy="2420067"/>
            <wp:effectExtent l="12192" t="6096" r="6904" b="2712"/>
            <wp:docPr id="40"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468F7" w:rsidRPr="006A366E" w:rsidRDefault="00AA0F02" w:rsidP="004F740C">
      <w:pPr>
        <w:pStyle w:val="Prrafodelista"/>
        <w:spacing w:after="0" w:line="240" w:lineRule="auto"/>
        <w:ind w:left="0"/>
        <w:jc w:val="center"/>
        <w:rPr>
          <w:rFonts w:ascii="Arial" w:hAnsi="Arial" w:cs="Arial"/>
          <w:sz w:val="20"/>
          <w:szCs w:val="20"/>
        </w:rPr>
      </w:pPr>
      <w:r w:rsidRPr="006A366E">
        <w:rPr>
          <w:rFonts w:ascii="Arial" w:hAnsi="Arial" w:cs="Arial"/>
          <w:b/>
          <w:sz w:val="20"/>
          <w:szCs w:val="20"/>
        </w:rPr>
        <w:t>Fuente:</w:t>
      </w:r>
      <w:r w:rsidRPr="006A366E">
        <w:rPr>
          <w:rFonts w:ascii="Arial" w:hAnsi="Arial" w:cs="Arial"/>
          <w:sz w:val="20"/>
          <w:szCs w:val="20"/>
        </w:rPr>
        <w:t xml:space="preserve"> B</w:t>
      </w:r>
      <w:r w:rsidR="004F740C">
        <w:rPr>
          <w:rFonts w:ascii="Arial" w:hAnsi="Arial" w:cs="Arial"/>
          <w:sz w:val="20"/>
          <w:szCs w:val="20"/>
        </w:rPr>
        <w:t xml:space="preserve">anco </w:t>
      </w:r>
      <w:r w:rsidRPr="006A366E">
        <w:rPr>
          <w:rFonts w:ascii="Arial" w:hAnsi="Arial" w:cs="Arial"/>
          <w:sz w:val="20"/>
          <w:szCs w:val="20"/>
        </w:rPr>
        <w:t>C</w:t>
      </w:r>
      <w:r w:rsidR="004F740C">
        <w:rPr>
          <w:rFonts w:ascii="Arial" w:hAnsi="Arial" w:cs="Arial"/>
          <w:sz w:val="20"/>
          <w:szCs w:val="20"/>
        </w:rPr>
        <w:t xml:space="preserve">entral del </w:t>
      </w:r>
      <w:r w:rsidRPr="006A366E">
        <w:rPr>
          <w:rFonts w:ascii="Arial" w:hAnsi="Arial" w:cs="Arial"/>
          <w:sz w:val="20"/>
          <w:szCs w:val="20"/>
        </w:rPr>
        <w:t>E</w:t>
      </w:r>
      <w:r w:rsidR="004F740C">
        <w:rPr>
          <w:rFonts w:ascii="Arial" w:hAnsi="Arial" w:cs="Arial"/>
          <w:sz w:val="20"/>
          <w:szCs w:val="20"/>
        </w:rPr>
        <w:t>cuador</w:t>
      </w:r>
    </w:p>
    <w:p w:rsidR="006A366E" w:rsidRPr="006A366E" w:rsidRDefault="006A366E" w:rsidP="004F740C">
      <w:pPr>
        <w:pStyle w:val="Prrafodelista"/>
        <w:spacing w:after="0" w:line="240" w:lineRule="auto"/>
        <w:ind w:left="0"/>
        <w:jc w:val="center"/>
        <w:rPr>
          <w:rFonts w:ascii="Arial" w:hAnsi="Arial" w:cs="Arial"/>
          <w:sz w:val="20"/>
          <w:szCs w:val="20"/>
        </w:rPr>
      </w:pPr>
      <w:r w:rsidRPr="006A366E">
        <w:rPr>
          <w:rFonts w:ascii="Arial" w:hAnsi="Arial" w:cs="Arial"/>
          <w:b/>
          <w:sz w:val="20"/>
          <w:szCs w:val="20"/>
        </w:rPr>
        <w:t>Elaboración:</w:t>
      </w:r>
      <w:r w:rsidRPr="006A366E">
        <w:rPr>
          <w:rFonts w:ascii="Arial" w:hAnsi="Arial" w:cs="Arial"/>
          <w:sz w:val="20"/>
          <w:szCs w:val="20"/>
        </w:rPr>
        <w:t xml:space="preserve"> </w:t>
      </w:r>
      <w:r w:rsidR="004F740C">
        <w:rPr>
          <w:rFonts w:ascii="Arial" w:hAnsi="Arial" w:cs="Arial"/>
          <w:sz w:val="20"/>
          <w:szCs w:val="20"/>
        </w:rPr>
        <w:t>M. Rebolledo y J. Rodríguez</w:t>
      </w:r>
    </w:p>
    <w:p w:rsidR="009A1DDF" w:rsidRDefault="009A1DDF" w:rsidP="007C3D46">
      <w:pPr>
        <w:pStyle w:val="Prrafodelista"/>
        <w:spacing w:line="480" w:lineRule="auto"/>
        <w:ind w:left="0"/>
        <w:jc w:val="both"/>
        <w:rPr>
          <w:rFonts w:ascii="Arial" w:hAnsi="Arial" w:cs="Arial"/>
          <w:sz w:val="24"/>
          <w:szCs w:val="24"/>
        </w:rPr>
      </w:pPr>
    </w:p>
    <w:p w:rsidR="00EF62BC" w:rsidRDefault="00EF62BC" w:rsidP="007C3D46">
      <w:pPr>
        <w:pStyle w:val="Prrafodelista"/>
        <w:spacing w:line="480" w:lineRule="auto"/>
        <w:ind w:left="0"/>
        <w:jc w:val="both"/>
        <w:rPr>
          <w:rFonts w:ascii="Arial" w:hAnsi="Arial" w:cs="Arial"/>
          <w:sz w:val="24"/>
          <w:szCs w:val="24"/>
        </w:rPr>
      </w:pPr>
    </w:p>
    <w:p w:rsidR="00184671" w:rsidRDefault="00184671" w:rsidP="00AA0FEC">
      <w:pPr>
        <w:pStyle w:val="Prrafodelista"/>
        <w:numPr>
          <w:ilvl w:val="2"/>
          <w:numId w:val="11"/>
        </w:numPr>
        <w:spacing w:line="480" w:lineRule="auto"/>
        <w:jc w:val="both"/>
        <w:rPr>
          <w:rFonts w:ascii="Arial" w:hAnsi="Arial" w:cs="Arial"/>
          <w:b/>
          <w:sz w:val="26"/>
          <w:szCs w:val="26"/>
        </w:rPr>
      </w:pPr>
      <w:r w:rsidRPr="00933CE5">
        <w:rPr>
          <w:rFonts w:ascii="Arial" w:hAnsi="Arial" w:cs="Arial"/>
          <w:b/>
          <w:sz w:val="26"/>
          <w:szCs w:val="26"/>
        </w:rPr>
        <w:t>Pruebas de Raíz Unitaria</w:t>
      </w:r>
    </w:p>
    <w:p w:rsidR="00445BB5" w:rsidRPr="00933CE5" w:rsidRDefault="00445BB5" w:rsidP="00445BB5">
      <w:pPr>
        <w:pStyle w:val="Prrafodelista"/>
        <w:spacing w:line="480" w:lineRule="auto"/>
        <w:jc w:val="both"/>
        <w:rPr>
          <w:rFonts w:ascii="Arial" w:hAnsi="Arial" w:cs="Arial"/>
          <w:b/>
          <w:sz w:val="26"/>
          <w:szCs w:val="26"/>
        </w:rPr>
      </w:pPr>
    </w:p>
    <w:p w:rsidR="0053606C" w:rsidRDefault="0053606C" w:rsidP="00445BB5">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 xml:space="preserve">Para empezar con el análisis de Cointegración se debe evaluar si las series presentan o no tendencia estocástica (raíz unitaria) o determinística, es así que por medio del Test Aumentado de Dickey Fuller se evaluó la presencia de raíz unitaria en cada una de las series que se pretende incluir en la ecuación de Cointegración. </w:t>
      </w:r>
      <w:r w:rsidR="00D66F65" w:rsidRPr="00933CE5">
        <w:rPr>
          <w:rFonts w:ascii="Arial" w:hAnsi="Arial" w:cs="Arial"/>
          <w:sz w:val="24"/>
          <w:szCs w:val="24"/>
        </w:rPr>
        <w:t xml:space="preserve"> A continuación se presenta un resumen de las características de cada una de las variables a incluir en el modelo.</w:t>
      </w:r>
    </w:p>
    <w:p w:rsidR="00F43D8B" w:rsidRDefault="00F43D8B" w:rsidP="007C3D46">
      <w:pPr>
        <w:pStyle w:val="Prrafodelista"/>
        <w:tabs>
          <w:tab w:val="left" w:pos="0"/>
        </w:tabs>
        <w:spacing w:line="480" w:lineRule="auto"/>
        <w:ind w:left="0" w:firstLine="360"/>
        <w:jc w:val="both"/>
        <w:rPr>
          <w:rFonts w:ascii="Arial" w:hAnsi="Arial" w:cs="Arial"/>
          <w:sz w:val="24"/>
          <w:szCs w:val="24"/>
        </w:rPr>
      </w:pPr>
    </w:p>
    <w:p w:rsidR="00445BB5" w:rsidRDefault="00445BB5" w:rsidP="004F740C">
      <w:pPr>
        <w:pStyle w:val="Epgrafe"/>
        <w:keepNext/>
        <w:spacing w:after="0" w:line="240" w:lineRule="auto"/>
        <w:jc w:val="center"/>
        <w:rPr>
          <w:rFonts w:ascii="Arial" w:hAnsi="Arial" w:cs="Arial"/>
        </w:rPr>
      </w:pPr>
      <w:bookmarkStart w:id="46" w:name="_Toc211787995"/>
    </w:p>
    <w:p w:rsidR="00445BB5" w:rsidRDefault="00445BB5" w:rsidP="004F740C">
      <w:pPr>
        <w:pStyle w:val="Epgrafe"/>
        <w:keepNext/>
        <w:spacing w:after="0" w:line="240" w:lineRule="auto"/>
        <w:jc w:val="center"/>
        <w:rPr>
          <w:rFonts w:ascii="Arial" w:hAnsi="Arial" w:cs="Arial"/>
        </w:rPr>
      </w:pPr>
    </w:p>
    <w:p w:rsidR="004F740C" w:rsidRPr="00843786" w:rsidRDefault="004F740C" w:rsidP="004F740C">
      <w:pPr>
        <w:pStyle w:val="Epgrafe"/>
        <w:keepNext/>
        <w:spacing w:after="0" w:line="240" w:lineRule="auto"/>
        <w:jc w:val="center"/>
        <w:rPr>
          <w:rFonts w:ascii="Arial" w:hAnsi="Arial" w:cs="Arial"/>
        </w:rPr>
      </w:pPr>
      <w:bookmarkStart w:id="47" w:name="_Toc212560795"/>
      <w:r w:rsidRPr="00843786">
        <w:rPr>
          <w:rFonts w:ascii="Arial" w:hAnsi="Arial" w:cs="Arial"/>
        </w:rPr>
        <w:t xml:space="preserve">Tabla </w:t>
      </w:r>
      <w:r w:rsidRPr="00843786">
        <w:rPr>
          <w:rFonts w:ascii="Arial" w:hAnsi="Arial" w:cs="Arial"/>
        </w:rPr>
        <w:fldChar w:fldCharType="begin"/>
      </w:r>
      <w:r w:rsidRPr="00843786">
        <w:rPr>
          <w:rFonts w:ascii="Arial" w:hAnsi="Arial" w:cs="Arial"/>
        </w:rPr>
        <w:instrText xml:space="preserve"> SEQ Tabla \* ARABIC </w:instrText>
      </w:r>
      <w:r w:rsidRPr="00843786">
        <w:rPr>
          <w:rFonts w:ascii="Arial" w:hAnsi="Arial" w:cs="Arial"/>
        </w:rPr>
        <w:fldChar w:fldCharType="separate"/>
      </w:r>
      <w:r w:rsidR="0000184D">
        <w:rPr>
          <w:rFonts w:ascii="Arial" w:hAnsi="Arial" w:cs="Arial"/>
          <w:noProof/>
        </w:rPr>
        <w:t>4</w:t>
      </w:r>
      <w:r w:rsidRPr="00843786">
        <w:rPr>
          <w:rFonts w:ascii="Arial" w:hAnsi="Arial" w:cs="Arial"/>
        </w:rPr>
        <w:fldChar w:fldCharType="end"/>
      </w:r>
      <w:r w:rsidRPr="00843786">
        <w:rPr>
          <w:rFonts w:ascii="Arial" w:hAnsi="Arial" w:cs="Arial"/>
        </w:rPr>
        <w:t>: Prueba de Raíz Unitaria</w:t>
      </w:r>
      <w:bookmarkEnd w:id="46"/>
      <w:bookmarkEnd w:id="47"/>
    </w:p>
    <w:tbl>
      <w:tblPr>
        <w:tblpPr w:leftFromText="141" w:rightFromText="141" w:vertAnchor="text" w:horzAnchor="margin" w:tblpXSpec="center" w:tblpY="406"/>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40"/>
        <w:gridCol w:w="1480"/>
        <w:gridCol w:w="1480"/>
        <w:gridCol w:w="1480"/>
        <w:gridCol w:w="1480"/>
        <w:gridCol w:w="1218"/>
      </w:tblGrid>
      <w:tr w:rsidR="005957DA" w:rsidRPr="00313F27" w:rsidTr="005957DA">
        <w:trPr>
          <w:trHeight w:val="610"/>
        </w:trPr>
        <w:tc>
          <w:tcPr>
            <w:tcW w:w="8978" w:type="dxa"/>
            <w:gridSpan w:val="6"/>
            <w:shd w:val="clear" w:color="auto" w:fill="auto"/>
            <w:noWrap/>
            <w:vAlign w:val="center"/>
          </w:tcPr>
          <w:p w:rsidR="005957DA" w:rsidRPr="00313F27" w:rsidRDefault="005957DA"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b/>
                <w:color w:val="000000"/>
                <w:sz w:val="16"/>
                <w:szCs w:val="16"/>
                <w:lang w:eastAsia="es-EC"/>
              </w:rPr>
              <w:t>Análisis de Estacionariedad de Dickey Fuller</w:t>
            </w:r>
          </w:p>
        </w:tc>
      </w:tr>
      <w:tr w:rsidR="00DD5B56" w:rsidRPr="00313F27">
        <w:trPr>
          <w:trHeight w:val="513"/>
        </w:trPr>
        <w:tc>
          <w:tcPr>
            <w:tcW w:w="1840" w:type="dxa"/>
            <w:shd w:val="clear" w:color="auto" w:fill="auto"/>
            <w:vAlign w:val="center"/>
          </w:tcPr>
          <w:p w:rsidR="00DD5B56" w:rsidRPr="00313F27" w:rsidRDefault="00DD5B56" w:rsidP="00313F27">
            <w:pPr>
              <w:spacing w:after="0" w:line="240" w:lineRule="auto"/>
              <w:jc w:val="center"/>
              <w:rPr>
                <w:rFonts w:ascii="Arial" w:eastAsia="Times New Roman" w:hAnsi="Arial" w:cs="Arial"/>
                <w:b/>
                <w:bCs/>
                <w:color w:val="000000"/>
                <w:sz w:val="16"/>
                <w:szCs w:val="16"/>
                <w:lang w:eastAsia="es-EC"/>
              </w:rPr>
            </w:pPr>
            <w:r w:rsidRPr="00313F27">
              <w:rPr>
                <w:rFonts w:ascii="Arial" w:eastAsia="Times New Roman" w:hAnsi="Arial" w:cs="Arial"/>
                <w:b/>
                <w:bCs/>
                <w:color w:val="000000"/>
                <w:sz w:val="16"/>
                <w:szCs w:val="16"/>
                <w:lang w:eastAsia="es-EC"/>
              </w:rPr>
              <w:t>Serie o Variable</w:t>
            </w:r>
          </w:p>
        </w:tc>
        <w:tc>
          <w:tcPr>
            <w:tcW w:w="1480" w:type="dxa"/>
            <w:shd w:val="clear" w:color="auto" w:fill="auto"/>
            <w:vAlign w:val="center"/>
          </w:tcPr>
          <w:p w:rsidR="00DD5B56" w:rsidRPr="00313F27" w:rsidRDefault="00DD5B56" w:rsidP="00313F27">
            <w:pPr>
              <w:spacing w:after="0" w:line="240" w:lineRule="auto"/>
              <w:jc w:val="center"/>
              <w:rPr>
                <w:rFonts w:ascii="Arial" w:eastAsia="Times New Roman" w:hAnsi="Arial" w:cs="Arial"/>
                <w:b/>
                <w:bCs/>
                <w:color w:val="000000"/>
                <w:sz w:val="16"/>
                <w:szCs w:val="16"/>
                <w:lang w:eastAsia="es-EC"/>
              </w:rPr>
            </w:pPr>
            <w:r w:rsidRPr="00313F27">
              <w:rPr>
                <w:rFonts w:ascii="Arial" w:eastAsia="Times New Roman" w:hAnsi="Arial" w:cs="Arial"/>
                <w:b/>
                <w:bCs/>
                <w:color w:val="000000"/>
                <w:sz w:val="16"/>
                <w:szCs w:val="16"/>
                <w:lang w:eastAsia="es-EC"/>
              </w:rPr>
              <w:t>Estadístico ADF</w:t>
            </w:r>
          </w:p>
        </w:tc>
        <w:tc>
          <w:tcPr>
            <w:tcW w:w="1480" w:type="dxa"/>
            <w:shd w:val="clear" w:color="auto" w:fill="auto"/>
            <w:vAlign w:val="center"/>
          </w:tcPr>
          <w:p w:rsidR="00DD5B56" w:rsidRPr="00313F27" w:rsidRDefault="00DD5B56" w:rsidP="00313F27">
            <w:pPr>
              <w:spacing w:after="0" w:line="240" w:lineRule="auto"/>
              <w:jc w:val="center"/>
              <w:rPr>
                <w:rFonts w:ascii="Arial" w:eastAsia="Times New Roman" w:hAnsi="Arial" w:cs="Arial"/>
                <w:b/>
                <w:bCs/>
                <w:color w:val="000000"/>
                <w:sz w:val="16"/>
                <w:szCs w:val="16"/>
                <w:lang w:eastAsia="es-EC"/>
              </w:rPr>
            </w:pPr>
            <w:r w:rsidRPr="00313F27">
              <w:rPr>
                <w:rFonts w:ascii="Arial" w:eastAsia="Times New Roman" w:hAnsi="Arial" w:cs="Arial"/>
                <w:b/>
                <w:bCs/>
                <w:color w:val="000000"/>
                <w:sz w:val="16"/>
                <w:szCs w:val="16"/>
                <w:lang w:eastAsia="es-EC"/>
              </w:rPr>
              <w:t>P value</w:t>
            </w:r>
          </w:p>
        </w:tc>
        <w:tc>
          <w:tcPr>
            <w:tcW w:w="1480" w:type="dxa"/>
            <w:shd w:val="clear" w:color="auto" w:fill="auto"/>
            <w:vAlign w:val="center"/>
          </w:tcPr>
          <w:p w:rsidR="00DD5B56" w:rsidRPr="00313F27" w:rsidRDefault="00DD5B56" w:rsidP="00313F27">
            <w:pPr>
              <w:spacing w:after="0" w:line="240" w:lineRule="auto"/>
              <w:jc w:val="center"/>
              <w:rPr>
                <w:rFonts w:ascii="Arial" w:eastAsia="Times New Roman" w:hAnsi="Arial" w:cs="Arial"/>
                <w:b/>
                <w:bCs/>
                <w:color w:val="000000"/>
                <w:sz w:val="16"/>
                <w:szCs w:val="16"/>
                <w:lang w:eastAsia="es-EC"/>
              </w:rPr>
            </w:pPr>
            <w:r w:rsidRPr="00313F27">
              <w:rPr>
                <w:rFonts w:ascii="Arial" w:eastAsia="Times New Roman" w:hAnsi="Arial" w:cs="Arial"/>
                <w:b/>
                <w:bCs/>
                <w:color w:val="000000"/>
                <w:sz w:val="16"/>
                <w:szCs w:val="16"/>
                <w:lang w:eastAsia="es-EC"/>
              </w:rPr>
              <w:t>Incluye intercepto</w:t>
            </w:r>
          </w:p>
        </w:tc>
        <w:tc>
          <w:tcPr>
            <w:tcW w:w="1480" w:type="dxa"/>
            <w:shd w:val="clear" w:color="auto" w:fill="auto"/>
            <w:vAlign w:val="center"/>
          </w:tcPr>
          <w:p w:rsidR="00DD5B56" w:rsidRPr="00313F27" w:rsidRDefault="00DD5B56" w:rsidP="00313F27">
            <w:pPr>
              <w:spacing w:after="0" w:line="240" w:lineRule="auto"/>
              <w:jc w:val="center"/>
              <w:rPr>
                <w:rFonts w:ascii="Arial" w:eastAsia="Times New Roman" w:hAnsi="Arial" w:cs="Arial"/>
                <w:b/>
                <w:bCs/>
                <w:color w:val="000000"/>
                <w:sz w:val="16"/>
                <w:szCs w:val="16"/>
                <w:lang w:eastAsia="es-EC"/>
              </w:rPr>
            </w:pPr>
            <w:r w:rsidRPr="00313F27">
              <w:rPr>
                <w:rFonts w:ascii="Arial" w:eastAsia="Times New Roman" w:hAnsi="Arial" w:cs="Arial"/>
                <w:b/>
                <w:bCs/>
                <w:color w:val="000000"/>
                <w:sz w:val="16"/>
                <w:szCs w:val="16"/>
                <w:lang w:eastAsia="es-EC"/>
              </w:rPr>
              <w:t>Incluye tendencia</w:t>
            </w:r>
          </w:p>
        </w:tc>
        <w:tc>
          <w:tcPr>
            <w:tcW w:w="1218" w:type="dxa"/>
            <w:shd w:val="clear" w:color="auto" w:fill="auto"/>
            <w:vAlign w:val="center"/>
          </w:tcPr>
          <w:p w:rsidR="00DD5B56" w:rsidRPr="00313F27" w:rsidRDefault="00DD5B56" w:rsidP="00313F27">
            <w:pPr>
              <w:spacing w:after="0" w:line="240" w:lineRule="auto"/>
              <w:jc w:val="center"/>
              <w:rPr>
                <w:rFonts w:ascii="Arial" w:eastAsia="Times New Roman" w:hAnsi="Arial" w:cs="Arial"/>
                <w:b/>
                <w:bCs/>
                <w:color w:val="000000"/>
                <w:sz w:val="16"/>
                <w:szCs w:val="16"/>
                <w:lang w:eastAsia="es-EC"/>
              </w:rPr>
            </w:pPr>
            <w:r w:rsidRPr="00313F27">
              <w:rPr>
                <w:rFonts w:ascii="Arial" w:eastAsia="Times New Roman" w:hAnsi="Arial" w:cs="Arial"/>
                <w:b/>
                <w:bCs/>
                <w:color w:val="000000"/>
                <w:sz w:val="16"/>
                <w:szCs w:val="16"/>
                <w:lang w:eastAsia="es-EC"/>
              </w:rPr>
              <w:t>Orden de Integración</w:t>
            </w:r>
          </w:p>
        </w:tc>
      </w:tr>
      <w:tr w:rsidR="00DD5B56" w:rsidRPr="00313F27">
        <w:trPr>
          <w:trHeight w:val="265"/>
        </w:trPr>
        <w:tc>
          <w:tcPr>
            <w:tcW w:w="8978" w:type="dxa"/>
            <w:gridSpan w:val="6"/>
            <w:shd w:val="clear" w:color="auto" w:fill="auto"/>
            <w:noWrap/>
            <w:vAlign w:val="bottom"/>
          </w:tcPr>
          <w:p w:rsidR="00DD5B56" w:rsidRPr="00313F27" w:rsidRDefault="00DD5B56" w:rsidP="005957DA">
            <w:pPr>
              <w:spacing w:after="0" w:line="240" w:lineRule="auto"/>
              <w:jc w:val="center"/>
              <w:rPr>
                <w:rFonts w:ascii="Arial" w:eastAsia="Times New Roman" w:hAnsi="Arial" w:cs="Arial"/>
                <w:color w:val="000000"/>
                <w:sz w:val="16"/>
                <w:szCs w:val="16"/>
                <w:u w:val="single"/>
                <w:lang w:eastAsia="es-EC"/>
              </w:rPr>
            </w:pPr>
            <w:r w:rsidRPr="00313F27">
              <w:rPr>
                <w:rFonts w:ascii="Arial" w:eastAsia="Times New Roman" w:hAnsi="Arial" w:cs="Arial"/>
                <w:color w:val="000000"/>
                <w:sz w:val="16"/>
                <w:szCs w:val="16"/>
                <w:u w:val="single"/>
                <w:lang w:eastAsia="es-EC"/>
              </w:rPr>
              <w:t>En Nivel</w:t>
            </w:r>
          </w:p>
        </w:tc>
      </w:tr>
      <w:tr w:rsidR="00DD5B56" w:rsidRPr="00313F27">
        <w:trPr>
          <w:trHeight w:val="600"/>
        </w:trPr>
        <w:tc>
          <w:tcPr>
            <w:tcW w:w="1840" w:type="dxa"/>
            <w:shd w:val="clear" w:color="auto" w:fill="auto"/>
            <w:vAlign w:val="center"/>
          </w:tcPr>
          <w:p w:rsidR="00DD5B56" w:rsidRPr="00313F27" w:rsidRDefault="00DD5B56" w:rsidP="00313F27">
            <w:pPr>
              <w:spacing w:after="0" w:line="240" w:lineRule="auto"/>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PIB sector manufactura (logaritmo)</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2,14566</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0.9913</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218"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I(1)</w:t>
            </w:r>
          </w:p>
        </w:tc>
      </w:tr>
      <w:tr w:rsidR="00DD5B56" w:rsidRPr="00313F27">
        <w:trPr>
          <w:trHeight w:val="600"/>
        </w:trPr>
        <w:tc>
          <w:tcPr>
            <w:tcW w:w="1840" w:type="dxa"/>
            <w:shd w:val="clear" w:color="auto" w:fill="auto"/>
            <w:vAlign w:val="center"/>
          </w:tcPr>
          <w:p w:rsidR="00DD5B56" w:rsidRPr="00313F27" w:rsidRDefault="00DD5B56" w:rsidP="00313F27">
            <w:pPr>
              <w:spacing w:after="0" w:line="240" w:lineRule="auto"/>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Exportaciones Manufactura (logaritmo)</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0,270565</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0,7596</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218"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I(1)</w:t>
            </w:r>
          </w:p>
        </w:tc>
      </w:tr>
      <w:tr w:rsidR="00DD5B56" w:rsidRPr="00313F27">
        <w:trPr>
          <w:trHeight w:val="330"/>
        </w:trPr>
        <w:tc>
          <w:tcPr>
            <w:tcW w:w="1840" w:type="dxa"/>
            <w:shd w:val="clear" w:color="auto" w:fill="auto"/>
            <w:vAlign w:val="center"/>
          </w:tcPr>
          <w:p w:rsidR="00DD5B56" w:rsidRPr="00313F27" w:rsidRDefault="00DD5B56" w:rsidP="00313F27">
            <w:pPr>
              <w:spacing w:after="0" w:line="240" w:lineRule="auto"/>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Subsidio sector manuf.</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0,938024</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0.9044</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218"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I(1)</w:t>
            </w:r>
          </w:p>
        </w:tc>
      </w:tr>
      <w:tr w:rsidR="009C172D" w:rsidRPr="00313F27">
        <w:trPr>
          <w:trHeight w:val="330"/>
        </w:trPr>
        <w:tc>
          <w:tcPr>
            <w:tcW w:w="1840" w:type="dxa"/>
            <w:shd w:val="clear" w:color="auto" w:fill="auto"/>
            <w:vAlign w:val="center"/>
          </w:tcPr>
          <w:p w:rsidR="009C172D" w:rsidRPr="00313F27" w:rsidRDefault="006A3463" w:rsidP="00313F27">
            <w:pPr>
              <w:spacing w:after="0" w:line="240" w:lineRule="auto"/>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Lnindice_algodon</w:t>
            </w:r>
          </w:p>
        </w:tc>
        <w:tc>
          <w:tcPr>
            <w:tcW w:w="1480" w:type="dxa"/>
            <w:shd w:val="clear" w:color="auto" w:fill="auto"/>
            <w:noWrap/>
            <w:vAlign w:val="center"/>
          </w:tcPr>
          <w:p w:rsidR="009C172D"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hAnsi="Arial" w:cs="Arial"/>
                <w:sz w:val="16"/>
                <w:szCs w:val="16"/>
              </w:rPr>
              <w:t>0.320008</w:t>
            </w:r>
          </w:p>
        </w:tc>
        <w:tc>
          <w:tcPr>
            <w:tcW w:w="1480" w:type="dxa"/>
            <w:shd w:val="clear" w:color="auto" w:fill="auto"/>
            <w:noWrap/>
            <w:vAlign w:val="center"/>
          </w:tcPr>
          <w:p w:rsidR="009C172D"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hAnsi="Arial" w:cs="Arial"/>
                <w:sz w:val="16"/>
                <w:szCs w:val="16"/>
              </w:rPr>
              <w:t>0.5640</w:t>
            </w:r>
          </w:p>
        </w:tc>
        <w:tc>
          <w:tcPr>
            <w:tcW w:w="1480" w:type="dxa"/>
            <w:shd w:val="clear" w:color="auto" w:fill="auto"/>
            <w:noWrap/>
            <w:vAlign w:val="center"/>
          </w:tcPr>
          <w:p w:rsidR="009C172D"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80" w:type="dxa"/>
            <w:shd w:val="clear" w:color="auto" w:fill="auto"/>
            <w:noWrap/>
            <w:vAlign w:val="center"/>
          </w:tcPr>
          <w:p w:rsidR="009C172D"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218" w:type="dxa"/>
            <w:shd w:val="clear" w:color="auto" w:fill="auto"/>
            <w:noWrap/>
            <w:vAlign w:val="center"/>
          </w:tcPr>
          <w:p w:rsidR="009C172D"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I(1)</w:t>
            </w:r>
          </w:p>
        </w:tc>
      </w:tr>
      <w:tr w:rsidR="006A3463" w:rsidRPr="00313F27">
        <w:trPr>
          <w:trHeight w:val="330"/>
        </w:trPr>
        <w:tc>
          <w:tcPr>
            <w:tcW w:w="1840" w:type="dxa"/>
            <w:shd w:val="clear" w:color="auto" w:fill="auto"/>
            <w:vAlign w:val="center"/>
          </w:tcPr>
          <w:p w:rsidR="006A3463" w:rsidRPr="00313F27" w:rsidRDefault="006A3463" w:rsidP="00313F27">
            <w:pPr>
              <w:spacing w:after="0" w:line="240" w:lineRule="auto"/>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Lnindice_acero</w:t>
            </w:r>
          </w:p>
        </w:tc>
        <w:tc>
          <w:tcPr>
            <w:tcW w:w="1480" w:type="dxa"/>
            <w:shd w:val="clear" w:color="auto" w:fill="auto"/>
            <w:noWrap/>
            <w:vAlign w:val="center"/>
          </w:tcPr>
          <w:p w:rsidR="006A3463"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hAnsi="Arial" w:cs="Arial"/>
                <w:sz w:val="16"/>
                <w:szCs w:val="16"/>
              </w:rPr>
              <w:t>0.586222</w:t>
            </w:r>
          </w:p>
        </w:tc>
        <w:tc>
          <w:tcPr>
            <w:tcW w:w="1480" w:type="dxa"/>
            <w:shd w:val="clear" w:color="auto" w:fill="auto"/>
            <w:noWrap/>
            <w:vAlign w:val="center"/>
          </w:tcPr>
          <w:p w:rsidR="006A3463"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hAnsi="Arial" w:cs="Arial"/>
                <w:sz w:val="16"/>
                <w:szCs w:val="16"/>
              </w:rPr>
              <w:t>0.8389</w:t>
            </w:r>
          </w:p>
        </w:tc>
        <w:tc>
          <w:tcPr>
            <w:tcW w:w="1480" w:type="dxa"/>
            <w:shd w:val="clear" w:color="auto" w:fill="auto"/>
            <w:noWrap/>
            <w:vAlign w:val="center"/>
          </w:tcPr>
          <w:p w:rsidR="006A3463"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80" w:type="dxa"/>
            <w:shd w:val="clear" w:color="auto" w:fill="auto"/>
            <w:noWrap/>
            <w:vAlign w:val="center"/>
          </w:tcPr>
          <w:p w:rsidR="006A3463"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218" w:type="dxa"/>
            <w:shd w:val="clear" w:color="auto" w:fill="auto"/>
            <w:noWrap/>
            <w:vAlign w:val="center"/>
          </w:tcPr>
          <w:p w:rsidR="006A3463"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I(1)</w:t>
            </w:r>
          </w:p>
        </w:tc>
      </w:tr>
      <w:tr w:rsidR="00DD5B56" w:rsidRPr="00313F27">
        <w:trPr>
          <w:trHeight w:val="299"/>
        </w:trPr>
        <w:tc>
          <w:tcPr>
            <w:tcW w:w="8978" w:type="dxa"/>
            <w:gridSpan w:val="6"/>
            <w:shd w:val="clear" w:color="auto" w:fill="auto"/>
            <w:vAlign w:val="center"/>
          </w:tcPr>
          <w:p w:rsidR="00DD5B56" w:rsidRPr="00313F27" w:rsidRDefault="00DD5B56" w:rsidP="005957DA">
            <w:pPr>
              <w:spacing w:after="0" w:line="240" w:lineRule="auto"/>
              <w:jc w:val="center"/>
              <w:rPr>
                <w:rFonts w:ascii="Arial" w:eastAsia="Times New Roman" w:hAnsi="Arial" w:cs="Arial"/>
                <w:color w:val="000000"/>
                <w:sz w:val="16"/>
                <w:szCs w:val="16"/>
                <w:u w:val="single"/>
                <w:lang w:eastAsia="es-EC"/>
              </w:rPr>
            </w:pPr>
            <w:r w:rsidRPr="00313F27">
              <w:rPr>
                <w:rFonts w:ascii="Arial" w:eastAsia="Times New Roman" w:hAnsi="Arial" w:cs="Arial"/>
                <w:color w:val="000000"/>
                <w:sz w:val="16"/>
                <w:szCs w:val="16"/>
                <w:u w:val="single"/>
                <w:lang w:eastAsia="es-EC"/>
              </w:rPr>
              <w:t>En Primera Diferencia</w:t>
            </w:r>
          </w:p>
        </w:tc>
      </w:tr>
      <w:tr w:rsidR="00DD5B56" w:rsidRPr="00313F27">
        <w:trPr>
          <w:trHeight w:val="419"/>
        </w:trPr>
        <w:tc>
          <w:tcPr>
            <w:tcW w:w="1840" w:type="dxa"/>
            <w:shd w:val="clear" w:color="auto" w:fill="auto"/>
            <w:vAlign w:val="center"/>
          </w:tcPr>
          <w:p w:rsidR="00DD5B56" w:rsidRPr="00313F27" w:rsidRDefault="00DD5B56" w:rsidP="00313F27">
            <w:pPr>
              <w:spacing w:after="0" w:line="240" w:lineRule="auto"/>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PIB sector manufactura (logaritmo)</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-6,3083</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0.0000</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218"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I(0)</w:t>
            </w:r>
          </w:p>
        </w:tc>
      </w:tr>
      <w:tr w:rsidR="00DD5B56" w:rsidRPr="00313F27">
        <w:trPr>
          <w:trHeight w:val="600"/>
        </w:trPr>
        <w:tc>
          <w:tcPr>
            <w:tcW w:w="1840" w:type="dxa"/>
            <w:shd w:val="clear" w:color="auto" w:fill="auto"/>
            <w:vAlign w:val="center"/>
          </w:tcPr>
          <w:p w:rsidR="00DD5B56" w:rsidRPr="00313F27" w:rsidRDefault="00DD5B56" w:rsidP="00313F27">
            <w:pPr>
              <w:spacing w:after="0" w:line="240" w:lineRule="auto"/>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Exportaciones Manufactura (logaritmo)</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-7,84662</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0.0000</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218"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I(0)</w:t>
            </w:r>
          </w:p>
        </w:tc>
      </w:tr>
      <w:tr w:rsidR="00DD5B56" w:rsidRPr="00313F27">
        <w:trPr>
          <w:trHeight w:val="330"/>
        </w:trPr>
        <w:tc>
          <w:tcPr>
            <w:tcW w:w="1840" w:type="dxa"/>
            <w:shd w:val="clear" w:color="auto" w:fill="auto"/>
            <w:vAlign w:val="center"/>
          </w:tcPr>
          <w:p w:rsidR="00DD5B56" w:rsidRPr="00313F27" w:rsidRDefault="00DD5B56" w:rsidP="00313F27">
            <w:pPr>
              <w:spacing w:after="0" w:line="240" w:lineRule="auto"/>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Subsidio sector manuf.</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-7,183361</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0.0000</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80"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218" w:type="dxa"/>
            <w:shd w:val="clear" w:color="auto" w:fill="auto"/>
            <w:noWrap/>
            <w:vAlign w:val="center"/>
          </w:tcPr>
          <w:p w:rsidR="00DD5B56" w:rsidRPr="00313F27" w:rsidRDefault="00DD5B56"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I(0)</w:t>
            </w:r>
          </w:p>
        </w:tc>
      </w:tr>
      <w:tr w:rsidR="006A3463" w:rsidRPr="00313F27">
        <w:trPr>
          <w:trHeight w:val="330"/>
        </w:trPr>
        <w:tc>
          <w:tcPr>
            <w:tcW w:w="1840" w:type="dxa"/>
            <w:shd w:val="clear" w:color="auto" w:fill="auto"/>
            <w:vAlign w:val="center"/>
          </w:tcPr>
          <w:p w:rsidR="006A3463" w:rsidRPr="00313F27" w:rsidRDefault="006A3463" w:rsidP="00313F27">
            <w:pPr>
              <w:spacing w:after="0" w:line="240" w:lineRule="auto"/>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Lnindice_algodon</w:t>
            </w:r>
          </w:p>
        </w:tc>
        <w:tc>
          <w:tcPr>
            <w:tcW w:w="1480" w:type="dxa"/>
            <w:shd w:val="clear" w:color="auto" w:fill="auto"/>
            <w:noWrap/>
            <w:vAlign w:val="center"/>
          </w:tcPr>
          <w:p w:rsidR="006A3463"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hAnsi="Arial" w:cs="Arial"/>
                <w:sz w:val="16"/>
                <w:szCs w:val="16"/>
              </w:rPr>
              <w:t>-5.639337</w:t>
            </w:r>
          </w:p>
        </w:tc>
        <w:tc>
          <w:tcPr>
            <w:tcW w:w="1480" w:type="dxa"/>
            <w:shd w:val="clear" w:color="auto" w:fill="auto"/>
            <w:noWrap/>
            <w:vAlign w:val="center"/>
          </w:tcPr>
          <w:p w:rsidR="006A3463"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hAnsi="Arial" w:cs="Arial"/>
                <w:sz w:val="16"/>
                <w:szCs w:val="16"/>
              </w:rPr>
              <w:t>0.0002</w:t>
            </w:r>
          </w:p>
        </w:tc>
        <w:tc>
          <w:tcPr>
            <w:tcW w:w="1480" w:type="dxa"/>
            <w:shd w:val="clear" w:color="auto" w:fill="auto"/>
            <w:noWrap/>
            <w:vAlign w:val="center"/>
          </w:tcPr>
          <w:p w:rsidR="006A3463"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80" w:type="dxa"/>
            <w:shd w:val="clear" w:color="auto" w:fill="auto"/>
            <w:noWrap/>
            <w:vAlign w:val="center"/>
          </w:tcPr>
          <w:p w:rsidR="006A3463"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218" w:type="dxa"/>
            <w:shd w:val="clear" w:color="auto" w:fill="auto"/>
            <w:noWrap/>
            <w:vAlign w:val="center"/>
          </w:tcPr>
          <w:p w:rsidR="006A3463"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I(0)</w:t>
            </w:r>
          </w:p>
        </w:tc>
      </w:tr>
      <w:tr w:rsidR="006A3463" w:rsidRPr="00313F27">
        <w:trPr>
          <w:trHeight w:val="330"/>
        </w:trPr>
        <w:tc>
          <w:tcPr>
            <w:tcW w:w="1840" w:type="dxa"/>
            <w:shd w:val="clear" w:color="auto" w:fill="auto"/>
            <w:vAlign w:val="center"/>
          </w:tcPr>
          <w:p w:rsidR="006A3463" w:rsidRPr="00313F27" w:rsidRDefault="006A3463" w:rsidP="00313F27">
            <w:pPr>
              <w:spacing w:after="0" w:line="240" w:lineRule="auto"/>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Lnindice_acero</w:t>
            </w:r>
          </w:p>
        </w:tc>
        <w:tc>
          <w:tcPr>
            <w:tcW w:w="1480" w:type="dxa"/>
            <w:shd w:val="clear" w:color="auto" w:fill="auto"/>
            <w:noWrap/>
            <w:vAlign w:val="center"/>
          </w:tcPr>
          <w:p w:rsidR="006A3463"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hAnsi="Arial" w:cs="Arial"/>
                <w:sz w:val="16"/>
                <w:szCs w:val="16"/>
              </w:rPr>
              <w:t>-4.036005</w:t>
            </w:r>
          </w:p>
        </w:tc>
        <w:tc>
          <w:tcPr>
            <w:tcW w:w="1480" w:type="dxa"/>
            <w:shd w:val="clear" w:color="auto" w:fill="auto"/>
            <w:noWrap/>
            <w:vAlign w:val="center"/>
          </w:tcPr>
          <w:p w:rsidR="006A3463"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hAnsi="Arial" w:cs="Arial"/>
                <w:sz w:val="16"/>
                <w:szCs w:val="16"/>
              </w:rPr>
              <w:t>0.0153</w:t>
            </w:r>
          </w:p>
        </w:tc>
        <w:tc>
          <w:tcPr>
            <w:tcW w:w="1480" w:type="dxa"/>
            <w:shd w:val="clear" w:color="auto" w:fill="auto"/>
            <w:noWrap/>
            <w:vAlign w:val="center"/>
          </w:tcPr>
          <w:p w:rsidR="006A3463"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80" w:type="dxa"/>
            <w:shd w:val="clear" w:color="auto" w:fill="auto"/>
            <w:noWrap/>
            <w:vAlign w:val="center"/>
          </w:tcPr>
          <w:p w:rsidR="006A3463"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218" w:type="dxa"/>
            <w:shd w:val="clear" w:color="auto" w:fill="auto"/>
            <w:noWrap/>
            <w:vAlign w:val="center"/>
          </w:tcPr>
          <w:p w:rsidR="006A3463" w:rsidRPr="00313F27" w:rsidRDefault="00781FD7" w:rsidP="00313F27">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I(0)</w:t>
            </w:r>
          </w:p>
        </w:tc>
      </w:tr>
    </w:tbl>
    <w:p w:rsidR="004F740C" w:rsidRPr="004F740C" w:rsidRDefault="004F740C" w:rsidP="004F740C">
      <w:pPr>
        <w:pStyle w:val="Prrafodelista"/>
        <w:tabs>
          <w:tab w:val="left" w:pos="0"/>
        </w:tabs>
        <w:spacing w:line="480" w:lineRule="auto"/>
        <w:ind w:left="0"/>
        <w:jc w:val="center"/>
        <w:rPr>
          <w:rFonts w:ascii="Arial" w:hAnsi="Arial" w:cs="Arial"/>
          <w:sz w:val="20"/>
          <w:szCs w:val="20"/>
        </w:rPr>
      </w:pPr>
      <w:r w:rsidRPr="004F740C">
        <w:rPr>
          <w:rFonts w:ascii="Arial" w:hAnsi="Arial" w:cs="Arial"/>
          <w:b/>
          <w:sz w:val="20"/>
          <w:szCs w:val="20"/>
        </w:rPr>
        <w:t>Elaboración:</w:t>
      </w:r>
      <w:r w:rsidRPr="004F740C">
        <w:rPr>
          <w:rFonts w:ascii="Arial" w:hAnsi="Arial" w:cs="Arial"/>
          <w:sz w:val="20"/>
          <w:szCs w:val="20"/>
        </w:rPr>
        <w:t xml:space="preserve"> M. Rebolledo y J. Rodríguez</w:t>
      </w:r>
    </w:p>
    <w:p w:rsidR="00445BB5" w:rsidRDefault="00445BB5" w:rsidP="00445BB5">
      <w:pPr>
        <w:pStyle w:val="Prrafodelista"/>
        <w:tabs>
          <w:tab w:val="left" w:pos="0"/>
        </w:tabs>
        <w:spacing w:line="480" w:lineRule="auto"/>
        <w:ind w:left="0"/>
        <w:jc w:val="both"/>
        <w:rPr>
          <w:rFonts w:ascii="Arial" w:hAnsi="Arial" w:cs="Arial"/>
          <w:sz w:val="24"/>
          <w:szCs w:val="24"/>
        </w:rPr>
      </w:pPr>
    </w:p>
    <w:p w:rsidR="00DD5B56" w:rsidRDefault="00184671" w:rsidP="005957DA">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Cómo muestra la tabla</w:t>
      </w:r>
      <w:r w:rsidR="00E30CDE">
        <w:rPr>
          <w:rFonts w:ascii="Arial" w:hAnsi="Arial" w:cs="Arial"/>
          <w:sz w:val="24"/>
          <w:szCs w:val="24"/>
        </w:rPr>
        <w:t xml:space="preserve"> 4,</w:t>
      </w:r>
      <w:r w:rsidRPr="00933CE5">
        <w:rPr>
          <w:rFonts w:ascii="Arial" w:hAnsi="Arial" w:cs="Arial"/>
          <w:sz w:val="24"/>
          <w:szCs w:val="24"/>
        </w:rPr>
        <w:t xml:space="preserve"> cada una de las variables en cuestión</w:t>
      </w:r>
      <w:r w:rsidR="00D66F65" w:rsidRPr="00933CE5">
        <w:rPr>
          <w:rFonts w:ascii="Arial" w:hAnsi="Arial" w:cs="Arial"/>
          <w:sz w:val="24"/>
          <w:szCs w:val="24"/>
        </w:rPr>
        <w:t xml:space="preserve"> </w:t>
      </w:r>
      <w:r w:rsidR="00E30CDE" w:rsidRPr="00933CE5">
        <w:rPr>
          <w:rFonts w:ascii="Arial" w:hAnsi="Arial" w:cs="Arial"/>
          <w:sz w:val="24"/>
          <w:szCs w:val="24"/>
        </w:rPr>
        <w:t>presenta</w:t>
      </w:r>
      <w:r w:rsidRPr="00933CE5">
        <w:rPr>
          <w:rFonts w:ascii="Arial" w:hAnsi="Arial" w:cs="Arial"/>
          <w:sz w:val="24"/>
          <w:szCs w:val="24"/>
        </w:rPr>
        <w:t xml:space="preserve"> raíz unitari</w:t>
      </w:r>
      <w:r w:rsidR="00DD5B56" w:rsidRPr="00933CE5">
        <w:rPr>
          <w:rFonts w:ascii="Arial" w:hAnsi="Arial" w:cs="Arial"/>
          <w:sz w:val="24"/>
          <w:szCs w:val="24"/>
        </w:rPr>
        <w:t xml:space="preserve">a sin constante y sin tendencia; y una vez diferenciadas todas son ruido blanco, de esta manera se procedió a realizar las pruebas de Cointegración. </w:t>
      </w:r>
    </w:p>
    <w:p w:rsidR="00C93454" w:rsidRDefault="00C93454" w:rsidP="007C3D46">
      <w:pPr>
        <w:pStyle w:val="Prrafodelista"/>
        <w:tabs>
          <w:tab w:val="left" w:pos="0"/>
        </w:tabs>
        <w:spacing w:line="480" w:lineRule="auto"/>
        <w:ind w:left="0" w:firstLine="360"/>
        <w:jc w:val="both"/>
        <w:rPr>
          <w:rFonts w:ascii="Arial" w:hAnsi="Arial" w:cs="Arial"/>
          <w:sz w:val="24"/>
          <w:szCs w:val="24"/>
        </w:rPr>
      </w:pPr>
    </w:p>
    <w:p w:rsidR="00F43D8B" w:rsidRDefault="00F43D8B" w:rsidP="007C3D46">
      <w:pPr>
        <w:pStyle w:val="Prrafodelista"/>
        <w:tabs>
          <w:tab w:val="left" w:pos="0"/>
        </w:tabs>
        <w:spacing w:line="480" w:lineRule="auto"/>
        <w:ind w:left="0" w:firstLine="360"/>
        <w:jc w:val="both"/>
        <w:rPr>
          <w:rFonts w:ascii="Arial" w:hAnsi="Arial" w:cs="Arial"/>
          <w:sz w:val="24"/>
          <w:szCs w:val="24"/>
        </w:rPr>
      </w:pPr>
    </w:p>
    <w:p w:rsidR="001F4C9D" w:rsidRDefault="001F4C9D" w:rsidP="007C3D46">
      <w:pPr>
        <w:pStyle w:val="Prrafodelista"/>
        <w:tabs>
          <w:tab w:val="left" w:pos="0"/>
        </w:tabs>
        <w:spacing w:line="480" w:lineRule="auto"/>
        <w:ind w:left="0" w:firstLine="360"/>
        <w:jc w:val="both"/>
        <w:rPr>
          <w:rFonts w:ascii="Arial" w:hAnsi="Arial" w:cs="Arial"/>
          <w:sz w:val="24"/>
          <w:szCs w:val="24"/>
        </w:rPr>
      </w:pPr>
    </w:p>
    <w:p w:rsidR="00313F27" w:rsidRDefault="00313F27" w:rsidP="007C3D46">
      <w:pPr>
        <w:pStyle w:val="Prrafodelista"/>
        <w:tabs>
          <w:tab w:val="left" w:pos="0"/>
        </w:tabs>
        <w:spacing w:line="480" w:lineRule="auto"/>
        <w:ind w:left="0" w:firstLine="360"/>
        <w:jc w:val="both"/>
        <w:rPr>
          <w:rFonts w:ascii="Arial" w:hAnsi="Arial" w:cs="Arial"/>
          <w:sz w:val="24"/>
          <w:szCs w:val="24"/>
        </w:rPr>
      </w:pPr>
    </w:p>
    <w:p w:rsidR="00184671" w:rsidRPr="00933CE5" w:rsidRDefault="00C43C7C" w:rsidP="00AA0FEC">
      <w:pPr>
        <w:pStyle w:val="Prrafodelista"/>
        <w:numPr>
          <w:ilvl w:val="2"/>
          <w:numId w:val="11"/>
        </w:numPr>
        <w:spacing w:line="480" w:lineRule="auto"/>
        <w:jc w:val="both"/>
        <w:rPr>
          <w:rFonts w:ascii="Arial" w:hAnsi="Arial" w:cs="Arial"/>
          <w:b/>
          <w:sz w:val="26"/>
          <w:szCs w:val="26"/>
        </w:rPr>
      </w:pPr>
      <w:r w:rsidRPr="00933CE5">
        <w:rPr>
          <w:rFonts w:ascii="Arial" w:hAnsi="Arial" w:cs="Arial"/>
          <w:b/>
          <w:sz w:val="26"/>
          <w:szCs w:val="26"/>
        </w:rPr>
        <w:t>Test de Cointegración de Engle y Granger</w:t>
      </w:r>
    </w:p>
    <w:p w:rsidR="001F4C9D" w:rsidRDefault="001F4C9D" w:rsidP="005957DA">
      <w:pPr>
        <w:pStyle w:val="Prrafodelista"/>
        <w:tabs>
          <w:tab w:val="left" w:pos="0"/>
        </w:tabs>
        <w:spacing w:line="480" w:lineRule="auto"/>
        <w:ind w:left="0" w:firstLine="284"/>
        <w:jc w:val="both"/>
        <w:rPr>
          <w:rFonts w:ascii="Arial" w:hAnsi="Arial" w:cs="Arial"/>
          <w:sz w:val="24"/>
          <w:szCs w:val="24"/>
        </w:rPr>
      </w:pPr>
    </w:p>
    <w:p w:rsidR="005957DA" w:rsidRDefault="00DD5B56" w:rsidP="005957DA">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Como ya se señaló previamente, el Test de Engle y Granger mide la relación de Cointegración de las series por medio de los residuos generados de una estimación de M</w:t>
      </w:r>
      <w:r w:rsidR="005C1E53" w:rsidRPr="00933CE5">
        <w:rPr>
          <w:rFonts w:ascii="Arial" w:hAnsi="Arial" w:cs="Arial"/>
          <w:sz w:val="24"/>
          <w:szCs w:val="24"/>
        </w:rPr>
        <w:t>ínimos Cuadrados Ordinarios incluyendo la constante. Si los residuos registran un comportamiento estacionario, el test prevalece la relación de Cointegración.</w:t>
      </w:r>
    </w:p>
    <w:p w:rsidR="005957DA" w:rsidRDefault="005957DA" w:rsidP="005957DA">
      <w:pPr>
        <w:pStyle w:val="Prrafodelista"/>
        <w:tabs>
          <w:tab w:val="left" w:pos="0"/>
        </w:tabs>
        <w:spacing w:line="480" w:lineRule="auto"/>
        <w:ind w:left="0" w:firstLine="284"/>
        <w:jc w:val="both"/>
        <w:rPr>
          <w:rFonts w:ascii="Arial" w:hAnsi="Arial" w:cs="Arial"/>
          <w:sz w:val="24"/>
          <w:szCs w:val="24"/>
        </w:rPr>
      </w:pPr>
    </w:p>
    <w:p w:rsidR="00875BE9" w:rsidRPr="00933CE5" w:rsidRDefault="00781FD7" w:rsidP="005957DA">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 xml:space="preserve">De esta manera </w:t>
      </w:r>
      <w:r w:rsidR="00576AA8" w:rsidRPr="00933CE5">
        <w:rPr>
          <w:rFonts w:ascii="Arial" w:hAnsi="Arial" w:cs="Arial"/>
          <w:sz w:val="24"/>
          <w:szCs w:val="24"/>
        </w:rPr>
        <w:t xml:space="preserve">la </w:t>
      </w:r>
      <w:r w:rsidRPr="00933CE5">
        <w:rPr>
          <w:rFonts w:ascii="Arial" w:hAnsi="Arial" w:cs="Arial"/>
          <w:sz w:val="24"/>
          <w:szCs w:val="24"/>
        </w:rPr>
        <w:t>ecuación de largo plazo a estimar es la siguiente:</w:t>
      </w:r>
    </w:p>
    <w:p w:rsidR="005957DA" w:rsidRDefault="001E2346" w:rsidP="005957DA">
      <w:pPr>
        <w:spacing w:line="480" w:lineRule="auto"/>
        <w:ind w:firstLine="284"/>
        <w:jc w:val="center"/>
        <w:rPr>
          <w:rFonts w:ascii="Arial" w:hAnsi="Arial" w:cs="Arial"/>
        </w:rPr>
      </w:pPr>
      <m:oMathPara>
        <m:oMath>
          <m:r>
            <w:rPr>
              <w:rFonts w:ascii="Cambria Math" w:hAnsi="Cambria Math"/>
            </w:rPr>
            <m:t>Lnpi</m:t>
          </m:r>
          <m:sSub>
            <m:sSubPr>
              <m:ctrlPr>
                <w:rPr>
                  <w:rFonts w:ascii="Cambria Math" w:hAnsi="Cambria Math"/>
                  <w:i/>
                </w:rPr>
              </m:ctrlPr>
            </m:sSubPr>
            <m:e>
              <m:r>
                <w:rPr>
                  <w:rFonts w:ascii="Cambria Math" w:hAnsi="Cambria Math"/>
                </w:rPr>
                <m:t>b</m:t>
              </m:r>
            </m:e>
            <m:sub>
              <m:r>
                <w:rPr>
                  <w:rFonts w:ascii="Cambria Math" w:hAnsi="Cambria Math"/>
                </w:rPr>
                <m:t>manuf</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Lnprepetro+</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LnXman+</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subsidio+</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Lnalgodon+</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Lnsteel+ε</m:t>
          </m:r>
        </m:oMath>
      </m:oMathPara>
    </w:p>
    <w:p w:rsidR="000427C8" w:rsidRPr="005957DA" w:rsidRDefault="000427C8" w:rsidP="005957DA">
      <w:pPr>
        <w:spacing w:line="480" w:lineRule="auto"/>
        <w:ind w:firstLine="284"/>
        <w:jc w:val="both"/>
        <w:rPr>
          <w:rFonts w:ascii="Arial" w:hAnsi="Arial" w:cs="Arial"/>
        </w:rPr>
      </w:pPr>
      <w:r w:rsidRPr="00933CE5">
        <w:rPr>
          <w:rFonts w:ascii="Arial" w:hAnsi="Arial" w:cs="Arial"/>
          <w:sz w:val="24"/>
          <w:szCs w:val="24"/>
        </w:rPr>
        <w:t>Esta relación que muestra la ecuación únicamente tendría sentido si los residuos son estacionarios, caso contrario dicha regresión es espuria.</w:t>
      </w:r>
    </w:p>
    <w:p w:rsidR="00E86F9A" w:rsidRPr="00E86F9A" w:rsidRDefault="00E86F9A" w:rsidP="00E86F9A">
      <w:pPr>
        <w:pStyle w:val="Epgrafe"/>
        <w:keepNext/>
        <w:jc w:val="center"/>
        <w:rPr>
          <w:rFonts w:ascii="Arial" w:hAnsi="Arial" w:cs="Arial"/>
        </w:rPr>
      </w:pPr>
      <w:bookmarkStart w:id="48" w:name="_Toc211782680"/>
      <w:bookmarkStart w:id="49" w:name="_Toc212561040"/>
      <w:r>
        <w:rPr>
          <w:rFonts w:ascii="Arial" w:hAnsi="Arial" w:cs="Arial"/>
        </w:rPr>
        <w:t>Gráfico</w:t>
      </w:r>
      <w:r w:rsidRPr="00E86F9A">
        <w:rPr>
          <w:rFonts w:ascii="Arial" w:hAnsi="Arial" w:cs="Arial"/>
        </w:rPr>
        <w:t xml:space="preserve">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14</w:t>
      </w:r>
      <w:r w:rsidR="00D44756">
        <w:rPr>
          <w:rFonts w:ascii="Arial" w:hAnsi="Arial" w:cs="Arial"/>
        </w:rPr>
        <w:fldChar w:fldCharType="end"/>
      </w:r>
      <w:r w:rsidRPr="00E86F9A">
        <w:rPr>
          <w:rFonts w:ascii="Arial" w:hAnsi="Arial" w:cs="Arial"/>
        </w:rPr>
        <w:t>: Residuos Manufactura</w:t>
      </w:r>
      <w:bookmarkEnd w:id="48"/>
      <w:bookmarkEnd w:id="49"/>
    </w:p>
    <w:p w:rsidR="000427C8" w:rsidRPr="00E86F9A" w:rsidRDefault="001E2346" w:rsidP="00E86F9A">
      <w:pPr>
        <w:spacing w:after="0" w:line="240" w:lineRule="auto"/>
        <w:jc w:val="center"/>
        <w:rPr>
          <w:rFonts w:ascii="Arial" w:hAnsi="Arial" w:cs="Arial"/>
          <w:b/>
          <w:sz w:val="20"/>
          <w:szCs w:val="20"/>
        </w:rPr>
      </w:pPr>
      <w:r>
        <w:rPr>
          <w:rFonts w:ascii="Arial" w:hAnsi="Arial" w:cs="Arial"/>
          <w:b/>
          <w:noProof/>
          <w:sz w:val="20"/>
          <w:szCs w:val="20"/>
          <w:lang w:val="es-ES" w:eastAsia="es-ES"/>
        </w:rPr>
        <w:drawing>
          <wp:inline distT="0" distB="0" distL="0" distR="0">
            <wp:extent cx="2771775" cy="2333625"/>
            <wp:effectExtent l="19050" t="0" r="9525" b="0"/>
            <wp:docPr id="42"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27"/>
                    <a:srcRect/>
                    <a:stretch>
                      <a:fillRect/>
                    </a:stretch>
                  </pic:blipFill>
                  <pic:spPr bwMode="auto">
                    <a:xfrm>
                      <a:off x="0" y="0"/>
                      <a:ext cx="2771775" cy="2333625"/>
                    </a:xfrm>
                    <a:prstGeom prst="rect">
                      <a:avLst/>
                    </a:prstGeom>
                    <a:noFill/>
                    <a:ln w="9525">
                      <a:noFill/>
                      <a:miter lim="800000"/>
                      <a:headEnd/>
                      <a:tailEnd/>
                    </a:ln>
                  </pic:spPr>
                </pic:pic>
              </a:graphicData>
            </a:graphic>
          </wp:inline>
        </w:drawing>
      </w:r>
    </w:p>
    <w:p w:rsidR="00E86F9A" w:rsidRPr="00E86F9A" w:rsidRDefault="00E86F9A" w:rsidP="00E86F9A">
      <w:pPr>
        <w:spacing w:after="0" w:line="240" w:lineRule="auto"/>
        <w:jc w:val="center"/>
        <w:rPr>
          <w:rFonts w:ascii="Arial" w:hAnsi="Arial" w:cs="Arial"/>
          <w:sz w:val="20"/>
          <w:szCs w:val="20"/>
        </w:rPr>
      </w:pPr>
      <w:r w:rsidRPr="00E86F9A">
        <w:rPr>
          <w:rFonts w:ascii="Arial" w:hAnsi="Arial" w:cs="Arial"/>
          <w:b/>
          <w:sz w:val="20"/>
          <w:szCs w:val="20"/>
        </w:rPr>
        <w:t xml:space="preserve">Elaboración: </w:t>
      </w:r>
      <w:r w:rsidRPr="00E86F9A">
        <w:rPr>
          <w:rFonts w:ascii="Arial" w:hAnsi="Arial" w:cs="Arial"/>
          <w:sz w:val="20"/>
          <w:szCs w:val="20"/>
        </w:rPr>
        <w:t>M. Rebolledo y J. Rodríguez</w:t>
      </w:r>
    </w:p>
    <w:p w:rsidR="004743AC" w:rsidRDefault="005C1E53" w:rsidP="005957DA">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 xml:space="preserve">Como se aprecia en el gráfico los residuos parecen seguir un comportamiento estacionario, por consiguiente se procedió a realizar las pruebas formales para comprobar la estacionalidad de los residuos. </w:t>
      </w:r>
    </w:p>
    <w:p w:rsidR="005957DA" w:rsidRPr="00933CE5" w:rsidRDefault="005957DA" w:rsidP="005957DA">
      <w:pPr>
        <w:pStyle w:val="Prrafodelista"/>
        <w:tabs>
          <w:tab w:val="left" w:pos="0"/>
        </w:tabs>
        <w:spacing w:line="480" w:lineRule="auto"/>
        <w:ind w:left="0"/>
        <w:jc w:val="both"/>
        <w:rPr>
          <w:rFonts w:ascii="Arial" w:hAnsi="Arial" w:cs="Arial"/>
          <w:sz w:val="24"/>
          <w:szCs w:val="24"/>
        </w:rPr>
      </w:pPr>
    </w:p>
    <w:p w:rsidR="00E86F9A" w:rsidRPr="00E86F9A" w:rsidRDefault="00E86F9A" w:rsidP="00E86F9A">
      <w:pPr>
        <w:pStyle w:val="Epgrafe"/>
        <w:keepNext/>
        <w:jc w:val="center"/>
        <w:rPr>
          <w:rFonts w:ascii="Arial" w:hAnsi="Arial" w:cs="Arial"/>
        </w:rPr>
      </w:pPr>
      <w:bookmarkStart w:id="50" w:name="_Toc211787996"/>
      <w:bookmarkStart w:id="51" w:name="_Toc212560796"/>
      <w:r w:rsidRPr="00E86F9A">
        <w:rPr>
          <w:rFonts w:ascii="Arial" w:hAnsi="Arial" w:cs="Arial"/>
        </w:rPr>
        <w:t xml:space="preserve">Tabla </w:t>
      </w:r>
      <w:r w:rsidRPr="00E86F9A">
        <w:rPr>
          <w:rFonts w:ascii="Arial" w:hAnsi="Arial" w:cs="Arial"/>
        </w:rPr>
        <w:fldChar w:fldCharType="begin"/>
      </w:r>
      <w:r w:rsidRPr="00E86F9A">
        <w:rPr>
          <w:rFonts w:ascii="Arial" w:hAnsi="Arial" w:cs="Arial"/>
        </w:rPr>
        <w:instrText xml:space="preserve"> SEQ Tabla \* ARABIC </w:instrText>
      </w:r>
      <w:r w:rsidRPr="00E86F9A">
        <w:rPr>
          <w:rFonts w:ascii="Arial" w:hAnsi="Arial" w:cs="Arial"/>
        </w:rPr>
        <w:fldChar w:fldCharType="separate"/>
      </w:r>
      <w:r w:rsidR="0000184D">
        <w:rPr>
          <w:rFonts w:ascii="Arial" w:hAnsi="Arial" w:cs="Arial"/>
          <w:noProof/>
        </w:rPr>
        <w:t>5</w:t>
      </w:r>
      <w:r w:rsidRPr="00E86F9A">
        <w:rPr>
          <w:rFonts w:ascii="Arial" w:hAnsi="Arial" w:cs="Arial"/>
        </w:rPr>
        <w:fldChar w:fldCharType="end"/>
      </w:r>
      <w:r w:rsidRPr="00E86F9A">
        <w:rPr>
          <w:rFonts w:ascii="Arial" w:hAnsi="Arial" w:cs="Arial"/>
        </w:rPr>
        <w:t>: Prueba de los Residuos</w:t>
      </w:r>
      <w:bookmarkEnd w:id="50"/>
      <w:bookmarkEnd w:id="5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7"/>
        <w:gridCol w:w="1508"/>
        <w:gridCol w:w="2987"/>
        <w:gridCol w:w="2438"/>
      </w:tblGrid>
      <w:tr w:rsidR="000427C8" w:rsidRPr="006A366E">
        <w:trPr>
          <w:trHeight w:val="930"/>
          <w:jc w:val="center"/>
        </w:trPr>
        <w:tc>
          <w:tcPr>
            <w:tcW w:w="1597" w:type="dxa"/>
            <w:vAlign w:val="center"/>
          </w:tcPr>
          <w:p w:rsidR="000427C8" w:rsidRPr="00313F27" w:rsidRDefault="000427C8" w:rsidP="00A74C5C">
            <w:pPr>
              <w:spacing w:line="240" w:lineRule="auto"/>
              <w:jc w:val="center"/>
              <w:rPr>
                <w:rFonts w:ascii="Arial" w:hAnsi="Arial" w:cs="Arial"/>
                <w:b/>
                <w:sz w:val="18"/>
                <w:szCs w:val="18"/>
              </w:rPr>
            </w:pPr>
            <w:r w:rsidRPr="00313F27">
              <w:rPr>
                <w:rFonts w:ascii="Arial" w:hAnsi="Arial" w:cs="Arial"/>
                <w:b/>
                <w:sz w:val="18"/>
                <w:szCs w:val="18"/>
              </w:rPr>
              <w:t>Serie o Variable</w:t>
            </w:r>
          </w:p>
        </w:tc>
        <w:tc>
          <w:tcPr>
            <w:tcW w:w="0" w:type="auto"/>
            <w:vAlign w:val="center"/>
          </w:tcPr>
          <w:p w:rsidR="000427C8" w:rsidRPr="00313F27" w:rsidRDefault="000427C8" w:rsidP="00A74C5C">
            <w:pPr>
              <w:spacing w:line="240" w:lineRule="auto"/>
              <w:jc w:val="center"/>
              <w:rPr>
                <w:rFonts w:ascii="Arial" w:hAnsi="Arial" w:cs="Arial"/>
                <w:b/>
                <w:sz w:val="18"/>
                <w:szCs w:val="18"/>
              </w:rPr>
            </w:pPr>
            <w:r w:rsidRPr="00313F27">
              <w:rPr>
                <w:rFonts w:ascii="Arial" w:hAnsi="Arial" w:cs="Arial"/>
                <w:b/>
                <w:sz w:val="18"/>
                <w:szCs w:val="18"/>
              </w:rPr>
              <w:t>Estadístico ADF</w:t>
            </w:r>
          </w:p>
        </w:tc>
        <w:tc>
          <w:tcPr>
            <w:tcW w:w="0" w:type="auto"/>
            <w:vAlign w:val="center"/>
          </w:tcPr>
          <w:p w:rsidR="000427C8" w:rsidRPr="00313F27" w:rsidRDefault="000427C8" w:rsidP="00A74C5C">
            <w:pPr>
              <w:spacing w:line="240" w:lineRule="auto"/>
              <w:jc w:val="center"/>
              <w:rPr>
                <w:rFonts w:ascii="Arial" w:hAnsi="Arial" w:cs="Arial"/>
                <w:b/>
                <w:sz w:val="18"/>
                <w:szCs w:val="18"/>
              </w:rPr>
            </w:pPr>
            <w:r w:rsidRPr="00313F27">
              <w:rPr>
                <w:rFonts w:ascii="Arial" w:hAnsi="Arial" w:cs="Arial"/>
                <w:b/>
                <w:sz w:val="18"/>
                <w:szCs w:val="18"/>
              </w:rPr>
              <w:t>Valor Crítico de Engle y Granger al 5%</w:t>
            </w:r>
          </w:p>
          <w:p w:rsidR="000427C8" w:rsidRPr="00313F27" w:rsidRDefault="000427C8" w:rsidP="00A74C5C">
            <w:pPr>
              <w:spacing w:line="240" w:lineRule="auto"/>
              <w:jc w:val="center"/>
              <w:rPr>
                <w:rFonts w:ascii="Arial" w:hAnsi="Arial" w:cs="Arial"/>
                <w:b/>
                <w:sz w:val="18"/>
                <w:szCs w:val="18"/>
              </w:rPr>
            </w:pPr>
            <w:r w:rsidRPr="00313F27">
              <w:rPr>
                <w:rFonts w:ascii="Arial" w:hAnsi="Arial" w:cs="Arial"/>
                <w:b/>
                <w:sz w:val="18"/>
                <w:szCs w:val="18"/>
              </w:rPr>
              <w:t>(Cinco Variables) T=50</w:t>
            </w:r>
          </w:p>
        </w:tc>
        <w:tc>
          <w:tcPr>
            <w:tcW w:w="2438" w:type="dxa"/>
            <w:vAlign w:val="center"/>
          </w:tcPr>
          <w:p w:rsidR="000427C8" w:rsidRPr="00313F27" w:rsidRDefault="000427C8" w:rsidP="00A74C5C">
            <w:pPr>
              <w:spacing w:line="240" w:lineRule="auto"/>
              <w:jc w:val="center"/>
              <w:rPr>
                <w:rFonts w:ascii="Arial" w:hAnsi="Arial" w:cs="Arial"/>
                <w:b/>
                <w:sz w:val="18"/>
                <w:szCs w:val="18"/>
              </w:rPr>
            </w:pPr>
            <w:r w:rsidRPr="00313F27">
              <w:rPr>
                <w:rFonts w:ascii="Arial" w:hAnsi="Arial" w:cs="Arial"/>
                <w:b/>
                <w:sz w:val="18"/>
                <w:szCs w:val="18"/>
              </w:rPr>
              <w:t>Valor Crítico de Engle y Granger al 1</w:t>
            </w:r>
            <w:r w:rsidR="00131DEB" w:rsidRPr="00313F27">
              <w:rPr>
                <w:rFonts w:ascii="Arial" w:hAnsi="Arial" w:cs="Arial"/>
                <w:b/>
                <w:sz w:val="18"/>
                <w:szCs w:val="18"/>
              </w:rPr>
              <w:t>0</w:t>
            </w:r>
            <w:r w:rsidRPr="00313F27">
              <w:rPr>
                <w:rFonts w:ascii="Arial" w:hAnsi="Arial" w:cs="Arial"/>
                <w:b/>
                <w:sz w:val="18"/>
                <w:szCs w:val="18"/>
              </w:rPr>
              <w:t>%</w:t>
            </w:r>
          </w:p>
          <w:p w:rsidR="000427C8" w:rsidRPr="00313F27" w:rsidRDefault="000427C8" w:rsidP="00A74C5C">
            <w:pPr>
              <w:spacing w:line="240" w:lineRule="auto"/>
              <w:jc w:val="center"/>
              <w:rPr>
                <w:rFonts w:ascii="Arial" w:hAnsi="Arial" w:cs="Arial"/>
                <w:b/>
                <w:sz w:val="18"/>
                <w:szCs w:val="18"/>
              </w:rPr>
            </w:pPr>
            <w:r w:rsidRPr="00313F27">
              <w:rPr>
                <w:rFonts w:ascii="Arial" w:hAnsi="Arial" w:cs="Arial"/>
                <w:b/>
                <w:sz w:val="18"/>
                <w:szCs w:val="18"/>
              </w:rPr>
              <w:t>(Cinco Variables) T=50</w:t>
            </w:r>
          </w:p>
        </w:tc>
      </w:tr>
      <w:tr w:rsidR="000427C8" w:rsidRPr="006A366E">
        <w:trPr>
          <w:trHeight w:val="463"/>
          <w:jc w:val="center"/>
        </w:trPr>
        <w:tc>
          <w:tcPr>
            <w:tcW w:w="0" w:type="auto"/>
            <w:vAlign w:val="center"/>
          </w:tcPr>
          <w:p w:rsidR="000427C8" w:rsidRPr="00313F27" w:rsidRDefault="000427C8" w:rsidP="00A74C5C">
            <w:pPr>
              <w:spacing w:line="240" w:lineRule="auto"/>
              <w:jc w:val="center"/>
              <w:rPr>
                <w:rFonts w:ascii="Arial" w:hAnsi="Arial" w:cs="Arial"/>
                <w:sz w:val="18"/>
                <w:szCs w:val="18"/>
              </w:rPr>
            </w:pPr>
            <w:r w:rsidRPr="00313F27">
              <w:rPr>
                <w:rFonts w:ascii="Arial" w:hAnsi="Arial" w:cs="Arial"/>
                <w:sz w:val="18"/>
                <w:szCs w:val="18"/>
              </w:rPr>
              <w:t>Residuos Regresión</w:t>
            </w:r>
          </w:p>
        </w:tc>
        <w:tc>
          <w:tcPr>
            <w:tcW w:w="0" w:type="auto"/>
            <w:vAlign w:val="center"/>
          </w:tcPr>
          <w:p w:rsidR="000427C8" w:rsidRPr="00313F27" w:rsidRDefault="000427C8" w:rsidP="00A74C5C">
            <w:pPr>
              <w:spacing w:line="240" w:lineRule="auto"/>
              <w:jc w:val="center"/>
              <w:rPr>
                <w:rFonts w:ascii="Arial" w:hAnsi="Arial" w:cs="Arial"/>
                <w:sz w:val="18"/>
                <w:szCs w:val="18"/>
              </w:rPr>
            </w:pPr>
            <w:r w:rsidRPr="00313F27">
              <w:rPr>
                <w:rFonts w:ascii="Arial" w:hAnsi="Arial" w:cs="Arial"/>
                <w:sz w:val="18"/>
                <w:szCs w:val="18"/>
              </w:rPr>
              <w:t>-4.677814</w:t>
            </w:r>
          </w:p>
        </w:tc>
        <w:tc>
          <w:tcPr>
            <w:tcW w:w="0" w:type="auto"/>
            <w:vAlign w:val="center"/>
          </w:tcPr>
          <w:p w:rsidR="000427C8" w:rsidRPr="00313F27" w:rsidRDefault="000427C8" w:rsidP="00A74C5C">
            <w:pPr>
              <w:spacing w:line="240" w:lineRule="auto"/>
              <w:jc w:val="center"/>
              <w:rPr>
                <w:rFonts w:ascii="Arial" w:hAnsi="Arial" w:cs="Arial"/>
                <w:sz w:val="18"/>
                <w:szCs w:val="18"/>
              </w:rPr>
            </w:pPr>
            <w:r w:rsidRPr="00313F27">
              <w:rPr>
                <w:rFonts w:ascii="Arial" w:hAnsi="Arial" w:cs="Arial"/>
                <w:sz w:val="18"/>
                <w:szCs w:val="18"/>
              </w:rPr>
              <w:t>-4.700</w:t>
            </w:r>
          </w:p>
        </w:tc>
        <w:tc>
          <w:tcPr>
            <w:tcW w:w="2438" w:type="dxa"/>
            <w:vAlign w:val="center"/>
          </w:tcPr>
          <w:p w:rsidR="000427C8" w:rsidRPr="00313F27" w:rsidRDefault="000427C8" w:rsidP="00A74C5C">
            <w:pPr>
              <w:spacing w:line="240" w:lineRule="auto"/>
              <w:jc w:val="center"/>
              <w:rPr>
                <w:rFonts w:ascii="Arial" w:hAnsi="Arial" w:cs="Arial"/>
                <w:sz w:val="18"/>
                <w:szCs w:val="18"/>
              </w:rPr>
            </w:pPr>
            <w:r w:rsidRPr="00313F27">
              <w:rPr>
                <w:rFonts w:ascii="Arial" w:hAnsi="Arial" w:cs="Arial"/>
                <w:sz w:val="18"/>
                <w:szCs w:val="18"/>
              </w:rPr>
              <w:t>-4.348</w:t>
            </w:r>
          </w:p>
        </w:tc>
      </w:tr>
    </w:tbl>
    <w:p w:rsidR="00A74C5C" w:rsidRPr="00E86F9A" w:rsidRDefault="00E86F9A" w:rsidP="00E86F9A">
      <w:pPr>
        <w:pStyle w:val="Prrafodelista"/>
        <w:tabs>
          <w:tab w:val="left" w:pos="0"/>
        </w:tabs>
        <w:spacing w:line="480" w:lineRule="auto"/>
        <w:ind w:left="0"/>
        <w:jc w:val="center"/>
        <w:rPr>
          <w:rFonts w:ascii="Arial" w:hAnsi="Arial" w:cs="Arial"/>
          <w:sz w:val="20"/>
          <w:szCs w:val="20"/>
        </w:rPr>
      </w:pPr>
      <w:r w:rsidRPr="00E86F9A">
        <w:rPr>
          <w:rFonts w:ascii="Arial" w:hAnsi="Arial" w:cs="Arial"/>
          <w:b/>
          <w:sz w:val="20"/>
          <w:szCs w:val="20"/>
        </w:rPr>
        <w:t>Elaboración:</w:t>
      </w:r>
      <w:r w:rsidRPr="00E86F9A">
        <w:rPr>
          <w:rFonts w:ascii="Arial" w:hAnsi="Arial" w:cs="Arial"/>
          <w:sz w:val="20"/>
          <w:szCs w:val="20"/>
        </w:rPr>
        <w:t xml:space="preserve"> M. Rebolledo y J. Rodríguez</w:t>
      </w:r>
    </w:p>
    <w:p w:rsidR="00E30CDE" w:rsidRDefault="00E30CDE" w:rsidP="007C3D46">
      <w:pPr>
        <w:pStyle w:val="Prrafodelista"/>
        <w:tabs>
          <w:tab w:val="left" w:pos="0"/>
        </w:tabs>
        <w:spacing w:line="480" w:lineRule="auto"/>
        <w:ind w:left="0" w:firstLine="360"/>
        <w:jc w:val="both"/>
        <w:rPr>
          <w:rFonts w:ascii="Arial" w:hAnsi="Arial" w:cs="Arial"/>
          <w:sz w:val="24"/>
          <w:szCs w:val="24"/>
        </w:rPr>
      </w:pPr>
    </w:p>
    <w:p w:rsidR="005957DA" w:rsidRDefault="00875BE9" w:rsidP="005957DA">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Como se mencionó en el apartado anterior, los valores críticos de Dickey Fuller no son los apropiados para ser utilizados, por este motivo se recurre a la tabla de valores críticos de Engle y Granger; los cuales confirman la</w:t>
      </w:r>
      <w:r w:rsidR="000427C8" w:rsidRPr="00933CE5">
        <w:rPr>
          <w:rFonts w:ascii="Arial" w:hAnsi="Arial" w:cs="Arial"/>
          <w:sz w:val="24"/>
          <w:szCs w:val="24"/>
        </w:rPr>
        <w:t xml:space="preserve"> estacionariedad de los mismos</w:t>
      </w:r>
      <w:r w:rsidR="000447B2" w:rsidRPr="00933CE5">
        <w:rPr>
          <w:rFonts w:ascii="Arial" w:hAnsi="Arial" w:cs="Arial"/>
          <w:sz w:val="24"/>
          <w:szCs w:val="24"/>
        </w:rPr>
        <w:t>, es decir que se rechaza ampliamente la hipótesis nula de que los resid</w:t>
      </w:r>
      <w:r w:rsidR="000427C8" w:rsidRPr="00933CE5">
        <w:rPr>
          <w:rFonts w:ascii="Arial" w:hAnsi="Arial" w:cs="Arial"/>
          <w:sz w:val="24"/>
          <w:szCs w:val="24"/>
        </w:rPr>
        <w:t>uos presenten una raíz unitaria al 10% de significancia.</w:t>
      </w:r>
    </w:p>
    <w:p w:rsidR="005957DA" w:rsidRDefault="005957DA" w:rsidP="005957DA">
      <w:pPr>
        <w:pStyle w:val="Prrafodelista"/>
        <w:tabs>
          <w:tab w:val="left" w:pos="0"/>
        </w:tabs>
        <w:spacing w:line="480" w:lineRule="auto"/>
        <w:ind w:left="0" w:firstLine="284"/>
        <w:jc w:val="both"/>
        <w:rPr>
          <w:rFonts w:ascii="Arial" w:hAnsi="Arial" w:cs="Arial"/>
          <w:sz w:val="24"/>
          <w:szCs w:val="24"/>
        </w:rPr>
      </w:pPr>
    </w:p>
    <w:p w:rsidR="00F57722" w:rsidRDefault="00E05ABD" w:rsidP="005957DA">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 xml:space="preserve">Comprobada la estacionariedad de los residuos, </w:t>
      </w:r>
      <w:r w:rsidR="004D2256">
        <w:rPr>
          <w:rFonts w:ascii="Arial" w:hAnsi="Arial" w:cs="Arial"/>
          <w:sz w:val="24"/>
          <w:szCs w:val="24"/>
        </w:rPr>
        <w:t xml:space="preserve">los resultados </w:t>
      </w:r>
      <w:r w:rsidRPr="00933CE5">
        <w:rPr>
          <w:rFonts w:ascii="Arial" w:hAnsi="Arial" w:cs="Arial"/>
          <w:sz w:val="24"/>
          <w:szCs w:val="24"/>
        </w:rPr>
        <w:t>de</w:t>
      </w:r>
      <w:r w:rsidR="004D2256">
        <w:rPr>
          <w:rFonts w:ascii="Arial" w:hAnsi="Arial" w:cs="Arial"/>
          <w:sz w:val="24"/>
          <w:szCs w:val="24"/>
        </w:rPr>
        <w:t>l análisis de</w:t>
      </w:r>
      <w:r w:rsidRPr="00933CE5">
        <w:rPr>
          <w:rFonts w:ascii="Arial" w:hAnsi="Arial" w:cs="Arial"/>
          <w:sz w:val="24"/>
          <w:szCs w:val="24"/>
        </w:rPr>
        <w:t xml:space="preserve"> Cointe</w:t>
      </w:r>
      <w:r w:rsidR="004D2256">
        <w:rPr>
          <w:rFonts w:ascii="Arial" w:hAnsi="Arial" w:cs="Arial"/>
          <w:sz w:val="24"/>
          <w:szCs w:val="24"/>
        </w:rPr>
        <w:t>gración de Engle y Granger es el</w:t>
      </w:r>
      <w:r w:rsidRPr="00933CE5">
        <w:rPr>
          <w:rFonts w:ascii="Arial" w:hAnsi="Arial" w:cs="Arial"/>
          <w:sz w:val="24"/>
          <w:szCs w:val="24"/>
        </w:rPr>
        <w:t xml:space="preserve"> siguiente:</w:t>
      </w:r>
    </w:p>
    <w:p w:rsidR="00F43D8B" w:rsidRDefault="00F43D8B" w:rsidP="007C3D46">
      <w:pPr>
        <w:pStyle w:val="Prrafodelista"/>
        <w:tabs>
          <w:tab w:val="left" w:pos="0"/>
        </w:tabs>
        <w:spacing w:line="480" w:lineRule="auto"/>
        <w:ind w:left="0" w:firstLine="360"/>
        <w:jc w:val="both"/>
        <w:rPr>
          <w:rFonts w:ascii="Arial" w:hAnsi="Arial" w:cs="Arial"/>
          <w:sz w:val="24"/>
          <w:szCs w:val="24"/>
        </w:rPr>
      </w:pPr>
    </w:p>
    <w:p w:rsidR="00F43D8B" w:rsidRDefault="00F43D8B" w:rsidP="007C3D46">
      <w:pPr>
        <w:pStyle w:val="Prrafodelista"/>
        <w:tabs>
          <w:tab w:val="left" w:pos="0"/>
        </w:tabs>
        <w:spacing w:line="480" w:lineRule="auto"/>
        <w:ind w:left="0" w:firstLine="360"/>
        <w:jc w:val="both"/>
        <w:rPr>
          <w:rFonts w:ascii="Arial" w:hAnsi="Arial" w:cs="Arial"/>
          <w:sz w:val="24"/>
          <w:szCs w:val="24"/>
        </w:rPr>
      </w:pPr>
    </w:p>
    <w:p w:rsidR="00313F27" w:rsidRPr="00933CE5" w:rsidRDefault="00313F27" w:rsidP="007C3D46">
      <w:pPr>
        <w:pStyle w:val="Prrafodelista"/>
        <w:tabs>
          <w:tab w:val="left" w:pos="0"/>
        </w:tabs>
        <w:spacing w:line="480" w:lineRule="auto"/>
        <w:ind w:left="0" w:firstLine="360"/>
        <w:jc w:val="both"/>
        <w:rPr>
          <w:rFonts w:ascii="Arial" w:hAnsi="Arial" w:cs="Arial"/>
          <w:sz w:val="24"/>
          <w:szCs w:val="24"/>
        </w:rPr>
      </w:pPr>
    </w:p>
    <w:p w:rsidR="00003C96" w:rsidRPr="00003C96" w:rsidRDefault="00003C96" w:rsidP="00003C96">
      <w:pPr>
        <w:pStyle w:val="Epgrafe"/>
        <w:keepNext/>
        <w:jc w:val="center"/>
        <w:rPr>
          <w:rFonts w:ascii="Arial" w:hAnsi="Arial" w:cs="Arial"/>
        </w:rPr>
      </w:pPr>
      <w:bookmarkStart w:id="52" w:name="_Toc211787997"/>
      <w:bookmarkStart w:id="53" w:name="_Toc212560797"/>
      <w:r w:rsidRPr="00003C96">
        <w:rPr>
          <w:rFonts w:ascii="Arial" w:hAnsi="Arial" w:cs="Arial"/>
        </w:rPr>
        <w:t xml:space="preserve">Tabla </w:t>
      </w:r>
      <w:r w:rsidRPr="00003C96">
        <w:rPr>
          <w:rFonts w:ascii="Arial" w:hAnsi="Arial" w:cs="Arial"/>
        </w:rPr>
        <w:fldChar w:fldCharType="begin"/>
      </w:r>
      <w:r w:rsidRPr="00003C96">
        <w:rPr>
          <w:rFonts w:ascii="Arial" w:hAnsi="Arial" w:cs="Arial"/>
        </w:rPr>
        <w:instrText xml:space="preserve"> SEQ Tabla \* ARABIC </w:instrText>
      </w:r>
      <w:r w:rsidRPr="00003C96">
        <w:rPr>
          <w:rFonts w:ascii="Arial" w:hAnsi="Arial" w:cs="Arial"/>
        </w:rPr>
        <w:fldChar w:fldCharType="separate"/>
      </w:r>
      <w:r w:rsidR="0000184D">
        <w:rPr>
          <w:rFonts w:ascii="Arial" w:hAnsi="Arial" w:cs="Arial"/>
          <w:noProof/>
        </w:rPr>
        <w:t>6</w:t>
      </w:r>
      <w:r w:rsidRPr="00003C96">
        <w:rPr>
          <w:rFonts w:ascii="Arial" w:hAnsi="Arial" w:cs="Arial"/>
        </w:rPr>
        <w:fldChar w:fldCharType="end"/>
      </w:r>
      <w:r w:rsidRPr="00003C96">
        <w:rPr>
          <w:rFonts w:ascii="Arial" w:hAnsi="Arial" w:cs="Arial"/>
        </w:rPr>
        <w:t xml:space="preserve">: Segundo </w:t>
      </w:r>
      <w:r w:rsidR="00653EA3" w:rsidRPr="00003C96">
        <w:rPr>
          <w:rFonts w:ascii="Arial" w:hAnsi="Arial" w:cs="Arial"/>
        </w:rPr>
        <w:t>Síntoma</w:t>
      </w:r>
      <w:r w:rsidRPr="00003C96">
        <w:rPr>
          <w:rFonts w:ascii="Arial" w:hAnsi="Arial" w:cs="Arial"/>
        </w:rPr>
        <w:t>, Sector Manufacturero</w:t>
      </w:r>
      <w:bookmarkEnd w:id="52"/>
      <w:bookmarkEnd w:id="53"/>
    </w:p>
    <w:tbl>
      <w:tblPr>
        <w:tblW w:w="3620" w:type="dxa"/>
        <w:jc w:val="center"/>
        <w:tblInd w:w="93" w:type="dxa"/>
        <w:tblLook w:val="04A0"/>
      </w:tblPr>
      <w:tblGrid>
        <w:gridCol w:w="2020"/>
        <w:gridCol w:w="1600"/>
      </w:tblGrid>
      <w:tr w:rsidR="004D2256" w:rsidRPr="00003C96">
        <w:trPr>
          <w:trHeight w:val="300"/>
          <w:jc w:val="center"/>
        </w:trPr>
        <w:tc>
          <w:tcPr>
            <w:tcW w:w="3620" w:type="dxa"/>
            <w:gridSpan w:val="2"/>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Dependent Variable: LNPIBMAN</w:t>
            </w:r>
          </w:p>
        </w:tc>
      </w:tr>
      <w:tr w:rsidR="004D2256" w:rsidRPr="00003C96">
        <w:trPr>
          <w:trHeight w:val="300"/>
          <w:jc w:val="center"/>
        </w:trPr>
        <w:tc>
          <w:tcPr>
            <w:tcW w:w="3620" w:type="dxa"/>
            <w:gridSpan w:val="2"/>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Method: Least Squares</w:t>
            </w:r>
          </w:p>
        </w:tc>
      </w:tr>
      <w:tr w:rsidR="004D2256" w:rsidRPr="00003C96">
        <w:trPr>
          <w:trHeight w:val="300"/>
          <w:jc w:val="center"/>
        </w:trPr>
        <w:tc>
          <w:tcPr>
            <w:tcW w:w="3620" w:type="dxa"/>
            <w:gridSpan w:val="2"/>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Sample: 1997:2 2007:3</w:t>
            </w:r>
          </w:p>
        </w:tc>
      </w:tr>
      <w:tr w:rsidR="004D2256" w:rsidRPr="00003C96">
        <w:trPr>
          <w:trHeight w:val="300"/>
          <w:jc w:val="center"/>
        </w:trPr>
        <w:tc>
          <w:tcPr>
            <w:tcW w:w="3620" w:type="dxa"/>
            <w:gridSpan w:val="2"/>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Included observations: 42</w:t>
            </w:r>
          </w:p>
        </w:tc>
      </w:tr>
      <w:tr w:rsidR="004D2256" w:rsidRPr="00003C96">
        <w:trPr>
          <w:trHeight w:val="495"/>
          <w:jc w:val="center"/>
        </w:trPr>
        <w:tc>
          <w:tcPr>
            <w:tcW w:w="3620" w:type="dxa"/>
            <w:gridSpan w:val="2"/>
            <w:vMerge w:val="restart"/>
            <w:tcBorders>
              <w:top w:val="nil"/>
              <w:left w:val="nil"/>
              <w:bottom w:val="double" w:sz="6" w:space="0" w:color="000000"/>
              <w:right w:val="nil"/>
            </w:tcBorders>
            <w:shd w:val="clear" w:color="auto" w:fill="auto"/>
            <w:vAlign w:val="center"/>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n-US"/>
              </w:rPr>
              <w:t>White Heteroskedasticity-Consistent Standard Errors &amp; Covariance</w:t>
            </w:r>
          </w:p>
        </w:tc>
      </w:tr>
      <w:tr w:rsidR="004D2256" w:rsidRPr="00003C96">
        <w:trPr>
          <w:trHeight w:val="480"/>
          <w:jc w:val="center"/>
        </w:trPr>
        <w:tc>
          <w:tcPr>
            <w:tcW w:w="3620" w:type="dxa"/>
            <w:gridSpan w:val="2"/>
            <w:vMerge/>
            <w:tcBorders>
              <w:top w:val="nil"/>
              <w:left w:val="nil"/>
              <w:bottom w:val="double" w:sz="6" w:space="0" w:color="000000"/>
              <w:right w:val="nil"/>
            </w:tcBorders>
            <w:vAlign w:val="center"/>
          </w:tcPr>
          <w:p w:rsidR="004D2256" w:rsidRPr="00003C96" w:rsidRDefault="004D2256" w:rsidP="004D2256">
            <w:pPr>
              <w:spacing w:after="0" w:line="240" w:lineRule="auto"/>
              <w:rPr>
                <w:rFonts w:ascii="Arial" w:eastAsia="Times New Roman" w:hAnsi="Arial" w:cs="Arial"/>
                <w:b/>
                <w:bCs/>
                <w:color w:val="000000"/>
                <w:sz w:val="18"/>
                <w:szCs w:val="18"/>
                <w:lang w:val="en-US"/>
              </w:rPr>
            </w:pPr>
          </w:p>
        </w:tc>
      </w:tr>
      <w:tr w:rsidR="004D2256" w:rsidRPr="00003C96">
        <w:trPr>
          <w:trHeight w:val="330"/>
          <w:jc w:val="center"/>
        </w:trPr>
        <w:tc>
          <w:tcPr>
            <w:tcW w:w="2020" w:type="dxa"/>
            <w:tcBorders>
              <w:top w:val="nil"/>
              <w:left w:val="nil"/>
              <w:bottom w:val="double" w:sz="6" w:space="0" w:color="auto"/>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Variable</w:t>
            </w:r>
          </w:p>
        </w:tc>
        <w:tc>
          <w:tcPr>
            <w:tcW w:w="1600" w:type="dxa"/>
            <w:tcBorders>
              <w:top w:val="nil"/>
              <w:left w:val="nil"/>
              <w:bottom w:val="double" w:sz="6" w:space="0" w:color="auto"/>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Coefficient</w:t>
            </w:r>
            <w:r w:rsidR="00003C96">
              <w:rPr>
                <w:rStyle w:val="Refdenotaalpie"/>
                <w:rFonts w:ascii="Arial" w:eastAsia="Times New Roman" w:hAnsi="Arial" w:cs="Arial"/>
                <w:b/>
                <w:bCs/>
                <w:color w:val="000000"/>
                <w:sz w:val="18"/>
                <w:szCs w:val="18"/>
                <w:lang w:val="es-ES"/>
              </w:rPr>
              <w:footnoteReference w:id="6"/>
            </w:r>
          </w:p>
        </w:tc>
      </w:tr>
      <w:tr w:rsidR="004D2256" w:rsidRPr="00003C96">
        <w:trPr>
          <w:trHeight w:val="315"/>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C</w:t>
            </w: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10.92303*</w:t>
            </w:r>
          </w:p>
        </w:tc>
      </w:tr>
      <w:tr w:rsidR="004D2256" w:rsidRPr="00003C96">
        <w:trPr>
          <w:trHeight w:val="315"/>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(0.307774)</w:t>
            </w:r>
          </w:p>
        </w:tc>
      </w:tr>
      <w:tr w:rsidR="004D2256" w:rsidRPr="00003C96">
        <w:trPr>
          <w:trHeight w:val="330"/>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LNPREPETRO</w:t>
            </w: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-0.111892*</w:t>
            </w:r>
          </w:p>
        </w:tc>
      </w:tr>
      <w:tr w:rsidR="004D2256" w:rsidRPr="00003C96">
        <w:trPr>
          <w:trHeight w:val="315"/>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(0.03934)</w:t>
            </w:r>
          </w:p>
        </w:tc>
      </w:tr>
      <w:tr w:rsidR="004D2256" w:rsidRPr="00003C96">
        <w:trPr>
          <w:trHeight w:val="300"/>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LNXMAN</w:t>
            </w: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0.211311*</w:t>
            </w:r>
          </w:p>
        </w:tc>
      </w:tr>
      <w:tr w:rsidR="004D2256" w:rsidRPr="00003C96">
        <w:trPr>
          <w:trHeight w:val="300"/>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(0.029958)</w:t>
            </w:r>
          </w:p>
        </w:tc>
      </w:tr>
      <w:tr w:rsidR="004D2256" w:rsidRPr="00003C96">
        <w:trPr>
          <w:trHeight w:val="300"/>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SUB</w:t>
            </w: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0.146428*</w:t>
            </w:r>
          </w:p>
        </w:tc>
      </w:tr>
      <w:tr w:rsidR="004D2256" w:rsidRPr="00003C96">
        <w:trPr>
          <w:trHeight w:val="300"/>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(0.030581)</w:t>
            </w:r>
          </w:p>
        </w:tc>
      </w:tr>
      <w:tr w:rsidR="004D2256" w:rsidRPr="00003C96">
        <w:trPr>
          <w:trHeight w:val="300"/>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LNSTEEL</w:t>
            </w: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0.067552</w:t>
            </w:r>
          </w:p>
        </w:tc>
      </w:tr>
      <w:tr w:rsidR="004D2256" w:rsidRPr="00003C96">
        <w:trPr>
          <w:trHeight w:val="300"/>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(0.04136)</w:t>
            </w:r>
          </w:p>
        </w:tc>
      </w:tr>
      <w:tr w:rsidR="004D2256" w:rsidRPr="00003C96">
        <w:trPr>
          <w:trHeight w:val="300"/>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LNALGODON</w:t>
            </w: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-0.066813</w:t>
            </w:r>
          </w:p>
        </w:tc>
      </w:tr>
      <w:tr w:rsidR="004D2256" w:rsidRPr="00003C96">
        <w:trPr>
          <w:trHeight w:hRule="exact" w:val="315"/>
          <w:jc w:val="center"/>
        </w:trPr>
        <w:tc>
          <w:tcPr>
            <w:tcW w:w="2020" w:type="dxa"/>
            <w:tcBorders>
              <w:top w:val="nil"/>
              <w:left w:val="nil"/>
              <w:bottom w:val="double" w:sz="6" w:space="0" w:color="auto"/>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s-ES"/>
              </w:rPr>
              <w:t> </w:t>
            </w:r>
          </w:p>
        </w:tc>
        <w:tc>
          <w:tcPr>
            <w:tcW w:w="1600" w:type="dxa"/>
            <w:tcBorders>
              <w:top w:val="nil"/>
              <w:left w:val="nil"/>
              <w:bottom w:val="double" w:sz="6" w:space="0" w:color="auto"/>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n-US"/>
              </w:rPr>
              <w:t>(0.045771)</w:t>
            </w:r>
          </w:p>
        </w:tc>
      </w:tr>
      <w:tr w:rsidR="004D2256" w:rsidRPr="00003C96">
        <w:trPr>
          <w:trHeight w:val="330"/>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R-squared:</w:t>
            </w: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s-ES"/>
              </w:rPr>
              <w:t>0.891543</w:t>
            </w:r>
          </w:p>
        </w:tc>
      </w:tr>
      <w:tr w:rsidR="004D2256" w:rsidRPr="00003C96">
        <w:trPr>
          <w:trHeight w:val="495"/>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Adjusted R-squared:</w:t>
            </w: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s-ES"/>
              </w:rPr>
              <w:t>0.87648</w:t>
            </w:r>
          </w:p>
        </w:tc>
      </w:tr>
      <w:tr w:rsidR="004D2256" w:rsidRPr="00003C96">
        <w:trPr>
          <w:trHeight w:val="330"/>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S.E. of regression:</w:t>
            </w: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s-ES"/>
              </w:rPr>
              <w:t>0.03811</w:t>
            </w:r>
          </w:p>
        </w:tc>
      </w:tr>
      <w:tr w:rsidR="004D2256" w:rsidRPr="00003C96">
        <w:trPr>
          <w:trHeight w:val="330"/>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Log likelihood:</w:t>
            </w: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s-ES"/>
              </w:rPr>
              <w:t>80.86779</w:t>
            </w:r>
          </w:p>
        </w:tc>
      </w:tr>
      <w:tr w:rsidR="004D2256" w:rsidRPr="00003C96">
        <w:trPr>
          <w:trHeight w:val="300"/>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Durbin-Watson stat:</w:t>
            </w: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s-ES"/>
              </w:rPr>
              <w:t>1.20758</w:t>
            </w:r>
          </w:p>
        </w:tc>
      </w:tr>
      <w:tr w:rsidR="004D2256" w:rsidRPr="00003C96">
        <w:trPr>
          <w:trHeight w:val="300"/>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    Akaike info criterion:</w:t>
            </w: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s-ES"/>
              </w:rPr>
              <w:t>-3.565133</w:t>
            </w:r>
          </w:p>
        </w:tc>
      </w:tr>
      <w:tr w:rsidR="004D2256" w:rsidRPr="00003C96">
        <w:trPr>
          <w:trHeight w:val="450"/>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    Schwarz criterion:</w:t>
            </w: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s-ES"/>
              </w:rPr>
              <w:t>-3.316894</w:t>
            </w:r>
          </w:p>
        </w:tc>
      </w:tr>
      <w:tr w:rsidR="004D2256" w:rsidRPr="00003C96">
        <w:trPr>
          <w:trHeight w:val="315"/>
          <w:jc w:val="center"/>
        </w:trPr>
        <w:tc>
          <w:tcPr>
            <w:tcW w:w="202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    F-statistic:</w:t>
            </w:r>
          </w:p>
        </w:tc>
        <w:tc>
          <w:tcPr>
            <w:tcW w:w="1600" w:type="dxa"/>
            <w:tcBorders>
              <w:top w:val="nil"/>
              <w:left w:val="nil"/>
              <w:bottom w:val="nil"/>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s-ES"/>
              </w:rPr>
              <w:t>59.18591</w:t>
            </w:r>
          </w:p>
        </w:tc>
      </w:tr>
      <w:tr w:rsidR="004D2256" w:rsidRPr="00003C96">
        <w:trPr>
          <w:trHeight w:val="330"/>
          <w:jc w:val="center"/>
        </w:trPr>
        <w:tc>
          <w:tcPr>
            <w:tcW w:w="2020" w:type="dxa"/>
            <w:tcBorders>
              <w:top w:val="nil"/>
              <w:left w:val="nil"/>
              <w:bottom w:val="double" w:sz="6" w:space="0" w:color="auto"/>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b/>
                <w:bCs/>
                <w:color w:val="000000"/>
                <w:sz w:val="18"/>
                <w:szCs w:val="18"/>
                <w:lang w:val="en-US"/>
              </w:rPr>
            </w:pPr>
            <w:r w:rsidRPr="00003C96">
              <w:rPr>
                <w:rFonts w:ascii="Arial" w:eastAsia="Times New Roman" w:hAnsi="Arial" w:cs="Arial"/>
                <w:b/>
                <w:bCs/>
                <w:color w:val="000000"/>
                <w:sz w:val="18"/>
                <w:szCs w:val="18"/>
                <w:lang w:val="es-ES"/>
              </w:rPr>
              <w:t>    Prob(F-statistic):</w:t>
            </w:r>
          </w:p>
        </w:tc>
        <w:tc>
          <w:tcPr>
            <w:tcW w:w="1600" w:type="dxa"/>
            <w:tcBorders>
              <w:top w:val="nil"/>
              <w:left w:val="nil"/>
              <w:bottom w:val="double" w:sz="6" w:space="0" w:color="auto"/>
              <w:right w:val="nil"/>
            </w:tcBorders>
            <w:shd w:val="clear" w:color="auto" w:fill="auto"/>
            <w:vAlign w:val="bottom"/>
          </w:tcPr>
          <w:p w:rsidR="004D2256" w:rsidRPr="00003C96" w:rsidRDefault="004D2256" w:rsidP="004D2256">
            <w:pPr>
              <w:spacing w:after="0" w:line="240" w:lineRule="auto"/>
              <w:jc w:val="center"/>
              <w:rPr>
                <w:rFonts w:ascii="Arial" w:eastAsia="Times New Roman" w:hAnsi="Arial" w:cs="Arial"/>
                <w:color w:val="000000"/>
                <w:sz w:val="18"/>
                <w:szCs w:val="18"/>
                <w:lang w:val="en-US"/>
              </w:rPr>
            </w:pPr>
            <w:r w:rsidRPr="00003C96">
              <w:rPr>
                <w:rFonts w:ascii="Arial" w:eastAsia="Times New Roman" w:hAnsi="Arial" w:cs="Arial"/>
                <w:color w:val="000000"/>
                <w:sz w:val="18"/>
                <w:szCs w:val="18"/>
                <w:lang w:val="es-ES"/>
              </w:rPr>
              <w:t>0.000</w:t>
            </w:r>
          </w:p>
        </w:tc>
      </w:tr>
    </w:tbl>
    <w:p w:rsidR="004D2256" w:rsidRPr="00653EA3" w:rsidRDefault="00653EA3" w:rsidP="00653EA3">
      <w:pPr>
        <w:pStyle w:val="Prrafodelista"/>
        <w:tabs>
          <w:tab w:val="left" w:pos="0"/>
        </w:tabs>
        <w:spacing w:line="480" w:lineRule="auto"/>
        <w:ind w:left="0"/>
        <w:jc w:val="center"/>
        <w:rPr>
          <w:rFonts w:ascii="Arial" w:hAnsi="Arial" w:cs="Arial"/>
          <w:sz w:val="20"/>
          <w:szCs w:val="20"/>
          <w:lang w:val="es-ES"/>
        </w:rPr>
      </w:pPr>
      <w:r w:rsidRPr="00653EA3">
        <w:rPr>
          <w:rFonts w:ascii="Arial" w:hAnsi="Arial" w:cs="Arial"/>
          <w:b/>
          <w:sz w:val="20"/>
          <w:szCs w:val="20"/>
          <w:lang w:val="es-ES"/>
        </w:rPr>
        <w:t>Elaboración:</w:t>
      </w:r>
      <w:r w:rsidRPr="00653EA3">
        <w:rPr>
          <w:rFonts w:ascii="Arial" w:hAnsi="Arial" w:cs="Arial"/>
          <w:sz w:val="20"/>
          <w:szCs w:val="20"/>
          <w:lang w:val="es-ES"/>
        </w:rPr>
        <w:t xml:space="preserve"> M. Rebolledo y J. Rodríguez</w:t>
      </w:r>
    </w:p>
    <w:p w:rsidR="00E30CDE" w:rsidRDefault="004D2256" w:rsidP="00E30CDE">
      <w:pPr>
        <w:pStyle w:val="Prrafodelista"/>
        <w:tabs>
          <w:tab w:val="left" w:pos="0"/>
        </w:tabs>
        <w:spacing w:line="480" w:lineRule="auto"/>
        <w:ind w:left="0"/>
        <w:jc w:val="both"/>
        <w:rPr>
          <w:rFonts w:ascii="Arial" w:hAnsi="Arial" w:cs="Arial"/>
          <w:sz w:val="24"/>
          <w:szCs w:val="24"/>
          <w:lang w:val="es-ES"/>
        </w:rPr>
      </w:pPr>
      <w:r w:rsidRPr="00653EA3">
        <w:rPr>
          <w:rFonts w:ascii="Arial" w:hAnsi="Arial" w:cs="Arial"/>
          <w:sz w:val="24"/>
          <w:szCs w:val="24"/>
          <w:lang w:val="es-ES"/>
        </w:rPr>
        <w:tab/>
      </w:r>
    </w:p>
    <w:p w:rsidR="005957DA" w:rsidRDefault="009F6C5A" w:rsidP="005957DA">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Según la relación de largo plazo encontrada, existe un relación inversa entre el precio internacional del barril de petróleo y la producción del sector manufacturero, es decir que por un incremento de un por ciento en el precio del petróleo, la producción del sector manufacturero caerá en 11.18%.</w:t>
      </w:r>
      <w:r w:rsidR="00915CE1" w:rsidRPr="00933CE5">
        <w:rPr>
          <w:rFonts w:ascii="Arial" w:hAnsi="Arial" w:cs="Arial"/>
          <w:sz w:val="24"/>
          <w:szCs w:val="24"/>
        </w:rPr>
        <w:t xml:space="preserve"> </w:t>
      </w:r>
    </w:p>
    <w:p w:rsidR="005957DA" w:rsidRDefault="005957DA" w:rsidP="005957DA">
      <w:pPr>
        <w:pStyle w:val="Prrafodelista"/>
        <w:tabs>
          <w:tab w:val="left" w:pos="0"/>
        </w:tabs>
        <w:spacing w:line="480" w:lineRule="auto"/>
        <w:ind w:left="0" w:firstLine="284"/>
        <w:jc w:val="both"/>
        <w:rPr>
          <w:rFonts w:ascii="Arial" w:hAnsi="Arial" w:cs="Arial"/>
          <w:sz w:val="24"/>
          <w:szCs w:val="24"/>
        </w:rPr>
      </w:pPr>
    </w:p>
    <w:p w:rsidR="005957DA" w:rsidRDefault="00915CE1" w:rsidP="005957DA">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 xml:space="preserve">Por otro lado, la relación encontrada entre la demanda extranjera de manufactura (Exportaciones de dicho sector) </w:t>
      </w:r>
      <w:r w:rsidR="009C179B" w:rsidRPr="00933CE5">
        <w:rPr>
          <w:rFonts w:ascii="Arial" w:hAnsi="Arial" w:cs="Arial"/>
          <w:sz w:val="24"/>
          <w:szCs w:val="24"/>
        </w:rPr>
        <w:t xml:space="preserve">y la producción del mismo sector es positiva como se esperaba. La relación de sensibilidad es del 21.11%. </w:t>
      </w:r>
    </w:p>
    <w:p w:rsidR="005957DA" w:rsidRDefault="005957DA" w:rsidP="005957DA">
      <w:pPr>
        <w:pStyle w:val="Prrafodelista"/>
        <w:tabs>
          <w:tab w:val="left" w:pos="0"/>
        </w:tabs>
        <w:spacing w:line="480" w:lineRule="auto"/>
        <w:ind w:left="0" w:firstLine="284"/>
        <w:jc w:val="both"/>
        <w:rPr>
          <w:rFonts w:ascii="Arial" w:hAnsi="Arial" w:cs="Arial"/>
          <w:sz w:val="24"/>
          <w:szCs w:val="24"/>
        </w:rPr>
      </w:pPr>
    </w:p>
    <w:p w:rsidR="005957DA" w:rsidRDefault="00435E1D" w:rsidP="005957DA">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El efecto de los subsidios del estado al diesel, tienen un efecto positivo sobre la producción del sector manufacturer</w:t>
      </w:r>
      <w:r w:rsidR="00B969FC" w:rsidRPr="00933CE5">
        <w:rPr>
          <w:rFonts w:ascii="Arial" w:hAnsi="Arial" w:cs="Arial"/>
          <w:sz w:val="24"/>
          <w:szCs w:val="24"/>
        </w:rPr>
        <w:t>o</w:t>
      </w:r>
      <w:r w:rsidRPr="00933CE5">
        <w:rPr>
          <w:rFonts w:ascii="Arial" w:hAnsi="Arial" w:cs="Arial"/>
          <w:sz w:val="24"/>
          <w:szCs w:val="24"/>
        </w:rPr>
        <w:t xml:space="preserve">. La ecuación de </w:t>
      </w:r>
      <w:r w:rsidR="00B969FC" w:rsidRPr="00933CE5">
        <w:rPr>
          <w:rFonts w:ascii="Arial" w:hAnsi="Arial" w:cs="Arial"/>
          <w:sz w:val="24"/>
          <w:szCs w:val="24"/>
        </w:rPr>
        <w:t>Cointegración nos muestra que un incremento del subsidio de un dólar por galón de diesel</w:t>
      </w:r>
      <w:r w:rsidR="007E414F" w:rsidRPr="00933CE5">
        <w:rPr>
          <w:rFonts w:ascii="Arial" w:hAnsi="Arial" w:cs="Arial"/>
          <w:sz w:val="24"/>
          <w:szCs w:val="24"/>
        </w:rPr>
        <w:t xml:space="preserve"> (sobre el</w:t>
      </w:r>
      <w:r w:rsidR="002148C2" w:rsidRPr="00933CE5">
        <w:rPr>
          <w:rFonts w:ascii="Arial" w:hAnsi="Arial" w:cs="Arial"/>
          <w:sz w:val="24"/>
          <w:szCs w:val="24"/>
        </w:rPr>
        <w:t xml:space="preserve"> precio de</w:t>
      </w:r>
      <w:r w:rsidR="007E414F" w:rsidRPr="00933CE5">
        <w:rPr>
          <w:rFonts w:ascii="Arial" w:hAnsi="Arial" w:cs="Arial"/>
          <w:sz w:val="24"/>
          <w:szCs w:val="24"/>
        </w:rPr>
        <w:t xml:space="preserve"> diesel</w:t>
      </w:r>
      <w:r w:rsidR="002148C2" w:rsidRPr="00933CE5">
        <w:rPr>
          <w:rFonts w:ascii="Arial" w:hAnsi="Arial" w:cs="Arial"/>
          <w:sz w:val="24"/>
          <w:szCs w:val="24"/>
        </w:rPr>
        <w:t xml:space="preserve"> de</w:t>
      </w:r>
      <w:r w:rsidR="007E414F" w:rsidRPr="00933CE5">
        <w:rPr>
          <w:rFonts w:ascii="Arial" w:hAnsi="Arial" w:cs="Arial"/>
          <w:sz w:val="24"/>
          <w:szCs w:val="24"/>
        </w:rPr>
        <w:t xml:space="preserve"> Estados Unidos)</w:t>
      </w:r>
      <w:r w:rsidR="00B969FC" w:rsidRPr="00933CE5">
        <w:rPr>
          <w:rFonts w:ascii="Arial" w:hAnsi="Arial" w:cs="Arial"/>
          <w:sz w:val="24"/>
          <w:szCs w:val="24"/>
        </w:rPr>
        <w:t xml:space="preserve"> ocasiona un aumento</w:t>
      </w:r>
      <w:r w:rsidR="009F6C5A" w:rsidRPr="00933CE5">
        <w:rPr>
          <w:rFonts w:ascii="Arial" w:hAnsi="Arial" w:cs="Arial"/>
          <w:sz w:val="24"/>
          <w:szCs w:val="24"/>
        </w:rPr>
        <w:t xml:space="preserve"> </w:t>
      </w:r>
      <w:r w:rsidR="00B969FC" w:rsidRPr="00933CE5">
        <w:rPr>
          <w:rFonts w:ascii="Arial" w:hAnsi="Arial" w:cs="Arial"/>
          <w:sz w:val="24"/>
          <w:szCs w:val="24"/>
        </w:rPr>
        <w:t>de la producción del sector manufacturero de 14.64%.</w:t>
      </w:r>
      <w:r w:rsidR="00F774D1" w:rsidRPr="00933CE5">
        <w:rPr>
          <w:rFonts w:ascii="Arial" w:hAnsi="Arial" w:cs="Arial"/>
          <w:sz w:val="24"/>
          <w:szCs w:val="24"/>
        </w:rPr>
        <w:t xml:space="preserve"> </w:t>
      </w:r>
    </w:p>
    <w:p w:rsidR="005957DA" w:rsidRDefault="005957DA" w:rsidP="005957DA">
      <w:pPr>
        <w:pStyle w:val="Prrafodelista"/>
        <w:tabs>
          <w:tab w:val="left" w:pos="0"/>
        </w:tabs>
        <w:spacing w:line="480" w:lineRule="auto"/>
        <w:ind w:left="0" w:firstLine="284"/>
        <w:jc w:val="both"/>
        <w:rPr>
          <w:rFonts w:ascii="Arial" w:hAnsi="Arial" w:cs="Arial"/>
          <w:sz w:val="24"/>
          <w:szCs w:val="24"/>
        </w:rPr>
      </w:pPr>
    </w:p>
    <w:p w:rsidR="005957DA" w:rsidRDefault="008D5BF7" w:rsidP="005957DA">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No obstante, vale la pena recalcar que el efecto de los subsidios ha predominado sobre el efecto de los precios de petróleo, motivo por el cual no se evidencia una caída en la producción del sector manufacturero.</w:t>
      </w:r>
    </w:p>
    <w:p w:rsidR="005957DA" w:rsidRDefault="005957DA" w:rsidP="005957DA">
      <w:pPr>
        <w:pStyle w:val="Prrafodelista"/>
        <w:tabs>
          <w:tab w:val="left" w:pos="0"/>
        </w:tabs>
        <w:spacing w:line="480" w:lineRule="auto"/>
        <w:ind w:left="0" w:firstLine="284"/>
        <w:jc w:val="both"/>
        <w:rPr>
          <w:rFonts w:ascii="Arial" w:hAnsi="Arial" w:cs="Arial"/>
          <w:sz w:val="24"/>
          <w:szCs w:val="24"/>
        </w:rPr>
      </w:pPr>
    </w:p>
    <w:p w:rsidR="00F774D1" w:rsidRPr="00933CE5" w:rsidRDefault="00F774D1" w:rsidP="005957DA">
      <w:pPr>
        <w:pStyle w:val="Prrafodelista"/>
        <w:tabs>
          <w:tab w:val="left" w:pos="0"/>
        </w:tabs>
        <w:spacing w:line="480" w:lineRule="auto"/>
        <w:ind w:left="0" w:firstLine="284"/>
        <w:jc w:val="both"/>
        <w:rPr>
          <w:rFonts w:ascii="Arial" w:hAnsi="Arial" w:cs="Arial"/>
          <w:sz w:val="24"/>
          <w:szCs w:val="24"/>
        </w:rPr>
      </w:pPr>
      <w:r w:rsidRPr="00933CE5">
        <w:rPr>
          <w:rFonts w:ascii="Arial" w:hAnsi="Arial" w:cs="Arial"/>
          <w:sz w:val="24"/>
          <w:szCs w:val="24"/>
        </w:rPr>
        <w:t>Finalmente, ¿Existe desindustrialización producto de un incremento de los precios de petróleo? La respuesta es sí, ya que controlando todos los efectos marginales que tendrían una incidencia</w:t>
      </w:r>
      <w:r w:rsidR="002148C2" w:rsidRPr="00933CE5">
        <w:rPr>
          <w:rFonts w:ascii="Arial" w:hAnsi="Arial" w:cs="Arial"/>
          <w:sz w:val="24"/>
          <w:szCs w:val="24"/>
        </w:rPr>
        <w:t xml:space="preserve"> negativa</w:t>
      </w:r>
      <w:r w:rsidRPr="00933CE5">
        <w:rPr>
          <w:rFonts w:ascii="Arial" w:hAnsi="Arial" w:cs="Arial"/>
          <w:sz w:val="24"/>
          <w:szCs w:val="24"/>
        </w:rPr>
        <w:t xml:space="preserve"> sobre la producción manufacturera,</w:t>
      </w:r>
      <w:r w:rsidR="002148C2" w:rsidRPr="00933CE5">
        <w:rPr>
          <w:rFonts w:ascii="Arial" w:hAnsi="Arial" w:cs="Arial"/>
          <w:sz w:val="24"/>
          <w:szCs w:val="24"/>
        </w:rPr>
        <w:t xml:space="preserve"> controlando</w:t>
      </w:r>
      <w:r w:rsidRPr="00933CE5">
        <w:rPr>
          <w:rFonts w:ascii="Arial" w:hAnsi="Arial" w:cs="Arial"/>
          <w:sz w:val="24"/>
          <w:szCs w:val="24"/>
        </w:rPr>
        <w:t xml:space="preserve"> incluso el de otros insumos de la cadena de producción, los resultados muestran claramente la pérdida de producción cuando hay un incremento en los precios internacionales del barril de petróleo.</w:t>
      </w:r>
    </w:p>
    <w:p w:rsidR="00843786" w:rsidRPr="00933CE5" w:rsidRDefault="00843786" w:rsidP="007C3D46">
      <w:pPr>
        <w:pStyle w:val="Prrafodelista"/>
        <w:spacing w:line="480" w:lineRule="auto"/>
        <w:ind w:left="0"/>
        <w:jc w:val="both"/>
        <w:rPr>
          <w:rFonts w:ascii="Arial" w:hAnsi="Arial" w:cs="Arial"/>
          <w:b/>
          <w:sz w:val="26"/>
          <w:szCs w:val="26"/>
        </w:rPr>
      </w:pPr>
    </w:p>
    <w:p w:rsidR="00D468F7" w:rsidRPr="00933CE5" w:rsidRDefault="00C81E87" w:rsidP="00AA0FEC">
      <w:pPr>
        <w:pStyle w:val="Prrafodelista"/>
        <w:numPr>
          <w:ilvl w:val="1"/>
          <w:numId w:val="11"/>
        </w:numPr>
        <w:spacing w:line="480" w:lineRule="auto"/>
        <w:jc w:val="both"/>
        <w:rPr>
          <w:rFonts w:ascii="Arial" w:hAnsi="Arial" w:cs="Arial"/>
          <w:b/>
          <w:sz w:val="26"/>
          <w:szCs w:val="26"/>
        </w:rPr>
      </w:pPr>
      <w:r>
        <w:rPr>
          <w:rFonts w:ascii="Arial" w:hAnsi="Arial" w:cs="Arial"/>
          <w:b/>
          <w:sz w:val="26"/>
          <w:szCs w:val="26"/>
        </w:rPr>
        <w:t>Tercer síntoma</w:t>
      </w:r>
      <w:r w:rsidR="00D468F7" w:rsidRPr="00933CE5">
        <w:rPr>
          <w:rFonts w:ascii="Arial" w:hAnsi="Arial" w:cs="Arial"/>
          <w:b/>
          <w:sz w:val="26"/>
          <w:szCs w:val="26"/>
        </w:rPr>
        <w:t xml:space="preserve">: </w:t>
      </w:r>
      <w:r w:rsidR="00CE58A5">
        <w:rPr>
          <w:rFonts w:ascii="Arial" w:hAnsi="Arial" w:cs="Arial"/>
          <w:b/>
          <w:sz w:val="26"/>
          <w:szCs w:val="26"/>
        </w:rPr>
        <w:t>Aumento de precios en el</w:t>
      </w:r>
      <w:r w:rsidR="00D468F7" w:rsidRPr="00933CE5">
        <w:rPr>
          <w:rFonts w:ascii="Arial" w:hAnsi="Arial" w:cs="Arial"/>
          <w:b/>
          <w:sz w:val="26"/>
          <w:szCs w:val="26"/>
        </w:rPr>
        <w:t xml:space="preserve"> Sector de Servicios</w:t>
      </w:r>
    </w:p>
    <w:p w:rsidR="005957DA" w:rsidRDefault="005957DA" w:rsidP="005957DA">
      <w:pPr>
        <w:spacing w:line="480" w:lineRule="auto"/>
        <w:jc w:val="both"/>
        <w:rPr>
          <w:rFonts w:ascii="Arial" w:hAnsi="Arial" w:cs="Arial"/>
          <w:sz w:val="24"/>
          <w:szCs w:val="24"/>
        </w:rPr>
      </w:pPr>
    </w:p>
    <w:p w:rsidR="005957DA" w:rsidRDefault="00AA0F02" w:rsidP="005957DA">
      <w:pPr>
        <w:spacing w:line="480" w:lineRule="auto"/>
        <w:ind w:firstLine="284"/>
        <w:jc w:val="both"/>
        <w:rPr>
          <w:rFonts w:ascii="Arial" w:hAnsi="Arial" w:cs="Arial"/>
          <w:sz w:val="24"/>
          <w:szCs w:val="24"/>
        </w:rPr>
      </w:pPr>
      <w:r w:rsidRPr="00933CE5">
        <w:rPr>
          <w:rFonts w:ascii="Arial" w:hAnsi="Arial" w:cs="Arial"/>
          <w:sz w:val="24"/>
          <w:szCs w:val="24"/>
        </w:rPr>
        <w:t>El fenómeno de enfermedad holandesa señala que ante un incremento de los precios internacionales del petróleo</w:t>
      </w:r>
      <w:r w:rsidR="00CE58A5">
        <w:rPr>
          <w:rFonts w:ascii="Arial" w:hAnsi="Arial" w:cs="Arial"/>
          <w:sz w:val="24"/>
          <w:szCs w:val="24"/>
        </w:rPr>
        <w:t>,</w:t>
      </w:r>
      <w:r w:rsidRPr="00933CE5">
        <w:rPr>
          <w:rFonts w:ascii="Arial" w:hAnsi="Arial" w:cs="Arial"/>
          <w:sz w:val="24"/>
          <w:szCs w:val="24"/>
        </w:rPr>
        <w:t xml:space="preserve"> y la consecuente expansión del sector petrolero, el sector no transable tiende a incrementar sus precios por este nuevo flujo de dinero que ingresa en el país. El sector transable no puede subir sus precios debido a que los precios del mismo se rigen por el mercado internacional. </w:t>
      </w:r>
    </w:p>
    <w:p w:rsidR="005957DA" w:rsidRDefault="005957DA" w:rsidP="005957DA">
      <w:pPr>
        <w:spacing w:line="480" w:lineRule="auto"/>
        <w:ind w:firstLine="284"/>
        <w:jc w:val="both"/>
        <w:rPr>
          <w:rFonts w:ascii="Arial" w:hAnsi="Arial" w:cs="Arial"/>
          <w:sz w:val="24"/>
          <w:szCs w:val="24"/>
        </w:rPr>
      </w:pPr>
    </w:p>
    <w:p w:rsidR="004E061D" w:rsidRDefault="004E061D" w:rsidP="005957DA">
      <w:pPr>
        <w:spacing w:line="480" w:lineRule="auto"/>
        <w:ind w:firstLine="284"/>
        <w:jc w:val="both"/>
        <w:rPr>
          <w:rFonts w:ascii="Arial" w:hAnsi="Arial" w:cs="Arial"/>
          <w:sz w:val="24"/>
          <w:szCs w:val="24"/>
        </w:rPr>
      </w:pPr>
      <w:r w:rsidRPr="00933CE5">
        <w:rPr>
          <w:rFonts w:ascii="Arial" w:hAnsi="Arial" w:cs="Arial"/>
          <w:sz w:val="24"/>
          <w:szCs w:val="24"/>
        </w:rPr>
        <w:t>Las fluctuaciones en los precios de los bienes no transables (en su gran mayoría servicios) también se debe al incremento que los productores se ven obligados a realizar para poder retener a sus trabajadores que son atraídos por el sector petrolero.</w:t>
      </w:r>
    </w:p>
    <w:p w:rsidR="00F43D8B" w:rsidRDefault="00F43D8B" w:rsidP="007C3D46">
      <w:pPr>
        <w:spacing w:line="480" w:lineRule="auto"/>
        <w:ind w:firstLine="360"/>
        <w:jc w:val="both"/>
        <w:rPr>
          <w:rFonts w:ascii="Arial" w:hAnsi="Arial" w:cs="Arial"/>
          <w:sz w:val="24"/>
          <w:szCs w:val="24"/>
        </w:rPr>
      </w:pPr>
    </w:p>
    <w:p w:rsidR="008A0409" w:rsidRDefault="008A0409" w:rsidP="007C3D46">
      <w:pPr>
        <w:spacing w:line="480" w:lineRule="auto"/>
        <w:ind w:firstLine="360"/>
        <w:jc w:val="both"/>
        <w:rPr>
          <w:rFonts w:ascii="Arial" w:hAnsi="Arial" w:cs="Arial"/>
          <w:sz w:val="24"/>
          <w:szCs w:val="24"/>
        </w:rPr>
      </w:pPr>
    </w:p>
    <w:p w:rsidR="006D5AA7" w:rsidRPr="00933CE5" w:rsidRDefault="006D5AA7" w:rsidP="00AA0FEC">
      <w:pPr>
        <w:pStyle w:val="Prrafodelista"/>
        <w:numPr>
          <w:ilvl w:val="2"/>
          <w:numId w:val="11"/>
        </w:numPr>
        <w:spacing w:line="480" w:lineRule="auto"/>
        <w:jc w:val="both"/>
        <w:rPr>
          <w:rFonts w:ascii="Arial" w:hAnsi="Arial" w:cs="Arial"/>
          <w:b/>
          <w:sz w:val="26"/>
          <w:szCs w:val="26"/>
        </w:rPr>
      </w:pPr>
      <w:r w:rsidRPr="00933CE5">
        <w:rPr>
          <w:rFonts w:ascii="Arial" w:hAnsi="Arial" w:cs="Arial"/>
          <w:b/>
          <w:sz w:val="26"/>
          <w:szCs w:val="26"/>
        </w:rPr>
        <w:t>Variables a incluir en el modelo</w:t>
      </w:r>
    </w:p>
    <w:p w:rsidR="005957DA" w:rsidRDefault="005957DA" w:rsidP="005957DA">
      <w:pPr>
        <w:spacing w:line="480" w:lineRule="auto"/>
        <w:jc w:val="both"/>
        <w:rPr>
          <w:rFonts w:ascii="Arial" w:hAnsi="Arial" w:cs="Arial"/>
          <w:sz w:val="24"/>
          <w:szCs w:val="24"/>
        </w:rPr>
      </w:pPr>
    </w:p>
    <w:p w:rsidR="007A5F89" w:rsidRPr="00933CE5" w:rsidRDefault="00404012" w:rsidP="005957DA">
      <w:pPr>
        <w:spacing w:line="480" w:lineRule="auto"/>
        <w:ind w:firstLine="284"/>
        <w:jc w:val="both"/>
        <w:rPr>
          <w:rFonts w:ascii="Arial" w:hAnsi="Arial" w:cs="Arial"/>
          <w:sz w:val="24"/>
          <w:szCs w:val="24"/>
        </w:rPr>
      </w:pPr>
      <w:r w:rsidRPr="00933CE5">
        <w:rPr>
          <w:rFonts w:ascii="Arial" w:hAnsi="Arial" w:cs="Arial"/>
          <w:sz w:val="24"/>
          <w:szCs w:val="24"/>
        </w:rPr>
        <w:t>Adem</w:t>
      </w:r>
      <w:r w:rsidR="00E62152" w:rsidRPr="00933CE5">
        <w:rPr>
          <w:rFonts w:ascii="Arial" w:hAnsi="Arial" w:cs="Arial"/>
          <w:sz w:val="24"/>
          <w:szCs w:val="24"/>
        </w:rPr>
        <w:t>ás de</w:t>
      </w:r>
      <w:r w:rsidRPr="00933CE5">
        <w:rPr>
          <w:rFonts w:ascii="Arial" w:hAnsi="Arial" w:cs="Arial"/>
          <w:sz w:val="24"/>
          <w:szCs w:val="24"/>
        </w:rPr>
        <w:t>l fenóme</w:t>
      </w:r>
      <w:r w:rsidR="004E061D" w:rsidRPr="00933CE5">
        <w:rPr>
          <w:rFonts w:ascii="Arial" w:hAnsi="Arial" w:cs="Arial"/>
          <w:sz w:val="24"/>
          <w:szCs w:val="24"/>
        </w:rPr>
        <w:t>no previamente comentado en el apartado anterior</w:t>
      </w:r>
      <w:r w:rsidR="00F43D8B">
        <w:rPr>
          <w:rFonts w:ascii="Arial" w:hAnsi="Arial" w:cs="Arial"/>
          <w:sz w:val="24"/>
          <w:szCs w:val="24"/>
        </w:rPr>
        <w:t xml:space="preserve">, </w:t>
      </w:r>
      <w:r w:rsidRPr="00933CE5">
        <w:rPr>
          <w:rFonts w:ascii="Arial" w:hAnsi="Arial" w:cs="Arial"/>
          <w:sz w:val="24"/>
          <w:szCs w:val="24"/>
        </w:rPr>
        <w:t>existen otras causa</w:t>
      </w:r>
      <w:r w:rsidR="00E62152" w:rsidRPr="00933CE5">
        <w:rPr>
          <w:rFonts w:ascii="Arial" w:hAnsi="Arial" w:cs="Arial"/>
          <w:sz w:val="24"/>
          <w:szCs w:val="24"/>
        </w:rPr>
        <w:t>s</w:t>
      </w:r>
      <w:r w:rsidRPr="00933CE5">
        <w:rPr>
          <w:rFonts w:ascii="Arial" w:hAnsi="Arial" w:cs="Arial"/>
          <w:sz w:val="24"/>
          <w:szCs w:val="24"/>
        </w:rPr>
        <w:t xml:space="preserve"> que puedan incidir sobre el incremento de los precios del sector no transable.</w:t>
      </w:r>
      <w:r w:rsidR="007A5F89" w:rsidRPr="00933CE5">
        <w:rPr>
          <w:rFonts w:ascii="Arial" w:hAnsi="Arial" w:cs="Arial"/>
          <w:sz w:val="24"/>
          <w:szCs w:val="24"/>
        </w:rPr>
        <w:t xml:space="preserve"> Entre estas se destacan:</w:t>
      </w:r>
    </w:p>
    <w:p w:rsidR="007A5F89" w:rsidRPr="00933CE5" w:rsidRDefault="007A5F89" w:rsidP="00AA0FEC">
      <w:pPr>
        <w:numPr>
          <w:ilvl w:val="0"/>
          <w:numId w:val="4"/>
        </w:numPr>
        <w:spacing w:line="480" w:lineRule="auto"/>
        <w:jc w:val="both"/>
        <w:rPr>
          <w:rFonts w:ascii="Arial" w:hAnsi="Arial" w:cs="Arial"/>
          <w:sz w:val="24"/>
          <w:szCs w:val="24"/>
        </w:rPr>
      </w:pPr>
      <w:r w:rsidRPr="00933CE5">
        <w:rPr>
          <w:rFonts w:ascii="Arial" w:hAnsi="Arial" w:cs="Arial"/>
          <w:sz w:val="24"/>
          <w:szCs w:val="24"/>
        </w:rPr>
        <w:t>Un incremento en la productividad de la población (Efecto Balassa Samuelson)</w:t>
      </w:r>
    </w:p>
    <w:p w:rsidR="007A5F89" w:rsidRPr="00933CE5" w:rsidRDefault="007A5F89" w:rsidP="00AA0FEC">
      <w:pPr>
        <w:numPr>
          <w:ilvl w:val="0"/>
          <w:numId w:val="4"/>
        </w:numPr>
        <w:spacing w:line="480" w:lineRule="auto"/>
        <w:jc w:val="both"/>
        <w:rPr>
          <w:rFonts w:ascii="Arial" w:hAnsi="Arial" w:cs="Arial"/>
          <w:sz w:val="24"/>
          <w:szCs w:val="24"/>
        </w:rPr>
      </w:pPr>
      <w:r w:rsidRPr="00933CE5">
        <w:rPr>
          <w:rFonts w:ascii="Arial" w:hAnsi="Arial" w:cs="Arial"/>
          <w:sz w:val="24"/>
          <w:szCs w:val="24"/>
        </w:rPr>
        <w:t>Un incremento general en el nivel de precios.</w:t>
      </w:r>
    </w:p>
    <w:p w:rsidR="005957DA" w:rsidRDefault="005957DA" w:rsidP="005957DA">
      <w:pPr>
        <w:spacing w:line="480" w:lineRule="auto"/>
        <w:jc w:val="both"/>
        <w:rPr>
          <w:rFonts w:ascii="Arial" w:hAnsi="Arial" w:cs="Arial"/>
          <w:sz w:val="24"/>
          <w:szCs w:val="24"/>
        </w:rPr>
      </w:pPr>
    </w:p>
    <w:p w:rsidR="00527521" w:rsidRDefault="00527521" w:rsidP="005957DA">
      <w:pPr>
        <w:spacing w:line="480" w:lineRule="auto"/>
        <w:ind w:firstLine="284"/>
        <w:jc w:val="both"/>
        <w:rPr>
          <w:rFonts w:ascii="Arial" w:hAnsi="Arial" w:cs="Arial"/>
          <w:sz w:val="24"/>
          <w:szCs w:val="24"/>
        </w:rPr>
      </w:pPr>
      <w:r w:rsidRPr="00933CE5">
        <w:rPr>
          <w:rFonts w:ascii="Arial" w:hAnsi="Arial" w:cs="Arial"/>
          <w:sz w:val="24"/>
          <w:szCs w:val="24"/>
        </w:rPr>
        <w:t>A continuación se muestra un análisis más detallado de las posibles causas que impacten en los precios de los bienes no transables.</w:t>
      </w:r>
    </w:p>
    <w:p w:rsidR="003D5CB9" w:rsidRPr="00933CE5" w:rsidRDefault="003D5CB9" w:rsidP="007C3D46">
      <w:pPr>
        <w:spacing w:line="480" w:lineRule="auto"/>
        <w:ind w:firstLine="360"/>
        <w:jc w:val="both"/>
        <w:rPr>
          <w:rFonts w:ascii="Arial" w:hAnsi="Arial" w:cs="Arial"/>
          <w:sz w:val="24"/>
          <w:szCs w:val="24"/>
        </w:rPr>
      </w:pPr>
    </w:p>
    <w:p w:rsidR="00527521" w:rsidRDefault="00527521" w:rsidP="00AA0FEC">
      <w:pPr>
        <w:pStyle w:val="Prrafodelista"/>
        <w:numPr>
          <w:ilvl w:val="3"/>
          <w:numId w:val="11"/>
        </w:numPr>
        <w:spacing w:line="480" w:lineRule="auto"/>
        <w:jc w:val="both"/>
        <w:rPr>
          <w:rFonts w:ascii="Arial" w:hAnsi="Arial" w:cs="Arial"/>
          <w:b/>
          <w:sz w:val="26"/>
          <w:szCs w:val="26"/>
        </w:rPr>
      </w:pPr>
      <w:r w:rsidRPr="00933CE5">
        <w:rPr>
          <w:rFonts w:ascii="Arial" w:hAnsi="Arial" w:cs="Arial"/>
          <w:b/>
          <w:sz w:val="26"/>
          <w:szCs w:val="26"/>
        </w:rPr>
        <w:t>Productividad de los trabajadores.</w:t>
      </w:r>
    </w:p>
    <w:p w:rsidR="005957DA" w:rsidRDefault="005957DA" w:rsidP="005957DA">
      <w:pPr>
        <w:spacing w:line="480" w:lineRule="auto"/>
        <w:ind w:firstLine="284"/>
        <w:jc w:val="both"/>
        <w:rPr>
          <w:rFonts w:ascii="Arial" w:hAnsi="Arial" w:cs="Arial"/>
          <w:sz w:val="24"/>
          <w:szCs w:val="24"/>
        </w:rPr>
      </w:pPr>
    </w:p>
    <w:p w:rsidR="005957DA" w:rsidRDefault="00527521" w:rsidP="005957DA">
      <w:pPr>
        <w:spacing w:line="480" w:lineRule="auto"/>
        <w:ind w:firstLine="284"/>
        <w:jc w:val="both"/>
        <w:rPr>
          <w:rFonts w:ascii="Arial" w:hAnsi="Arial" w:cs="Arial"/>
          <w:sz w:val="24"/>
          <w:szCs w:val="24"/>
        </w:rPr>
      </w:pPr>
      <w:r w:rsidRPr="00933CE5">
        <w:rPr>
          <w:rFonts w:ascii="Arial" w:hAnsi="Arial" w:cs="Arial"/>
          <w:sz w:val="24"/>
          <w:szCs w:val="24"/>
        </w:rPr>
        <w:t xml:space="preserve">Cómo se mostro en el apartado del síntoma 1, el comportamiento de la productividad media de los trabajadores ecuatorianos ha tenido un comportamiento creciente. Sin embargo para tener un dato relativo a otro país, es decir para conocer si la productividad de Ecuador ha crecido en </w:t>
      </w:r>
      <w:r w:rsidR="00C651C0" w:rsidRPr="00933CE5">
        <w:rPr>
          <w:rFonts w:ascii="Arial" w:hAnsi="Arial" w:cs="Arial"/>
          <w:sz w:val="24"/>
          <w:szCs w:val="24"/>
        </w:rPr>
        <w:t>términos de la productividad de Estados Unidos (por ejemplo), se decidió utilizar el diferencial de productividad media que se utilizó tanto el síntoma 1 como en el 2.</w:t>
      </w:r>
    </w:p>
    <w:p w:rsidR="005957DA" w:rsidRDefault="005957DA" w:rsidP="005957DA">
      <w:pPr>
        <w:spacing w:line="480" w:lineRule="auto"/>
        <w:ind w:firstLine="284"/>
        <w:jc w:val="both"/>
        <w:rPr>
          <w:rFonts w:ascii="Arial" w:hAnsi="Arial" w:cs="Arial"/>
          <w:sz w:val="24"/>
          <w:szCs w:val="24"/>
        </w:rPr>
      </w:pPr>
    </w:p>
    <w:p w:rsidR="00C651C0" w:rsidRDefault="00C651C0" w:rsidP="005957DA">
      <w:pPr>
        <w:spacing w:line="480" w:lineRule="auto"/>
        <w:ind w:firstLine="284"/>
        <w:jc w:val="both"/>
        <w:rPr>
          <w:rFonts w:ascii="Arial" w:hAnsi="Arial" w:cs="Arial"/>
          <w:sz w:val="24"/>
          <w:szCs w:val="24"/>
        </w:rPr>
      </w:pPr>
      <w:r w:rsidRPr="00933CE5">
        <w:rPr>
          <w:rFonts w:ascii="Arial" w:hAnsi="Arial" w:cs="Arial"/>
          <w:sz w:val="24"/>
          <w:szCs w:val="24"/>
        </w:rPr>
        <w:t>En caso de existir efecto Balassa Samuelson, debería existir una relación negativa entre el diferencial de productividad y el índice de precios de los bienes no transables.</w:t>
      </w:r>
    </w:p>
    <w:p w:rsidR="00C93454" w:rsidRPr="00933CE5" w:rsidRDefault="00C93454" w:rsidP="007C3D46">
      <w:pPr>
        <w:spacing w:line="480" w:lineRule="auto"/>
        <w:ind w:firstLine="360"/>
        <w:jc w:val="both"/>
        <w:rPr>
          <w:rFonts w:ascii="Arial" w:hAnsi="Arial" w:cs="Arial"/>
          <w:sz w:val="24"/>
          <w:szCs w:val="24"/>
        </w:rPr>
      </w:pPr>
    </w:p>
    <w:p w:rsidR="00C651C0" w:rsidRPr="00933CE5" w:rsidRDefault="00C651C0" w:rsidP="00AA0FEC">
      <w:pPr>
        <w:pStyle w:val="Prrafodelista"/>
        <w:numPr>
          <w:ilvl w:val="3"/>
          <w:numId w:val="11"/>
        </w:numPr>
        <w:spacing w:line="480" w:lineRule="auto"/>
        <w:jc w:val="both"/>
        <w:rPr>
          <w:rFonts w:ascii="Arial" w:hAnsi="Arial" w:cs="Arial"/>
          <w:b/>
          <w:sz w:val="26"/>
          <w:szCs w:val="26"/>
        </w:rPr>
      </w:pPr>
      <w:r w:rsidRPr="00933CE5">
        <w:rPr>
          <w:rFonts w:ascii="Arial" w:hAnsi="Arial" w:cs="Arial"/>
          <w:b/>
          <w:sz w:val="26"/>
          <w:szCs w:val="26"/>
        </w:rPr>
        <w:t>Precio Internacional de Petróleo.</w:t>
      </w:r>
    </w:p>
    <w:p w:rsidR="005957DA" w:rsidRDefault="005957DA" w:rsidP="005957DA">
      <w:pPr>
        <w:spacing w:line="480" w:lineRule="auto"/>
        <w:jc w:val="both"/>
        <w:rPr>
          <w:rFonts w:ascii="Arial" w:hAnsi="Arial" w:cs="Arial"/>
          <w:sz w:val="24"/>
          <w:szCs w:val="24"/>
        </w:rPr>
      </w:pPr>
    </w:p>
    <w:p w:rsidR="008E7347" w:rsidRDefault="00C651C0" w:rsidP="005957DA">
      <w:pPr>
        <w:spacing w:line="480" w:lineRule="auto"/>
        <w:ind w:firstLine="284"/>
        <w:jc w:val="both"/>
        <w:rPr>
          <w:rFonts w:ascii="Arial" w:hAnsi="Arial" w:cs="Arial"/>
          <w:sz w:val="24"/>
          <w:szCs w:val="24"/>
        </w:rPr>
      </w:pPr>
      <w:r w:rsidRPr="00933CE5">
        <w:rPr>
          <w:rFonts w:ascii="Arial" w:hAnsi="Arial" w:cs="Arial"/>
          <w:sz w:val="24"/>
          <w:szCs w:val="24"/>
        </w:rPr>
        <w:t xml:space="preserve">En este síntoma </w:t>
      </w:r>
      <w:r w:rsidR="008E7347" w:rsidRPr="00933CE5">
        <w:rPr>
          <w:rFonts w:ascii="Arial" w:hAnsi="Arial" w:cs="Arial"/>
          <w:sz w:val="24"/>
          <w:szCs w:val="24"/>
        </w:rPr>
        <w:t xml:space="preserve">el precio internacional del petróleo nos permite capturar directamente si es que en caso de existir una expansión en el sector no transable ésta es explicada por el fenómeno de la enfermedad holandesa.  </w:t>
      </w:r>
    </w:p>
    <w:p w:rsidR="00AF09E7" w:rsidRPr="00933CE5" w:rsidRDefault="00AF09E7" w:rsidP="007C3D46">
      <w:pPr>
        <w:spacing w:line="480" w:lineRule="auto"/>
        <w:ind w:firstLine="360"/>
        <w:jc w:val="both"/>
        <w:rPr>
          <w:rFonts w:ascii="Arial" w:hAnsi="Arial" w:cs="Arial"/>
          <w:sz w:val="24"/>
          <w:szCs w:val="24"/>
        </w:rPr>
      </w:pPr>
    </w:p>
    <w:p w:rsidR="008E7347" w:rsidRPr="00933CE5" w:rsidRDefault="008E7347" w:rsidP="00AA0FEC">
      <w:pPr>
        <w:pStyle w:val="Prrafodelista"/>
        <w:numPr>
          <w:ilvl w:val="3"/>
          <w:numId w:val="11"/>
        </w:numPr>
        <w:spacing w:line="480" w:lineRule="auto"/>
        <w:jc w:val="both"/>
        <w:rPr>
          <w:rFonts w:ascii="Arial" w:hAnsi="Arial" w:cs="Arial"/>
          <w:b/>
          <w:sz w:val="26"/>
          <w:szCs w:val="26"/>
        </w:rPr>
      </w:pPr>
      <w:r w:rsidRPr="00933CE5">
        <w:rPr>
          <w:rFonts w:ascii="Arial" w:hAnsi="Arial" w:cs="Arial"/>
          <w:b/>
          <w:sz w:val="26"/>
          <w:szCs w:val="26"/>
        </w:rPr>
        <w:t>Índice General de Precios (IPC).</w:t>
      </w:r>
    </w:p>
    <w:p w:rsidR="008E7347" w:rsidRPr="00933CE5" w:rsidRDefault="008E7347" w:rsidP="007C3D46">
      <w:pPr>
        <w:pStyle w:val="Prrafodelista"/>
        <w:spacing w:line="480" w:lineRule="auto"/>
        <w:ind w:left="0"/>
        <w:jc w:val="both"/>
        <w:rPr>
          <w:rFonts w:ascii="Arial" w:hAnsi="Arial" w:cs="Arial"/>
          <w:sz w:val="24"/>
          <w:szCs w:val="24"/>
        </w:rPr>
      </w:pPr>
    </w:p>
    <w:p w:rsidR="005957DA" w:rsidRDefault="008E7347" w:rsidP="005957DA">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La inclusión de esta variable en el modelo, tiene el propósito de controlar el efecto de la inflación dentro de los precios de los bienes no transables. Por ejemplo si es que existiera un alza general de precios por una expansión de la demanda agregada este estaría controlado por esta variable, aislando el efecto de la enfermedad holandesa sobre los precios de los no transables.</w:t>
      </w:r>
    </w:p>
    <w:p w:rsidR="005957DA" w:rsidRDefault="005957DA" w:rsidP="005957DA">
      <w:pPr>
        <w:pStyle w:val="Prrafodelista"/>
        <w:spacing w:line="480" w:lineRule="auto"/>
        <w:ind w:left="0" w:firstLine="284"/>
        <w:jc w:val="both"/>
        <w:rPr>
          <w:rFonts w:ascii="Arial" w:hAnsi="Arial" w:cs="Arial"/>
          <w:sz w:val="24"/>
          <w:szCs w:val="24"/>
        </w:rPr>
      </w:pPr>
    </w:p>
    <w:p w:rsidR="005957DA" w:rsidRDefault="008E7347" w:rsidP="005957DA">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Para medir esta variable se utilizó el índice general de precios al consumidor (IPC) publicado en el portal del BCE, para el periodo 1997 primer trimestre hasta 2007 tercer trimestre. </w:t>
      </w:r>
    </w:p>
    <w:p w:rsidR="005957DA" w:rsidRDefault="005957DA" w:rsidP="005957DA">
      <w:pPr>
        <w:pStyle w:val="Prrafodelista"/>
        <w:spacing w:line="480" w:lineRule="auto"/>
        <w:ind w:left="0" w:firstLine="284"/>
        <w:jc w:val="both"/>
        <w:rPr>
          <w:rFonts w:ascii="Arial" w:hAnsi="Arial" w:cs="Arial"/>
          <w:sz w:val="24"/>
          <w:szCs w:val="24"/>
        </w:rPr>
      </w:pPr>
    </w:p>
    <w:p w:rsidR="002921FD" w:rsidRPr="00933CE5" w:rsidRDefault="008E7347" w:rsidP="005957DA">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El IPC ha tenido un comportamiento </w:t>
      </w:r>
      <w:r w:rsidR="002921FD" w:rsidRPr="00933CE5">
        <w:rPr>
          <w:rFonts w:ascii="Arial" w:hAnsi="Arial" w:cs="Arial"/>
          <w:sz w:val="24"/>
          <w:szCs w:val="24"/>
        </w:rPr>
        <w:t>creciente, sin embargo desde el 2003 la tendencia a la alza ha d</w:t>
      </w:r>
      <w:r w:rsidR="00CA05B5" w:rsidRPr="00933CE5">
        <w:rPr>
          <w:rFonts w:ascii="Arial" w:hAnsi="Arial" w:cs="Arial"/>
          <w:sz w:val="24"/>
          <w:szCs w:val="24"/>
        </w:rPr>
        <w:t>isminuido (la pendiente es más plana</w:t>
      </w:r>
      <w:r w:rsidR="002921FD" w:rsidRPr="00933CE5">
        <w:rPr>
          <w:rFonts w:ascii="Arial" w:hAnsi="Arial" w:cs="Arial"/>
          <w:sz w:val="24"/>
          <w:szCs w:val="24"/>
        </w:rPr>
        <w:t xml:space="preserve">). Por ejemplo el crecimiento promedio trimestral del IPC hasta antes del 2003 era de </w:t>
      </w:r>
      <w:r w:rsidR="00736736" w:rsidRPr="00933CE5">
        <w:rPr>
          <w:rFonts w:ascii="Arial" w:hAnsi="Arial" w:cs="Arial"/>
          <w:sz w:val="24"/>
          <w:szCs w:val="24"/>
        </w:rPr>
        <w:t>9.57%</w:t>
      </w:r>
      <w:r w:rsidR="002921FD" w:rsidRPr="00933CE5">
        <w:rPr>
          <w:rFonts w:ascii="Arial" w:hAnsi="Arial" w:cs="Arial"/>
          <w:sz w:val="24"/>
          <w:szCs w:val="24"/>
        </w:rPr>
        <w:t xml:space="preserve">, claro está que este promedio se ve sesgado por la alta inflación registrada en el año </w:t>
      </w:r>
      <w:smartTag w:uri="urn:schemas-microsoft-com:office:smarttags" w:element="metricconverter">
        <w:smartTagPr>
          <w:attr w:name="ProductID" w:val="2000, a"/>
        </w:smartTagPr>
        <w:r w:rsidR="002921FD" w:rsidRPr="00933CE5">
          <w:rPr>
            <w:rFonts w:ascii="Arial" w:hAnsi="Arial" w:cs="Arial"/>
            <w:sz w:val="24"/>
            <w:szCs w:val="24"/>
          </w:rPr>
          <w:t>2000, a</w:t>
        </w:r>
      </w:smartTag>
      <w:r w:rsidR="002921FD" w:rsidRPr="00933CE5">
        <w:rPr>
          <w:rFonts w:ascii="Arial" w:hAnsi="Arial" w:cs="Arial"/>
          <w:sz w:val="24"/>
          <w:szCs w:val="24"/>
        </w:rPr>
        <w:t xml:space="preserve"> partir del 2003 la inflación trimestral promedio ha sido de </w:t>
      </w:r>
      <w:r w:rsidR="00736736" w:rsidRPr="00933CE5">
        <w:rPr>
          <w:rFonts w:ascii="Arial" w:hAnsi="Arial" w:cs="Arial"/>
          <w:sz w:val="24"/>
          <w:szCs w:val="24"/>
        </w:rPr>
        <w:t>0.81%</w:t>
      </w:r>
      <w:r w:rsidR="002921FD" w:rsidRPr="00933CE5">
        <w:rPr>
          <w:rFonts w:ascii="Arial" w:hAnsi="Arial" w:cs="Arial"/>
          <w:sz w:val="24"/>
          <w:szCs w:val="24"/>
        </w:rPr>
        <w:t>. Lo que claramente indica que se han estabilizado los precios locales.</w:t>
      </w:r>
    </w:p>
    <w:p w:rsidR="00E86F9A" w:rsidRPr="00E86F9A" w:rsidRDefault="00E86F9A" w:rsidP="00E86F9A">
      <w:pPr>
        <w:pStyle w:val="Epgrafe"/>
        <w:keepNext/>
        <w:jc w:val="center"/>
        <w:rPr>
          <w:rFonts w:ascii="Arial" w:hAnsi="Arial" w:cs="Arial"/>
        </w:rPr>
      </w:pPr>
      <w:bookmarkStart w:id="54" w:name="_Toc211782681"/>
      <w:bookmarkStart w:id="55" w:name="_Toc212561041"/>
      <w:r w:rsidRPr="00E86F9A">
        <w:rPr>
          <w:rFonts w:ascii="Arial" w:hAnsi="Arial" w:cs="Arial"/>
        </w:rPr>
        <w:t xml:space="preserve">Gráfico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15</w:t>
      </w:r>
      <w:r w:rsidR="00D44756">
        <w:rPr>
          <w:rFonts w:ascii="Arial" w:hAnsi="Arial" w:cs="Arial"/>
        </w:rPr>
        <w:fldChar w:fldCharType="end"/>
      </w:r>
      <w:r w:rsidRPr="00E86F9A">
        <w:rPr>
          <w:rFonts w:ascii="Arial" w:hAnsi="Arial" w:cs="Arial"/>
        </w:rPr>
        <w:t>: IPC general</w:t>
      </w:r>
      <w:bookmarkEnd w:id="54"/>
      <w:bookmarkEnd w:id="55"/>
    </w:p>
    <w:p w:rsidR="008E7347" w:rsidRPr="00933CE5" w:rsidRDefault="001E2346" w:rsidP="00E86F9A">
      <w:pPr>
        <w:pStyle w:val="Prrafodelista"/>
        <w:spacing w:after="0" w:line="240" w:lineRule="auto"/>
        <w:ind w:left="0" w:firstLine="426"/>
        <w:jc w:val="center"/>
        <w:rPr>
          <w:rFonts w:ascii="Arial" w:hAnsi="Arial" w:cs="Arial"/>
          <w:sz w:val="24"/>
          <w:szCs w:val="24"/>
        </w:rPr>
      </w:pPr>
      <w:r>
        <w:rPr>
          <w:rFonts w:ascii="Arial" w:hAnsi="Arial" w:cs="Arial"/>
          <w:noProof/>
          <w:sz w:val="24"/>
          <w:szCs w:val="24"/>
          <w:lang w:val="es-ES" w:eastAsia="es-ES"/>
        </w:rPr>
        <w:drawing>
          <wp:inline distT="0" distB="0" distL="0" distR="0">
            <wp:extent cx="3926510" cy="2346579"/>
            <wp:effectExtent l="12192" t="6096" r="4648" b="0"/>
            <wp:docPr id="43"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E7347" w:rsidRPr="006A366E" w:rsidRDefault="001A65DE" w:rsidP="00E86F9A">
      <w:pPr>
        <w:pStyle w:val="Prrafodelista"/>
        <w:spacing w:after="0" w:line="240" w:lineRule="auto"/>
        <w:ind w:left="0"/>
        <w:jc w:val="center"/>
        <w:rPr>
          <w:rFonts w:ascii="Arial" w:hAnsi="Arial" w:cs="Arial"/>
          <w:sz w:val="20"/>
          <w:szCs w:val="20"/>
        </w:rPr>
      </w:pPr>
      <w:r w:rsidRPr="006A366E">
        <w:rPr>
          <w:rFonts w:ascii="Arial" w:hAnsi="Arial" w:cs="Arial"/>
          <w:b/>
          <w:sz w:val="20"/>
          <w:szCs w:val="20"/>
        </w:rPr>
        <w:t>Fuente:</w:t>
      </w:r>
      <w:r w:rsidRPr="006A366E">
        <w:rPr>
          <w:rFonts w:ascii="Arial" w:hAnsi="Arial" w:cs="Arial"/>
          <w:sz w:val="20"/>
          <w:szCs w:val="20"/>
        </w:rPr>
        <w:t xml:space="preserve"> B</w:t>
      </w:r>
      <w:r w:rsidR="00E86F9A">
        <w:rPr>
          <w:rFonts w:ascii="Arial" w:hAnsi="Arial" w:cs="Arial"/>
          <w:sz w:val="20"/>
          <w:szCs w:val="20"/>
        </w:rPr>
        <w:t>anco Central del Ecuador</w:t>
      </w:r>
    </w:p>
    <w:p w:rsidR="006A366E" w:rsidRDefault="006A366E" w:rsidP="00E86F9A">
      <w:pPr>
        <w:pStyle w:val="Prrafodelista"/>
        <w:spacing w:after="0" w:line="240" w:lineRule="auto"/>
        <w:ind w:left="0"/>
        <w:jc w:val="center"/>
        <w:rPr>
          <w:rFonts w:ascii="Arial" w:hAnsi="Arial" w:cs="Arial"/>
          <w:sz w:val="20"/>
          <w:szCs w:val="20"/>
        </w:rPr>
      </w:pPr>
      <w:r w:rsidRPr="006A366E">
        <w:rPr>
          <w:rFonts w:ascii="Arial" w:hAnsi="Arial" w:cs="Arial"/>
          <w:b/>
          <w:sz w:val="20"/>
          <w:szCs w:val="20"/>
        </w:rPr>
        <w:t>Elaboración:</w:t>
      </w:r>
      <w:r w:rsidRPr="006A366E">
        <w:rPr>
          <w:rFonts w:ascii="Arial" w:hAnsi="Arial" w:cs="Arial"/>
          <w:sz w:val="20"/>
          <w:szCs w:val="20"/>
        </w:rPr>
        <w:t xml:space="preserve"> </w:t>
      </w:r>
      <w:r w:rsidR="00E86F9A">
        <w:rPr>
          <w:rFonts w:ascii="Arial" w:hAnsi="Arial" w:cs="Arial"/>
          <w:sz w:val="20"/>
          <w:szCs w:val="20"/>
        </w:rPr>
        <w:t>M. Rebolledo y J. Rodríguez</w:t>
      </w:r>
    </w:p>
    <w:p w:rsidR="006D5AA7" w:rsidRPr="00933CE5" w:rsidRDefault="006D5AA7" w:rsidP="00AA0FEC">
      <w:pPr>
        <w:pStyle w:val="Prrafodelista"/>
        <w:numPr>
          <w:ilvl w:val="2"/>
          <w:numId w:val="11"/>
        </w:numPr>
        <w:spacing w:line="480" w:lineRule="auto"/>
        <w:jc w:val="both"/>
        <w:rPr>
          <w:rFonts w:ascii="Arial" w:hAnsi="Arial" w:cs="Arial"/>
          <w:b/>
          <w:sz w:val="26"/>
          <w:szCs w:val="26"/>
        </w:rPr>
      </w:pPr>
      <w:r w:rsidRPr="00933CE5">
        <w:rPr>
          <w:rFonts w:ascii="Arial" w:hAnsi="Arial" w:cs="Arial"/>
          <w:b/>
          <w:sz w:val="26"/>
          <w:szCs w:val="26"/>
        </w:rPr>
        <w:t>Construcción de la variable dependiente del modelo.</w:t>
      </w:r>
    </w:p>
    <w:p w:rsidR="005957DA" w:rsidRDefault="005957DA" w:rsidP="005957DA">
      <w:pPr>
        <w:spacing w:line="480" w:lineRule="auto"/>
        <w:jc w:val="both"/>
        <w:rPr>
          <w:rFonts w:ascii="Arial" w:hAnsi="Arial" w:cs="Arial"/>
          <w:sz w:val="24"/>
          <w:szCs w:val="24"/>
        </w:rPr>
      </w:pPr>
    </w:p>
    <w:p w:rsidR="000D231B" w:rsidRPr="00933CE5" w:rsidRDefault="000D231B" w:rsidP="005957DA">
      <w:pPr>
        <w:spacing w:line="480" w:lineRule="auto"/>
        <w:ind w:firstLine="284"/>
        <w:jc w:val="both"/>
        <w:rPr>
          <w:rFonts w:ascii="Arial" w:hAnsi="Arial" w:cs="Arial"/>
          <w:sz w:val="24"/>
          <w:szCs w:val="24"/>
        </w:rPr>
      </w:pPr>
      <w:r w:rsidRPr="00933CE5">
        <w:rPr>
          <w:rFonts w:ascii="Arial" w:hAnsi="Arial" w:cs="Arial"/>
          <w:sz w:val="24"/>
          <w:szCs w:val="24"/>
        </w:rPr>
        <w:t xml:space="preserve">Una vez especificado las variables independientes del modelo, la variable que se utilizó como dependiente es el índice de precios de servicios. </w:t>
      </w:r>
    </w:p>
    <w:p w:rsidR="005957DA" w:rsidRDefault="005957DA" w:rsidP="005957DA">
      <w:pPr>
        <w:spacing w:line="480" w:lineRule="auto"/>
        <w:ind w:firstLine="284"/>
        <w:jc w:val="both"/>
        <w:rPr>
          <w:rFonts w:ascii="Arial" w:hAnsi="Arial" w:cs="Arial"/>
          <w:sz w:val="24"/>
          <w:szCs w:val="24"/>
        </w:rPr>
      </w:pPr>
    </w:p>
    <w:p w:rsidR="000D231B" w:rsidRPr="00933CE5" w:rsidRDefault="000D231B" w:rsidP="005957DA">
      <w:pPr>
        <w:spacing w:line="480" w:lineRule="auto"/>
        <w:ind w:firstLine="284"/>
        <w:jc w:val="both"/>
        <w:rPr>
          <w:rFonts w:ascii="Arial" w:hAnsi="Arial" w:cs="Arial"/>
          <w:sz w:val="24"/>
          <w:szCs w:val="24"/>
        </w:rPr>
      </w:pPr>
      <w:r w:rsidRPr="00933CE5">
        <w:rPr>
          <w:rFonts w:ascii="Arial" w:hAnsi="Arial" w:cs="Arial"/>
          <w:sz w:val="24"/>
          <w:szCs w:val="24"/>
        </w:rPr>
        <w:t>Dentro de las estadísticas del BCE, desagregan el IPC en diversas industrias, es así que para el IPC de servicios se utilizaron las siguientes industrias:</w:t>
      </w:r>
    </w:p>
    <w:p w:rsidR="000D231B" w:rsidRPr="00933CE5" w:rsidRDefault="000D231B" w:rsidP="00AA0FEC">
      <w:pPr>
        <w:numPr>
          <w:ilvl w:val="0"/>
          <w:numId w:val="5"/>
        </w:numPr>
        <w:spacing w:line="480" w:lineRule="auto"/>
        <w:jc w:val="both"/>
        <w:rPr>
          <w:rFonts w:ascii="Arial" w:hAnsi="Arial" w:cs="Arial"/>
          <w:sz w:val="24"/>
          <w:szCs w:val="24"/>
        </w:rPr>
      </w:pPr>
      <w:r w:rsidRPr="00933CE5">
        <w:rPr>
          <w:rFonts w:ascii="Arial" w:hAnsi="Arial" w:cs="Arial"/>
          <w:sz w:val="24"/>
          <w:szCs w:val="24"/>
        </w:rPr>
        <w:t>Salud</w:t>
      </w:r>
    </w:p>
    <w:p w:rsidR="000D231B" w:rsidRPr="00933CE5" w:rsidRDefault="000D231B" w:rsidP="00AA0FEC">
      <w:pPr>
        <w:numPr>
          <w:ilvl w:val="0"/>
          <w:numId w:val="5"/>
        </w:numPr>
        <w:spacing w:line="480" w:lineRule="auto"/>
        <w:jc w:val="both"/>
        <w:rPr>
          <w:rFonts w:ascii="Arial" w:hAnsi="Arial" w:cs="Arial"/>
          <w:sz w:val="24"/>
          <w:szCs w:val="24"/>
        </w:rPr>
      </w:pPr>
      <w:r w:rsidRPr="00933CE5">
        <w:rPr>
          <w:rFonts w:ascii="Arial" w:hAnsi="Arial" w:cs="Arial"/>
          <w:sz w:val="24"/>
          <w:szCs w:val="24"/>
        </w:rPr>
        <w:t>Transporte</w:t>
      </w:r>
    </w:p>
    <w:p w:rsidR="000D231B" w:rsidRPr="00933CE5" w:rsidRDefault="000D231B" w:rsidP="00AA0FEC">
      <w:pPr>
        <w:numPr>
          <w:ilvl w:val="0"/>
          <w:numId w:val="5"/>
        </w:numPr>
        <w:spacing w:line="480" w:lineRule="auto"/>
        <w:jc w:val="both"/>
        <w:rPr>
          <w:rFonts w:ascii="Arial" w:hAnsi="Arial" w:cs="Arial"/>
          <w:sz w:val="24"/>
          <w:szCs w:val="24"/>
        </w:rPr>
      </w:pPr>
      <w:r w:rsidRPr="00933CE5">
        <w:rPr>
          <w:rFonts w:ascii="Arial" w:hAnsi="Arial" w:cs="Arial"/>
          <w:sz w:val="24"/>
          <w:szCs w:val="24"/>
        </w:rPr>
        <w:t>Esparcimiento y cultura</w:t>
      </w:r>
    </w:p>
    <w:p w:rsidR="000D231B" w:rsidRPr="00933CE5" w:rsidRDefault="000D231B" w:rsidP="00AA0FEC">
      <w:pPr>
        <w:numPr>
          <w:ilvl w:val="0"/>
          <w:numId w:val="5"/>
        </w:numPr>
        <w:spacing w:line="480" w:lineRule="auto"/>
        <w:jc w:val="both"/>
        <w:rPr>
          <w:rFonts w:ascii="Arial" w:hAnsi="Arial" w:cs="Arial"/>
          <w:sz w:val="24"/>
          <w:szCs w:val="24"/>
        </w:rPr>
      </w:pPr>
      <w:r w:rsidRPr="00933CE5">
        <w:rPr>
          <w:rFonts w:ascii="Arial" w:hAnsi="Arial" w:cs="Arial"/>
          <w:sz w:val="24"/>
          <w:szCs w:val="24"/>
        </w:rPr>
        <w:t>Educación</w:t>
      </w:r>
    </w:p>
    <w:p w:rsidR="000D231B" w:rsidRPr="00933CE5" w:rsidRDefault="000D231B" w:rsidP="00AA0FEC">
      <w:pPr>
        <w:numPr>
          <w:ilvl w:val="0"/>
          <w:numId w:val="5"/>
        </w:numPr>
        <w:spacing w:line="480" w:lineRule="auto"/>
        <w:jc w:val="both"/>
        <w:rPr>
          <w:rFonts w:ascii="Arial" w:hAnsi="Arial" w:cs="Arial"/>
          <w:sz w:val="24"/>
          <w:szCs w:val="24"/>
        </w:rPr>
      </w:pPr>
      <w:r w:rsidRPr="00933CE5">
        <w:rPr>
          <w:rFonts w:ascii="Arial" w:hAnsi="Arial" w:cs="Arial"/>
          <w:sz w:val="24"/>
          <w:szCs w:val="24"/>
        </w:rPr>
        <w:t>Hoteles, Cafeterías y restaurantes.</w:t>
      </w:r>
    </w:p>
    <w:p w:rsidR="005957DA" w:rsidRDefault="005957DA" w:rsidP="005957DA">
      <w:pPr>
        <w:spacing w:line="480" w:lineRule="auto"/>
        <w:jc w:val="both"/>
        <w:rPr>
          <w:rFonts w:ascii="Arial" w:hAnsi="Arial" w:cs="Arial"/>
          <w:sz w:val="24"/>
          <w:szCs w:val="24"/>
        </w:rPr>
      </w:pPr>
    </w:p>
    <w:p w:rsidR="005957DA" w:rsidRDefault="000D231B" w:rsidP="005957DA">
      <w:pPr>
        <w:spacing w:line="480" w:lineRule="auto"/>
        <w:ind w:firstLine="284"/>
        <w:jc w:val="both"/>
        <w:rPr>
          <w:rFonts w:ascii="Arial" w:hAnsi="Arial" w:cs="Arial"/>
          <w:sz w:val="24"/>
          <w:szCs w:val="24"/>
        </w:rPr>
      </w:pPr>
      <w:r w:rsidRPr="00933CE5">
        <w:rPr>
          <w:rFonts w:ascii="Arial" w:hAnsi="Arial" w:cs="Arial"/>
          <w:sz w:val="24"/>
          <w:szCs w:val="24"/>
        </w:rPr>
        <w:t xml:space="preserve">Cabe recalcar que no se incluyó el sector de </w:t>
      </w:r>
      <w:r w:rsidR="00D34F19" w:rsidRPr="00933CE5">
        <w:rPr>
          <w:rFonts w:ascii="Arial" w:hAnsi="Arial" w:cs="Arial"/>
          <w:sz w:val="24"/>
          <w:szCs w:val="24"/>
        </w:rPr>
        <w:t>“</w:t>
      </w:r>
      <w:r w:rsidRPr="00933CE5">
        <w:rPr>
          <w:rFonts w:ascii="Arial" w:hAnsi="Arial" w:cs="Arial"/>
          <w:sz w:val="24"/>
          <w:szCs w:val="24"/>
        </w:rPr>
        <w:t>Alquiler, agua, gas, electricidad y otros</w:t>
      </w:r>
      <w:r w:rsidR="00D34F19" w:rsidRPr="00933CE5">
        <w:rPr>
          <w:rFonts w:ascii="Arial" w:hAnsi="Arial" w:cs="Arial"/>
          <w:sz w:val="24"/>
          <w:szCs w:val="24"/>
        </w:rPr>
        <w:t>” ya que es un sector afectado por los subsidios del gobierno, lo que hace a sus estadísticas rígidas y no permiten observar las “verdaderas” fluctuaciones de dicho sector.</w:t>
      </w:r>
    </w:p>
    <w:p w:rsidR="005957DA" w:rsidRDefault="007A7A97" w:rsidP="005957DA">
      <w:pPr>
        <w:spacing w:line="480" w:lineRule="auto"/>
        <w:ind w:firstLine="284"/>
        <w:jc w:val="both"/>
        <w:rPr>
          <w:rFonts w:ascii="Arial" w:hAnsi="Arial" w:cs="Arial"/>
          <w:sz w:val="24"/>
          <w:szCs w:val="24"/>
        </w:rPr>
      </w:pPr>
      <w:r w:rsidRPr="00933CE5">
        <w:rPr>
          <w:rFonts w:ascii="Arial" w:hAnsi="Arial" w:cs="Arial"/>
          <w:sz w:val="24"/>
          <w:szCs w:val="24"/>
        </w:rPr>
        <w:t xml:space="preserve">De esta manera, especificado el índice de precios de servicios, éste ha tenido un comportamiento </w:t>
      </w:r>
      <w:r w:rsidR="00736736" w:rsidRPr="00933CE5">
        <w:rPr>
          <w:rFonts w:ascii="Arial" w:hAnsi="Arial" w:cs="Arial"/>
          <w:sz w:val="24"/>
          <w:szCs w:val="24"/>
        </w:rPr>
        <w:t xml:space="preserve">creciente (muy parecido al del IPC general), la tasa de crecimiento de este indicador ha sido en promedio 5.44% durante el periodo de estudio, sin embargo hasta antes del 2003 la tasa de crecimiento promedio fue de 9.14% trimestral, registrando al igual que el IPC general un crecimiento menos acentuado desde el 2003. La tasa de crecimiento promedio desde el 2003 hasta fines del </w:t>
      </w:r>
      <w:smartTag w:uri="urn:schemas-microsoft-com:office:smarttags" w:element="metricconverter">
        <w:smartTagPr>
          <w:attr w:name="ProductID" w:val="2007 ha"/>
        </w:smartTagPr>
        <w:r w:rsidR="00736736" w:rsidRPr="00933CE5">
          <w:rPr>
            <w:rFonts w:ascii="Arial" w:hAnsi="Arial" w:cs="Arial"/>
            <w:sz w:val="24"/>
            <w:szCs w:val="24"/>
          </w:rPr>
          <w:t>2007 ha</w:t>
        </w:r>
      </w:smartTag>
      <w:r w:rsidR="00736736" w:rsidRPr="00933CE5">
        <w:rPr>
          <w:rFonts w:ascii="Arial" w:hAnsi="Arial" w:cs="Arial"/>
          <w:sz w:val="24"/>
          <w:szCs w:val="24"/>
        </w:rPr>
        <w:t xml:space="preserve"> sido de 1.24% mostrando así una menor tasa de crecimiento de los precios de los servicios comparado con el periodo 2000-2003, esto en parte se explica por la estabilización general de los precios locales.</w:t>
      </w:r>
    </w:p>
    <w:p w:rsidR="005957DA" w:rsidRDefault="005957DA" w:rsidP="005957DA">
      <w:pPr>
        <w:spacing w:line="480" w:lineRule="auto"/>
        <w:ind w:firstLine="284"/>
        <w:jc w:val="both"/>
        <w:rPr>
          <w:rFonts w:ascii="Arial" w:hAnsi="Arial" w:cs="Arial"/>
          <w:sz w:val="24"/>
          <w:szCs w:val="24"/>
        </w:rPr>
      </w:pPr>
    </w:p>
    <w:p w:rsidR="00736736" w:rsidRPr="00933CE5" w:rsidRDefault="00514B42" w:rsidP="005957DA">
      <w:pPr>
        <w:spacing w:line="480" w:lineRule="auto"/>
        <w:ind w:firstLine="284"/>
        <w:jc w:val="both"/>
        <w:rPr>
          <w:rFonts w:ascii="Arial" w:hAnsi="Arial" w:cs="Arial"/>
          <w:sz w:val="24"/>
          <w:szCs w:val="24"/>
        </w:rPr>
      </w:pPr>
      <w:r w:rsidRPr="00933CE5">
        <w:rPr>
          <w:rFonts w:ascii="Arial" w:hAnsi="Arial" w:cs="Arial"/>
          <w:sz w:val="24"/>
          <w:szCs w:val="24"/>
        </w:rPr>
        <w:t>No obstante cabe recalcar que antes del 2003 el nivel de precios de la economía crecía más rápido que el nivel de precios de los servicios, mientras que después del 2003</w:t>
      </w:r>
      <w:r w:rsidR="009C172D" w:rsidRPr="00933CE5">
        <w:rPr>
          <w:rFonts w:ascii="Arial" w:hAnsi="Arial" w:cs="Arial"/>
          <w:sz w:val="24"/>
          <w:szCs w:val="24"/>
        </w:rPr>
        <w:t xml:space="preserve"> se invirtieron los papeles</w:t>
      </w:r>
      <w:r w:rsidRPr="00933CE5">
        <w:rPr>
          <w:rFonts w:ascii="Arial" w:hAnsi="Arial" w:cs="Arial"/>
          <w:sz w:val="24"/>
          <w:szCs w:val="24"/>
        </w:rPr>
        <w:t xml:space="preserve"> los precios de los servicios comenzaron a</w:t>
      </w:r>
      <w:r w:rsidR="009C172D" w:rsidRPr="00933CE5">
        <w:rPr>
          <w:rFonts w:ascii="Arial" w:hAnsi="Arial" w:cs="Arial"/>
          <w:sz w:val="24"/>
          <w:szCs w:val="24"/>
        </w:rPr>
        <w:t xml:space="preserve"> crecer a un mayor ritmo</w:t>
      </w:r>
      <w:r w:rsidRPr="00933CE5">
        <w:rPr>
          <w:rFonts w:ascii="Arial" w:hAnsi="Arial" w:cs="Arial"/>
          <w:sz w:val="24"/>
          <w:szCs w:val="24"/>
        </w:rPr>
        <w:t xml:space="preserve"> que los precios generales de la economía ecuatoriana.</w:t>
      </w:r>
    </w:p>
    <w:p w:rsidR="00E86F9A" w:rsidRPr="00E86F9A" w:rsidRDefault="00E86F9A" w:rsidP="00F43D8B">
      <w:pPr>
        <w:pStyle w:val="Epgrafe"/>
        <w:keepNext/>
        <w:spacing w:after="0"/>
        <w:jc w:val="center"/>
        <w:rPr>
          <w:rFonts w:ascii="Arial" w:hAnsi="Arial" w:cs="Arial"/>
        </w:rPr>
      </w:pPr>
      <w:bookmarkStart w:id="56" w:name="_Toc211782682"/>
      <w:bookmarkStart w:id="57" w:name="_Toc212561042"/>
      <w:r w:rsidRPr="00E86F9A">
        <w:rPr>
          <w:rFonts w:ascii="Arial" w:hAnsi="Arial" w:cs="Arial"/>
        </w:rPr>
        <w:t xml:space="preserve">Gráfico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16</w:t>
      </w:r>
      <w:r w:rsidR="00D44756">
        <w:rPr>
          <w:rFonts w:ascii="Arial" w:hAnsi="Arial" w:cs="Arial"/>
        </w:rPr>
        <w:fldChar w:fldCharType="end"/>
      </w:r>
      <w:r w:rsidRPr="00E86F9A">
        <w:rPr>
          <w:rFonts w:ascii="Arial" w:hAnsi="Arial" w:cs="Arial"/>
        </w:rPr>
        <w:t>: IPC de Servicios</w:t>
      </w:r>
      <w:bookmarkEnd w:id="56"/>
      <w:bookmarkEnd w:id="57"/>
    </w:p>
    <w:p w:rsidR="003D5CB9" w:rsidRDefault="001E2346" w:rsidP="00F43D8B">
      <w:pPr>
        <w:spacing w:after="0" w:line="240" w:lineRule="auto"/>
        <w:jc w:val="center"/>
        <w:rPr>
          <w:rFonts w:ascii="Arial" w:hAnsi="Arial" w:cs="Arial"/>
          <w:noProof/>
          <w:sz w:val="24"/>
          <w:szCs w:val="24"/>
          <w:lang w:eastAsia="es-EC"/>
        </w:rPr>
      </w:pPr>
      <w:r>
        <w:rPr>
          <w:rFonts w:ascii="Arial" w:hAnsi="Arial" w:cs="Arial"/>
          <w:noProof/>
          <w:sz w:val="24"/>
          <w:szCs w:val="24"/>
          <w:lang w:val="es-ES" w:eastAsia="es-ES"/>
        </w:rPr>
        <w:drawing>
          <wp:inline distT="0" distB="0" distL="0" distR="0">
            <wp:extent cx="3914352" cy="2079879"/>
            <wp:effectExtent l="12192" t="6096" r="7281" b="0"/>
            <wp:docPr id="4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D5CB9" w:rsidRDefault="003D5CB9" w:rsidP="00F43D8B">
      <w:pPr>
        <w:spacing w:after="0" w:line="240" w:lineRule="auto"/>
        <w:jc w:val="center"/>
        <w:rPr>
          <w:rFonts w:ascii="Arial" w:hAnsi="Arial" w:cs="Arial"/>
          <w:sz w:val="24"/>
          <w:szCs w:val="24"/>
        </w:rPr>
      </w:pPr>
      <w:r>
        <w:rPr>
          <w:rFonts w:ascii="Arial" w:hAnsi="Arial" w:cs="Arial"/>
          <w:b/>
          <w:sz w:val="20"/>
          <w:szCs w:val="20"/>
        </w:rPr>
        <w:t>F</w:t>
      </w:r>
      <w:r w:rsidR="003F67D4" w:rsidRPr="006A366E">
        <w:rPr>
          <w:rFonts w:ascii="Arial" w:hAnsi="Arial" w:cs="Arial"/>
          <w:b/>
          <w:sz w:val="20"/>
          <w:szCs w:val="20"/>
        </w:rPr>
        <w:t>uente:</w:t>
      </w:r>
      <w:r w:rsidR="003F67D4" w:rsidRPr="006A366E">
        <w:rPr>
          <w:rFonts w:ascii="Arial" w:hAnsi="Arial" w:cs="Arial"/>
          <w:sz w:val="20"/>
          <w:szCs w:val="20"/>
        </w:rPr>
        <w:t xml:space="preserve"> B</w:t>
      </w:r>
      <w:r w:rsidR="00E86F9A">
        <w:rPr>
          <w:rFonts w:ascii="Arial" w:hAnsi="Arial" w:cs="Arial"/>
          <w:sz w:val="20"/>
          <w:szCs w:val="20"/>
        </w:rPr>
        <w:t xml:space="preserve">anco </w:t>
      </w:r>
      <w:r w:rsidR="003F67D4" w:rsidRPr="006A366E">
        <w:rPr>
          <w:rFonts w:ascii="Arial" w:hAnsi="Arial" w:cs="Arial"/>
          <w:sz w:val="20"/>
          <w:szCs w:val="20"/>
        </w:rPr>
        <w:t>C</w:t>
      </w:r>
      <w:r w:rsidR="00E86F9A">
        <w:rPr>
          <w:rFonts w:ascii="Arial" w:hAnsi="Arial" w:cs="Arial"/>
          <w:sz w:val="20"/>
          <w:szCs w:val="20"/>
        </w:rPr>
        <w:t xml:space="preserve">entral del </w:t>
      </w:r>
      <w:r w:rsidR="003F67D4" w:rsidRPr="006A366E">
        <w:rPr>
          <w:rFonts w:ascii="Arial" w:hAnsi="Arial" w:cs="Arial"/>
          <w:sz w:val="20"/>
          <w:szCs w:val="20"/>
        </w:rPr>
        <w:t>E</w:t>
      </w:r>
      <w:r w:rsidR="00E86F9A">
        <w:rPr>
          <w:rFonts w:ascii="Arial" w:hAnsi="Arial" w:cs="Arial"/>
          <w:sz w:val="20"/>
          <w:szCs w:val="20"/>
        </w:rPr>
        <w:t>cuador</w:t>
      </w:r>
    </w:p>
    <w:p w:rsidR="006A366E" w:rsidRDefault="006A366E" w:rsidP="00F43D8B">
      <w:pPr>
        <w:spacing w:after="0" w:line="240" w:lineRule="auto"/>
        <w:jc w:val="center"/>
        <w:rPr>
          <w:rFonts w:ascii="Arial" w:hAnsi="Arial" w:cs="Arial"/>
          <w:sz w:val="20"/>
          <w:szCs w:val="20"/>
        </w:rPr>
      </w:pPr>
      <w:r w:rsidRPr="006A366E">
        <w:rPr>
          <w:rFonts w:ascii="Arial" w:hAnsi="Arial" w:cs="Arial"/>
          <w:b/>
          <w:sz w:val="20"/>
          <w:szCs w:val="20"/>
        </w:rPr>
        <w:t>Elaboración:</w:t>
      </w:r>
      <w:r w:rsidRPr="006A366E">
        <w:rPr>
          <w:rFonts w:ascii="Arial" w:hAnsi="Arial" w:cs="Arial"/>
          <w:sz w:val="20"/>
          <w:szCs w:val="20"/>
        </w:rPr>
        <w:t xml:space="preserve"> </w:t>
      </w:r>
      <w:r w:rsidR="00E86F9A">
        <w:rPr>
          <w:rFonts w:ascii="Arial" w:hAnsi="Arial" w:cs="Arial"/>
          <w:sz w:val="20"/>
          <w:szCs w:val="20"/>
        </w:rPr>
        <w:t>M. Rebolledo y J. Rodríguez</w:t>
      </w:r>
    </w:p>
    <w:p w:rsidR="005957DA" w:rsidRDefault="005957DA" w:rsidP="00F43D8B">
      <w:pPr>
        <w:spacing w:after="0" w:line="240" w:lineRule="auto"/>
        <w:jc w:val="center"/>
        <w:rPr>
          <w:rFonts w:ascii="Arial" w:hAnsi="Arial" w:cs="Arial"/>
          <w:sz w:val="20"/>
          <w:szCs w:val="20"/>
        </w:rPr>
      </w:pPr>
    </w:p>
    <w:p w:rsidR="005957DA" w:rsidRDefault="005957DA" w:rsidP="00F43D8B">
      <w:pPr>
        <w:spacing w:after="0" w:line="240" w:lineRule="auto"/>
        <w:jc w:val="center"/>
        <w:rPr>
          <w:rFonts w:ascii="Arial" w:hAnsi="Arial" w:cs="Arial"/>
          <w:sz w:val="20"/>
          <w:szCs w:val="20"/>
        </w:rPr>
      </w:pPr>
    </w:p>
    <w:p w:rsidR="005957DA" w:rsidRDefault="005957DA" w:rsidP="00F43D8B">
      <w:pPr>
        <w:spacing w:after="0" w:line="240" w:lineRule="auto"/>
        <w:jc w:val="center"/>
        <w:rPr>
          <w:rFonts w:ascii="Arial" w:hAnsi="Arial" w:cs="Arial"/>
          <w:sz w:val="20"/>
          <w:szCs w:val="20"/>
        </w:rPr>
      </w:pPr>
    </w:p>
    <w:p w:rsidR="009052C5" w:rsidRDefault="009052C5" w:rsidP="00F43D8B">
      <w:pPr>
        <w:spacing w:after="0" w:line="240" w:lineRule="auto"/>
        <w:jc w:val="center"/>
        <w:rPr>
          <w:rFonts w:ascii="Arial" w:hAnsi="Arial" w:cs="Arial"/>
          <w:sz w:val="20"/>
          <w:szCs w:val="20"/>
        </w:rPr>
      </w:pPr>
    </w:p>
    <w:p w:rsidR="005957DA" w:rsidRDefault="005957DA" w:rsidP="00F43D8B">
      <w:pPr>
        <w:spacing w:after="0" w:line="240" w:lineRule="auto"/>
        <w:jc w:val="center"/>
        <w:rPr>
          <w:rFonts w:ascii="Arial" w:hAnsi="Arial" w:cs="Arial"/>
          <w:sz w:val="20"/>
          <w:szCs w:val="20"/>
        </w:rPr>
      </w:pPr>
    </w:p>
    <w:p w:rsidR="005957DA" w:rsidRDefault="004E061D" w:rsidP="005957DA">
      <w:pPr>
        <w:pStyle w:val="Prrafodelista"/>
        <w:numPr>
          <w:ilvl w:val="2"/>
          <w:numId w:val="11"/>
        </w:numPr>
        <w:spacing w:line="480" w:lineRule="auto"/>
        <w:jc w:val="both"/>
        <w:rPr>
          <w:rFonts w:ascii="Arial" w:hAnsi="Arial" w:cs="Arial"/>
          <w:b/>
          <w:sz w:val="26"/>
          <w:szCs w:val="26"/>
        </w:rPr>
      </w:pPr>
      <w:r w:rsidRPr="00933CE5">
        <w:rPr>
          <w:rFonts w:ascii="Arial" w:hAnsi="Arial" w:cs="Arial"/>
          <w:b/>
          <w:sz w:val="26"/>
          <w:szCs w:val="26"/>
        </w:rPr>
        <w:t>Prueba</w:t>
      </w:r>
      <w:r w:rsidR="006D5AA7" w:rsidRPr="00933CE5">
        <w:rPr>
          <w:rFonts w:ascii="Arial" w:hAnsi="Arial" w:cs="Arial"/>
          <w:b/>
          <w:sz w:val="26"/>
          <w:szCs w:val="26"/>
        </w:rPr>
        <w:t xml:space="preserve"> de Raíz Unitaria</w:t>
      </w:r>
    </w:p>
    <w:p w:rsidR="005957DA" w:rsidRDefault="005957DA" w:rsidP="005957DA">
      <w:pPr>
        <w:pStyle w:val="Prrafodelista"/>
        <w:spacing w:line="480" w:lineRule="auto"/>
        <w:ind w:left="0"/>
        <w:jc w:val="both"/>
        <w:rPr>
          <w:rFonts w:ascii="Arial" w:hAnsi="Arial" w:cs="Arial"/>
          <w:sz w:val="24"/>
          <w:szCs w:val="24"/>
        </w:rPr>
      </w:pPr>
    </w:p>
    <w:p w:rsidR="005957DA" w:rsidRDefault="0038029D" w:rsidP="005957DA">
      <w:pPr>
        <w:pStyle w:val="Prrafodelista"/>
        <w:spacing w:line="480" w:lineRule="auto"/>
        <w:ind w:left="0" w:firstLine="284"/>
        <w:jc w:val="both"/>
        <w:rPr>
          <w:rFonts w:ascii="Arial" w:hAnsi="Arial" w:cs="Arial"/>
          <w:sz w:val="24"/>
          <w:szCs w:val="24"/>
        </w:rPr>
      </w:pPr>
      <w:r>
        <w:rPr>
          <w:rFonts w:ascii="Arial" w:hAnsi="Arial" w:cs="Arial"/>
          <w:sz w:val="24"/>
          <w:szCs w:val="24"/>
        </w:rPr>
        <w:t>En esta sección se analizará</w:t>
      </w:r>
      <w:r w:rsidR="002702D9" w:rsidRPr="005957DA">
        <w:rPr>
          <w:rFonts w:ascii="Arial" w:hAnsi="Arial" w:cs="Arial"/>
          <w:sz w:val="24"/>
          <w:szCs w:val="24"/>
        </w:rPr>
        <w:t xml:space="preserve">n si las variables son de orden I(1) para posteriormente seguir con el análisis de </w:t>
      </w:r>
      <w:r w:rsidR="008527D3" w:rsidRPr="005957DA">
        <w:rPr>
          <w:rFonts w:ascii="Arial" w:hAnsi="Arial" w:cs="Arial"/>
          <w:sz w:val="24"/>
          <w:szCs w:val="24"/>
        </w:rPr>
        <w:t>Cointegración</w:t>
      </w:r>
      <w:r w:rsidR="002702D9" w:rsidRPr="005957DA">
        <w:rPr>
          <w:rFonts w:ascii="Arial" w:hAnsi="Arial" w:cs="Arial"/>
          <w:sz w:val="24"/>
          <w:szCs w:val="24"/>
        </w:rPr>
        <w:t>.</w:t>
      </w:r>
    </w:p>
    <w:p w:rsidR="005957DA" w:rsidRDefault="005957DA" w:rsidP="005957DA">
      <w:pPr>
        <w:pStyle w:val="Prrafodelista"/>
        <w:spacing w:line="480" w:lineRule="auto"/>
        <w:ind w:left="0" w:firstLine="284"/>
        <w:jc w:val="both"/>
        <w:rPr>
          <w:rFonts w:ascii="Arial" w:hAnsi="Arial" w:cs="Arial"/>
          <w:sz w:val="24"/>
          <w:szCs w:val="24"/>
        </w:rPr>
      </w:pPr>
    </w:p>
    <w:p w:rsidR="00443C0E" w:rsidRDefault="002702D9" w:rsidP="005957DA">
      <w:pPr>
        <w:pStyle w:val="Prrafodelista"/>
        <w:spacing w:line="480" w:lineRule="auto"/>
        <w:ind w:left="0" w:firstLine="284"/>
        <w:jc w:val="both"/>
        <w:rPr>
          <w:rFonts w:ascii="Arial" w:hAnsi="Arial" w:cs="Arial"/>
          <w:sz w:val="24"/>
          <w:szCs w:val="24"/>
        </w:rPr>
      </w:pPr>
      <w:r w:rsidRPr="00933CE5">
        <w:rPr>
          <w:rFonts w:ascii="Arial" w:hAnsi="Arial" w:cs="Arial"/>
          <w:sz w:val="24"/>
          <w:szCs w:val="24"/>
        </w:rPr>
        <w:t xml:space="preserve">A continuación se muestra una tabla que resume los resultados obtenidos del análisis de raíces unitarias. </w:t>
      </w:r>
    </w:p>
    <w:p w:rsidR="005957DA" w:rsidRDefault="005957DA" w:rsidP="005957DA">
      <w:pPr>
        <w:pStyle w:val="Prrafodelista"/>
        <w:spacing w:line="480" w:lineRule="auto"/>
        <w:ind w:left="0" w:firstLine="284"/>
        <w:jc w:val="both"/>
        <w:rPr>
          <w:rFonts w:ascii="Arial" w:hAnsi="Arial" w:cs="Arial"/>
          <w:sz w:val="24"/>
          <w:szCs w:val="24"/>
        </w:rPr>
      </w:pPr>
    </w:p>
    <w:p w:rsidR="005957DA" w:rsidRDefault="005957DA" w:rsidP="005957DA">
      <w:pPr>
        <w:pStyle w:val="Prrafodelista"/>
        <w:spacing w:line="480" w:lineRule="auto"/>
        <w:ind w:left="0" w:firstLine="284"/>
        <w:jc w:val="both"/>
        <w:rPr>
          <w:rFonts w:ascii="Arial" w:hAnsi="Arial" w:cs="Arial"/>
          <w:sz w:val="24"/>
          <w:szCs w:val="24"/>
        </w:rPr>
      </w:pPr>
    </w:p>
    <w:p w:rsidR="005957DA" w:rsidRDefault="005957DA" w:rsidP="005957DA">
      <w:pPr>
        <w:pStyle w:val="Prrafodelista"/>
        <w:spacing w:line="480" w:lineRule="auto"/>
        <w:ind w:left="0" w:firstLine="284"/>
        <w:jc w:val="both"/>
        <w:rPr>
          <w:rFonts w:ascii="Arial" w:hAnsi="Arial" w:cs="Arial"/>
          <w:sz w:val="24"/>
          <w:szCs w:val="24"/>
        </w:rPr>
      </w:pPr>
    </w:p>
    <w:p w:rsidR="005957DA" w:rsidRDefault="005957DA" w:rsidP="005957DA">
      <w:pPr>
        <w:pStyle w:val="Prrafodelista"/>
        <w:spacing w:line="480" w:lineRule="auto"/>
        <w:ind w:left="0" w:firstLine="284"/>
        <w:jc w:val="both"/>
        <w:rPr>
          <w:rFonts w:ascii="Arial" w:hAnsi="Arial" w:cs="Arial"/>
          <w:sz w:val="24"/>
          <w:szCs w:val="24"/>
        </w:rPr>
      </w:pPr>
    </w:p>
    <w:p w:rsidR="005957DA" w:rsidRPr="005957DA" w:rsidRDefault="005957DA" w:rsidP="005957DA">
      <w:pPr>
        <w:pStyle w:val="Prrafodelista"/>
        <w:spacing w:line="480" w:lineRule="auto"/>
        <w:ind w:left="0" w:firstLine="284"/>
        <w:jc w:val="both"/>
        <w:rPr>
          <w:rFonts w:ascii="Arial" w:hAnsi="Arial" w:cs="Arial"/>
          <w:b/>
          <w:sz w:val="26"/>
          <w:szCs w:val="26"/>
        </w:rPr>
      </w:pPr>
    </w:p>
    <w:p w:rsidR="0075392B" w:rsidRPr="0075392B" w:rsidRDefault="0075392B" w:rsidP="00F43D8B">
      <w:pPr>
        <w:pStyle w:val="Epgrafe"/>
        <w:keepNext/>
        <w:spacing w:after="0" w:line="240" w:lineRule="auto"/>
        <w:jc w:val="center"/>
        <w:rPr>
          <w:rFonts w:ascii="Arial" w:hAnsi="Arial" w:cs="Arial"/>
        </w:rPr>
      </w:pPr>
      <w:bookmarkStart w:id="58" w:name="_Toc211787998"/>
      <w:bookmarkStart w:id="59" w:name="_Toc212560798"/>
      <w:r w:rsidRPr="0075392B">
        <w:rPr>
          <w:rFonts w:ascii="Arial" w:hAnsi="Arial" w:cs="Arial"/>
        </w:rPr>
        <w:t xml:space="preserve">Tabla </w:t>
      </w:r>
      <w:r w:rsidRPr="0075392B">
        <w:rPr>
          <w:rFonts w:ascii="Arial" w:hAnsi="Arial" w:cs="Arial"/>
        </w:rPr>
        <w:fldChar w:fldCharType="begin"/>
      </w:r>
      <w:r w:rsidRPr="0075392B">
        <w:rPr>
          <w:rFonts w:ascii="Arial" w:hAnsi="Arial" w:cs="Arial"/>
        </w:rPr>
        <w:instrText xml:space="preserve"> SEQ Tabla \* ARABIC </w:instrText>
      </w:r>
      <w:r w:rsidRPr="0075392B">
        <w:rPr>
          <w:rFonts w:ascii="Arial" w:hAnsi="Arial" w:cs="Arial"/>
        </w:rPr>
        <w:fldChar w:fldCharType="separate"/>
      </w:r>
      <w:r w:rsidR="0000184D">
        <w:rPr>
          <w:rFonts w:ascii="Arial" w:hAnsi="Arial" w:cs="Arial"/>
          <w:noProof/>
        </w:rPr>
        <w:t>7</w:t>
      </w:r>
      <w:r w:rsidRPr="0075392B">
        <w:rPr>
          <w:rFonts w:ascii="Arial" w:hAnsi="Arial" w:cs="Arial"/>
        </w:rPr>
        <w:fldChar w:fldCharType="end"/>
      </w:r>
      <w:r w:rsidRPr="0075392B">
        <w:rPr>
          <w:rFonts w:ascii="Arial" w:hAnsi="Arial" w:cs="Arial"/>
        </w:rPr>
        <w:t>: Prueba de Raíz Unitaria</w:t>
      </w:r>
      <w:bookmarkEnd w:id="58"/>
      <w:bookmarkEnd w:id="59"/>
    </w:p>
    <w:tbl>
      <w:tblPr>
        <w:tblW w:w="8389"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57"/>
        <w:gridCol w:w="1418"/>
        <w:gridCol w:w="1275"/>
        <w:gridCol w:w="1560"/>
        <w:gridCol w:w="1417"/>
        <w:gridCol w:w="1062"/>
      </w:tblGrid>
      <w:tr w:rsidR="005957DA" w:rsidRPr="00313F27" w:rsidTr="005957DA">
        <w:trPr>
          <w:trHeight w:val="610"/>
          <w:jc w:val="center"/>
        </w:trPr>
        <w:tc>
          <w:tcPr>
            <w:tcW w:w="8389" w:type="dxa"/>
            <w:gridSpan w:val="6"/>
            <w:shd w:val="clear" w:color="auto" w:fill="auto"/>
            <w:noWrap/>
            <w:vAlign w:val="center"/>
          </w:tcPr>
          <w:p w:rsidR="005957DA" w:rsidRPr="00313F27" w:rsidRDefault="005957DA"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b/>
                <w:color w:val="000000"/>
                <w:sz w:val="16"/>
                <w:szCs w:val="16"/>
                <w:lang w:eastAsia="es-EC"/>
              </w:rPr>
              <w:t>Análisis de Estacionariedad de Dickey Fuller</w:t>
            </w:r>
          </w:p>
        </w:tc>
      </w:tr>
      <w:tr w:rsidR="002702D9" w:rsidRPr="00313F27" w:rsidTr="005957DA">
        <w:trPr>
          <w:trHeight w:val="645"/>
          <w:jc w:val="center"/>
        </w:trPr>
        <w:tc>
          <w:tcPr>
            <w:tcW w:w="1657" w:type="dxa"/>
            <w:shd w:val="clear" w:color="auto" w:fill="auto"/>
            <w:vAlign w:val="center"/>
          </w:tcPr>
          <w:p w:rsidR="002702D9" w:rsidRPr="00313F27" w:rsidRDefault="002702D9" w:rsidP="00F43D8B">
            <w:pPr>
              <w:spacing w:after="0" w:line="240" w:lineRule="auto"/>
              <w:jc w:val="center"/>
              <w:rPr>
                <w:rFonts w:ascii="Arial" w:eastAsia="Times New Roman" w:hAnsi="Arial" w:cs="Arial"/>
                <w:b/>
                <w:bCs/>
                <w:color w:val="000000"/>
                <w:sz w:val="16"/>
                <w:szCs w:val="16"/>
                <w:lang w:eastAsia="es-EC"/>
              </w:rPr>
            </w:pPr>
            <w:r w:rsidRPr="00313F27">
              <w:rPr>
                <w:rFonts w:ascii="Arial" w:eastAsia="Times New Roman" w:hAnsi="Arial" w:cs="Arial"/>
                <w:b/>
                <w:bCs/>
                <w:color w:val="000000"/>
                <w:sz w:val="16"/>
                <w:szCs w:val="16"/>
                <w:lang w:eastAsia="es-EC"/>
              </w:rPr>
              <w:t>Serie o Variable</w:t>
            </w:r>
          </w:p>
        </w:tc>
        <w:tc>
          <w:tcPr>
            <w:tcW w:w="1418" w:type="dxa"/>
            <w:shd w:val="clear" w:color="auto" w:fill="auto"/>
            <w:vAlign w:val="center"/>
          </w:tcPr>
          <w:p w:rsidR="002702D9" w:rsidRPr="00313F27" w:rsidRDefault="002702D9" w:rsidP="00F43D8B">
            <w:pPr>
              <w:spacing w:after="0" w:line="240" w:lineRule="auto"/>
              <w:jc w:val="center"/>
              <w:rPr>
                <w:rFonts w:ascii="Arial" w:eastAsia="Times New Roman" w:hAnsi="Arial" w:cs="Arial"/>
                <w:b/>
                <w:bCs/>
                <w:color w:val="000000"/>
                <w:sz w:val="16"/>
                <w:szCs w:val="16"/>
                <w:lang w:eastAsia="es-EC"/>
              </w:rPr>
            </w:pPr>
            <w:r w:rsidRPr="00313F27">
              <w:rPr>
                <w:rFonts w:ascii="Arial" w:eastAsia="Times New Roman" w:hAnsi="Arial" w:cs="Arial"/>
                <w:b/>
                <w:bCs/>
                <w:color w:val="000000"/>
                <w:sz w:val="16"/>
                <w:szCs w:val="16"/>
                <w:lang w:eastAsia="es-EC"/>
              </w:rPr>
              <w:t>Estadístico ADF</w:t>
            </w:r>
          </w:p>
        </w:tc>
        <w:tc>
          <w:tcPr>
            <w:tcW w:w="1275" w:type="dxa"/>
            <w:shd w:val="clear" w:color="auto" w:fill="auto"/>
            <w:vAlign w:val="center"/>
          </w:tcPr>
          <w:p w:rsidR="002702D9" w:rsidRPr="00313F27" w:rsidRDefault="002702D9" w:rsidP="00F43D8B">
            <w:pPr>
              <w:spacing w:after="0" w:line="240" w:lineRule="auto"/>
              <w:jc w:val="center"/>
              <w:rPr>
                <w:rFonts w:ascii="Arial" w:eastAsia="Times New Roman" w:hAnsi="Arial" w:cs="Arial"/>
                <w:b/>
                <w:bCs/>
                <w:color w:val="000000"/>
                <w:sz w:val="16"/>
                <w:szCs w:val="16"/>
                <w:lang w:eastAsia="es-EC"/>
              </w:rPr>
            </w:pPr>
            <w:r w:rsidRPr="00313F27">
              <w:rPr>
                <w:rFonts w:ascii="Arial" w:eastAsia="Times New Roman" w:hAnsi="Arial" w:cs="Arial"/>
                <w:b/>
                <w:bCs/>
                <w:color w:val="000000"/>
                <w:sz w:val="16"/>
                <w:szCs w:val="16"/>
                <w:lang w:eastAsia="es-EC"/>
              </w:rPr>
              <w:t>P value</w:t>
            </w:r>
          </w:p>
        </w:tc>
        <w:tc>
          <w:tcPr>
            <w:tcW w:w="1560" w:type="dxa"/>
            <w:shd w:val="clear" w:color="auto" w:fill="auto"/>
            <w:vAlign w:val="center"/>
          </w:tcPr>
          <w:p w:rsidR="002702D9" w:rsidRPr="00313F27" w:rsidRDefault="002702D9" w:rsidP="00F43D8B">
            <w:pPr>
              <w:spacing w:after="0" w:line="240" w:lineRule="auto"/>
              <w:jc w:val="center"/>
              <w:rPr>
                <w:rFonts w:ascii="Arial" w:eastAsia="Times New Roman" w:hAnsi="Arial" w:cs="Arial"/>
                <w:b/>
                <w:bCs/>
                <w:color w:val="000000"/>
                <w:sz w:val="16"/>
                <w:szCs w:val="16"/>
                <w:lang w:eastAsia="es-EC"/>
              </w:rPr>
            </w:pPr>
            <w:r w:rsidRPr="00313F27">
              <w:rPr>
                <w:rFonts w:ascii="Arial" w:eastAsia="Times New Roman" w:hAnsi="Arial" w:cs="Arial"/>
                <w:b/>
                <w:bCs/>
                <w:color w:val="000000"/>
                <w:sz w:val="16"/>
                <w:szCs w:val="16"/>
                <w:lang w:eastAsia="es-EC"/>
              </w:rPr>
              <w:t>Incluye intercepto</w:t>
            </w:r>
          </w:p>
        </w:tc>
        <w:tc>
          <w:tcPr>
            <w:tcW w:w="1417" w:type="dxa"/>
            <w:shd w:val="clear" w:color="auto" w:fill="auto"/>
            <w:vAlign w:val="center"/>
          </w:tcPr>
          <w:p w:rsidR="002702D9" w:rsidRPr="00313F27" w:rsidRDefault="002702D9" w:rsidP="00F43D8B">
            <w:pPr>
              <w:spacing w:after="0" w:line="240" w:lineRule="auto"/>
              <w:jc w:val="center"/>
              <w:rPr>
                <w:rFonts w:ascii="Arial" w:eastAsia="Times New Roman" w:hAnsi="Arial" w:cs="Arial"/>
                <w:b/>
                <w:bCs/>
                <w:color w:val="000000"/>
                <w:sz w:val="16"/>
                <w:szCs w:val="16"/>
                <w:lang w:eastAsia="es-EC"/>
              </w:rPr>
            </w:pPr>
            <w:r w:rsidRPr="00313F27">
              <w:rPr>
                <w:rFonts w:ascii="Arial" w:eastAsia="Times New Roman" w:hAnsi="Arial" w:cs="Arial"/>
                <w:b/>
                <w:bCs/>
                <w:color w:val="000000"/>
                <w:sz w:val="16"/>
                <w:szCs w:val="16"/>
                <w:lang w:eastAsia="es-EC"/>
              </w:rPr>
              <w:t>Incluye tendencia</w:t>
            </w:r>
          </w:p>
        </w:tc>
        <w:tc>
          <w:tcPr>
            <w:tcW w:w="1062" w:type="dxa"/>
            <w:shd w:val="clear" w:color="auto" w:fill="auto"/>
            <w:vAlign w:val="center"/>
          </w:tcPr>
          <w:p w:rsidR="002702D9" w:rsidRPr="00313F27" w:rsidRDefault="002702D9" w:rsidP="00F43D8B">
            <w:pPr>
              <w:spacing w:after="0" w:line="240" w:lineRule="auto"/>
              <w:jc w:val="center"/>
              <w:rPr>
                <w:rFonts w:ascii="Arial" w:eastAsia="Times New Roman" w:hAnsi="Arial" w:cs="Arial"/>
                <w:b/>
                <w:bCs/>
                <w:color w:val="000000"/>
                <w:sz w:val="16"/>
                <w:szCs w:val="16"/>
                <w:lang w:eastAsia="es-EC"/>
              </w:rPr>
            </w:pPr>
            <w:r w:rsidRPr="00313F27">
              <w:rPr>
                <w:rFonts w:ascii="Arial" w:eastAsia="Times New Roman" w:hAnsi="Arial" w:cs="Arial"/>
                <w:b/>
                <w:bCs/>
                <w:color w:val="000000"/>
                <w:sz w:val="16"/>
                <w:szCs w:val="16"/>
                <w:lang w:eastAsia="es-EC"/>
              </w:rPr>
              <w:t>Orden de Integración</w:t>
            </w:r>
          </w:p>
        </w:tc>
      </w:tr>
      <w:tr w:rsidR="002702D9" w:rsidRPr="00313F27" w:rsidTr="005957DA">
        <w:trPr>
          <w:trHeight w:val="330"/>
          <w:jc w:val="center"/>
        </w:trPr>
        <w:tc>
          <w:tcPr>
            <w:tcW w:w="8389" w:type="dxa"/>
            <w:gridSpan w:val="6"/>
            <w:shd w:val="clear" w:color="auto" w:fill="auto"/>
            <w:noWrap/>
            <w:vAlign w:val="center"/>
          </w:tcPr>
          <w:p w:rsidR="002702D9" w:rsidRPr="00313F27" w:rsidRDefault="002702D9" w:rsidP="005957DA">
            <w:pPr>
              <w:spacing w:after="0" w:line="240" w:lineRule="auto"/>
              <w:jc w:val="center"/>
              <w:rPr>
                <w:rFonts w:ascii="Arial" w:eastAsia="Times New Roman" w:hAnsi="Arial" w:cs="Arial"/>
                <w:color w:val="000000"/>
                <w:sz w:val="16"/>
                <w:szCs w:val="16"/>
                <w:u w:val="single"/>
                <w:lang w:eastAsia="es-EC"/>
              </w:rPr>
            </w:pPr>
            <w:r w:rsidRPr="00313F27">
              <w:rPr>
                <w:rFonts w:ascii="Arial" w:eastAsia="Times New Roman" w:hAnsi="Arial" w:cs="Arial"/>
                <w:color w:val="000000"/>
                <w:sz w:val="16"/>
                <w:szCs w:val="16"/>
                <w:u w:val="single"/>
                <w:lang w:eastAsia="es-EC"/>
              </w:rPr>
              <w:t>En Nivel</w:t>
            </w:r>
          </w:p>
        </w:tc>
      </w:tr>
      <w:tr w:rsidR="002702D9" w:rsidRPr="00313F27" w:rsidTr="005957DA">
        <w:trPr>
          <w:trHeight w:val="497"/>
          <w:jc w:val="center"/>
        </w:trPr>
        <w:tc>
          <w:tcPr>
            <w:tcW w:w="1657" w:type="dxa"/>
            <w:shd w:val="clear" w:color="auto" w:fill="auto"/>
            <w:vAlign w:val="center"/>
          </w:tcPr>
          <w:p w:rsidR="002702D9" w:rsidRPr="00313F27" w:rsidRDefault="002702D9" w:rsidP="00F43D8B">
            <w:pPr>
              <w:spacing w:after="0" w:line="240" w:lineRule="auto"/>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IPC servicios</w:t>
            </w:r>
          </w:p>
        </w:tc>
        <w:tc>
          <w:tcPr>
            <w:tcW w:w="1418" w:type="dxa"/>
            <w:shd w:val="clear" w:color="auto" w:fill="auto"/>
            <w:noWrap/>
            <w:vAlign w:val="center"/>
          </w:tcPr>
          <w:p w:rsidR="002702D9" w:rsidRPr="00313F27" w:rsidRDefault="002702D9" w:rsidP="00F43D8B">
            <w:pPr>
              <w:spacing w:after="0" w:line="240" w:lineRule="auto"/>
              <w:jc w:val="center"/>
              <w:rPr>
                <w:rFonts w:ascii="Arial" w:eastAsia="Times New Roman" w:hAnsi="Arial" w:cs="Arial"/>
                <w:color w:val="000000"/>
                <w:sz w:val="16"/>
                <w:szCs w:val="16"/>
                <w:lang w:eastAsia="es-EC"/>
              </w:rPr>
            </w:pPr>
            <w:r w:rsidRPr="00313F27">
              <w:rPr>
                <w:rFonts w:ascii="Arial" w:hAnsi="Arial" w:cs="Arial"/>
                <w:sz w:val="16"/>
                <w:szCs w:val="16"/>
              </w:rPr>
              <w:t>1.098080</w:t>
            </w:r>
          </w:p>
        </w:tc>
        <w:tc>
          <w:tcPr>
            <w:tcW w:w="1275" w:type="dxa"/>
            <w:shd w:val="clear" w:color="auto" w:fill="auto"/>
            <w:noWrap/>
            <w:vAlign w:val="center"/>
          </w:tcPr>
          <w:p w:rsidR="002702D9" w:rsidRPr="00313F27" w:rsidRDefault="002702D9" w:rsidP="00F43D8B">
            <w:pPr>
              <w:spacing w:after="0" w:line="240" w:lineRule="auto"/>
              <w:jc w:val="center"/>
              <w:rPr>
                <w:rFonts w:ascii="Arial" w:eastAsia="Times New Roman" w:hAnsi="Arial" w:cs="Arial"/>
                <w:color w:val="000000"/>
                <w:sz w:val="16"/>
                <w:szCs w:val="16"/>
                <w:lang w:eastAsia="es-EC"/>
              </w:rPr>
            </w:pPr>
            <w:r w:rsidRPr="00313F27">
              <w:rPr>
                <w:rFonts w:ascii="Arial" w:hAnsi="Arial" w:cs="Arial"/>
                <w:sz w:val="16"/>
                <w:szCs w:val="16"/>
              </w:rPr>
              <w:t>0.9266</w:t>
            </w:r>
          </w:p>
        </w:tc>
        <w:tc>
          <w:tcPr>
            <w:tcW w:w="1560" w:type="dxa"/>
            <w:shd w:val="clear" w:color="auto" w:fill="auto"/>
            <w:noWrap/>
            <w:vAlign w:val="center"/>
          </w:tcPr>
          <w:p w:rsidR="002702D9" w:rsidRPr="00313F27" w:rsidRDefault="002702D9" w:rsidP="00F43D8B">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17" w:type="dxa"/>
            <w:shd w:val="clear" w:color="auto" w:fill="auto"/>
            <w:noWrap/>
            <w:vAlign w:val="center"/>
          </w:tcPr>
          <w:p w:rsidR="002702D9" w:rsidRPr="00313F27" w:rsidRDefault="002702D9" w:rsidP="00F43D8B">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062" w:type="dxa"/>
            <w:shd w:val="clear" w:color="auto" w:fill="auto"/>
            <w:noWrap/>
            <w:vAlign w:val="center"/>
          </w:tcPr>
          <w:p w:rsidR="002702D9" w:rsidRPr="00313F27" w:rsidRDefault="002702D9" w:rsidP="00F43D8B">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I(1)</w:t>
            </w:r>
          </w:p>
        </w:tc>
      </w:tr>
      <w:tr w:rsidR="00D60D60" w:rsidRPr="00313F27" w:rsidTr="005957DA">
        <w:trPr>
          <w:trHeight w:val="432"/>
          <w:jc w:val="center"/>
        </w:trPr>
        <w:tc>
          <w:tcPr>
            <w:tcW w:w="1657" w:type="dxa"/>
            <w:shd w:val="clear" w:color="auto" w:fill="auto"/>
            <w:vAlign w:val="center"/>
          </w:tcPr>
          <w:p w:rsidR="00D60D60" w:rsidRPr="00313F27" w:rsidRDefault="00D60D60" w:rsidP="00F43D8B">
            <w:pPr>
              <w:spacing w:after="0" w:line="240" w:lineRule="auto"/>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IPC general</w:t>
            </w:r>
          </w:p>
        </w:tc>
        <w:tc>
          <w:tcPr>
            <w:tcW w:w="1418" w:type="dxa"/>
            <w:shd w:val="clear" w:color="auto" w:fill="auto"/>
            <w:noWrap/>
            <w:vAlign w:val="center"/>
          </w:tcPr>
          <w:p w:rsidR="00D60D60" w:rsidRPr="00313F27" w:rsidRDefault="00D60D60" w:rsidP="00F43D8B">
            <w:pPr>
              <w:autoSpaceDE w:val="0"/>
              <w:autoSpaceDN w:val="0"/>
              <w:adjustRightInd w:val="0"/>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-3.222465</w:t>
            </w:r>
          </w:p>
        </w:tc>
        <w:tc>
          <w:tcPr>
            <w:tcW w:w="1275" w:type="dxa"/>
            <w:shd w:val="clear" w:color="auto" w:fill="auto"/>
            <w:noWrap/>
            <w:vAlign w:val="center"/>
          </w:tcPr>
          <w:p w:rsidR="00D60D60" w:rsidRPr="00313F27" w:rsidRDefault="00D60D60" w:rsidP="00F43D8B">
            <w:pPr>
              <w:autoSpaceDE w:val="0"/>
              <w:autoSpaceDN w:val="0"/>
              <w:adjustRightInd w:val="0"/>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0.0261</w:t>
            </w:r>
          </w:p>
        </w:tc>
        <w:tc>
          <w:tcPr>
            <w:tcW w:w="1560" w:type="dxa"/>
            <w:shd w:val="clear" w:color="auto" w:fill="auto"/>
            <w:noWrap/>
            <w:vAlign w:val="center"/>
          </w:tcPr>
          <w:p w:rsidR="00D60D60" w:rsidRPr="00313F27" w:rsidRDefault="00D60D60" w:rsidP="00F43D8B">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Si</w:t>
            </w:r>
          </w:p>
        </w:tc>
        <w:tc>
          <w:tcPr>
            <w:tcW w:w="1417" w:type="dxa"/>
            <w:shd w:val="clear" w:color="auto" w:fill="auto"/>
            <w:noWrap/>
            <w:vAlign w:val="center"/>
          </w:tcPr>
          <w:p w:rsidR="00D60D60" w:rsidRPr="00313F27" w:rsidRDefault="00D60D60" w:rsidP="00F43D8B">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062" w:type="dxa"/>
            <w:shd w:val="clear" w:color="auto" w:fill="auto"/>
            <w:noWrap/>
            <w:vAlign w:val="center"/>
          </w:tcPr>
          <w:p w:rsidR="00D60D60" w:rsidRPr="00313F27" w:rsidRDefault="00570434" w:rsidP="00F43D8B">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I(0</w:t>
            </w:r>
            <w:r w:rsidR="00D60D60" w:rsidRPr="00313F27">
              <w:rPr>
                <w:rFonts w:ascii="Arial" w:eastAsia="Times New Roman" w:hAnsi="Arial" w:cs="Arial"/>
                <w:color w:val="000000"/>
                <w:sz w:val="16"/>
                <w:szCs w:val="16"/>
                <w:lang w:eastAsia="es-EC"/>
              </w:rPr>
              <w:t>)</w:t>
            </w:r>
          </w:p>
        </w:tc>
      </w:tr>
      <w:tr w:rsidR="00D60D60" w:rsidRPr="00313F27" w:rsidTr="005957DA">
        <w:trPr>
          <w:trHeight w:val="330"/>
          <w:jc w:val="center"/>
        </w:trPr>
        <w:tc>
          <w:tcPr>
            <w:tcW w:w="1657" w:type="dxa"/>
            <w:shd w:val="clear" w:color="auto" w:fill="auto"/>
            <w:vAlign w:val="center"/>
          </w:tcPr>
          <w:p w:rsidR="00D60D60" w:rsidRPr="00313F27" w:rsidRDefault="00D60D60" w:rsidP="00F43D8B">
            <w:pPr>
              <w:spacing w:after="0" w:line="240" w:lineRule="auto"/>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Precio del petróleo (en logaritmos)</w:t>
            </w:r>
          </w:p>
        </w:tc>
        <w:tc>
          <w:tcPr>
            <w:tcW w:w="1418" w:type="dxa"/>
            <w:shd w:val="clear" w:color="auto" w:fill="auto"/>
            <w:noWrap/>
            <w:vAlign w:val="center"/>
          </w:tcPr>
          <w:p w:rsidR="00D60D60" w:rsidRPr="00313F27" w:rsidRDefault="00D60D60" w:rsidP="00F43D8B">
            <w:pPr>
              <w:spacing w:after="0" w:line="240" w:lineRule="auto"/>
              <w:jc w:val="center"/>
              <w:rPr>
                <w:rFonts w:ascii="Arial" w:hAnsi="Arial" w:cs="Arial"/>
                <w:sz w:val="16"/>
                <w:szCs w:val="16"/>
              </w:rPr>
            </w:pPr>
            <w:r w:rsidRPr="00313F27">
              <w:rPr>
                <w:rFonts w:ascii="Arial" w:hAnsi="Arial" w:cs="Arial"/>
                <w:sz w:val="16"/>
                <w:szCs w:val="16"/>
              </w:rPr>
              <w:t>1.452808</w:t>
            </w:r>
          </w:p>
        </w:tc>
        <w:tc>
          <w:tcPr>
            <w:tcW w:w="1275" w:type="dxa"/>
            <w:shd w:val="clear" w:color="auto" w:fill="auto"/>
            <w:noWrap/>
            <w:vAlign w:val="center"/>
          </w:tcPr>
          <w:p w:rsidR="00D60D60" w:rsidRPr="00313F27" w:rsidRDefault="00D60D60" w:rsidP="00F43D8B">
            <w:pPr>
              <w:spacing w:after="0" w:line="240" w:lineRule="auto"/>
              <w:jc w:val="center"/>
              <w:rPr>
                <w:rFonts w:ascii="Arial" w:hAnsi="Arial" w:cs="Arial"/>
                <w:sz w:val="16"/>
                <w:szCs w:val="16"/>
              </w:rPr>
            </w:pPr>
            <w:r w:rsidRPr="00313F27">
              <w:rPr>
                <w:rFonts w:ascii="Arial" w:hAnsi="Arial" w:cs="Arial"/>
                <w:sz w:val="16"/>
                <w:szCs w:val="16"/>
              </w:rPr>
              <w:t>0.9615</w:t>
            </w:r>
          </w:p>
        </w:tc>
        <w:tc>
          <w:tcPr>
            <w:tcW w:w="1560" w:type="dxa"/>
            <w:shd w:val="clear" w:color="auto" w:fill="auto"/>
            <w:noWrap/>
            <w:vAlign w:val="center"/>
          </w:tcPr>
          <w:p w:rsidR="00D60D60" w:rsidRPr="00313F27" w:rsidRDefault="00D60D60" w:rsidP="00F43D8B">
            <w:pPr>
              <w:spacing w:after="0" w:line="240" w:lineRule="auto"/>
              <w:jc w:val="center"/>
              <w:rPr>
                <w:rFonts w:ascii="Arial" w:hAnsi="Arial" w:cs="Arial"/>
                <w:sz w:val="16"/>
                <w:szCs w:val="16"/>
              </w:rPr>
            </w:pPr>
            <w:r w:rsidRPr="00313F27">
              <w:rPr>
                <w:rFonts w:ascii="Arial" w:hAnsi="Arial" w:cs="Arial"/>
                <w:sz w:val="16"/>
                <w:szCs w:val="16"/>
              </w:rPr>
              <w:t>No</w:t>
            </w:r>
          </w:p>
        </w:tc>
        <w:tc>
          <w:tcPr>
            <w:tcW w:w="1417" w:type="dxa"/>
            <w:shd w:val="clear" w:color="auto" w:fill="auto"/>
            <w:noWrap/>
            <w:vAlign w:val="center"/>
          </w:tcPr>
          <w:p w:rsidR="00D60D60" w:rsidRPr="00313F27" w:rsidRDefault="00D60D60" w:rsidP="00F43D8B">
            <w:pPr>
              <w:spacing w:after="0" w:line="240" w:lineRule="auto"/>
              <w:jc w:val="center"/>
              <w:rPr>
                <w:rFonts w:ascii="Arial" w:hAnsi="Arial" w:cs="Arial"/>
                <w:sz w:val="16"/>
                <w:szCs w:val="16"/>
              </w:rPr>
            </w:pPr>
            <w:r w:rsidRPr="00313F27">
              <w:rPr>
                <w:rFonts w:ascii="Arial" w:hAnsi="Arial" w:cs="Arial"/>
                <w:sz w:val="16"/>
                <w:szCs w:val="16"/>
              </w:rPr>
              <w:t>No</w:t>
            </w:r>
          </w:p>
        </w:tc>
        <w:tc>
          <w:tcPr>
            <w:tcW w:w="1062" w:type="dxa"/>
            <w:shd w:val="clear" w:color="auto" w:fill="auto"/>
            <w:noWrap/>
            <w:vAlign w:val="center"/>
          </w:tcPr>
          <w:p w:rsidR="00D60D60" w:rsidRPr="00313F27" w:rsidRDefault="00D60D60" w:rsidP="00F43D8B">
            <w:pPr>
              <w:spacing w:after="0" w:line="240" w:lineRule="auto"/>
              <w:jc w:val="center"/>
              <w:rPr>
                <w:rFonts w:ascii="Arial" w:hAnsi="Arial" w:cs="Arial"/>
                <w:sz w:val="16"/>
                <w:szCs w:val="16"/>
              </w:rPr>
            </w:pPr>
            <w:r w:rsidRPr="00313F27">
              <w:rPr>
                <w:rFonts w:ascii="Arial" w:hAnsi="Arial" w:cs="Arial"/>
                <w:sz w:val="16"/>
                <w:szCs w:val="16"/>
              </w:rPr>
              <w:t>I(1)</w:t>
            </w:r>
          </w:p>
        </w:tc>
      </w:tr>
      <w:tr w:rsidR="00D60D60" w:rsidRPr="00313F27" w:rsidTr="005957DA">
        <w:trPr>
          <w:trHeight w:val="330"/>
          <w:jc w:val="center"/>
        </w:trPr>
        <w:tc>
          <w:tcPr>
            <w:tcW w:w="1657" w:type="dxa"/>
            <w:shd w:val="clear" w:color="auto" w:fill="auto"/>
            <w:vAlign w:val="center"/>
          </w:tcPr>
          <w:p w:rsidR="00D60D60" w:rsidRPr="00313F27" w:rsidRDefault="00D60D60" w:rsidP="00F43D8B">
            <w:pPr>
              <w:spacing w:after="0" w:line="240" w:lineRule="auto"/>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Diferencial de productividad (en logaritmos )</w:t>
            </w:r>
          </w:p>
        </w:tc>
        <w:tc>
          <w:tcPr>
            <w:tcW w:w="1418" w:type="dxa"/>
            <w:shd w:val="clear" w:color="auto" w:fill="auto"/>
            <w:noWrap/>
            <w:vAlign w:val="center"/>
          </w:tcPr>
          <w:p w:rsidR="00D60D60" w:rsidRPr="00313F27" w:rsidRDefault="00D60D60" w:rsidP="00F43D8B">
            <w:pPr>
              <w:spacing w:after="0" w:line="240" w:lineRule="auto"/>
              <w:jc w:val="center"/>
              <w:rPr>
                <w:rFonts w:ascii="Arial" w:eastAsia="Times New Roman" w:hAnsi="Arial" w:cs="Arial"/>
                <w:color w:val="000000"/>
                <w:sz w:val="16"/>
                <w:szCs w:val="16"/>
                <w:lang w:eastAsia="es-EC"/>
              </w:rPr>
            </w:pPr>
            <w:r w:rsidRPr="00313F27">
              <w:rPr>
                <w:rFonts w:ascii="Arial" w:hAnsi="Arial" w:cs="Arial"/>
                <w:sz w:val="16"/>
                <w:szCs w:val="16"/>
              </w:rPr>
              <w:t>-1.544220</w:t>
            </w:r>
          </w:p>
        </w:tc>
        <w:tc>
          <w:tcPr>
            <w:tcW w:w="1275" w:type="dxa"/>
            <w:shd w:val="clear" w:color="auto" w:fill="auto"/>
            <w:noWrap/>
            <w:vAlign w:val="center"/>
          </w:tcPr>
          <w:p w:rsidR="00D60D60" w:rsidRPr="00313F27" w:rsidRDefault="00D60D60" w:rsidP="00F43D8B">
            <w:pPr>
              <w:autoSpaceDE w:val="0"/>
              <w:autoSpaceDN w:val="0"/>
              <w:adjustRightInd w:val="0"/>
              <w:spacing w:after="0" w:line="240" w:lineRule="auto"/>
              <w:jc w:val="center"/>
              <w:rPr>
                <w:rFonts w:ascii="Arial" w:hAnsi="Arial" w:cs="Arial"/>
                <w:sz w:val="16"/>
                <w:szCs w:val="16"/>
              </w:rPr>
            </w:pPr>
            <w:r w:rsidRPr="00313F27">
              <w:rPr>
                <w:rFonts w:ascii="Arial" w:hAnsi="Arial" w:cs="Arial"/>
                <w:sz w:val="16"/>
                <w:szCs w:val="16"/>
              </w:rPr>
              <w:t>0.5015</w:t>
            </w:r>
          </w:p>
        </w:tc>
        <w:tc>
          <w:tcPr>
            <w:tcW w:w="1560" w:type="dxa"/>
            <w:shd w:val="clear" w:color="auto" w:fill="auto"/>
            <w:noWrap/>
            <w:vAlign w:val="center"/>
          </w:tcPr>
          <w:p w:rsidR="00D60D60" w:rsidRPr="00313F27" w:rsidRDefault="00D60D60" w:rsidP="00F43D8B">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Si</w:t>
            </w:r>
          </w:p>
        </w:tc>
        <w:tc>
          <w:tcPr>
            <w:tcW w:w="1417" w:type="dxa"/>
            <w:shd w:val="clear" w:color="auto" w:fill="auto"/>
            <w:noWrap/>
            <w:vAlign w:val="center"/>
          </w:tcPr>
          <w:p w:rsidR="00D60D60" w:rsidRPr="00313F27" w:rsidRDefault="00D60D60" w:rsidP="00F43D8B">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062" w:type="dxa"/>
            <w:shd w:val="clear" w:color="auto" w:fill="auto"/>
            <w:noWrap/>
            <w:vAlign w:val="center"/>
          </w:tcPr>
          <w:p w:rsidR="00D60D60" w:rsidRPr="00313F27" w:rsidRDefault="00D60D60" w:rsidP="00F43D8B">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I(1)</w:t>
            </w:r>
          </w:p>
        </w:tc>
      </w:tr>
      <w:tr w:rsidR="00D60D60" w:rsidRPr="00313F27" w:rsidTr="005957DA">
        <w:trPr>
          <w:trHeight w:val="600"/>
          <w:jc w:val="center"/>
        </w:trPr>
        <w:tc>
          <w:tcPr>
            <w:tcW w:w="8389" w:type="dxa"/>
            <w:gridSpan w:val="6"/>
            <w:shd w:val="clear" w:color="auto" w:fill="auto"/>
            <w:vAlign w:val="center"/>
          </w:tcPr>
          <w:p w:rsidR="00D60D60" w:rsidRPr="00313F27" w:rsidRDefault="00D60D60" w:rsidP="005957DA">
            <w:pPr>
              <w:spacing w:after="0" w:line="240" w:lineRule="auto"/>
              <w:jc w:val="center"/>
              <w:rPr>
                <w:rFonts w:ascii="Arial" w:eastAsia="Times New Roman" w:hAnsi="Arial" w:cs="Arial"/>
                <w:color w:val="000000"/>
                <w:sz w:val="16"/>
                <w:szCs w:val="16"/>
                <w:u w:val="single"/>
                <w:lang w:eastAsia="es-EC"/>
              </w:rPr>
            </w:pPr>
            <w:r w:rsidRPr="00313F27">
              <w:rPr>
                <w:rFonts w:ascii="Arial" w:eastAsia="Times New Roman" w:hAnsi="Arial" w:cs="Arial"/>
                <w:color w:val="000000"/>
                <w:sz w:val="16"/>
                <w:szCs w:val="16"/>
                <w:u w:val="single"/>
                <w:lang w:eastAsia="es-EC"/>
              </w:rPr>
              <w:t>En Primera Diferencia</w:t>
            </w:r>
          </w:p>
        </w:tc>
      </w:tr>
      <w:tr w:rsidR="00D60D60" w:rsidRPr="00313F27" w:rsidTr="005957DA">
        <w:trPr>
          <w:trHeight w:val="600"/>
          <w:jc w:val="center"/>
        </w:trPr>
        <w:tc>
          <w:tcPr>
            <w:tcW w:w="1657" w:type="dxa"/>
            <w:shd w:val="clear" w:color="auto" w:fill="auto"/>
            <w:vAlign w:val="center"/>
          </w:tcPr>
          <w:p w:rsidR="00D60D60" w:rsidRPr="00313F27" w:rsidRDefault="00D60D60"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IPC servicios</w:t>
            </w:r>
          </w:p>
        </w:tc>
        <w:tc>
          <w:tcPr>
            <w:tcW w:w="1418" w:type="dxa"/>
            <w:shd w:val="clear" w:color="auto" w:fill="auto"/>
            <w:noWrap/>
            <w:vAlign w:val="center"/>
          </w:tcPr>
          <w:p w:rsidR="00D60D60" w:rsidRPr="00313F27" w:rsidRDefault="00980BD2" w:rsidP="005957DA">
            <w:pPr>
              <w:autoSpaceDE w:val="0"/>
              <w:autoSpaceDN w:val="0"/>
              <w:adjustRightInd w:val="0"/>
              <w:spacing w:after="0" w:line="240" w:lineRule="auto"/>
              <w:jc w:val="center"/>
              <w:rPr>
                <w:rFonts w:ascii="Arial" w:hAnsi="Arial" w:cs="Arial"/>
                <w:sz w:val="16"/>
                <w:szCs w:val="16"/>
              </w:rPr>
            </w:pPr>
            <w:r w:rsidRPr="00313F27">
              <w:rPr>
                <w:rFonts w:ascii="Arial" w:hAnsi="Arial" w:cs="Arial"/>
                <w:sz w:val="16"/>
                <w:szCs w:val="16"/>
              </w:rPr>
              <w:t>-6.958529</w:t>
            </w:r>
          </w:p>
        </w:tc>
        <w:tc>
          <w:tcPr>
            <w:tcW w:w="1275" w:type="dxa"/>
            <w:shd w:val="clear" w:color="auto" w:fill="auto"/>
            <w:noWrap/>
            <w:vAlign w:val="center"/>
          </w:tcPr>
          <w:p w:rsidR="00D60D60" w:rsidRPr="00313F27" w:rsidRDefault="00980BD2" w:rsidP="005957DA">
            <w:pPr>
              <w:autoSpaceDE w:val="0"/>
              <w:autoSpaceDN w:val="0"/>
              <w:adjustRightInd w:val="0"/>
              <w:spacing w:after="0" w:line="240" w:lineRule="auto"/>
              <w:jc w:val="center"/>
              <w:rPr>
                <w:rFonts w:ascii="Arial" w:hAnsi="Arial" w:cs="Arial"/>
                <w:sz w:val="16"/>
                <w:szCs w:val="16"/>
              </w:rPr>
            </w:pPr>
            <w:r w:rsidRPr="00313F27">
              <w:rPr>
                <w:rFonts w:ascii="Arial" w:hAnsi="Arial" w:cs="Arial"/>
                <w:sz w:val="16"/>
                <w:szCs w:val="16"/>
              </w:rPr>
              <w:t>0.0000</w:t>
            </w:r>
          </w:p>
        </w:tc>
        <w:tc>
          <w:tcPr>
            <w:tcW w:w="1560" w:type="dxa"/>
            <w:shd w:val="clear" w:color="auto" w:fill="auto"/>
            <w:noWrap/>
            <w:vAlign w:val="center"/>
          </w:tcPr>
          <w:p w:rsidR="00D60D60" w:rsidRPr="00313F27" w:rsidRDefault="00980BD2"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17" w:type="dxa"/>
            <w:shd w:val="clear" w:color="auto" w:fill="auto"/>
            <w:noWrap/>
            <w:vAlign w:val="center"/>
          </w:tcPr>
          <w:p w:rsidR="00D60D60" w:rsidRPr="00313F27" w:rsidRDefault="00980BD2"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062" w:type="dxa"/>
            <w:shd w:val="clear" w:color="auto" w:fill="auto"/>
            <w:noWrap/>
            <w:vAlign w:val="center"/>
          </w:tcPr>
          <w:p w:rsidR="00D60D60" w:rsidRPr="00313F27" w:rsidRDefault="00980BD2"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I(0)</w:t>
            </w:r>
          </w:p>
        </w:tc>
      </w:tr>
      <w:tr w:rsidR="00D60D60" w:rsidRPr="00313F27" w:rsidTr="005957DA">
        <w:trPr>
          <w:trHeight w:val="600"/>
          <w:jc w:val="center"/>
        </w:trPr>
        <w:tc>
          <w:tcPr>
            <w:tcW w:w="1657" w:type="dxa"/>
            <w:shd w:val="clear" w:color="auto" w:fill="auto"/>
            <w:vAlign w:val="center"/>
          </w:tcPr>
          <w:p w:rsidR="00D60D60" w:rsidRPr="00313F27" w:rsidRDefault="00D60D60"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IPC general</w:t>
            </w:r>
          </w:p>
        </w:tc>
        <w:tc>
          <w:tcPr>
            <w:tcW w:w="1418" w:type="dxa"/>
            <w:shd w:val="clear" w:color="auto" w:fill="auto"/>
            <w:noWrap/>
            <w:vAlign w:val="center"/>
          </w:tcPr>
          <w:p w:rsidR="00D60D60" w:rsidRPr="00313F27" w:rsidRDefault="00D60D60"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w:t>
            </w:r>
          </w:p>
        </w:tc>
        <w:tc>
          <w:tcPr>
            <w:tcW w:w="1275" w:type="dxa"/>
            <w:shd w:val="clear" w:color="auto" w:fill="auto"/>
            <w:noWrap/>
            <w:vAlign w:val="center"/>
          </w:tcPr>
          <w:p w:rsidR="00D60D60" w:rsidRPr="00313F27" w:rsidRDefault="00D60D60"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w:t>
            </w:r>
          </w:p>
        </w:tc>
        <w:tc>
          <w:tcPr>
            <w:tcW w:w="1560" w:type="dxa"/>
            <w:shd w:val="clear" w:color="auto" w:fill="auto"/>
            <w:noWrap/>
            <w:vAlign w:val="center"/>
          </w:tcPr>
          <w:p w:rsidR="00D60D60" w:rsidRPr="00313F27" w:rsidRDefault="00D60D60"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w:t>
            </w:r>
          </w:p>
        </w:tc>
        <w:tc>
          <w:tcPr>
            <w:tcW w:w="1417" w:type="dxa"/>
            <w:shd w:val="clear" w:color="auto" w:fill="auto"/>
            <w:noWrap/>
            <w:vAlign w:val="center"/>
          </w:tcPr>
          <w:p w:rsidR="00D60D60" w:rsidRPr="00313F27" w:rsidRDefault="00D60D60"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w:t>
            </w:r>
          </w:p>
        </w:tc>
        <w:tc>
          <w:tcPr>
            <w:tcW w:w="1062" w:type="dxa"/>
            <w:shd w:val="clear" w:color="auto" w:fill="auto"/>
            <w:noWrap/>
            <w:vAlign w:val="center"/>
          </w:tcPr>
          <w:p w:rsidR="00D60D60" w:rsidRPr="00313F27" w:rsidRDefault="00D60D60"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w:t>
            </w:r>
          </w:p>
        </w:tc>
      </w:tr>
      <w:tr w:rsidR="00D60D60" w:rsidRPr="00313F27" w:rsidTr="005957DA">
        <w:trPr>
          <w:trHeight w:val="330"/>
          <w:jc w:val="center"/>
        </w:trPr>
        <w:tc>
          <w:tcPr>
            <w:tcW w:w="1657" w:type="dxa"/>
            <w:shd w:val="clear" w:color="auto" w:fill="auto"/>
            <w:vAlign w:val="center"/>
          </w:tcPr>
          <w:p w:rsidR="00D60D60" w:rsidRPr="00313F27" w:rsidRDefault="00D60D60"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Precio del petróleo (en logaritmos)</w:t>
            </w:r>
          </w:p>
        </w:tc>
        <w:tc>
          <w:tcPr>
            <w:tcW w:w="1418" w:type="dxa"/>
            <w:shd w:val="clear" w:color="auto" w:fill="auto"/>
            <w:noWrap/>
            <w:vAlign w:val="center"/>
          </w:tcPr>
          <w:p w:rsidR="00D60D60" w:rsidRPr="00313F27" w:rsidRDefault="00D60D60" w:rsidP="005957DA">
            <w:pPr>
              <w:autoSpaceDE w:val="0"/>
              <w:autoSpaceDN w:val="0"/>
              <w:adjustRightInd w:val="0"/>
              <w:spacing w:after="0" w:line="240" w:lineRule="auto"/>
              <w:jc w:val="center"/>
              <w:rPr>
                <w:rFonts w:ascii="Arial" w:hAnsi="Arial" w:cs="Arial"/>
                <w:sz w:val="16"/>
                <w:szCs w:val="16"/>
              </w:rPr>
            </w:pPr>
            <w:r w:rsidRPr="00313F27">
              <w:rPr>
                <w:rFonts w:ascii="Arial" w:hAnsi="Arial" w:cs="Arial"/>
                <w:sz w:val="16"/>
                <w:szCs w:val="16"/>
              </w:rPr>
              <w:t>-6.336161</w:t>
            </w:r>
          </w:p>
        </w:tc>
        <w:tc>
          <w:tcPr>
            <w:tcW w:w="1275" w:type="dxa"/>
            <w:shd w:val="clear" w:color="auto" w:fill="auto"/>
            <w:noWrap/>
            <w:vAlign w:val="center"/>
          </w:tcPr>
          <w:p w:rsidR="00D60D60" w:rsidRPr="00313F27" w:rsidRDefault="00D60D60" w:rsidP="005957DA">
            <w:pPr>
              <w:autoSpaceDE w:val="0"/>
              <w:autoSpaceDN w:val="0"/>
              <w:adjustRightInd w:val="0"/>
              <w:spacing w:after="0" w:line="240" w:lineRule="auto"/>
              <w:jc w:val="center"/>
              <w:rPr>
                <w:rFonts w:ascii="Arial" w:hAnsi="Arial" w:cs="Arial"/>
                <w:sz w:val="16"/>
                <w:szCs w:val="16"/>
              </w:rPr>
            </w:pPr>
            <w:r w:rsidRPr="00313F27">
              <w:rPr>
                <w:rFonts w:ascii="Arial" w:hAnsi="Arial" w:cs="Arial"/>
                <w:sz w:val="16"/>
                <w:szCs w:val="16"/>
              </w:rPr>
              <w:t>0.0000</w:t>
            </w:r>
          </w:p>
        </w:tc>
        <w:tc>
          <w:tcPr>
            <w:tcW w:w="1560" w:type="dxa"/>
            <w:shd w:val="clear" w:color="auto" w:fill="auto"/>
            <w:noWrap/>
            <w:vAlign w:val="center"/>
          </w:tcPr>
          <w:p w:rsidR="00D60D60" w:rsidRPr="00313F27" w:rsidRDefault="00D60D60"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17" w:type="dxa"/>
            <w:shd w:val="clear" w:color="auto" w:fill="auto"/>
            <w:noWrap/>
            <w:vAlign w:val="center"/>
          </w:tcPr>
          <w:p w:rsidR="00D60D60" w:rsidRPr="00313F27" w:rsidRDefault="00D60D60"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062" w:type="dxa"/>
            <w:shd w:val="clear" w:color="auto" w:fill="auto"/>
            <w:noWrap/>
            <w:vAlign w:val="center"/>
          </w:tcPr>
          <w:p w:rsidR="00D60D60" w:rsidRPr="00313F27" w:rsidRDefault="00D60D60"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I(0)</w:t>
            </w:r>
          </w:p>
        </w:tc>
      </w:tr>
      <w:tr w:rsidR="00D60D60" w:rsidRPr="00313F27" w:rsidTr="005957DA">
        <w:trPr>
          <w:trHeight w:val="330"/>
          <w:jc w:val="center"/>
        </w:trPr>
        <w:tc>
          <w:tcPr>
            <w:tcW w:w="1657" w:type="dxa"/>
            <w:shd w:val="clear" w:color="auto" w:fill="auto"/>
            <w:vAlign w:val="center"/>
          </w:tcPr>
          <w:p w:rsidR="00D60D60" w:rsidRPr="00313F27" w:rsidRDefault="00D60D60"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Diferencial de productividad (en logaritmos )</w:t>
            </w:r>
          </w:p>
        </w:tc>
        <w:tc>
          <w:tcPr>
            <w:tcW w:w="1418" w:type="dxa"/>
            <w:shd w:val="clear" w:color="auto" w:fill="auto"/>
            <w:noWrap/>
            <w:vAlign w:val="center"/>
          </w:tcPr>
          <w:p w:rsidR="00D60D60" w:rsidRPr="00313F27" w:rsidRDefault="00D60D60" w:rsidP="005957DA">
            <w:pPr>
              <w:spacing w:after="0" w:line="240" w:lineRule="auto"/>
              <w:jc w:val="center"/>
              <w:rPr>
                <w:rFonts w:ascii="Arial" w:eastAsia="Times New Roman" w:hAnsi="Arial" w:cs="Arial"/>
                <w:color w:val="000000"/>
                <w:sz w:val="16"/>
                <w:szCs w:val="16"/>
                <w:lang w:eastAsia="es-EC"/>
              </w:rPr>
            </w:pPr>
            <w:r w:rsidRPr="00313F27">
              <w:rPr>
                <w:rFonts w:ascii="Arial" w:hAnsi="Arial" w:cs="Arial"/>
                <w:sz w:val="16"/>
                <w:szCs w:val="16"/>
              </w:rPr>
              <w:t>-8.484049</w:t>
            </w:r>
          </w:p>
        </w:tc>
        <w:tc>
          <w:tcPr>
            <w:tcW w:w="1275" w:type="dxa"/>
            <w:shd w:val="clear" w:color="auto" w:fill="auto"/>
            <w:noWrap/>
            <w:vAlign w:val="center"/>
          </w:tcPr>
          <w:p w:rsidR="00D60D60" w:rsidRPr="00313F27" w:rsidRDefault="00D60D60" w:rsidP="005957DA">
            <w:pPr>
              <w:spacing w:after="0" w:line="240" w:lineRule="auto"/>
              <w:jc w:val="center"/>
              <w:rPr>
                <w:rFonts w:ascii="Arial" w:eastAsia="Times New Roman" w:hAnsi="Arial" w:cs="Arial"/>
                <w:color w:val="000000"/>
                <w:sz w:val="16"/>
                <w:szCs w:val="16"/>
                <w:lang w:eastAsia="es-EC"/>
              </w:rPr>
            </w:pPr>
            <w:r w:rsidRPr="00313F27">
              <w:rPr>
                <w:rFonts w:ascii="Arial" w:hAnsi="Arial" w:cs="Arial"/>
                <w:sz w:val="16"/>
                <w:szCs w:val="16"/>
              </w:rPr>
              <w:t>0.0000</w:t>
            </w:r>
          </w:p>
        </w:tc>
        <w:tc>
          <w:tcPr>
            <w:tcW w:w="1560" w:type="dxa"/>
            <w:shd w:val="clear" w:color="auto" w:fill="auto"/>
            <w:noWrap/>
            <w:vAlign w:val="center"/>
          </w:tcPr>
          <w:p w:rsidR="00D60D60" w:rsidRPr="00313F27" w:rsidRDefault="00D60D60"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17" w:type="dxa"/>
            <w:shd w:val="clear" w:color="auto" w:fill="auto"/>
            <w:noWrap/>
            <w:vAlign w:val="center"/>
          </w:tcPr>
          <w:p w:rsidR="00D60D60" w:rsidRPr="00313F27" w:rsidRDefault="00D60D60"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062" w:type="dxa"/>
            <w:shd w:val="clear" w:color="auto" w:fill="auto"/>
            <w:noWrap/>
            <w:vAlign w:val="center"/>
          </w:tcPr>
          <w:p w:rsidR="00D60D60" w:rsidRPr="00313F27" w:rsidRDefault="00D60D60" w:rsidP="005957DA">
            <w:pPr>
              <w:spacing w:after="0" w:line="24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I(0)</w:t>
            </w:r>
          </w:p>
        </w:tc>
      </w:tr>
    </w:tbl>
    <w:p w:rsidR="00F43D8B" w:rsidRDefault="00F43D8B" w:rsidP="00F43D8B">
      <w:pPr>
        <w:spacing w:after="0" w:line="240" w:lineRule="auto"/>
        <w:jc w:val="center"/>
        <w:rPr>
          <w:rFonts w:ascii="Arial" w:hAnsi="Arial" w:cs="Arial"/>
          <w:b/>
          <w:sz w:val="20"/>
          <w:szCs w:val="20"/>
        </w:rPr>
      </w:pPr>
    </w:p>
    <w:p w:rsidR="00C81E87" w:rsidRDefault="0075392B" w:rsidP="00F43D8B">
      <w:pPr>
        <w:spacing w:after="0" w:line="240" w:lineRule="auto"/>
        <w:jc w:val="center"/>
        <w:rPr>
          <w:rFonts w:ascii="Arial" w:hAnsi="Arial" w:cs="Arial"/>
          <w:sz w:val="20"/>
          <w:szCs w:val="20"/>
        </w:rPr>
      </w:pPr>
      <w:r w:rsidRPr="0075392B">
        <w:rPr>
          <w:rFonts w:ascii="Arial" w:hAnsi="Arial" w:cs="Arial"/>
          <w:b/>
          <w:sz w:val="20"/>
          <w:szCs w:val="20"/>
        </w:rPr>
        <w:t>Elaboración:</w:t>
      </w:r>
      <w:r w:rsidRPr="0075392B">
        <w:rPr>
          <w:rFonts w:ascii="Arial" w:hAnsi="Arial" w:cs="Arial"/>
          <w:sz w:val="20"/>
          <w:szCs w:val="20"/>
        </w:rPr>
        <w:t xml:space="preserve"> M. Rebolledo y J. Rodríguez</w:t>
      </w:r>
    </w:p>
    <w:p w:rsidR="005957DA" w:rsidRDefault="005957DA" w:rsidP="005957DA">
      <w:pPr>
        <w:spacing w:line="480" w:lineRule="auto"/>
        <w:jc w:val="both"/>
        <w:rPr>
          <w:rFonts w:ascii="Arial" w:hAnsi="Arial" w:cs="Arial"/>
          <w:sz w:val="24"/>
          <w:szCs w:val="24"/>
        </w:rPr>
      </w:pPr>
    </w:p>
    <w:p w:rsidR="005957DA" w:rsidRDefault="002702D9" w:rsidP="005957DA">
      <w:pPr>
        <w:spacing w:line="480" w:lineRule="auto"/>
        <w:ind w:firstLine="284"/>
        <w:jc w:val="both"/>
        <w:rPr>
          <w:rFonts w:ascii="Arial" w:hAnsi="Arial" w:cs="Arial"/>
          <w:sz w:val="24"/>
          <w:szCs w:val="24"/>
        </w:rPr>
      </w:pPr>
      <w:r w:rsidRPr="00933CE5">
        <w:rPr>
          <w:rFonts w:ascii="Arial" w:hAnsi="Arial" w:cs="Arial"/>
          <w:sz w:val="24"/>
          <w:szCs w:val="24"/>
        </w:rPr>
        <w:t>Aunque el análisis de raíces unitarias m</w:t>
      </w:r>
      <w:r w:rsidR="006631CC" w:rsidRPr="00933CE5">
        <w:rPr>
          <w:rFonts w:ascii="Arial" w:hAnsi="Arial" w:cs="Arial"/>
          <w:sz w:val="24"/>
          <w:szCs w:val="24"/>
        </w:rPr>
        <w:t>uestre que la serie tiene un comportamiento estacionario</w:t>
      </w:r>
      <w:r w:rsidRPr="00933CE5">
        <w:rPr>
          <w:rFonts w:ascii="Arial" w:hAnsi="Arial" w:cs="Arial"/>
          <w:sz w:val="24"/>
          <w:szCs w:val="24"/>
        </w:rPr>
        <w:t xml:space="preserve">, es </w:t>
      </w:r>
      <w:r w:rsidR="006631CC" w:rsidRPr="00933CE5">
        <w:rPr>
          <w:rFonts w:ascii="Arial" w:hAnsi="Arial" w:cs="Arial"/>
          <w:sz w:val="24"/>
          <w:szCs w:val="24"/>
        </w:rPr>
        <w:t>difícil de creer</w:t>
      </w:r>
      <w:r w:rsidRPr="00933CE5">
        <w:rPr>
          <w:rFonts w:ascii="Arial" w:hAnsi="Arial" w:cs="Arial"/>
          <w:sz w:val="24"/>
          <w:szCs w:val="24"/>
        </w:rPr>
        <w:t xml:space="preserve"> que tal cosa suceda. </w:t>
      </w:r>
      <w:r w:rsidR="006631CC" w:rsidRPr="00933CE5">
        <w:rPr>
          <w:rFonts w:ascii="Arial" w:hAnsi="Arial" w:cs="Arial"/>
          <w:sz w:val="24"/>
          <w:szCs w:val="24"/>
        </w:rPr>
        <w:t>Ya que</w:t>
      </w:r>
      <w:r w:rsidRPr="00933CE5">
        <w:rPr>
          <w:rFonts w:ascii="Arial" w:hAnsi="Arial" w:cs="Arial"/>
          <w:sz w:val="24"/>
          <w:szCs w:val="24"/>
        </w:rPr>
        <w:t xml:space="preserve"> si realizamos el mismo análisis para el periodo antes de la dolarización; y luego ef</w:t>
      </w:r>
      <w:r w:rsidR="006631CC" w:rsidRPr="00933CE5">
        <w:rPr>
          <w:rFonts w:ascii="Arial" w:hAnsi="Arial" w:cs="Arial"/>
          <w:sz w:val="24"/>
          <w:szCs w:val="24"/>
        </w:rPr>
        <w:t>e</w:t>
      </w:r>
      <w:r w:rsidRPr="00933CE5">
        <w:rPr>
          <w:rFonts w:ascii="Arial" w:hAnsi="Arial" w:cs="Arial"/>
          <w:sz w:val="24"/>
          <w:szCs w:val="24"/>
        </w:rPr>
        <w:t>ct</w:t>
      </w:r>
      <w:r w:rsidR="006631CC" w:rsidRPr="00933CE5">
        <w:rPr>
          <w:rFonts w:ascii="Arial" w:hAnsi="Arial" w:cs="Arial"/>
          <w:sz w:val="24"/>
          <w:szCs w:val="24"/>
        </w:rPr>
        <w:t>u</w:t>
      </w:r>
      <w:r w:rsidRPr="00933CE5">
        <w:rPr>
          <w:rFonts w:ascii="Arial" w:hAnsi="Arial" w:cs="Arial"/>
          <w:sz w:val="24"/>
          <w:szCs w:val="24"/>
        </w:rPr>
        <w:t>amos tal procedimiento para el periodo post dolarización, obtenemos la presencia de raíz unitaria</w:t>
      </w:r>
      <w:r w:rsidR="006631CC" w:rsidRPr="00933CE5">
        <w:rPr>
          <w:rFonts w:ascii="Arial" w:hAnsi="Arial" w:cs="Arial"/>
          <w:sz w:val="24"/>
          <w:szCs w:val="24"/>
        </w:rPr>
        <w:t xml:space="preserve"> en ambos periodos</w:t>
      </w:r>
      <w:r w:rsidRPr="00933CE5">
        <w:rPr>
          <w:rFonts w:ascii="Arial" w:hAnsi="Arial" w:cs="Arial"/>
          <w:sz w:val="24"/>
          <w:szCs w:val="24"/>
        </w:rPr>
        <w:t xml:space="preserve"> lo que nos lleva a imprimir el siguiente argumento para utilizar el IPC general dentro de la ecuación de Cointegración</w:t>
      </w:r>
      <w:r w:rsidR="00446DFE" w:rsidRPr="00933CE5">
        <w:rPr>
          <w:rFonts w:ascii="Arial" w:hAnsi="Arial" w:cs="Arial"/>
          <w:sz w:val="24"/>
          <w:szCs w:val="24"/>
        </w:rPr>
        <w:t>.</w:t>
      </w:r>
    </w:p>
    <w:p w:rsidR="005957DA" w:rsidRDefault="005957DA" w:rsidP="005957DA">
      <w:pPr>
        <w:spacing w:line="480" w:lineRule="auto"/>
        <w:ind w:firstLine="284"/>
        <w:jc w:val="both"/>
        <w:rPr>
          <w:rFonts w:ascii="Arial" w:hAnsi="Arial" w:cs="Arial"/>
          <w:sz w:val="24"/>
          <w:szCs w:val="24"/>
        </w:rPr>
      </w:pPr>
    </w:p>
    <w:p w:rsidR="00124ACF" w:rsidRDefault="0060503C" w:rsidP="005957DA">
      <w:pPr>
        <w:spacing w:line="480" w:lineRule="auto"/>
        <w:ind w:firstLine="284"/>
        <w:jc w:val="both"/>
        <w:rPr>
          <w:rFonts w:ascii="Arial" w:hAnsi="Arial" w:cs="Arial"/>
          <w:sz w:val="24"/>
          <w:szCs w:val="24"/>
        </w:rPr>
      </w:pPr>
      <w:r w:rsidRPr="00933CE5">
        <w:rPr>
          <w:rFonts w:ascii="Arial" w:hAnsi="Arial" w:cs="Arial"/>
          <w:sz w:val="24"/>
          <w:szCs w:val="24"/>
        </w:rPr>
        <w:t>Desde el 2001</w:t>
      </w:r>
      <w:r w:rsidR="007B288D" w:rsidRPr="00933CE5">
        <w:rPr>
          <w:rFonts w:ascii="Arial" w:hAnsi="Arial" w:cs="Arial"/>
          <w:sz w:val="24"/>
          <w:szCs w:val="24"/>
        </w:rPr>
        <w:t xml:space="preserve"> </w:t>
      </w:r>
      <w:r w:rsidRPr="00933CE5">
        <w:rPr>
          <w:rFonts w:ascii="Arial" w:hAnsi="Arial" w:cs="Arial"/>
          <w:sz w:val="24"/>
          <w:szCs w:val="24"/>
        </w:rPr>
        <w:t xml:space="preserve">(un año después de la </w:t>
      </w:r>
      <w:r w:rsidR="007B288D" w:rsidRPr="00933CE5">
        <w:rPr>
          <w:rFonts w:ascii="Arial" w:hAnsi="Arial" w:cs="Arial"/>
          <w:sz w:val="24"/>
          <w:szCs w:val="24"/>
        </w:rPr>
        <w:t>dolarización</w:t>
      </w:r>
      <w:r w:rsidRPr="00933CE5">
        <w:rPr>
          <w:rFonts w:ascii="Arial" w:hAnsi="Arial" w:cs="Arial"/>
          <w:sz w:val="24"/>
          <w:szCs w:val="24"/>
        </w:rPr>
        <w:t>)</w:t>
      </w:r>
      <w:r w:rsidR="007B288D" w:rsidRPr="00933CE5">
        <w:rPr>
          <w:rFonts w:ascii="Arial" w:hAnsi="Arial" w:cs="Arial"/>
          <w:sz w:val="24"/>
          <w:szCs w:val="24"/>
        </w:rPr>
        <w:t xml:space="preserve"> la serie del IPC ha venido decayendo (en tasa de crecimiento)</w:t>
      </w:r>
      <w:r w:rsidR="006631CC" w:rsidRPr="00933CE5">
        <w:rPr>
          <w:rFonts w:ascii="Arial" w:hAnsi="Arial" w:cs="Arial"/>
          <w:sz w:val="24"/>
          <w:szCs w:val="24"/>
        </w:rPr>
        <w:t xml:space="preserve"> lentamente,</w:t>
      </w:r>
      <w:r w:rsidR="007B288D" w:rsidRPr="00933CE5">
        <w:rPr>
          <w:rFonts w:ascii="Arial" w:hAnsi="Arial" w:cs="Arial"/>
          <w:sz w:val="24"/>
          <w:szCs w:val="24"/>
        </w:rPr>
        <w:t xml:space="preserve"> debido en gran parte a la estabilización de la economía luego de la estrepitosa crisis financiera de inicios del milenio</w:t>
      </w:r>
      <w:r w:rsidR="006631CC" w:rsidRPr="00933CE5">
        <w:rPr>
          <w:rFonts w:ascii="Arial" w:hAnsi="Arial" w:cs="Arial"/>
          <w:sz w:val="24"/>
          <w:szCs w:val="24"/>
        </w:rPr>
        <w:t>, lo que nos llevaría a pensar que la serie se está dirigiendo a un estado estacionario</w:t>
      </w:r>
      <w:r w:rsidRPr="00933CE5">
        <w:rPr>
          <w:rFonts w:ascii="Arial" w:hAnsi="Arial" w:cs="Arial"/>
          <w:sz w:val="24"/>
          <w:szCs w:val="24"/>
        </w:rPr>
        <w:t xml:space="preserve">, sin embargo eso no es lo que realmente </w:t>
      </w:r>
      <w:r w:rsidR="00D626CC" w:rsidRPr="00933CE5">
        <w:rPr>
          <w:rFonts w:ascii="Arial" w:hAnsi="Arial" w:cs="Arial"/>
          <w:sz w:val="24"/>
          <w:szCs w:val="24"/>
        </w:rPr>
        <w:t>está ocurriendo; y</w:t>
      </w:r>
      <w:r w:rsidRPr="00933CE5">
        <w:rPr>
          <w:rFonts w:ascii="Arial" w:hAnsi="Arial" w:cs="Arial"/>
          <w:sz w:val="24"/>
          <w:szCs w:val="24"/>
        </w:rPr>
        <w:t>a que</w:t>
      </w:r>
      <w:r w:rsidR="00CE1526" w:rsidRPr="00933CE5">
        <w:rPr>
          <w:rFonts w:ascii="Arial" w:hAnsi="Arial" w:cs="Arial"/>
          <w:sz w:val="24"/>
          <w:szCs w:val="24"/>
        </w:rPr>
        <w:t>,</w:t>
      </w:r>
      <w:r w:rsidRPr="00933CE5">
        <w:rPr>
          <w:rFonts w:ascii="Arial" w:hAnsi="Arial" w:cs="Arial"/>
          <w:sz w:val="24"/>
          <w:szCs w:val="24"/>
        </w:rPr>
        <w:t xml:space="preserve"> como vimos</w:t>
      </w:r>
      <w:r w:rsidR="00CE1526" w:rsidRPr="00933CE5">
        <w:rPr>
          <w:rFonts w:ascii="Arial" w:hAnsi="Arial" w:cs="Arial"/>
          <w:sz w:val="24"/>
          <w:szCs w:val="24"/>
        </w:rPr>
        <w:t>,</w:t>
      </w:r>
      <w:r w:rsidRPr="00933CE5">
        <w:rPr>
          <w:rFonts w:ascii="Arial" w:hAnsi="Arial" w:cs="Arial"/>
          <w:sz w:val="24"/>
          <w:szCs w:val="24"/>
        </w:rPr>
        <w:t xml:space="preserve"> en la tabla anterior al hacer el análisis de raíz unitaria para el periodo post dolarización de forma </w:t>
      </w:r>
      <w:r w:rsidR="004F3FC6" w:rsidRPr="00933CE5">
        <w:rPr>
          <w:rFonts w:ascii="Arial" w:hAnsi="Arial" w:cs="Arial"/>
          <w:sz w:val="24"/>
          <w:szCs w:val="24"/>
        </w:rPr>
        <w:t>independiente,</w:t>
      </w:r>
      <w:r w:rsidRPr="00933CE5">
        <w:rPr>
          <w:rFonts w:ascii="Arial" w:hAnsi="Arial" w:cs="Arial"/>
          <w:sz w:val="24"/>
          <w:szCs w:val="24"/>
        </w:rPr>
        <w:t xml:space="preserve"> </w:t>
      </w:r>
      <w:r w:rsidR="006631CC" w:rsidRPr="00933CE5">
        <w:rPr>
          <w:rFonts w:ascii="Arial" w:hAnsi="Arial" w:cs="Arial"/>
          <w:sz w:val="24"/>
          <w:szCs w:val="24"/>
        </w:rPr>
        <w:t>éste nos muestra que para dicho periodo existe una tendencia estocástica.</w:t>
      </w:r>
    </w:p>
    <w:p w:rsidR="005957DA" w:rsidRDefault="005957DA" w:rsidP="005957DA">
      <w:pPr>
        <w:spacing w:line="480" w:lineRule="auto"/>
        <w:ind w:firstLine="284"/>
        <w:jc w:val="both"/>
        <w:rPr>
          <w:rFonts w:ascii="Arial" w:hAnsi="Arial" w:cs="Arial"/>
          <w:sz w:val="24"/>
          <w:szCs w:val="24"/>
        </w:rPr>
      </w:pPr>
    </w:p>
    <w:p w:rsidR="0075392B" w:rsidRPr="0075392B" w:rsidRDefault="0075392B" w:rsidP="0075392B">
      <w:pPr>
        <w:pStyle w:val="Epgrafe"/>
        <w:keepNext/>
        <w:jc w:val="center"/>
        <w:rPr>
          <w:rFonts w:ascii="Arial" w:hAnsi="Arial" w:cs="Arial"/>
        </w:rPr>
      </w:pPr>
      <w:bookmarkStart w:id="60" w:name="_Toc211787999"/>
      <w:bookmarkStart w:id="61" w:name="_Toc212560799"/>
      <w:r w:rsidRPr="0075392B">
        <w:rPr>
          <w:rFonts w:ascii="Arial" w:hAnsi="Arial" w:cs="Arial"/>
        </w:rPr>
        <w:t xml:space="preserve">Tabla </w:t>
      </w:r>
      <w:r w:rsidRPr="0075392B">
        <w:rPr>
          <w:rFonts w:ascii="Arial" w:hAnsi="Arial" w:cs="Arial"/>
        </w:rPr>
        <w:fldChar w:fldCharType="begin"/>
      </w:r>
      <w:r w:rsidRPr="0075392B">
        <w:rPr>
          <w:rFonts w:ascii="Arial" w:hAnsi="Arial" w:cs="Arial"/>
        </w:rPr>
        <w:instrText xml:space="preserve"> SEQ Tabla \* ARABIC </w:instrText>
      </w:r>
      <w:r w:rsidRPr="0075392B">
        <w:rPr>
          <w:rFonts w:ascii="Arial" w:hAnsi="Arial" w:cs="Arial"/>
        </w:rPr>
        <w:fldChar w:fldCharType="separate"/>
      </w:r>
      <w:r w:rsidR="0000184D">
        <w:rPr>
          <w:rFonts w:ascii="Arial" w:hAnsi="Arial" w:cs="Arial"/>
          <w:noProof/>
        </w:rPr>
        <w:t>8</w:t>
      </w:r>
      <w:r w:rsidRPr="0075392B">
        <w:rPr>
          <w:rFonts w:ascii="Arial" w:hAnsi="Arial" w:cs="Arial"/>
        </w:rPr>
        <w:fldChar w:fldCharType="end"/>
      </w:r>
      <w:r w:rsidRPr="0075392B">
        <w:rPr>
          <w:rFonts w:ascii="Arial" w:hAnsi="Arial" w:cs="Arial"/>
        </w:rPr>
        <w:t>: Prueba de Raíz Unitaria</w:t>
      </w:r>
      <w:bookmarkEnd w:id="60"/>
      <w:bookmarkEnd w:id="61"/>
    </w:p>
    <w:tbl>
      <w:tblPr>
        <w:tblW w:w="9073" w:type="dxa"/>
        <w:jc w:val="center"/>
        <w:tblInd w:w="705" w:type="dxa"/>
        <w:tblCellMar>
          <w:left w:w="70" w:type="dxa"/>
          <w:right w:w="70" w:type="dxa"/>
        </w:tblCellMar>
        <w:tblLook w:val="04A0"/>
      </w:tblPr>
      <w:tblGrid>
        <w:gridCol w:w="2073"/>
        <w:gridCol w:w="1400"/>
        <w:gridCol w:w="1400"/>
        <w:gridCol w:w="1400"/>
        <w:gridCol w:w="1400"/>
        <w:gridCol w:w="1400"/>
      </w:tblGrid>
      <w:tr w:rsidR="00973720" w:rsidRPr="00313F27">
        <w:trPr>
          <w:trHeight w:val="615"/>
          <w:jc w:val="center"/>
        </w:trPr>
        <w:tc>
          <w:tcPr>
            <w:tcW w:w="2073" w:type="dxa"/>
            <w:tcBorders>
              <w:top w:val="single" w:sz="4" w:space="0" w:color="auto"/>
              <w:left w:val="single" w:sz="4" w:space="0" w:color="auto"/>
              <w:bottom w:val="nil"/>
              <w:right w:val="single" w:sz="4" w:space="0" w:color="auto"/>
            </w:tcBorders>
            <w:shd w:val="clear" w:color="auto" w:fill="auto"/>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Serie o Variable</w:t>
            </w:r>
          </w:p>
        </w:tc>
        <w:tc>
          <w:tcPr>
            <w:tcW w:w="1400" w:type="dxa"/>
            <w:tcBorders>
              <w:top w:val="single" w:sz="4" w:space="0" w:color="auto"/>
              <w:left w:val="nil"/>
              <w:bottom w:val="nil"/>
              <w:right w:val="single" w:sz="4" w:space="0" w:color="auto"/>
            </w:tcBorders>
            <w:shd w:val="clear" w:color="auto" w:fill="auto"/>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Estadístico ADF</w:t>
            </w:r>
          </w:p>
        </w:tc>
        <w:tc>
          <w:tcPr>
            <w:tcW w:w="1400" w:type="dxa"/>
            <w:tcBorders>
              <w:top w:val="single" w:sz="4" w:space="0" w:color="auto"/>
              <w:left w:val="nil"/>
              <w:bottom w:val="nil"/>
              <w:right w:val="single" w:sz="4" w:space="0" w:color="auto"/>
            </w:tcBorders>
            <w:shd w:val="clear" w:color="auto" w:fill="auto"/>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P value</w:t>
            </w:r>
          </w:p>
        </w:tc>
        <w:tc>
          <w:tcPr>
            <w:tcW w:w="1400" w:type="dxa"/>
            <w:tcBorders>
              <w:top w:val="single" w:sz="4" w:space="0" w:color="auto"/>
              <w:left w:val="nil"/>
              <w:bottom w:val="nil"/>
              <w:right w:val="single" w:sz="4" w:space="0" w:color="auto"/>
            </w:tcBorders>
            <w:shd w:val="clear" w:color="auto" w:fill="auto"/>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Incluye intercepto</w:t>
            </w:r>
          </w:p>
        </w:tc>
        <w:tc>
          <w:tcPr>
            <w:tcW w:w="1400" w:type="dxa"/>
            <w:tcBorders>
              <w:top w:val="single" w:sz="4" w:space="0" w:color="auto"/>
              <w:left w:val="nil"/>
              <w:bottom w:val="nil"/>
              <w:right w:val="single" w:sz="4" w:space="0" w:color="auto"/>
            </w:tcBorders>
            <w:shd w:val="clear" w:color="auto" w:fill="auto"/>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Incluye tendencia</w:t>
            </w:r>
          </w:p>
        </w:tc>
        <w:tc>
          <w:tcPr>
            <w:tcW w:w="1400" w:type="dxa"/>
            <w:tcBorders>
              <w:top w:val="single" w:sz="4" w:space="0" w:color="auto"/>
              <w:left w:val="nil"/>
              <w:bottom w:val="nil"/>
              <w:right w:val="single" w:sz="4" w:space="0" w:color="auto"/>
            </w:tcBorders>
            <w:shd w:val="clear" w:color="auto" w:fill="auto"/>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Orden de integración.</w:t>
            </w:r>
          </w:p>
        </w:tc>
      </w:tr>
      <w:tr w:rsidR="00973720" w:rsidRPr="00313F27">
        <w:trPr>
          <w:trHeight w:val="315"/>
          <w:jc w:val="center"/>
        </w:trPr>
        <w:tc>
          <w:tcPr>
            <w:tcW w:w="9073"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73720" w:rsidRPr="00313F27" w:rsidRDefault="00973720" w:rsidP="006A366E">
            <w:pPr>
              <w:spacing w:after="0" w:line="480" w:lineRule="auto"/>
              <w:jc w:val="center"/>
              <w:rPr>
                <w:rFonts w:ascii="Arial" w:eastAsia="Times New Roman" w:hAnsi="Arial" w:cs="Arial"/>
                <w:color w:val="000000"/>
                <w:sz w:val="16"/>
                <w:szCs w:val="16"/>
                <w:u w:val="single"/>
                <w:lang w:eastAsia="es-EC"/>
              </w:rPr>
            </w:pPr>
            <w:r w:rsidRPr="00313F27">
              <w:rPr>
                <w:rFonts w:ascii="Arial" w:eastAsia="Times New Roman" w:hAnsi="Arial" w:cs="Arial"/>
                <w:color w:val="000000"/>
                <w:sz w:val="16"/>
                <w:szCs w:val="16"/>
                <w:u w:val="single"/>
                <w:lang w:eastAsia="es-EC"/>
              </w:rPr>
              <w:t>En nivel</w:t>
            </w:r>
          </w:p>
        </w:tc>
      </w:tr>
      <w:tr w:rsidR="00973720" w:rsidRPr="00313F27">
        <w:trPr>
          <w:trHeight w:val="300"/>
          <w:jc w:val="center"/>
        </w:trPr>
        <w:tc>
          <w:tcPr>
            <w:tcW w:w="2073" w:type="dxa"/>
            <w:tcBorders>
              <w:top w:val="nil"/>
              <w:left w:val="single" w:sz="4" w:space="0" w:color="auto"/>
              <w:bottom w:val="single" w:sz="4" w:space="0" w:color="auto"/>
              <w:right w:val="single" w:sz="4" w:space="0" w:color="auto"/>
            </w:tcBorders>
            <w:shd w:val="clear" w:color="auto" w:fill="auto"/>
            <w:noWrap/>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LnIPC periodo 1997:1-2000:1</w:t>
            </w:r>
          </w:p>
        </w:tc>
        <w:tc>
          <w:tcPr>
            <w:tcW w:w="1400" w:type="dxa"/>
            <w:tcBorders>
              <w:top w:val="nil"/>
              <w:left w:val="nil"/>
              <w:bottom w:val="single" w:sz="4" w:space="0" w:color="auto"/>
              <w:right w:val="single" w:sz="4" w:space="0" w:color="auto"/>
            </w:tcBorders>
            <w:shd w:val="clear" w:color="auto" w:fill="auto"/>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val="es-ES" w:eastAsia="es-EC"/>
              </w:rPr>
              <w:t>2,683256</w:t>
            </w:r>
          </w:p>
        </w:tc>
        <w:tc>
          <w:tcPr>
            <w:tcW w:w="1400" w:type="dxa"/>
            <w:tcBorders>
              <w:top w:val="nil"/>
              <w:left w:val="nil"/>
              <w:bottom w:val="single" w:sz="4" w:space="0" w:color="auto"/>
              <w:right w:val="single" w:sz="4" w:space="0" w:color="auto"/>
            </w:tcBorders>
            <w:shd w:val="clear" w:color="auto" w:fill="auto"/>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val="es-ES" w:eastAsia="es-EC"/>
              </w:rPr>
              <w:t>0.9999</w:t>
            </w:r>
          </w:p>
        </w:tc>
        <w:tc>
          <w:tcPr>
            <w:tcW w:w="1400" w:type="dxa"/>
            <w:tcBorders>
              <w:top w:val="nil"/>
              <w:left w:val="nil"/>
              <w:bottom w:val="single" w:sz="4" w:space="0" w:color="auto"/>
              <w:right w:val="single" w:sz="4" w:space="0" w:color="auto"/>
            </w:tcBorders>
            <w:shd w:val="clear" w:color="auto" w:fill="auto"/>
            <w:noWrap/>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Si</w:t>
            </w:r>
          </w:p>
        </w:tc>
        <w:tc>
          <w:tcPr>
            <w:tcW w:w="1400" w:type="dxa"/>
            <w:tcBorders>
              <w:top w:val="nil"/>
              <w:left w:val="nil"/>
              <w:bottom w:val="single" w:sz="4" w:space="0" w:color="auto"/>
              <w:right w:val="single" w:sz="4" w:space="0" w:color="auto"/>
            </w:tcBorders>
            <w:shd w:val="clear" w:color="auto" w:fill="auto"/>
            <w:noWrap/>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00" w:type="dxa"/>
            <w:tcBorders>
              <w:top w:val="nil"/>
              <w:left w:val="nil"/>
              <w:bottom w:val="single" w:sz="4" w:space="0" w:color="auto"/>
              <w:right w:val="single" w:sz="4" w:space="0" w:color="auto"/>
            </w:tcBorders>
            <w:shd w:val="clear" w:color="auto" w:fill="auto"/>
            <w:noWrap/>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I(1)</w:t>
            </w:r>
          </w:p>
        </w:tc>
      </w:tr>
      <w:tr w:rsidR="00973720" w:rsidRPr="00313F27">
        <w:trPr>
          <w:trHeight w:val="315"/>
          <w:jc w:val="center"/>
        </w:trPr>
        <w:tc>
          <w:tcPr>
            <w:tcW w:w="2073" w:type="dxa"/>
            <w:tcBorders>
              <w:top w:val="nil"/>
              <w:left w:val="single" w:sz="4" w:space="0" w:color="auto"/>
              <w:bottom w:val="nil"/>
              <w:right w:val="single" w:sz="4" w:space="0" w:color="auto"/>
            </w:tcBorders>
            <w:shd w:val="clear" w:color="auto" w:fill="auto"/>
            <w:noWrap/>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LnNIPC periodo 20001:1-2007:3</w:t>
            </w:r>
          </w:p>
        </w:tc>
        <w:tc>
          <w:tcPr>
            <w:tcW w:w="1400" w:type="dxa"/>
            <w:tcBorders>
              <w:top w:val="nil"/>
              <w:left w:val="nil"/>
              <w:bottom w:val="nil"/>
              <w:right w:val="single" w:sz="4" w:space="0" w:color="auto"/>
            </w:tcBorders>
            <w:shd w:val="clear" w:color="auto" w:fill="auto"/>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val="es-ES" w:eastAsia="es-EC"/>
              </w:rPr>
              <w:t>1,803117</w:t>
            </w:r>
          </w:p>
        </w:tc>
        <w:tc>
          <w:tcPr>
            <w:tcW w:w="1400" w:type="dxa"/>
            <w:tcBorders>
              <w:top w:val="nil"/>
              <w:left w:val="nil"/>
              <w:bottom w:val="nil"/>
              <w:right w:val="single" w:sz="4" w:space="0" w:color="auto"/>
            </w:tcBorders>
            <w:shd w:val="clear" w:color="auto" w:fill="auto"/>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val="es-ES" w:eastAsia="es-EC"/>
              </w:rPr>
              <w:t>0.9799</w:t>
            </w:r>
          </w:p>
        </w:tc>
        <w:tc>
          <w:tcPr>
            <w:tcW w:w="1400" w:type="dxa"/>
            <w:tcBorders>
              <w:top w:val="nil"/>
              <w:left w:val="nil"/>
              <w:bottom w:val="nil"/>
              <w:right w:val="single" w:sz="4" w:space="0" w:color="auto"/>
            </w:tcBorders>
            <w:shd w:val="clear" w:color="auto" w:fill="auto"/>
            <w:noWrap/>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00" w:type="dxa"/>
            <w:tcBorders>
              <w:top w:val="nil"/>
              <w:left w:val="nil"/>
              <w:bottom w:val="nil"/>
              <w:right w:val="single" w:sz="4" w:space="0" w:color="auto"/>
            </w:tcBorders>
            <w:shd w:val="clear" w:color="auto" w:fill="auto"/>
            <w:noWrap/>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00" w:type="dxa"/>
            <w:tcBorders>
              <w:top w:val="nil"/>
              <w:left w:val="nil"/>
              <w:bottom w:val="nil"/>
              <w:right w:val="single" w:sz="4" w:space="0" w:color="auto"/>
            </w:tcBorders>
            <w:shd w:val="clear" w:color="auto" w:fill="auto"/>
            <w:noWrap/>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I(1)</w:t>
            </w:r>
          </w:p>
        </w:tc>
      </w:tr>
      <w:tr w:rsidR="00973720" w:rsidRPr="00313F27">
        <w:trPr>
          <w:trHeight w:val="315"/>
          <w:jc w:val="center"/>
        </w:trPr>
        <w:tc>
          <w:tcPr>
            <w:tcW w:w="9073"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73720" w:rsidRPr="00313F27" w:rsidRDefault="00973720" w:rsidP="006A366E">
            <w:pPr>
              <w:spacing w:after="0" w:line="480" w:lineRule="auto"/>
              <w:jc w:val="center"/>
              <w:rPr>
                <w:rFonts w:ascii="Arial" w:eastAsia="Times New Roman" w:hAnsi="Arial" w:cs="Arial"/>
                <w:color w:val="000000"/>
                <w:sz w:val="16"/>
                <w:szCs w:val="16"/>
                <w:u w:val="single"/>
                <w:lang w:eastAsia="es-EC"/>
              </w:rPr>
            </w:pPr>
            <w:r w:rsidRPr="00313F27">
              <w:rPr>
                <w:rFonts w:ascii="Arial" w:eastAsia="Times New Roman" w:hAnsi="Arial" w:cs="Arial"/>
                <w:color w:val="000000"/>
                <w:sz w:val="16"/>
                <w:szCs w:val="16"/>
                <w:u w:val="single"/>
                <w:lang w:eastAsia="es-EC"/>
              </w:rPr>
              <w:t>En primera diferencia</w:t>
            </w:r>
          </w:p>
        </w:tc>
      </w:tr>
      <w:tr w:rsidR="00973720" w:rsidRPr="00313F27">
        <w:trPr>
          <w:trHeight w:val="300"/>
          <w:jc w:val="center"/>
        </w:trPr>
        <w:tc>
          <w:tcPr>
            <w:tcW w:w="2073" w:type="dxa"/>
            <w:tcBorders>
              <w:top w:val="nil"/>
              <w:left w:val="single" w:sz="4" w:space="0" w:color="auto"/>
              <w:bottom w:val="single" w:sz="4" w:space="0" w:color="auto"/>
              <w:right w:val="single" w:sz="4" w:space="0" w:color="auto"/>
            </w:tcBorders>
            <w:shd w:val="clear" w:color="auto" w:fill="auto"/>
            <w:noWrap/>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LnIPC periodo 1997:1-2000:1</w:t>
            </w:r>
          </w:p>
        </w:tc>
        <w:tc>
          <w:tcPr>
            <w:tcW w:w="1400" w:type="dxa"/>
            <w:tcBorders>
              <w:top w:val="nil"/>
              <w:left w:val="nil"/>
              <w:bottom w:val="single" w:sz="4" w:space="0" w:color="auto"/>
              <w:right w:val="single" w:sz="4" w:space="0" w:color="auto"/>
            </w:tcBorders>
            <w:shd w:val="clear" w:color="auto" w:fill="auto"/>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val="es-ES" w:eastAsia="es-EC"/>
              </w:rPr>
              <w:t>-4.299.009</w:t>
            </w:r>
          </w:p>
        </w:tc>
        <w:tc>
          <w:tcPr>
            <w:tcW w:w="1400" w:type="dxa"/>
            <w:tcBorders>
              <w:top w:val="nil"/>
              <w:left w:val="nil"/>
              <w:bottom w:val="single" w:sz="4" w:space="0" w:color="auto"/>
              <w:right w:val="single" w:sz="4" w:space="0" w:color="auto"/>
            </w:tcBorders>
            <w:shd w:val="clear" w:color="auto" w:fill="auto"/>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val="es-ES" w:eastAsia="es-EC"/>
              </w:rPr>
              <w:t>0.0346</w:t>
            </w:r>
          </w:p>
        </w:tc>
        <w:tc>
          <w:tcPr>
            <w:tcW w:w="1400" w:type="dxa"/>
            <w:tcBorders>
              <w:top w:val="nil"/>
              <w:left w:val="nil"/>
              <w:bottom w:val="single" w:sz="4" w:space="0" w:color="auto"/>
              <w:right w:val="single" w:sz="4" w:space="0" w:color="auto"/>
            </w:tcBorders>
            <w:shd w:val="clear" w:color="auto" w:fill="auto"/>
            <w:noWrap/>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00" w:type="dxa"/>
            <w:tcBorders>
              <w:top w:val="nil"/>
              <w:left w:val="nil"/>
              <w:bottom w:val="single" w:sz="4" w:space="0" w:color="auto"/>
              <w:right w:val="single" w:sz="4" w:space="0" w:color="auto"/>
            </w:tcBorders>
            <w:shd w:val="clear" w:color="auto" w:fill="auto"/>
            <w:noWrap/>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00" w:type="dxa"/>
            <w:tcBorders>
              <w:top w:val="nil"/>
              <w:left w:val="nil"/>
              <w:bottom w:val="single" w:sz="4" w:space="0" w:color="auto"/>
              <w:right w:val="single" w:sz="4" w:space="0" w:color="auto"/>
            </w:tcBorders>
            <w:shd w:val="clear" w:color="auto" w:fill="auto"/>
            <w:noWrap/>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I(0)</w:t>
            </w:r>
          </w:p>
        </w:tc>
      </w:tr>
      <w:tr w:rsidR="00973720" w:rsidRPr="00313F27">
        <w:trPr>
          <w:trHeight w:val="300"/>
          <w:jc w:val="center"/>
        </w:trPr>
        <w:tc>
          <w:tcPr>
            <w:tcW w:w="2073" w:type="dxa"/>
            <w:tcBorders>
              <w:top w:val="nil"/>
              <w:left w:val="single" w:sz="4" w:space="0" w:color="auto"/>
              <w:bottom w:val="single" w:sz="4" w:space="0" w:color="auto"/>
              <w:right w:val="single" w:sz="4" w:space="0" w:color="auto"/>
            </w:tcBorders>
            <w:shd w:val="clear" w:color="auto" w:fill="auto"/>
            <w:noWrap/>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LnNIPC periodo 20001:1-2007:3</w:t>
            </w:r>
          </w:p>
        </w:tc>
        <w:tc>
          <w:tcPr>
            <w:tcW w:w="1400" w:type="dxa"/>
            <w:tcBorders>
              <w:top w:val="nil"/>
              <w:left w:val="nil"/>
              <w:bottom w:val="single" w:sz="4" w:space="0" w:color="auto"/>
              <w:right w:val="single" w:sz="4" w:space="0" w:color="auto"/>
            </w:tcBorders>
            <w:shd w:val="clear" w:color="auto" w:fill="auto"/>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val="es-ES" w:eastAsia="es-EC"/>
              </w:rPr>
              <w:t>-3,753774</w:t>
            </w:r>
          </w:p>
        </w:tc>
        <w:tc>
          <w:tcPr>
            <w:tcW w:w="1400" w:type="dxa"/>
            <w:tcBorders>
              <w:top w:val="nil"/>
              <w:left w:val="nil"/>
              <w:bottom w:val="single" w:sz="4" w:space="0" w:color="auto"/>
              <w:right w:val="single" w:sz="4" w:space="0" w:color="auto"/>
            </w:tcBorders>
            <w:shd w:val="clear" w:color="auto" w:fill="auto"/>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val="es-ES" w:eastAsia="es-EC"/>
              </w:rPr>
              <w:t>0.0356</w:t>
            </w:r>
          </w:p>
        </w:tc>
        <w:tc>
          <w:tcPr>
            <w:tcW w:w="1400" w:type="dxa"/>
            <w:tcBorders>
              <w:top w:val="nil"/>
              <w:left w:val="nil"/>
              <w:bottom w:val="single" w:sz="4" w:space="0" w:color="auto"/>
              <w:right w:val="single" w:sz="4" w:space="0" w:color="auto"/>
            </w:tcBorders>
            <w:shd w:val="clear" w:color="auto" w:fill="auto"/>
            <w:noWrap/>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00" w:type="dxa"/>
            <w:tcBorders>
              <w:top w:val="nil"/>
              <w:left w:val="nil"/>
              <w:bottom w:val="single" w:sz="4" w:space="0" w:color="auto"/>
              <w:right w:val="single" w:sz="4" w:space="0" w:color="auto"/>
            </w:tcBorders>
            <w:shd w:val="clear" w:color="auto" w:fill="auto"/>
            <w:noWrap/>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No</w:t>
            </w:r>
          </w:p>
        </w:tc>
        <w:tc>
          <w:tcPr>
            <w:tcW w:w="1400" w:type="dxa"/>
            <w:tcBorders>
              <w:top w:val="nil"/>
              <w:left w:val="nil"/>
              <w:bottom w:val="single" w:sz="4" w:space="0" w:color="auto"/>
              <w:right w:val="single" w:sz="4" w:space="0" w:color="auto"/>
            </w:tcBorders>
            <w:shd w:val="clear" w:color="auto" w:fill="auto"/>
            <w:noWrap/>
            <w:vAlign w:val="center"/>
          </w:tcPr>
          <w:p w:rsidR="00973720" w:rsidRPr="00313F27" w:rsidRDefault="00973720" w:rsidP="006A366E">
            <w:pPr>
              <w:spacing w:after="0" w:line="480" w:lineRule="auto"/>
              <w:jc w:val="center"/>
              <w:rPr>
                <w:rFonts w:ascii="Arial" w:eastAsia="Times New Roman" w:hAnsi="Arial" w:cs="Arial"/>
                <w:color w:val="000000"/>
                <w:sz w:val="16"/>
                <w:szCs w:val="16"/>
                <w:lang w:eastAsia="es-EC"/>
              </w:rPr>
            </w:pPr>
            <w:r w:rsidRPr="00313F27">
              <w:rPr>
                <w:rFonts w:ascii="Arial" w:eastAsia="Times New Roman" w:hAnsi="Arial" w:cs="Arial"/>
                <w:color w:val="000000"/>
                <w:sz w:val="16"/>
                <w:szCs w:val="16"/>
                <w:lang w:eastAsia="es-EC"/>
              </w:rPr>
              <w:t>I(0)</w:t>
            </w:r>
          </w:p>
        </w:tc>
      </w:tr>
    </w:tbl>
    <w:p w:rsidR="00980BD2" w:rsidRPr="0075392B" w:rsidRDefault="0075392B" w:rsidP="0075392B">
      <w:pPr>
        <w:spacing w:line="480" w:lineRule="auto"/>
        <w:jc w:val="center"/>
        <w:rPr>
          <w:rFonts w:ascii="Arial" w:hAnsi="Arial" w:cs="Arial"/>
          <w:sz w:val="20"/>
          <w:szCs w:val="20"/>
        </w:rPr>
      </w:pPr>
      <w:r w:rsidRPr="0075392B">
        <w:rPr>
          <w:rFonts w:ascii="Arial" w:hAnsi="Arial" w:cs="Arial"/>
          <w:b/>
          <w:sz w:val="20"/>
          <w:szCs w:val="20"/>
        </w:rPr>
        <w:t>Elaboración:</w:t>
      </w:r>
      <w:r w:rsidRPr="0075392B">
        <w:rPr>
          <w:rFonts w:ascii="Arial" w:hAnsi="Arial" w:cs="Arial"/>
          <w:sz w:val="20"/>
          <w:szCs w:val="20"/>
        </w:rPr>
        <w:t xml:space="preserve"> M. Rebolledo y J. Rodríguez</w:t>
      </w:r>
    </w:p>
    <w:p w:rsidR="005957DA" w:rsidRDefault="005957DA" w:rsidP="005957DA">
      <w:pPr>
        <w:spacing w:line="480" w:lineRule="auto"/>
        <w:jc w:val="both"/>
        <w:rPr>
          <w:rFonts w:ascii="Arial" w:hAnsi="Arial" w:cs="Arial"/>
          <w:sz w:val="24"/>
          <w:szCs w:val="24"/>
        </w:rPr>
      </w:pPr>
    </w:p>
    <w:p w:rsidR="005957DA" w:rsidRDefault="0060503C" w:rsidP="005957DA">
      <w:pPr>
        <w:spacing w:line="480" w:lineRule="auto"/>
        <w:ind w:firstLine="284"/>
        <w:jc w:val="both"/>
        <w:rPr>
          <w:rFonts w:ascii="Arial" w:hAnsi="Arial" w:cs="Arial"/>
          <w:sz w:val="24"/>
          <w:szCs w:val="24"/>
        </w:rPr>
      </w:pPr>
      <w:r w:rsidRPr="00933CE5">
        <w:rPr>
          <w:rFonts w:ascii="Arial" w:hAnsi="Arial" w:cs="Arial"/>
          <w:sz w:val="24"/>
          <w:szCs w:val="24"/>
        </w:rPr>
        <w:t xml:space="preserve">Por este motivo, se trabajará con la serie del IPC como si esta presentara una </w:t>
      </w:r>
      <w:r w:rsidR="004F3FC6" w:rsidRPr="00933CE5">
        <w:rPr>
          <w:rFonts w:ascii="Arial" w:hAnsi="Arial" w:cs="Arial"/>
          <w:sz w:val="24"/>
          <w:szCs w:val="24"/>
        </w:rPr>
        <w:t xml:space="preserve">raíz unitaria. </w:t>
      </w:r>
    </w:p>
    <w:p w:rsidR="005957DA" w:rsidRDefault="005957DA" w:rsidP="005957DA">
      <w:pPr>
        <w:spacing w:line="480" w:lineRule="auto"/>
        <w:ind w:firstLine="284"/>
        <w:jc w:val="both"/>
        <w:rPr>
          <w:rFonts w:ascii="Arial" w:hAnsi="Arial" w:cs="Arial"/>
          <w:sz w:val="24"/>
          <w:szCs w:val="24"/>
        </w:rPr>
      </w:pPr>
    </w:p>
    <w:p w:rsidR="00973720" w:rsidRDefault="00973720" w:rsidP="005957DA">
      <w:pPr>
        <w:spacing w:line="480" w:lineRule="auto"/>
        <w:ind w:firstLine="284"/>
        <w:jc w:val="both"/>
        <w:rPr>
          <w:rFonts w:ascii="Arial" w:hAnsi="Arial" w:cs="Arial"/>
          <w:sz w:val="24"/>
          <w:szCs w:val="24"/>
        </w:rPr>
      </w:pPr>
      <w:r w:rsidRPr="00933CE5">
        <w:rPr>
          <w:rFonts w:ascii="Arial" w:hAnsi="Arial" w:cs="Arial"/>
          <w:sz w:val="24"/>
          <w:szCs w:val="24"/>
        </w:rPr>
        <w:t xml:space="preserve">Otro aspecto que vale resaltar es que la serie del IPC de servicios en primera diferencia tiene un cambio de media a partir del tercer trimestre del 2001, por este motivo se evaluó mediante el test de Zivot y Andrews para corregir </w:t>
      </w:r>
      <w:r w:rsidR="005A030A">
        <w:rPr>
          <w:rFonts w:ascii="Arial" w:hAnsi="Arial" w:cs="Arial"/>
          <w:sz w:val="24"/>
          <w:szCs w:val="24"/>
        </w:rPr>
        <w:t>el</w:t>
      </w:r>
      <w:r w:rsidRPr="00933CE5">
        <w:rPr>
          <w:rFonts w:ascii="Arial" w:hAnsi="Arial" w:cs="Arial"/>
          <w:sz w:val="24"/>
          <w:szCs w:val="24"/>
        </w:rPr>
        <w:t xml:space="preserve"> quiebre de media en esta serie, y los resultados que se tuvieron son los siguientes:</w:t>
      </w:r>
    </w:p>
    <w:p w:rsidR="005A030A" w:rsidRPr="005A030A" w:rsidRDefault="005A030A" w:rsidP="005A030A">
      <w:pPr>
        <w:pStyle w:val="Epgrafe"/>
        <w:keepNext/>
        <w:jc w:val="center"/>
        <w:rPr>
          <w:rFonts w:ascii="Arial" w:hAnsi="Arial" w:cs="Arial"/>
        </w:rPr>
      </w:pPr>
      <w:bookmarkStart w:id="62" w:name="_Toc211782683"/>
      <w:bookmarkStart w:id="63" w:name="_Toc212561043"/>
      <w:r w:rsidRPr="005A030A">
        <w:rPr>
          <w:rFonts w:ascii="Arial" w:hAnsi="Arial" w:cs="Arial"/>
        </w:rPr>
        <w:t xml:space="preserve">Gráfico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17</w:t>
      </w:r>
      <w:r w:rsidR="00D44756">
        <w:rPr>
          <w:rFonts w:ascii="Arial" w:hAnsi="Arial" w:cs="Arial"/>
        </w:rPr>
        <w:fldChar w:fldCharType="end"/>
      </w:r>
      <w:r w:rsidRPr="005A030A">
        <w:rPr>
          <w:rFonts w:ascii="Arial" w:hAnsi="Arial" w:cs="Arial"/>
        </w:rPr>
        <w:t>: Corrección Zivot y Andrews</w:t>
      </w:r>
      <w:bookmarkEnd w:id="62"/>
      <w:bookmarkEnd w:id="63"/>
    </w:p>
    <w:p w:rsidR="00973720" w:rsidRPr="005A030A" w:rsidRDefault="001E2346" w:rsidP="005A030A">
      <w:pPr>
        <w:spacing w:after="0" w:line="240" w:lineRule="auto"/>
        <w:ind w:firstLine="357"/>
        <w:jc w:val="center"/>
        <w:rPr>
          <w:rFonts w:ascii="Arial" w:hAnsi="Arial" w:cs="Arial"/>
          <w:b/>
          <w:sz w:val="20"/>
          <w:szCs w:val="20"/>
        </w:rPr>
      </w:pPr>
      <w:r>
        <w:rPr>
          <w:rFonts w:ascii="Arial" w:hAnsi="Arial" w:cs="Arial"/>
          <w:b/>
          <w:noProof/>
          <w:sz w:val="20"/>
          <w:szCs w:val="20"/>
          <w:lang w:val="es-ES" w:eastAsia="es-ES"/>
        </w:rPr>
        <w:drawing>
          <wp:inline distT="0" distB="0" distL="0" distR="0">
            <wp:extent cx="3390900" cy="2857500"/>
            <wp:effectExtent l="19050" t="0" r="0" b="0"/>
            <wp:docPr id="45"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30"/>
                    <a:srcRect/>
                    <a:stretch>
                      <a:fillRect/>
                    </a:stretch>
                  </pic:blipFill>
                  <pic:spPr bwMode="auto">
                    <a:xfrm>
                      <a:off x="0" y="0"/>
                      <a:ext cx="3390900" cy="2857500"/>
                    </a:xfrm>
                    <a:prstGeom prst="rect">
                      <a:avLst/>
                    </a:prstGeom>
                    <a:noFill/>
                    <a:ln w="9525">
                      <a:noFill/>
                      <a:miter lim="800000"/>
                      <a:headEnd/>
                      <a:tailEnd/>
                    </a:ln>
                  </pic:spPr>
                </pic:pic>
              </a:graphicData>
            </a:graphic>
          </wp:inline>
        </w:drawing>
      </w:r>
    </w:p>
    <w:p w:rsidR="005A030A" w:rsidRDefault="005A030A" w:rsidP="005A030A">
      <w:pPr>
        <w:spacing w:after="0" w:line="240" w:lineRule="auto"/>
        <w:ind w:firstLine="357"/>
        <w:jc w:val="center"/>
        <w:rPr>
          <w:rFonts w:ascii="Arial" w:hAnsi="Arial" w:cs="Arial"/>
          <w:sz w:val="20"/>
          <w:szCs w:val="20"/>
        </w:rPr>
      </w:pPr>
      <w:r w:rsidRPr="005A030A">
        <w:rPr>
          <w:rFonts w:ascii="Arial" w:hAnsi="Arial" w:cs="Arial"/>
          <w:b/>
          <w:sz w:val="20"/>
          <w:szCs w:val="20"/>
        </w:rPr>
        <w:t xml:space="preserve">Elaboración: </w:t>
      </w:r>
      <w:r w:rsidRPr="005A030A">
        <w:rPr>
          <w:rFonts w:ascii="Arial" w:hAnsi="Arial" w:cs="Arial"/>
          <w:sz w:val="20"/>
          <w:szCs w:val="20"/>
        </w:rPr>
        <w:t>M. Rebolledo y J. Rodríguez</w:t>
      </w:r>
    </w:p>
    <w:p w:rsidR="00124ACF" w:rsidRDefault="00124ACF" w:rsidP="005A030A">
      <w:pPr>
        <w:spacing w:after="0" w:line="240" w:lineRule="auto"/>
        <w:ind w:firstLine="357"/>
        <w:jc w:val="center"/>
        <w:rPr>
          <w:rFonts w:ascii="Arial" w:hAnsi="Arial" w:cs="Arial"/>
          <w:sz w:val="20"/>
          <w:szCs w:val="20"/>
        </w:rPr>
      </w:pPr>
    </w:p>
    <w:p w:rsidR="005A030A" w:rsidRDefault="005A030A" w:rsidP="005A030A">
      <w:pPr>
        <w:spacing w:after="0" w:line="240" w:lineRule="auto"/>
        <w:ind w:firstLine="357"/>
        <w:jc w:val="center"/>
        <w:rPr>
          <w:rFonts w:ascii="Arial" w:hAnsi="Arial" w:cs="Arial"/>
          <w:sz w:val="20"/>
          <w:szCs w:val="20"/>
        </w:rPr>
      </w:pPr>
    </w:p>
    <w:p w:rsidR="005A030A" w:rsidRDefault="005A030A" w:rsidP="005A030A">
      <w:pPr>
        <w:spacing w:after="0" w:line="240" w:lineRule="auto"/>
        <w:ind w:firstLine="357"/>
        <w:jc w:val="center"/>
        <w:rPr>
          <w:rFonts w:ascii="Arial" w:hAnsi="Arial" w:cs="Arial"/>
          <w:sz w:val="20"/>
          <w:szCs w:val="20"/>
        </w:rPr>
      </w:pPr>
    </w:p>
    <w:p w:rsidR="00F43D8B" w:rsidRPr="005A030A" w:rsidRDefault="00F43D8B" w:rsidP="005A030A">
      <w:pPr>
        <w:spacing w:after="0" w:line="240" w:lineRule="auto"/>
        <w:ind w:firstLine="357"/>
        <w:jc w:val="center"/>
        <w:rPr>
          <w:rFonts w:ascii="Arial" w:hAnsi="Arial" w:cs="Arial"/>
          <w:sz w:val="20"/>
          <w:szCs w:val="20"/>
        </w:rPr>
      </w:pPr>
    </w:p>
    <w:p w:rsidR="005D4DC7" w:rsidRDefault="00163387" w:rsidP="005957DA">
      <w:pPr>
        <w:spacing w:line="480" w:lineRule="auto"/>
        <w:ind w:firstLine="284"/>
        <w:jc w:val="both"/>
        <w:rPr>
          <w:rFonts w:ascii="Arial" w:hAnsi="Arial" w:cs="Arial"/>
          <w:sz w:val="24"/>
          <w:szCs w:val="24"/>
        </w:rPr>
      </w:pPr>
      <w:r w:rsidRPr="00933CE5">
        <w:rPr>
          <w:rFonts w:ascii="Arial" w:hAnsi="Arial" w:cs="Arial"/>
          <w:sz w:val="24"/>
          <w:szCs w:val="24"/>
        </w:rPr>
        <w:t xml:space="preserve">Donde DLNIPCSRVC es la serie corregido el quiebre de medias y DLNIPCSRV es la serie en primera diferencia del logaritmo del IPC de servicios. </w:t>
      </w:r>
      <w:r w:rsidR="00995EA5" w:rsidRPr="00933CE5">
        <w:rPr>
          <w:rFonts w:ascii="Arial" w:hAnsi="Arial" w:cs="Arial"/>
          <w:sz w:val="24"/>
          <w:szCs w:val="24"/>
        </w:rPr>
        <w:t xml:space="preserve">De esta manera, al aplicar el test aumentado de Dickey Fuller a la serie corregida, la misma no muestra raíz unitaria, con lo cual se concluye que es estacionaria. El estadístico que se muestra en la primera tabla </w:t>
      </w:r>
      <w:r w:rsidR="00443C0E" w:rsidRPr="00933CE5">
        <w:rPr>
          <w:rFonts w:ascii="Arial" w:hAnsi="Arial" w:cs="Arial"/>
          <w:sz w:val="24"/>
          <w:szCs w:val="24"/>
        </w:rPr>
        <w:t>corresponde al de la serie corregida.</w:t>
      </w:r>
    </w:p>
    <w:p w:rsidR="005957DA" w:rsidRDefault="005957DA" w:rsidP="005957DA">
      <w:pPr>
        <w:spacing w:line="480" w:lineRule="auto"/>
        <w:ind w:firstLine="284"/>
        <w:jc w:val="both"/>
        <w:rPr>
          <w:rFonts w:ascii="Arial" w:hAnsi="Arial" w:cs="Arial"/>
          <w:sz w:val="24"/>
          <w:szCs w:val="24"/>
        </w:rPr>
      </w:pPr>
    </w:p>
    <w:p w:rsidR="00A7384C" w:rsidRPr="00933CE5" w:rsidRDefault="00A7384C" w:rsidP="00AA0FEC">
      <w:pPr>
        <w:pStyle w:val="Prrafodelista"/>
        <w:numPr>
          <w:ilvl w:val="2"/>
          <w:numId w:val="11"/>
        </w:numPr>
        <w:spacing w:line="480" w:lineRule="auto"/>
        <w:jc w:val="both"/>
        <w:rPr>
          <w:rFonts w:ascii="Arial" w:hAnsi="Arial" w:cs="Arial"/>
          <w:b/>
          <w:sz w:val="26"/>
          <w:szCs w:val="26"/>
        </w:rPr>
      </w:pPr>
      <w:r w:rsidRPr="00933CE5">
        <w:rPr>
          <w:rFonts w:ascii="Arial" w:hAnsi="Arial" w:cs="Arial"/>
          <w:b/>
          <w:sz w:val="26"/>
          <w:szCs w:val="26"/>
        </w:rPr>
        <w:t>Test de Cointegración de Engle y Granger</w:t>
      </w:r>
    </w:p>
    <w:p w:rsidR="005957DA" w:rsidRDefault="005957DA" w:rsidP="005957DA">
      <w:pPr>
        <w:spacing w:line="480" w:lineRule="auto"/>
        <w:jc w:val="both"/>
        <w:rPr>
          <w:rFonts w:ascii="Arial" w:hAnsi="Arial" w:cs="Arial"/>
          <w:sz w:val="24"/>
          <w:szCs w:val="24"/>
        </w:rPr>
      </w:pPr>
    </w:p>
    <w:p w:rsidR="00A7384C" w:rsidRPr="00933CE5" w:rsidRDefault="008527D3" w:rsidP="005957DA">
      <w:pPr>
        <w:spacing w:line="480" w:lineRule="auto"/>
        <w:ind w:firstLine="284"/>
        <w:jc w:val="both"/>
        <w:rPr>
          <w:rFonts w:ascii="Arial" w:hAnsi="Arial" w:cs="Arial"/>
          <w:sz w:val="24"/>
          <w:szCs w:val="24"/>
        </w:rPr>
      </w:pPr>
      <w:r w:rsidRPr="00933CE5">
        <w:rPr>
          <w:rFonts w:ascii="Arial" w:hAnsi="Arial" w:cs="Arial"/>
          <w:sz w:val="24"/>
          <w:szCs w:val="24"/>
        </w:rPr>
        <w:t>Una vez definidas las variables que se usarán como independientes y aquella que se utilizará como dependiente, la ecuación que se estimará es la siguiente:</w:t>
      </w:r>
    </w:p>
    <w:p w:rsidR="008527D3" w:rsidRPr="00933CE5" w:rsidRDefault="008527D3" w:rsidP="005957DA">
      <w:pPr>
        <w:pStyle w:val="Prrafodelista"/>
        <w:spacing w:line="480" w:lineRule="auto"/>
        <w:ind w:left="0" w:firstLine="284"/>
        <w:jc w:val="both"/>
        <w:rPr>
          <w:rFonts w:ascii="Arial" w:hAnsi="Arial" w:cs="Arial"/>
          <w:sz w:val="24"/>
          <w:szCs w:val="24"/>
        </w:rPr>
      </w:pPr>
    </w:p>
    <w:p w:rsidR="008527D3" w:rsidRPr="00933CE5" w:rsidRDefault="001E2346" w:rsidP="005957DA">
      <w:pPr>
        <w:pStyle w:val="Prrafodelista"/>
        <w:spacing w:line="480" w:lineRule="auto"/>
        <w:ind w:left="0" w:firstLine="284"/>
        <w:jc w:val="center"/>
        <w:rPr>
          <w:rFonts w:ascii="Arial" w:hAnsi="Arial" w:cs="Arial"/>
          <w:sz w:val="24"/>
          <w:szCs w:val="24"/>
        </w:rPr>
      </w:pPr>
      <m:oMathPara>
        <m:oMath>
          <m:r>
            <w:rPr>
              <w:rFonts w:ascii="Cambria Math" w:hAnsi="Cambria Math"/>
            </w:rPr>
            <m:t>LnIP</m:t>
          </m:r>
          <m:sSub>
            <m:sSubPr>
              <m:ctrlPr>
                <w:rPr>
                  <w:rFonts w:ascii="Cambria Math" w:hAnsi="Cambria Math"/>
                  <w:i/>
                </w:rPr>
              </m:ctrlPr>
            </m:sSubPr>
            <m:e>
              <m:r>
                <w:rPr>
                  <w:rFonts w:ascii="Cambria Math" w:hAnsi="Cambria Math"/>
                </w:rPr>
                <m:t>C</m:t>
              </m:r>
            </m:e>
            <m:sub>
              <m:r>
                <w:rPr>
                  <w:rFonts w:ascii="Cambria Math" w:hAnsi="Cambria Math"/>
                </w:rPr>
                <m:t>servicios</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LnIPC general+</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Lndifprod+</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Lnprepetro+ε</m:t>
          </m:r>
        </m:oMath>
      </m:oMathPara>
    </w:p>
    <w:p w:rsidR="007B288D" w:rsidRDefault="005233AA" w:rsidP="005957DA">
      <w:pPr>
        <w:spacing w:line="480" w:lineRule="auto"/>
        <w:ind w:firstLine="284"/>
        <w:jc w:val="both"/>
        <w:rPr>
          <w:rFonts w:ascii="Arial" w:hAnsi="Arial" w:cs="Arial"/>
          <w:sz w:val="24"/>
          <w:szCs w:val="24"/>
        </w:rPr>
      </w:pPr>
      <w:r w:rsidRPr="00933CE5">
        <w:rPr>
          <w:rFonts w:ascii="Arial" w:hAnsi="Arial" w:cs="Arial"/>
          <w:sz w:val="24"/>
          <w:szCs w:val="24"/>
        </w:rPr>
        <w:t>Los residuos de esta regresión son los siguientes:</w:t>
      </w:r>
    </w:p>
    <w:p w:rsidR="005A030A" w:rsidRPr="005A030A" w:rsidRDefault="005A030A" w:rsidP="005A030A">
      <w:pPr>
        <w:pStyle w:val="Epgrafe"/>
        <w:keepNext/>
        <w:jc w:val="center"/>
        <w:rPr>
          <w:rFonts w:ascii="Arial" w:hAnsi="Arial" w:cs="Arial"/>
        </w:rPr>
      </w:pPr>
      <w:bookmarkStart w:id="64" w:name="_Toc211782684"/>
      <w:bookmarkStart w:id="65" w:name="_Toc212561044"/>
      <w:r w:rsidRPr="005A030A">
        <w:rPr>
          <w:rFonts w:ascii="Arial" w:hAnsi="Arial" w:cs="Arial"/>
        </w:rPr>
        <w:t xml:space="preserve">Gráfico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18</w:t>
      </w:r>
      <w:r w:rsidR="00D44756">
        <w:rPr>
          <w:rFonts w:ascii="Arial" w:hAnsi="Arial" w:cs="Arial"/>
        </w:rPr>
        <w:fldChar w:fldCharType="end"/>
      </w:r>
      <w:r w:rsidRPr="005A030A">
        <w:rPr>
          <w:rFonts w:ascii="Arial" w:hAnsi="Arial" w:cs="Arial"/>
        </w:rPr>
        <w:t>: Residuos IPC Servicios</w:t>
      </w:r>
      <w:bookmarkEnd w:id="64"/>
      <w:bookmarkEnd w:id="65"/>
    </w:p>
    <w:p w:rsidR="005233AA" w:rsidRDefault="001E2346" w:rsidP="005A030A">
      <w:pPr>
        <w:spacing w:after="0" w:line="240" w:lineRule="auto"/>
        <w:ind w:firstLine="357"/>
        <w:jc w:val="center"/>
        <w:rPr>
          <w:rFonts w:ascii="Arial" w:hAnsi="Arial" w:cs="Arial"/>
        </w:rPr>
      </w:pPr>
      <w:r>
        <w:rPr>
          <w:rFonts w:ascii="Arial" w:hAnsi="Arial" w:cs="Arial"/>
          <w:noProof/>
          <w:lang w:val="es-ES" w:eastAsia="es-ES"/>
        </w:rPr>
        <w:drawing>
          <wp:inline distT="0" distB="0" distL="0" distR="0">
            <wp:extent cx="3314700" cy="2781300"/>
            <wp:effectExtent l="19050" t="0" r="0" b="0"/>
            <wp:docPr id="47"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31"/>
                    <a:srcRect/>
                    <a:stretch>
                      <a:fillRect/>
                    </a:stretch>
                  </pic:blipFill>
                  <pic:spPr bwMode="auto">
                    <a:xfrm>
                      <a:off x="0" y="0"/>
                      <a:ext cx="3314700" cy="2781300"/>
                    </a:xfrm>
                    <a:prstGeom prst="rect">
                      <a:avLst/>
                    </a:prstGeom>
                    <a:noFill/>
                    <a:ln w="9525">
                      <a:noFill/>
                      <a:miter lim="800000"/>
                      <a:headEnd/>
                      <a:tailEnd/>
                    </a:ln>
                  </pic:spPr>
                </pic:pic>
              </a:graphicData>
            </a:graphic>
          </wp:inline>
        </w:drawing>
      </w:r>
    </w:p>
    <w:p w:rsidR="005A030A" w:rsidRPr="005A030A" w:rsidRDefault="005A030A" w:rsidP="005A030A">
      <w:pPr>
        <w:spacing w:after="0" w:line="240" w:lineRule="auto"/>
        <w:ind w:firstLine="357"/>
        <w:jc w:val="center"/>
        <w:rPr>
          <w:rFonts w:ascii="Arial" w:hAnsi="Arial" w:cs="Arial"/>
          <w:sz w:val="20"/>
          <w:szCs w:val="20"/>
        </w:rPr>
      </w:pPr>
      <w:r w:rsidRPr="005A030A">
        <w:rPr>
          <w:rFonts w:ascii="Arial" w:hAnsi="Arial" w:cs="Arial"/>
          <w:b/>
          <w:sz w:val="20"/>
          <w:szCs w:val="20"/>
        </w:rPr>
        <w:t>Elaboración:</w:t>
      </w:r>
      <w:r w:rsidRPr="005A030A">
        <w:rPr>
          <w:rFonts w:ascii="Arial" w:hAnsi="Arial" w:cs="Arial"/>
          <w:sz w:val="20"/>
          <w:szCs w:val="20"/>
        </w:rPr>
        <w:t xml:space="preserve"> M. Rebolledo y J. Rodríguez</w:t>
      </w:r>
    </w:p>
    <w:p w:rsidR="005A030A" w:rsidRDefault="005A030A" w:rsidP="005A030A">
      <w:pPr>
        <w:spacing w:after="0" w:line="240" w:lineRule="auto"/>
        <w:ind w:firstLine="357"/>
        <w:jc w:val="center"/>
        <w:rPr>
          <w:rFonts w:ascii="Arial" w:hAnsi="Arial" w:cs="Arial"/>
          <w:sz w:val="24"/>
          <w:szCs w:val="24"/>
        </w:rPr>
      </w:pPr>
    </w:p>
    <w:p w:rsidR="00124ACF" w:rsidRDefault="00124ACF" w:rsidP="005A030A">
      <w:pPr>
        <w:spacing w:after="0" w:line="240" w:lineRule="auto"/>
        <w:ind w:firstLine="357"/>
        <w:jc w:val="center"/>
        <w:rPr>
          <w:rFonts w:ascii="Arial" w:hAnsi="Arial" w:cs="Arial"/>
          <w:sz w:val="24"/>
          <w:szCs w:val="24"/>
        </w:rPr>
      </w:pPr>
    </w:p>
    <w:p w:rsidR="005A030A" w:rsidRDefault="005A030A" w:rsidP="005A030A">
      <w:pPr>
        <w:spacing w:after="0" w:line="240" w:lineRule="auto"/>
        <w:ind w:firstLine="357"/>
        <w:jc w:val="center"/>
        <w:rPr>
          <w:rFonts w:ascii="Arial" w:hAnsi="Arial" w:cs="Arial"/>
          <w:sz w:val="24"/>
          <w:szCs w:val="24"/>
        </w:rPr>
      </w:pPr>
    </w:p>
    <w:p w:rsidR="005A030A" w:rsidRDefault="005A030A" w:rsidP="005957DA">
      <w:pPr>
        <w:spacing w:line="480" w:lineRule="auto"/>
        <w:ind w:firstLine="284"/>
        <w:jc w:val="both"/>
        <w:rPr>
          <w:rFonts w:ascii="Arial" w:hAnsi="Arial" w:cs="Arial"/>
          <w:sz w:val="24"/>
          <w:szCs w:val="24"/>
        </w:rPr>
      </w:pPr>
      <w:r>
        <w:rPr>
          <w:rFonts w:ascii="Arial" w:hAnsi="Arial" w:cs="Arial"/>
          <w:sz w:val="24"/>
          <w:szCs w:val="24"/>
        </w:rPr>
        <w:t>El gráfico 1</w:t>
      </w:r>
      <w:r w:rsidR="004A7467">
        <w:rPr>
          <w:rFonts w:ascii="Arial" w:hAnsi="Arial" w:cs="Arial"/>
          <w:sz w:val="24"/>
          <w:szCs w:val="24"/>
        </w:rPr>
        <w:t>8</w:t>
      </w:r>
      <w:r>
        <w:rPr>
          <w:rFonts w:ascii="Arial" w:hAnsi="Arial" w:cs="Arial"/>
          <w:sz w:val="24"/>
          <w:szCs w:val="24"/>
        </w:rPr>
        <w:t xml:space="preserve"> </w:t>
      </w:r>
      <w:r w:rsidR="00131DEB" w:rsidRPr="00933CE5">
        <w:rPr>
          <w:rFonts w:ascii="Arial" w:hAnsi="Arial" w:cs="Arial"/>
          <w:sz w:val="24"/>
          <w:szCs w:val="24"/>
        </w:rPr>
        <w:t xml:space="preserve"> nos muestra que los residuos de la regresión aparentemente tienen un comportamiento estacionario. Para confirmar esta hipótesis se evaluó el estadístico ADF con los valo</w:t>
      </w:r>
      <w:r>
        <w:rPr>
          <w:rFonts w:ascii="Arial" w:hAnsi="Arial" w:cs="Arial"/>
          <w:sz w:val="24"/>
          <w:szCs w:val="24"/>
        </w:rPr>
        <w:t>res críticos de Engle y Granger.</w:t>
      </w:r>
    </w:p>
    <w:p w:rsidR="005957DA" w:rsidRDefault="005957DA" w:rsidP="005957DA">
      <w:pPr>
        <w:spacing w:line="480" w:lineRule="auto"/>
        <w:ind w:firstLine="284"/>
        <w:jc w:val="both"/>
        <w:rPr>
          <w:rFonts w:ascii="Arial" w:hAnsi="Arial" w:cs="Arial"/>
          <w:sz w:val="24"/>
          <w:szCs w:val="24"/>
        </w:rPr>
      </w:pPr>
    </w:p>
    <w:p w:rsidR="005A030A" w:rsidRPr="005A030A" w:rsidRDefault="005A030A" w:rsidP="004A7467">
      <w:pPr>
        <w:pStyle w:val="Epgrafe"/>
        <w:keepNext/>
        <w:spacing w:after="0" w:line="240" w:lineRule="auto"/>
        <w:jc w:val="center"/>
        <w:rPr>
          <w:rFonts w:ascii="Arial" w:hAnsi="Arial" w:cs="Arial"/>
        </w:rPr>
      </w:pPr>
      <w:bookmarkStart w:id="66" w:name="_Toc211788000"/>
      <w:bookmarkStart w:id="67" w:name="_Toc212560800"/>
      <w:r w:rsidRPr="005A030A">
        <w:rPr>
          <w:rFonts w:ascii="Arial" w:hAnsi="Arial" w:cs="Arial"/>
        </w:rPr>
        <w:t xml:space="preserve">Tabla </w:t>
      </w:r>
      <w:r w:rsidRPr="005A030A">
        <w:rPr>
          <w:rFonts w:ascii="Arial" w:hAnsi="Arial" w:cs="Arial"/>
        </w:rPr>
        <w:fldChar w:fldCharType="begin"/>
      </w:r>
      <w:r w:rsidRPr="005A030A">
        <w:rPr>
          <w:rFonts w:ascii="Arial" w:hAnsi="Arial" w:cs="Arial"/>
        </w:rPr>
        <w:instrText xml:space="preserve"> SEQ Tabla \* ARABIC </w:instrText>
      </w:r>
      <w:r w:rsidRPr="005A030A">
        <w:rPr>
          <w:rFonts w:ascii="Arial" w:hAnsi="Arial" w:cs="Arial"/>
        </w:rPr>
        <w:fldChar w:fldCharType="separate"/>
      </w:r>
      <w:r w:rsidR="0000184D">
        <w:rPr>
          <w:rFonts w:ascii="Arial" w:hAnsi="Arial" w:cs="Arial"/>
          <w:noProof/>
        </w:rPr>
        <w:t>9</w:t>
      </w:r>
      <w:r w:rsidRPr="005A030A">
        <w:rPr>
          <w:rFonts w:ascii="Arial" w:hAnsi="Arial" w:cs="Arial"/>
        </w:rPr>
        <w:fldChar w:fldCharType="end"/>
      </w:r>
      <w:r w:rsidRPr="005A030A">
        <w:rPr>
          <w:rFonts w:ascii="Arial" w:hAnsi="Arial" w:cs="Arial"/>
        </w:rPr>
        <w:t>: Prueba de los Residuos</w:t>
      </w:r>
      <w:bookmarkEnd w:id="66"/>
      <w:bookmarkEnd w:id="67"/>
    </w:p>
    <w:p w:rsidR="005A030A" w:rsidRPr="005A030A" w:rsidRDefault="005A030A" w:rsidP="005A030A">
      <w:pPr>
        <w:pStyle w:val="Epgrafe"/>
        <w:keepNext/>
        <w:spacing w:after="0" w:line="240" w:lineRule="auto"/>
        <w:rPr>
          <w:rFonts w:ascii="Arial" w:hAnsi="Arial" w:cs="Arial"/>
        </w:rPr>
      </w:pPr>
    </w:p>
    <w:tbl>
      <w:tblPr>
        <w:tblpPr w:leftFromText="141" w:rightFromText="141" w:vertAnchor="text" w:tblpXSpec="center" w:tblpYSpec="outside"/>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1"/>
        <w:gridCol w:w="1471"/>
        <w:gridCol w:w="2774"/>
        <w:gridCol w:w="2844"/>
      </w:tblGrid>
      <w:tr w:rsidR="00131DEB" w:rsidRPr="005A030A">
        <w:trPr>
          <w:trHeight w:val="986"/>
          <w:jc w:val="center"/>
        </w:trPr>
        <w:tc>
          <w:tcPr>
            <w:tcW w:w="1681" w:type="dxa"/>
            <w:vAlign w:val="center"/>
          </w:tcPr>
          <w:p w:rsidR="00131DEB" w:rsidRPr="00313F27" w:rsidRDefault="00131DEB" w:rsidP="00313F27">
            <w:pPr>
              <w:spacing w:after="0" w:line="240" w:lineRule="auto"/>
              <w:jc w:val="center"/>
              <w:rPr>
                <w:rFonts w:ascii="Arial" w:hAnsi="Arial" w:cs="Arial"/>
                <w:b/>
                <w:sz w:val="18"/>
                <w:szCs w:val="18"/>
              </w:rPr>
            </w:pPr>
            <w:r w:rsidRPr="00313F27">
              <w:rPr>
                <w:rFonts w:ascii="Arial" w:hAnsi="Arial" w:cs="Arial"/>
                <w:b/>
                <w:sz w:val="18"/>
                <w:szCs w:val="18"/>
              </w:rPr>
              <w:t>Serie o Variable</w:t>
            </w:r>
          </w:p>
        </w:tc>
        <w:tc>
          <w:tcPr>
            <w:tcW w:w="0" w:type="auto"/>
            <w:vAlign w:val="center"/>
          </w:tcPr>
          <w:p w:rsidR="00131DEB" w:rsidRPr="00313F27" w:rsidRDefault="00131DEB" w:rsidP="00313F27">
            <w:pPr>
              <w:spacing w:after="0" w:line="240" w:lineRule="auto"/>
              <w:jc w:val="center"/>
              <w:rPr>
                <w:rFonts w:ascii="Arial" w:hAnsi="Arial" w:cs="Arial"/>
                <w:b/>
                <w:sz w:val="18"/>
                <w:szCs w:val="18"/>
              </w:rPr>
            </w:pPr>
            <w:r w:rsidRPr="00313F27">
              <w:rPr>
                <w:rFonts w:ascii="Arial" w:hAnsi="Arial" w:cs="Arial"/>
                <w:b/>
                <w:sz w:val="18"/>
                <w:szCs w:val="18"/>
              </w:rPr>
              <w:t>Estadístico ADF</w:t>
            </w:r>
          </w:p>
        </w:tc>
        <w:tc>
          <w:tcPr>
            <w:tcW w:w="0" w:type="auto"/>
            <w:vAlign w:val="center"/>
          </w:tcPr>
          <w:p w:rsidR="00131DEB" w:rsidRPr="00313F27" w:rsidRDefault="00131DEB" w:rsidP="00313F27">
            <w:pPr>
              <w:spacing w:after="0" w:line="240" w:lineRule="auto"/>
              <w:jc w:val="center"/>
              <w:rPr>
                <w:rFonts w:ascii="Arial" w:hAnsi="Arial" w:cs="Arial"/>
                <w:b/>
                <w:sz w:val="18"/>
                <w:szCs w:val="18"/>
              </w:rPr>
            </w:pPr>
            <w:r w:rsidRPr="00313F27">
              <w:rPr>
                <w:rFonts w:ascii="Arial" w:hAnsi="Arial" w:cs="Arial"/>
                <w:b/>
                <w:sz w:val="18"/>
                <w:szCs w:val="18"/>
              </w:rPr>
              <w:t>Valor Crítico de Engle y Granger al 5%</w:t>
            </w:r>
          </w:p>
          <w:p w:rsidR="00131DEB" w:rsidRPr="00313F27" w:rsidRDefault="00131DEB" w:rsidP="00313F27">
            <w:pPr>
              <w:spacing w:after="0" w:line="240" w:lineRule="auto"/>
              <w:jc w:val="center"/>
              <w:rPr>
                <w:rFonts w:ascii="Arial" w:hAnsi="Arial" w:cs="Arial"/>
                <w:b/>
                <w:sz w:val="18"/>
                <w:szCs w:val="18"/>
              </w:rPr>
            </w:pPr>
            <w:r w:rsidRPr="00313F27">
              <w:rPr>
                <w:rFonts w:ascii="Arial" w:hAnsi="Arial" w:cs="Arial"/>
                <w:b/>
                <w:sz w:val="18"/>
                <w:szCs w:val="18"/>
              </w:rPr>
              <w:t>(Cuatro Variables) T=50</w:t>
            </w:r>
          </w:p>
        </w:tc>
        <w:tc>
          <w:tcPr>
            <w:tcW w:w="0" w:type="auto"/>
            <w:vAlign w:val="center"/>
          </w:tcPr>
          <w:p w:rsidR="00131DEB" w:rsidRPr="00313F27" w:rsidRDefault="00131DEB" w:rsidP="00313F27">
            <w:pPr>
              <w:spacing w:after="0" w:line="240" w:lineRule="auto"/>
              <w:jc w:val="center"/>
              <w:rPr>
                <w:rFonts w:ascii="Arial" w:hAnsi="Arial" w:cs="Arial"/>
                <w:b/>
                <w:sz w:val="18"/>
                <w:szCs w:val="18"/>
              </w:rPr>
            </w:pPr>
            <w:r w:rsidRPr="00313F27">
              <w:rPr>
                <w:rFonts w:ascii="Arial" w:hAnsi="Arial" w:cs="Arial"/>
                <w:b/>
                <w:sz w:val="18"/>
                <w:szCs w:val="18"/>
              </w:rPr>
              <w:t>Valor Crítico de Engle y Granger al 10%</w:t>
            </w:r>
          </w:p>
          <w:p w:rsidR="00131DEB" w:rsidRPr="00313F27" w:rsidRDefault="00131DEB" w:rsidP="00313F27">
            <w:pPr>
              <w:spacing w:after="0" w:line="240" w:lineRule="auto"/>
              <w:jc w:val="center"/>
              <w:rPr>
                <w:rFonts w:ascii="Arial" w:hAnsi="Arial" w:cs="Arial"/>
                <w:b/>
                <w:sz w:val="18"/>
                <w:szCs w:val="18"/>
              </w:rPr>
            </w:pPr>
            <w:r w:rsidRPr="00313F27">
              <w:rPr>
                <w:rFonts w:ascii="Arial" w:hAnsi="Arial" w:cs="Arial"/>
                <w:b/>
                <w:sz w:val="18"/>
                <w:szCs w:val="18"/>
              </w:rPr>
              <w:t>(Cuatro Variables) T=50</w:t>
            </w:r>
          </w:p>
        </w:tc>
      </w:tr>
      <w:tr w:rsidR="00131DEB" w:rsidRPr="005A030A">
        <w:trPr>
          <w:jc w:val="center"/>
        </w:trPr>
        <w:tc>
          <w:tcPr>
            <w:tcW w:w="1681" w:type="dxa"/>
            <w:vAlign w:val="center"/>
          </w:tcPr>
          <w:p w:rsidR="00131DEB" w:rsidRPr="00313F27" w:rsidRDefault="00131DEB" w:rsidP="00313F27">
            <w:pPr>
              <w:spacing w:after="0" w:line="240" w:lineRule="auto"/>
              <w:jc w:val="center"/>
              <w:rPr>
                <w:rFonts w:ascii="Arial" w:hAnsi="Arial" w:cs="Arial"/>
                <w:sz w:val="18"/>
                <w:szCs w:val="18"/>
              </w:rPr>
            </w:pPr>
            <w:r w:rsidRPr="00313F27">
              <w:rPr>
                <w:rFonts w:ascii="Arial" w:hAnsi="Arial" w:cs="Arial"/>
                <w:sz w:val="18"/>
                <w:szCs w:val="18"/>
              </w:rPr>
              <w:t>Residuos Regresión</w:t>
            </w:r>
          </w:p>
        </w:tc>
        <w:tc>
          <w:tcPr>
            <w:tcW w:w="0" w:type="auto"/>
            <w:vAlign w:val="center"/>
          </w:tcPr>
          <w:p w:rsidR="00131DEB" w:rsidRPr="00313F27" w:rsidRDefault="00131DEB" w:rsidP="00313F27">
            <w:pPr>
              <w:spacing w:after="0" w:line="240" w:lineRule="auto"/>
              <w:jc w:val="center"/>
              <w:rPr>
                <w:rFonts w:ascii="Arial" w:hAnsi="Arial" w:cs="Arial"/>
                <w:sz w:val="18"/>
                <w:szCs w:val="18"/>
              </w:rPr>
            </w:pPr>
            <w:r w:rsidRPr="00313F27">
              <w:rPr>
                <w:rFonts w:ascii="Arial" w:hAnsi="Arial" w:cs="Arial"/>
                <w:sz w:val="18"/>
                <w:szCs w:val="18"/>
              </w:rPr>
              <w:t>-4.763746</w:t>
            </w:r>
          </w:p>
        </w:tc>
        <w:tc>
          <w:tcPr>
            <w:tcW w:w="0" w:type="auto"/>
            <w:vAlign w:val="center"/>
          </w:tcPr>
          <w:p w:rsidR="00131DEB" w:rsidRPr="00313F27" w:rsidRDefault="00131DEB" w:rsidP="00313F27">
            <w:pPr>
              <w:spacing w:after="0" w:line="240" w:lineRule="auto"/>
              <w:jc w:val="center"/>
              <w:rPr>
                <w:rFonts w:ascii="Arial" w:hAnsi="Arial" w:cs="Arial"/>
                <w:sz w:val="18"/>
                <w:szCs w:val="18"/>
              </w:rPr>
            </w:pPr>
            <w:r w:rsidRPr="00313F27">
              <w:rPr>
                <w:rFonts w:ascii="Arial" w:hAnsi="Arial" w:cs="Arial"/>
                <w:sz w:val="18"/>
                <w:szCs w:val="18"/>
              </w:rPr>
              <w:t>-4.324</w:t>
            </w:r>
          </w:p>
        </w:tc>
        <w:tc>
          <w:tcPr>
            <w:tcW w:w="0" w:type="auto"/>
            <w:vAlign w:val="center"/>
          </w:tcPr>
          <w:p w:rsidR="00131DEB" w:rsidRPr="00313F27" w:rsidRDefault="00131DEB" w:rsidP="00313F27">
            <w:pPr>
              <w:spacing w:after="0" w:line="240" w:lineRule="auto"/>
              <w:jc w:val="center"/>
              <w:rPr>
                <w:rFonts w:ascii="Arial" w:hAnsi="Arial" w:cs="Arial"/>
                <w:sz w:val="18"/>
                <w:szCs w:val="18"/>
              </w:rPr>
            </w:pPr>
            <w:r w:rsidRPr="00313F27">
              <w:rPr>
                <w:rFonts w:ascii="Arial" w:hAnsi="Arial" w:cs="Arial"/>
                <w:sz w:val="18"/>
                <w:szCs w:val="18"/>
              </w:rPr>
              <w:t>-3.979</w:t>
            </w:r>
          </w:p>
        </w:tc>
      </w:tr>
    </w:tbl>
    <w:p w:rsidR="005A030A" w:rsidRDefault="005A030A" w:rsidP="00313F27">
      <w:pPr>
        <w:spacing w:after="0" w:line="240" w:lineRule="auto"/>
        <w:jc w:val="both"/>
        <w:rPr>
          <w:rFonts w:ascii="Arial" w:hAnsi="Arial" w:cs="Arial"/>
          <w:sz w:val="20"/>
          <w:szCs w:val="20"/>
        </w:rPr>
      </w:pPr>
      <w:r w:rsidRPr="005A030A">
        <w:rPr>
          <w:rFonts w:ascii="Arial" w:hAnsi="Arial" w:cs="Arial"/>
          <w:b/>
          <w:sz w:val="20"/>
          <w:szCs w:val="20"/>
        </w:rPr>
        <w:t>Elaboración:</w:t>
      </w:r>
      <w:r w:rsidRPr="005A030A">
        <w:rPr>
          <w:rFonts w:ascii="Arial" w:hAnsi="Arial" w:cs="Arial"/>
          <w:sz w:val="20"/>
          <w:szCs w:val="20"/>
        </w:rPr>
        <w:t xml:space="preserve"> M. Rebolledo y J. Rodríguez</w:t>
      </w:r>
    </w:p>
    <w:p w:rsidR="00313F27" w:rsidRDefault="00131DEB" w:rsidP="005957DA">
      <w:pPr>
        <w:spacing w:line="480" w:lineRule="auto"/>
        <w:ind w:firstLine="284"/>
        <w:jc w:val="both"/>
        <w:rPr>
          <w:rFonts w:ascii="Arial" w:hAnsi="Arial" w:cs="Arial"/>
          <w:sz w:val="24"/>
          <w:szCs w:val="24"/>
        </w:rPr>
      </w:pPr>
      <w:r w:rsidRPr="00933CE5">
        <w:rPr>
          <w:rFonts w:ascii="Arial" w:hAnsi="Arial" w:cs="Arial"/>
          <w:sz w:val="24"/>
          <w:szCs w:val="24"/>
        </w:rPr>
        <w:t xml:space="preserve">De esta manera obtenemos que la regresión no es espuria, y </w:t>
      </w:r>
      <w:r w:rsidR="004A7467">
        <w:rPr>
          <w:rFonts w:ascii="Arial" w:hAnsi="Arial" w:cs="Arial"/>
          <w:sz w:val="24"/>
          <w:szCs w:val="24"/>
        </w:rPr>
        <w:t xml:space="preserve">es válido proceder a un análisis </w:t>
      </w:r>
      <w:r w:rsidRPr="00933CE5">
        <w:rPr>
          <w:rFonts w:ascii="Arial" w:hAnsi="Arial" w:cs="Arial"/>
          <w:sz w:val="24"/>
          <w:szCs w:val="24"/>
        </w:rPr>
        <w:t xml:space="preserve"> de Cointegración. </w:t>
      </w:r>
      <w:r w:rsidR="004D2256">
        <w:rPr>
          <w:rFonts w:ascii="Arial" w:hAnsi="Arial" w:cs="Arial"/>
          <w:sz w:val="24"/>
          <w:szCs w:val="24"/>
        </w:rPr>
        <w:t>Los resultados obtenidos se presentan a continuación</w:t>
      </w:r>
      <w:r w:rsidRPr="00933CE5">
        <w:rPr>
          <w:rFonts w:ascii="Arial" w:hAnsi="Arial" w:cs="Arial"/>
          <w:sz w:val="24"/>
          <w:szCs w:val="24"/>
        </w:rPr>
        <w:t>:</w:t>
      </w:r>
    </w:p>
    <w:p w:rsidR="00653EA3" w:rsidRPr="00653EA3" w:rsidRDefault="00653EA3" w:rsidP="00653EA3">
      <w:pPr>
        <w:pStyle w:val="Epgrafe"/>
        <w:keepNext/>
        <w:jc w:val="center"/>
        <w:rPr>
          <w:rFonts w:ascii="Arial" w:hAnsi="Arial" w:cs="Arial"/>
        </w:rPr>
      </w:pPr>
      <w:bookmarkStart w:id="68" w:name="_Toc211788001"/>
      <w:bookmarkStart w:id="69" w:name="_Toc212560801"/>
      <w:r w:rsidRPr="00653EA3">
        <w:rPr>
          <w:rFonts w:ascii="Arial" w:hAnsi="Arial" w:cs="Arial"/>
        </w:rPr>
        <w:t xml:space="preserve">Tabla </w:t>
      </w:r>
      <w:r w:rsidRPr="00653EA3">
        <w:rPr>
          <w:rFonts w:ascii="Arial" w:hAnsi="Arial" w:cs="Arial"/>
        </w:rPr>
        <w:fldChar w:fldCharType="begin"/>
      </w:r>
      <w:r w:rsidRPr="00653EA3">
        <w:rPr>
          <w:rFonts w:ascii="Arial" w:hAnsi="Arial" w:cs="Arial"/>
        </w:rPr>
        <w:instrText xml:space="preserve"> SEQ Tabla \* ARABIC </w:instrText>
      </w:r>
      <w:r w:rsidRPr="00653EA3">
        <w:rPr>
          <w:rFonts w:ascii="Arial" w:hAnsi="Arial" w:cs="Arial"/>
        </w:rPr>
        <w:fldChar w:fldCharType="separate"/>
      </w:r>
      <w:r w:rsidR="0000184D">
        <w:rPr>
          <w:rFonts w:ascii="Arial" w:hAnsi="Arial" w:cs="Arial"/>
          <w:noProof/>
        </w:rPr>
        <w:t>10</w:t>
      </w:r>
      <w:r w:rsidRPr="00653EA3">
        <w:rPr>
          <w:rFonts w:ascii="Arial" w:hAnsi="Arial" w:cs="Arial"/>
        </w:rPr>
        <w:fldChar w:fldCharType="end"/>
      </w:r>
      <w:r w:rsidRPr="00653EA3">
        <w:rPr>
          <w:rFonts w:ascii="Arial" w:hAnsi="Arial" w:cs="Arial"/>
        </w:rPr>
        <w:t>: Tercer Síntoma, Precios en el Sector de Servicios</w:t>
      </w:r>
      <w:bookmarkEnd w:id="68"/>
      <w:bookmarkEnd w:id="69"/>
    </w:p>
    <w:tbl>
      <w:tblPr>
        <w:tblW w:w="3020" w:type="dxa"/>
        <w:jc w:val="center"/>
        <w:tblInd w:w="55" w:type="dxa"/>
        <w:tblCellMar>
          <w:left w:w="70" w:type="dxa"/>
          <w:right w:w="70" w:type="dxa"/>
        </w:tblCellMar>
        <w:tblLook w:val="04A0"/>
      </w:tblPr>
      <w:tblGrid>
        <w:gridCol w:w="1820"/>
        <w:gridCol w:w="1200"/>
      </w:tblGrid>
      <w:tr w:rsidR="00653EA3" w:rsidRPr="00653EA3">
        <w:trPr>
          <w:trHeight w:val="450"/>
          <w:jc w:val="center"/>
        </w:trPr>
        <w:tc>
          <w:tcPr>
            <w:tcW w:w="3020" w:type="dxa"/>
            <w:gridSpan w:val="2"/>
            <w:tcBorders>
              <w:top w:val="nil"/>
              <w:left w:val="nil"/>
              <w:bottom w:val="nil"/>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Dependent Variable: LNIPCSRV</w:t>
            </w:r>
          </w:p>
        </w:tc>
      </w:tr>
      <w:tr w:rsidR="00653EA3" w:rsidRPr="00653EA3">
        <w:trPr>
          <w:trHeight w:val="300"/>
          <w:jc w:val="center"/>
        </w:trPr>
        <w:tc>
          <w:tcPr>
            <w:tcW w:w="3020" w:type="dxa"/>
            <w:gridSpan w:val="2"/>
            <w:tcBorders>
              <w:top w:val="nil"/>
              <w:left w:val="nil"/>
              <w:bottom w:val="nil"/>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Method: Least Squares</w:t>
            </w:r>
          </w:p>
        </w:tc>
      </w:tr>
      <w:tr w:rsidR="00653EA3" w:rsidRPr="00653EA3">
        <w:trPr>
          <w:trHeight w:val="300"/>
          <w:jc w:val="center"/>
        </w:trPr>
        <w:tc>
          <w:tcPr>
            <w:tcW w:w="3020" w:type="dxa"/>
            <w:gridSpan w:val="2"/>
            <w:tcBorders>
              <w:top w:val="nil"/>
              <w:left w:val="nil"/>
              <w:bottom w:val="nil"/>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Sample: 1997:1 2007:3</w:t>
            </w:r>
          </w:p>
        </w:tc>
      </w:tr>
      <w:tr w:rsidR="00653EA3" w:rsidRPr="00653EA3">
        <w:trPr>
          <w:trHeight w:val="300"/>
          <w:jc w:val="center"/>
        </w:trPr>
        <w:tc>
          <w:tcPr>
            <w:tcW w:w="3020" w:type="dxa"/>
            <w:gridSpan w:val="2"/>
            <w:tcBorders>
              <w:top w:val="nil"/>
              <w:left w:val="nil"/>
              <w:bottom w:val="nil"/>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Included observations: 43</w:t>
            </w:r>
          </w:p>
        </w:tc>
      </w:tr>
      <w:tr w:rsidR="00653EA3" w:rsidRPr="00653EA3">
        <w:trPr>
          <w:trHeight w:val="750"/>
          <w:jc w:val="center"/>
        </w:trPr>
        <w:tc>
          <w:tcPr>
            <w:tcW w:w="3020" w:type="dxa"/>
            <w:gridSpan w:val="2"/>
            <w:tcBorders>
              <w:top w:val="nil"/>
              <w:left w:val="nil"/>
              <w:bottom w:val="double" w:sz="6" w:space="0" w:color="auto"/>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b/>
                <w:bCs/>
                <w:color w:val="000000"/>
                <w:sz w:val="16"/>
                <w:szCs w:val="16"/>
                <w:lang w:val="en-US" w:eastAsia="es-ES"/>
              </w:rPr>
            </w:pPr>
            <w:r w:rsidRPr="00653EA3">
              <w:rPr>
                <w:rFonts w:ascii="Arial" w:eastAsia="Times New Roman" w:hAnsi="Arial" w:cs="Arial"/>
                <w:b/>
                <w:bCs/>
                <w:color w:val="000000"/>
                <w:sz w:val="16"/>
                <w:szCs w:val="16"/>
                <w:lang w:val="en-US" w:eastAsia="es-ES"/>
              </w:rPr>
              <w:t>White Heteroskedasticity-Consistent Standard Errors &amp; Covariance</w:t>
            </w:r>
          </w:p>
        </w:tc>
      </w:tr>
      <w:tr w:rsidR="00653EA3" w:rsidRPr="00653EA3">
        <w:trPr>
          <w:trHeight w:val="330"/>
          <w:jc w:val="center"/>
        </w:trPr>
        <w:tc>
          <w:tcPr>
            <w:tcW w:w="1820" w:type="dxa"/>
            <w:tcBorders>
              <w:top w:val="nil"/>
              <w:left w:val="nil"/>
              <w:bottom w:val="double" w:sz="6" w:space="0" w:color="auto"/>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Variable</w:t>
            </w:r>
          </w:p>
        </w:tc>
        <w:tc>
          <w:tcPr>
            <w:tcW w:w="1200" w:type="dxa"/>
            <w:tcBorders>
              <w:top w:val="nil"/>
              <w:left w:val="nil"/>
              <w:bottom w:val="double" w:sz="6" w:space="0" w:color="auto"/>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Coefficient</w:t>
            </w:r>
            <w:r>
              <w:rPr>
                <w:rStyle w:val="Refdenotaalpie"/>
                <w:rFonts w:ascii="Arial" w:eastAsia="Times New Roman" w:hAnsi="Arial" w:cs="Arial"/>
                <w:b/>
                <w:bCs/>
                <w:color w:val="000000"/>
                <w:sz w:val="16"/>
                <w:szCs w:val="16"/>
                <w:lang w:val="es-ES" w:eastAsia="es-ES"/>
              </w:rPr>
              <w:footnoteReference w:id="7"/>
            </w:r>
          </w:p>
        </w:tc>
      </w:tr>
      <w:tr w:rsidR="00653EA3" w:rsidRPr="00653EA3">
        <w:trPr>
          <w:trHeight w:val="315"/>
          <w:jc w:val="center"/>
        </w:trPr>
        <w:tc>
          <w:tcPr>
            <w:tcW w:w="1820" w:type="dxa"/>
            <w:tcBorders>
              <w:top w:val="nil"/>
              <w:left w:val="nil"/>
              <w:bottom w:val="nil"/>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C</w:t>
            </w:r>
          </w:p>
        </w:tc>
        <w:tc>
          <w:tcPr>
            <w:tcW w:w="1200" w:type="dxa"/>
            <w:tcBorders>
              <w:top w:val="nil"/>
              <w:left w:val="nil"/>
              <w:bottom w:val="nil"/>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-0.711751***</w:t>
            </w:r>
          </w:p>
        </w:tc>
      </w:tr>
      <w:tr w:rsidR="00653EA3" w:rsidRPr="00653EA3">
        <w:trPr>
          <w:trHeight w:hRule="exact" w:val="300"/>
          <w:jc w:val="center"/>
        </w:trPr>
        <w:tc>
          <w:tcPr>
            <w:tcW w:w="1820" w:type="dxa"/>
            <w:tcBorders>
              <w:top w:val="nil"/>
              <w:left w:val="nil"/>
              <w:bottom w:val="nil"/>
              <w:right w:val="nil"/>
            </w:tcBorders>
            <w:shd w:val="clear" w:color="auto" w:fill="auto"/>
            <w:vAlign w:val="bottom"/>
          </w:tcPr>
          <w:p w:rsidR="00653EA3" w:rsidRPr="00653EA3" w:rsidRDefault="00653EA3" w:rsidP="00653EA3">
            <w:pPr>
              <w:spacing w:after="0" w:line="240" w:lineRule="auto"/>
              <w:rPr>
                <w:rFonts w:eastAsia="Times New Roman"/>
                <w:color w:val="000000"/>
                <w:lang w:val="es-ES" w:eastAsia="es-ES"/>
              </w:rPr>
            </w:pPr>
          </w:p>
        </w:tc>
        <w:tc>
          <w:tcPr>
            <w:tcW w:w="1200" w:type="dxa"/>
            <w:tcBorders>
              <w:top w:val="nil"/>
              <w:left w:val="nil"/>
              <w:bottom w:val="nil"/>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color w:val="000000"/>
                <w:sz w:val="16"/>
                <w:szCs w:val="16"/>
                <w:lang w:val="es-ES" w:eastAsia="es-ES"/>
              </w:rPr>
            </w:pPr>
            <w:r w:rsidRPr="00653EA3">
              <w:rPr>
                <w:rFonts w:ascii="Arial" w:eastAsia="Times New Roman" w:hAnsi="Arial" w:cs="Arial"/>
                <w:color w:val="000000"/>
                <w:sz w:val="16"/>
                <w:szCs w:val="16"/>
                <w:lang w:val="en-US" w:eastAsia="es-ES"/>
              </w:rPr>
              <w:t>(0.379331)</w:t>
            </w:r>
          </w:p>
        </w:tc>
      </w:tr>
      <w:tr w:rsidR="00653EA3" w:rsidRPr="00653EA3">
        <w:trPr>
          <w:trHeight w:val="300"/>
          <w:jc w:val="center"/>
        </w:trPr>
        <w:tc>
          <w:tcPr>
            <w:tcW w:w="1820" w:type="dxa"/>
            <w:tcBorders>
              <w:top w:val="nil"/>
              <w:left w:val="nil"/>
              <w:bottom w:val="nil"/>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PRECIOPET</w:t>
            </w:r>
          </w:p>
        </w:tc>
        <w:tc>
          <w:tcPr>
            <w:tcW w:w="1200" w:type="dxa"/>
            <w:tcBorders>
              <w:top w:val="nil"/>
              <w:left w:val="nil"/>
              <w:bottom w:val="nil"/>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0.046391*</w:t>
            </w:r>
          </w:p>
        </w:tc>
      </w:tr>
      <w:tr w:rsidR="00653EA3" w:rsidRPr="00653EA3">
        <w:trPr>
          <w:trHeight w:val="300"/>
          <w:jc w:val="center"/>
        </w:trPr>
        <w:tc>
          <w:tcPr>
            <w:tcW w:w="1820" w:type="dxa"/>
            <w:tcBorders>
              <w:top w:val="nil"/>
              <w:left w:val="nil"/>
              <w:bottom w:val="nil"/>
              <w:right w:val="nil"/>
            </w:tcBorders>
            <w:shd w:val="clear" w:color="auto" w:fill="auto"/>
            <w:vAlign w:val="bottom"/>
          </w:tcPr>
          <w:p w:rsidR="00653EA3" w:rsidRPr="00653EA3" w:rsidRDefault="00653EA3" w:rsidP="00653EA3">
            <w:pPr>
              <w:spacing w:after="0" w:line="240" w:lineRule="auto"/>
              <w:rPr>
                <w:rFonts w:eastAsia="Times New Roman"/>
                <w:color w:val="000000"/>
                <w:lang w:val="es-ES" w:eastAsia="es-ES"/>
              </w:rPr>
            </w:pPr>
          </w:p>
        </w:tc>
        <w:tc>
          <w:tcPr>
            <w:tcW w:w="1200" w:type="dxa"/>
            <w:tcBorders>
              <w:top w:val="nil"/>
              <w:left w:val="nil"/>
              <w:bottom w:val="nil"/>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color w:val="000000"/>
                <w:sz w:val="16"/>
                <w:szCs w:val="16"/>
                <w:lang w:val="es-ES" w:eastAsia="es-ES"/>
              </w:rPr>
            </w:pPr>
            <w:r w:rsidRPr="00653EA3">
              <w:rPr>
                <w:rFonts w:ascii="Arial" w:eastAsia="Times New Roman" w:hAnsi="Arial" w:cs="Arial"/>
                <w:color w:val="000000"/>
                <w:sz w:val="16"/>
                <w:szCs w:val="16"/>
                <w:lang w:val="en-US" w:eastAsia="es-ES"/>
              </w:rPr>
              <w:t>(0.011411)</w:t>
            </w:r>
          </w:p>
        </w:tc>
      </w:tr>
      <w:tr w:rsidR="00653EA3" w:rsidRPr="00653EA3">
        <w:trPr>
          <w:trHeight w:val="300"/>
          <w:jc w:val="center"/>
        </w:trPr>
        <w:tc>
          <w:tcPr>
            <w:tcW w:w="1820" w:type="dxa"/>
            <w:tcBorders>
              <w:top w:val="nil"/>
              <w:left w:val="nil"/>
              <w:bottom w:val="nil"/>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DIFPROD</w:t>
            </w:r>
          </w:p>
        </w:tc>
        <w:tc>
          <w:tcPr>
            <w:tcW w:w="1200" w:type="dxa"/>
            <w:tcBorders>
              <w:top w:val="nil"/>
              <w:left w:val="nil"/>
              <w:bottom w:val="nil"/>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0.097961</w:t>
            </w:r>
          </w:p>
        </w:tc>
      </w:tr>
      <w:tr w:rsidR="00653EA3" w:rsidRPr="00653EA3">
        <w:trPr>
          <w:trHeight w:val="300"/>
          <w:jc w:val="center"/>
        </w:trPr>
        <w:tc>
          <w:tcPr>
            <w:tcW w:w="1820" w:type="dxa"/>
            <w:tcBorders>
              <w:top w:val="nil"/>
              <w:left w:val="nil"/>
              <w:bottom w:val="nil"/>
              <w:right w:val="nil"/>
            </w:tcBorders>
            <w:shd w:val="clear" w:color="auto" w:fill="auto"/>
            <w:vAlign w:val="bottom"/>
          </w:tcPr>
          <w:p w:rsidR="00653EA3" w:rsidRPr="00653EA3" w:rsidRDefault="00653EA3" w:rsidP="00653EA3">
            <w:pPr>
              <w:spacing w:after="0" w:line="240" w:lineRule="auto"/>
              <w:rPr>
                <w:rFonts w:eastAsia="Times New Roman"/>
                <w:color w:val="000000"/>
                <w:lang w:val="es-ES" w:eastAsia="es-ES"/>
              </w:rPr>
            </w:pPr>
          </w:p>
        </w:tc>
        <w:tc>
          <w:tcPr>
            <w:tcW w:w="1200" w:type="dxa"/>
            <w:tcBorders>
              <w:top w:val="nil"/>
              <w:left w:val="nil"/>
              <w:bottom w:val="nil"/>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color w:val="000000"/>
                <w:sz w:val="16"/>
                <w:szCs w:val="16"/>
                <w:lang w:val="es-ES" w:eastAsia="es-ES"/>
              </w:rPr>
            </w:pPr>
            <w:r w:rsidRPr="00653EA3">
              <w:rPr>
                <w:rFonts w:ascii="Arial" w:eastAsia="Times New Roman" w:hAnsi="Arial" w:cs="Arial"/>
                <w:color w:val="000000"/>
                <w:sz w:val="16"/>
                <w:szCs w:val="16"/>
                <w:lang w:val="en-US" w:eastAsia="es-ES"/>
              </w:rPr>
              <w:t>(0.087547)</w:t>
            </w:r>
          </w:p>
        </w:tc>
      </w:tr>
      <w:tr w:rsidR="00653EA3" w:rsidRPr="00653EA3">
        <w:trPr>
          <w:trHeight w:val="300"/>
          <w:jc w:val="center"/>
        </w:trPr>
        <w:tc>
          <w:tcPr>
            <w:tcW w:w="1820" w:type="dxa"/>
            <w:tcBorders>
              <w:top w:val="nil"/>
              <w:left w:val="nil"/>
              <w:bottom w:val="nil"/>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LNIPC</w:t>
            </w:r>
          </w:p>
        </w:tc>
        <w:tc>
          <w:tcPr>
            <w:tcW w:w="1200" w:type="dxa"/>
            <w:tcBorders>
              <w:top w:val="nil"/>
              <w:left w:val="nil"/>
              <w:bottom w:val="nil"/>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1011954*</w:t>
            </w:r>
          </w:p>
        </w:tc>
      </w:tr>
      <w:tr w:rsidR="00653EA3" w:rsidRPr="00653EA3">
        <w:trPr>
          <w:trHeight w:val="315"/>
          <w:jc w:val="center"/>
        </w:trPr>
        <w:tc>
          <w:tcPr>
            <w:tcW w:w="1820" w:type="dxa"/>
            <w:tcBorders>
              <w:top w:val="nil"/>
              <w:left w:val="nil"/>
              <w:bottom w:val="nil"/>
              <w:right w:val="nil"/>
            </w:tcBorders>
            <w:shd w:val="clear" w:color="auto" w:fill="auto"/>
            <w:vAlign w:val="bottom"/>
          </w:tcPr>
          <w:p w:rsidR="00653EA3" w:rsidRPr="00653EA3" w:rsidRDefault="00653EA3" w:rsidP="00653EA3">
            <w:pPr>
              <w:spacing w:after="0" w:line="240" w:lineRule="auto"/>
              <w:rPr>
                <w:rFonts w:eastAsia="Times New Roman"/>
                <w:color w:val="000000"/>
                <w:lang w:val="es-ES" w:eastAsia="es-ES"/>
              </w:rPr>
            </w:pPr>
          </w:p>
        </w:tc>
        <w:tc>
          <w:tcPr>
            <w:tcW w:w="1200" w:type="dxa"/>
            <w:tcBorders>
              <w:top w:val="nil"/>
              <w:left w:val="nil"/>
              <w:bottom w:val="nil"/>
              <w:right w:val="nil"/>
            </w:tcBorders>
            <w:shd w:val="clear" w:color="auto" w:fill="auto"/>
            <w:vAlign w:val="bottom"/>
          </w:tcPr>
          <w:p w:rsidR="00653EA3" w:rsidRPr="00653EA3" w:rsidRDefault="00653EA3" w:rsidP="00653EA3">
            <w:pPr>
              <w:spacing w:after="0" w:line="240" w:lineRule="auto"/>
              <w:jc w:val="center"/>
              <w:rPr>
                <w:rFonts w:ascii="Arial" w:eastAsia="Times New Roman" w:hAnsi="Arial" w:cs="Arial"/>
                <w:color w:val="000000"/>
                <w:sz w:val="16"/>
                <w:szCs w:val="16"/>
                <w:lang w:val="es-ES" w:eastAsia="es-ES"/>
              </w:rPr>
            </w:pPr>
            <w:r w:rsidRPr="00653EA3">
              <w:rPr>
                <w:rFonts w:ascii="Arial" w:eastAsia="Times New Roman" w:hAnsi="Arial" w:cs="Arial"/>
                <w:color w:val="000000"/>
                <w:sz w:val="16"/>
                <w:szCs w:val="16"/>
                <w:lang w:val="en-US" w:eastAsia="es-ES"/>
              </w:rPr>
              <w:t>(0.007405)</w:t>
            </w:r>
          </w:p>
        </w:tc>
      </w:tr>
      <w:tr w:rsidR="00653EA3" w:rsidRPr="00653EA3">
        <w:trPr>
          <w:trHeight w:val="315"/>
          <w:jc w:val="center"/>
        </w:trPr>
        <w:tc>
          <w:tcPr>
            <w:tcW w:w="1820" w:type="dxa"/>
            <w:tcBorders>
              <w:top w:val="double" w:sz="6" w:space="0" w:color="auto"/>
              <w:left w:val="nil"/>
              <w:bottom w:val="nil"/>
              <w:right w:val="nil"/>
            </w:tcBorders>
            <w:shd w:val="clear" w:color="auto" w:fill="auto"/>
            <w:vAlign w:val="bottom"/>
          </w:tcPr>
          <w:p w:rsidR="00653EA3" w:rsidRPr="00653EA3" w:rsidRDefault="00653EA3" w:rsidP="00653EA3">
            <w:pPr>
              <w:spacing w:after="0" w:line="240" w:lineRule="auto"/>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R-squared</w:t>
            </w:r>
          </w:p>
        </w:tc>
        <w:tc>
          <w:tcPr>
            <w:tcW w:w="1200" w:type="dxa"/>
            <w:tcBorders>
              <w:top w:val="double" w:sz="6" w:space="0" w:color="auto"/>
              <w:left w:val="nil"/>
              <w:bottom w:val="nil"/>
              <w:right w:val="nil"/>
            </w:tcBorders>
            <w:shd w:val="clear" w:color="auto" w:fill="auto"/>
            <w:vAlign w:val="bottom"/>
          </w:tcPr>
          <w:p w:rsidR="00653EA3" w:rsidRPr="00653EA3" w:rsidRDefault="00653EA3" w:rsidP="00653EA3">
            <w:pPr>
              <w:spacing w:after="0" w:line="240" w:lineRule="auto"/>
              <w:jc w:val="right"/>
              <w:rPr>
                <w:rFonts w:ascii="Arial" w:eastAsia="Times New Roman" w:hAnsi="Arial" w:cs="Arial"/>
                <w:color w:val="000000"/>
                <w:sz w:val="16"/>
                <w:szCs w:val="16"/>
                <w:lang w:val="es-ES" w:eastAsia="es-ES"/>
              </w:rPr>
            </w:pPr>
            <w:r w:rsidRPr="00653EA3">
              <w:rPr>
                <w:rFonts w:ascii="Arial" w:eastAsia="Times New Roman" w:hAnsi="Arial" w:cs="Arial"/>
                <w:color w:val="000000"/>
                <w:sz w:val="16"/>
                <w:szCs w:val="16"/>
                <w:lang w:val="es-ES" w:eastAsia="es-ES"/>
              </w:rPr>
              <w:t>0.999033</w:t>
            </w:r>
          </w:p>
        </w:tc>
      </w:tr>
      <w:tr w:rsidR="00653EA3" w:rsidRPr="00653EA3">
        <w:trPr>
          <w:trHeight w:val="300"/>
          <w:jc w:val="center"/>
        </w:trPr>
        <w:tc>
          <w:tcPr>
            <w:tcW w:w="1820" w:type="dxa"/>
            <w:tcBorders>
              <w:top w:val="nil"/>
              <w:left w:val="nil"/>
              <w:bottom w:val="nil"/>
              <w:right w:val="nil"/>
            </w:tcBorders>
            <w:shd w:val="clear" w:color="auto" w:fill="auto"/>
            <w:vAlign w:val="bottom"/>
          </w:tcPr>
          <w:p w:rsidR="00653EA3" w:rsidRPr="00653EA3" w:rsidRDefault="00653EA3" w:rsidP="00653EA3">
            <w:pPr>
              <w:spacing w:after="0" w:line="240" w:lineRule="auto"/>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Adjusted R-squared</w:t>
            </w:r>
          </w:p>
        </w:tc>
        <w:tc>
          <w:tcPr>
            <w:tcW w:w="1200" w:type="dxa"/>
            <w:tcBorders>
              <w:top w:val="nil"/>
              <w:left w:val="nil"/>
              <w:bottom w:val="nil"/>
              <w:right w:val="nil"/>
            </w:tcBorders>
            <w:shd w:val="clear" w:color="auto" w:fill="auto"/>
            <w:vAlign w:val="bottom"/>
          </w:tcPr>
          <w:p w:rsidR="00653EA3" w:rsidRPr="00653EA3" w:rsidRDefault="00653EA3" w:rsidP="00653EA3">
            <w:pPr>
              <w:spacing w:after="0" w:line="240" w:lineRule="auto"/>
              <w:jc w:val="right"/>
              <w:rPr>
                <w:rFonts w:ascii="Arial" w:eastAsia="Times New Roman" w:hAnsi="Arial" w:cs="Arial"/>
                <w:color w:val="000000"/>
                <w:sz w:val="16"/>
                <w:szCs w:val="16"/>
                <w:lang w:val="es-ES" w:eastAsia="es-ES"/>
              </w:rPr>
            </w:pPr>
            <w:r w:rsidRPr="00653EA3">
              <w:rPr>
                <w:rFonts w:ascii="Arial" w:eastAsia="Times New Roman" w:hAnsi="Arial" w:cs="Arial"/>
                <w:color w:val="000000"/>
                <w:sz w:val="16"/>
                <w:szCs w:val="16"/>
                <w:lang w:val="es-ES" w:eastAsia="es-ES"/>
              </w:rPr>
              <w:t>0.998958</w:t>
            </w:r>
          </w:p>
        </w:tc>
      </w:tr>
      <w:tr w:rsidR="00653EA3" w:rsidRPr="00653EA3">
        <w:trPr>
          <w:trHeight w:val="300"/>
          <w:jc w:val="center"/>
        </w:trPr>
        <w:tc>
          <w:tcPr>
            <w:tcW w:w="1820" w:type="dxa"/>
            <w:tcBorders>
              <w:top w:val="nil"/>
              <w:left w:val="nil"/>
              <w:bottom w:val="nil"/>
              <w:right w:val="nil"/>
            </w:tcBorders>
            <w:shd w:val="clear" w:color="auto" w:fill="auto"/>
            <w:vAlign w:val="bottom"/>
          </w:tcPr>
          <w:p w:rsidR="00653EA3" w:rsidRPr="00653EA3" w:rsidRDefault="00653EA3" w:rsidP="00653EA3">
            <w:pPr>
              <w:spacing w:after="0" w:line="240" w:lineRule="auto"/>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S.E. of regression</w:t>
            </w:r>
          </w:p>
        </w:tc>
        <w:tc>
          <w:tcPr>
            <w:tcW w:w="1200" w:type="dxa"/>
            <w:tcBorders>
              <w:top w:val="nil"/>
              <w:left w:val="nil"/>
              <w:bottom w:val="nil"/>
              <w:right w:val="nil"/>
            </w:tcBorders>
            <w:shd w:val="clear" w:color="auto" w:fill="auto"/>
            <w:vAlign w:val="bottom"/>
          </w:tcPr>
          <w:p w:rsidR="00653EA3" w:rsidRPr="00653EA3" w:rsidRDefault="00653EA3" w:rsidP="00653EA3">
            <w:pPr>
              <w:spacing w:after="0" w:line="240" w:lineRule="auto"/>
              <w:jc w:val="right"/>
              <w:rPr>
                <w:rFonts w:ascii="Arial" w:eastAsia="Times New Roman" w:hAnsi="Arial" w:cs="Arial"/>
                <w:color w:val="000000"/>
                <w:sz w:val="16"/>
                <w:szCs w:val="16"/>
                <w:lang w:val="es-ES" w:eastAsia="es-ES"/>
              </w:rPr>
            </w:pPr>
            <w:r w:rsidRPr="00653EA3">
              <w:rPr>
                <w:rFonts w:ascii="Arial" w:eastAsia="Times New Roman" w:hAnsi="Arial" w:cs="Arial"/>
                <w:color w:val="000000"/>
                <w:sz w:val="16"/>
                <w:szCs w:val="16"/>
                <w:lang w:val="es-ES" w:eastAsia="es-ES"/>
              </w:rPr>
              <w:t>0.024154</w:t>
            </w:r>
          </w:p>
        </w:tc>
      </w:tr>
      <w:tr w:rsidR="00653EA3" w:rsidRPr="00653EA3">
        <w:trPr>
          <w:trHeight w:val="300"/>
          <w:jc w:val="center"/>
        </w:trPr>
        <w:tc>
          <w:tcPr>
            <w:tcW w:w="1820" w:type="dxa"/>
            <w:tcBorders>
              <w:top w:val="nil"/>
              <w:left w:val="nil"/>
              <w:bottom w:val="nil"/>
              <w:right w:val="nil"/>
            </w:tcBorders>
            <w:shd w:val="clear" w:color="auto" w:fill="auto"/>
            <w:vAlign w:val="bottom"/>
          </w:tcPr>
          <w:p w:rsidR="00653EA3" w:rsidRPr="00653EA3" w:rsidRDefault="00653EA3" w:rsidP="00653EA3">
            <w:pPr>
              <w:spacing w:after="0" w:line="240" w:lineRule="auto"/>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Log likelihood</w:t>
            </w:r>
          </w:p>
        </w:tc>
        <w:tc>
          <w:tcPr>
            <w:tcW w:w="1200" w:type="dxa"/>
            <w:tcBorders>
              <w:top w:val="nil"/>
              <w:left w:val="nil"/>
              <w:bottom w:val="nil"/>
              <w:right w:val="nil"/>
            </w:tcBorders>
            <w:shd w:val="clear" w:color="auto" w:fill="auto"/>
            <w:vAlign w:val="bottom"/>
          </w:tcPr>
          <w:p w:rsidR="00653EA3" w:rsidRPr="00653EA3" w:rsidRDefault="00653EA3" w:rsidP="00653EA3">
            <w:pPr>
              <w:spacing w:after="0" w:line="240" w:lineRule="auto"/>
              <w:jc w:val="right"/>
              <w:rPr>
                <w:rFonts w:ascii="Arial" w:eastAsia="Times New Roman" w:hAnsi="Arial" w:cs="Arial"/>
                <w:color w:val="000000"/>
                <w:sz w:val="16"/>
                <w:szCs w:val="16"/>
                <w:lang w:val="es-ES" w:eastAsia="es-ES"/>
              </w:rPr>
            </w:pPr>
            <w:r w:rsidRPr="00653EA3">
              <w:rPr>
                <w:rFonts w:ascii="Arial" w:eastAsia="Times New Roman" w:hAnsi="Arial" w:cs="Arial"/>
                <w:color w:val="000000"/>
                <w:sz w:val="16"/>
                <w:szCs w:val="16"/>
                <w:lang w:val="es-ES" w:eastAsia="es-ES"/>
              </w:rPr>
              <w:t>1.011.875</w:t>
            </w:r>
          </w:p>
        </w:tc>
      </w:tr>
      <w:tr w:rsidR="00653EA3" w:rsidRPr="00653EA3">
        <w:trPr>
          <w:trHeight w:val="300"/>
          <w:jc w:val="center"/>
        </w:trPr>
        <w:tc>
          <w:tcPr>
            <w:tcW w:w="1820" w:type="dxa"/>
            <w:tcBorders>
              <w:top w:val="nil"/>
              <w:left w:val="nil"/>
              <w:bottom w:val="nil"/>
              <w:right w:val="nil"/>
            </w:tcBorders>
            <w:shd w:val="clear" w:color="auto" w:fill="auto"/>
            <w:vAlign w:val="bottom"/>
          </w:tcPr>
          <w:p w:rsidR="00653EA3" w:rsidRPr="00653EA3" w:rsidRDefault="00653EA3" w:rsidP="00653EA3">
            <w:pPr>
              <w:spacing w:after="0" w:line="240" w:lineRule="auto"/>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Durbin-Watson stat</w:t>
            </w:r>
          </w:p>
        </w:tc>
        <w:tc>
          <w:tcPr>
            <w:tcW w:w="1200" w:type="dxa"/>
            <w:tcBorders>
              <w:top w:val="nil"/>
              <w:left w:val="nil"/>
              <w:bottom w:val="nil"/>
              <w:right w:val="nil"/>
            </w:tcBorders>
            <w:shd w:val="clear" w:color="auto" w:fill="auto"/>
            <w:vAlign w:val="bottom"/>
          </w:tcPr>
          <w:p w:rsidR="00653EA3" w:rsidRPr="00653EA3" w:rsidRDefault="00653EA3" w:rsidP="00653EA3">
            <w:pPr>
              <w:spacing w:after="0" w:line="240" w:lineRule="auto"/>
              <w:jc w:val="right"/>
              <w:rPr>
                <w:rFonts w:ascii="Arial" w:eastAsia="Times New Roman" w:hAnsi="Arial" w:cs="Arial"/>
                <w:color w:val="000000"/>
                <w:sz w:val="16"/>
                <w:szCs w:val="16"/>
                <w:lang w:val="es-ES" w:eastAsia="es-ES"/>
              </w:rPr>
            </w:pPr>
            <w:r w:rsidRPr="00653EA3">
              <w:rPr>
                <w:rFonts w:ascii="Arial" w:eastAsia="Times New Roman" w:hAnsi="Arial" w:cs="Arial"/>
                <w:color w:val="000000"/>
                <w:sz w:val="16"/>
                <w:szCs w:val="16"/>
                <w:lang w:val="es-ES" w:eastAsia="es-ES"/>
              </w:rPr>
              <w:t>1.141.155</w:t>
            </w:r>
          </w:p>
        </w:tc>
      </w:tr>
      <w:tr w:rsidR="00653EA3" w:rsidRPr="00653EA3">
        <w:trPr>
          <w:trHeight w:val="300"/>
          <w:jc w:val="center"/>
        </w:trPr>
        <w:tc>
          <w:tcPr>
            <w:tcW w:w="1820" w:type="dxa"/>
            <w:tcBorders>
              <w:top w:val="nil"/>
              <w:left w:val="nil"/>
              <w:bottom w:val="nil"/>
              <w:right w:val="nil"/>
            </w:tcBorders>
            <w:shd w:val="clear" w:color="auto" w:fill="auto"/>
            <w:vAlign w:val="bottom"/>
          </w:tcPr>
          <w:p w:rsidR="00653EA3" w:rsidRPr="00653EA3" w:rsidRDefault="00653EA3" w:rsidP="00653EA3">
            <w:pPr>
              <w:spacing w:after="0" w:line="240" w:lineRule="auto"/>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Akaike info criterion</w:t>
            </w:r>
          </w:p>
        </w:tc>
        <w:tc>
          <w:tcPr>
            <w:tcW w:w="1200" w:type="dxa"/>
            <w:tcBorders>
              <w:top w:val="nil"/>
              <w:left w:val="nil"/>
              <w:bottom w:val="nil"/>
              <w:right w:val="nil"/>
            </w:tcBorders>
            <w:shd w:val="clear" w:color="auto" w:fill="auto"/>
            <w:vAlign w:val="bottom"/>
          </w:tcPr>
          <w:p w:rsidR="00653EA3" w:rsidRPr="00653EA3" w:rsidRDefault="00653EA3" w:rsidP="00653EA3">
            <w:pPr>
              <w:spacing w:after="0" w:line="240" w:lineRule="auto"/>
              <w:jc w:val="right"/>
              <w:rPr>
                <w:rFonts w:ascii="Arial" w:eastAsia="Times New Roman" w:hAnsi="Arial" w:cs="Arial"/>
                <w:color w:val="000000"/>
                <w:sz w:val="16"/>
                <w:szCs w:val="16"/>
                <w:lang w:val="es-ES" w:eastAsia="es-ES"/>
              </w:rPr>
            </w:pPr>
            <w:r w:rsidRPr="00653EA3">
              <w:rPr>
                <w:rFonts w:ascii="Arial" w:eastAsia="Times New Roman" w:hAnsi="Arial" w:cs="Arial"/>
                <w:color w:val="000000"/>
                <w:sz w:val="16"/>
                <w:szCs w:val="16"/>
                <w:lang w:val="es-ES" w:eastAsia="es-ES"/>
              </w:rPr>
              <w:t>-4.520.351</w:t>
            </w:r>
          </w:p>
        </w:tc>
      </w:tr>
      <w:tr w:rsidR="00653EA3" w:rsidRPr="00653EA3">
        <w:trPr>
          <w:trHeight w:val="300"/>
          <w:jc w:val="center"/>
        </w:trPr>
        <w:tc>
          <w:tcPr>
            <w:tcW w:w="1820" w:type="dxa"/>
            <w:tcBorders>
              <w:top w:val="nil"/>
              <w:left w:val="nil"/>
              <w:bottom w:val="nil"/>
              <w:right w:val="nil"/>
            </w:tcBorders>
            <w:shd w:val="clear" w:color="auto" w:fill="auto"/>
            <w:vAlign w:val="bottom"/>
          </w:tcPr>
          <w:p w:rsidR="00653EA3" w:rsidRPr="00653EA3" w:rsidRDefault="00653EA3" w:rsidP="00653EA3">
            <w:pPr>
              <w:spacing w:after="0" w:line="240" w:lineRule="auto"/>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 Schwarz criterion</w:t>
            </w:r>
          </w:p>
        </w:tc>
        <w:tc>
          <w:tcPr>
            <w:tcW w:w="1200" w:type="dxa"/>
            <w:tcBorders>
              <w:top w:val="nil"/>
              <w:left w:val="nil"/>
              <w:bottom w:val="nil"/>
              <w:right w:val="nil"/>
            </w:tcBorders>
            <w:shd w:val="clear" w:color="auto" w:fill="auto"/>
            <w:vAlign w:val="bottom"/>
          </w:tcPr>
          <w:p w:rsidR="00653EA3" w:rsidRPr="00653EA3" w:rsidRDefault="00653EA3" w:rsidP="00653EA3">
            <w:pPr>
              <w:spacing w:after="0" w:line="240" w:lineRule="auto"/>
              <w:jc w:val="right"/>
              <w:rPr>
                <w:rFonts w:ascii="Arial" w:eastAsia="Times New Roman" w:hAnsi="Arial" w:cs="Arial"/>
                <w:color w:val="000000"/>
                <w:sz w:val="16"/>
                <w:szCs w:val="16"/>
                <w:lang w:val="es-ES" w:eastAsia="es-ES"/>
              </w:rPr>
            </w:pPr>
            <w:r w:rsidRPr="00653EA3">
              <w:rPr>
                <w:rFonts w:ascii="Arial" w:eastAsia="Times New Roman" w:hAnsi="Arial" w:cs="Arial"/>
                <w:color w:val="000000"/>
                <w:sz w:val="16"/>
                <w:szCs w:val="16"/>
                <w:lang w:val="es-ES" w:eastAsia="es-ES"/>
              </w:rPr>
              <w:t>-4.356.518</w:t>
            </w:r>
          </w:p>
        </w:tc>
      </w:tr>
      <w:tr w:rsidR="00653EA3" w:rsidRPr="00653EA3">
        <w:trPr>
          <w:trHeight w:val="300"/>
          <w:jc w:val="center"/>
        </w:trPr>
        <w:tc>
          <w:tcPr>
            <w:tcW w:w="1820" w:type="dxa"/>
            <w:tcBorders>
              <w:top w:val="nil"/>
              <w:left w:val="nil"/>
              <w:bottom w:val="nil"/>
              <w:right w:val="nil"/>
            </w:tcBorders>
            <w:shd w:val="clear" w:color="auto" w:fill="auto"/>
            <w:vAlign w:val="bottom"/>
          </w:tcPr>
          <w:p w:rsidR="00653EA3" w:rsidRPr="00653EA3" w:rsidRDefault="00653EA3" w:rsidP="00653EA3">
            <w:pPr>
              <w:spacing w:after="0" w:line="240" w:lineRule="auto"/>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F-statistic</w:t>
            </w:r>
          </w:p>
        </w:tc>
        <w:tc>
          <w:tcPr>
            <w:tcW w:w="1200" w:type="dxa"/>
            <w:tcBorders>
              <w:top w:val="nil"/>
              <w:left w:val="nil"/>
              <w:bottom w:val="nil"/>
              <w:right w:val="nil"/>
            </w:tcBorders>
            <w:shd w:val="clear" w:color="auto" w:fill="auto"/>
            <w:vAlign w:val="bottom"/>
          </w:tcPr>
          <w:p w:rsidR="00653EA3" w:rsidRPr="00653EA3" w:rsidRDefault="00653EA3" w:rsidP="00653EA3">
            <w:pPr>
              <w:spacing w:after="0" w:line="240" w:lineRule="auto"/>
              <w:jc w:val="right"/>
              <w:rPr>
                <w:rFonts w:ascii="Arial" w:eastAsia="Times New Roman" w:hAnsi="Arial" w:cs="Arial"/>
                <w:color w:val="000000"/>
                <w:sz w:val="16"/>
                <w:szCs w:val="16"/>
                <w:lang w:val="es-ES" w:eastAsia="es-ES"/>
              </w:rPr>
            </w:pPr>
            <w:r w:rsidRPr="00653EA3">
              <w:rPr>
                <w:rFonts w:ascii="Arial" w:eastAsia="Times New Roman" w:hAnsi="Arial" w:cs="Arial"/>
                <w:color w:val="000000"/>
                <w:sz w:val="16"/>
                <w:szCs w:val="16"/>
                <w:lang w:val="es-ES" w:eastAsia="es-ES"/>
              </w:rPr>
              <w:t>13425.24</w:t>
            </w:r>
          </w:p>
        </w:tc>
      </w:tr>
      <w:tr w:rsidR="00653EA3" w:rsidRPr="00653EA3">
        <w:trPr>
          <w:trHeight w:val="315"/>
          <w:jc w:val="center"/>
        </w:trPr>
        <w:tc>
          <w:tcPr>
            <w:tcW w:w="1820" w:type="dxa"/>
            <w:tcBorders>
              <w:top w:val="nil"/>
              <w:left w:val="nil"/>
              <w:bottom w:val="double" w:sz="6" w:space="0" w:color="auto"/>
              <w:right w:val="nil"/>
            </w:tcBorders>
            <w:shd w:val="clear" w:color="auto" w:fill="auto"/>
            <w:vAlign w:val="bottom"/>
          </w:tcPr>
          <w:p w:rsidR="00653EA3" w:rsidRPr="00653EA3" w:rsidRDefault="00653EA3" w:rsidP="00653EA3">
            <w:pPr>
              <w:spacing w:after="0" w:line="240" w:lineRule="auto"/>
              <w:rPr>
                <w:rFonts w:ascii="Arial" w:eastAsia="Times New Roman" w:hAnsi="Arial" w:cs="Arial"/>
                <w:b/>
                <w:bCs/>
                <w:color w:val="000000"/>
                <w:sz w:val="16"/>
                <w:szCs w:val="16"/>
                <w:lang w:val="es-ES" w:eastAsia="es-ES"/>
              </w:rPr>
            </w:pPr>
            <w:r w:rsidRPr="00653EA3">
              <w:rPr>
                <w:rFonts w:ascii="Arial" w:eastAsia="Times New Roman" w:hAnsi="Arial" w:cs="Arial"/>
                <w:b/>
                <w:bCs/>
                <w:color w:val="000000"/>
                <w:sz w:val="16"/>
                <w:szCs w:val="16"/>
                <w:lang w:val="es-ES" w:eastAsia="es-ES"/>
              </w:rPr>
              <w:t>Prob(F-statistic)</w:t>
            </w:r>
          </w:p>
        </w:tc>
        <w:tc>
          <w:tcPr>
            <w:tcW w:w="1200" w:type="dxa"/>
            <w:tcBorders>
              <w:top w:val="nil"/>
              <w:left w:val="nil"/>
              <w:bottom w:val="double" w:sz="6" w:space="0" w:color="auto"/>
              <w:right w:val="nil"/>
            </w:tcBorders>
            <w:shd w:val="clear" w:color="auto" w:fill="auto"/>
            <w:vAlign w:val="bottom"/>
          </w:tcPr>
          <w:p w:rsidR="00653EA3" w:rsidRPr="00653EA3" w:rsidRDefault="00653EA3" w:rsidP="00653EA3">
            <w:pPr>
              <w:spacing w:after="0" w:line="240" w:lineRule="auto"/>
              <w:jc w:val="right"/>
              <w:rPr>
                <w:rFonts w:ascii="Arial" w:eastAsia="Times New Roman" w:hAnsi="Arial" w:cs="Arial"/>
                <w:color w:val="000000"/>
                <w:sz w:val="16"/>
                <w:szCs w:val="16"/>
                <w:lang w:val="es-ES" w:eastAsia="es-ES"/>
              </w:rPr>
            </w:pPr>
            <w:r w:rsidRPr="00653EA3">
              <w:rPr>
                <w:rFonts w:ascii="Arial" w:eastAsia="Times New Roman" w:hAnsi="Arial" w:cs="Arial"/>
                <w:color w:val="000000"/>
                <w:sz w:val="16"/>
                <w:szCs w:val="16"/>
                <w:lang w:val="es-ES" w:eastAsia="es-ES"/>
              </w:rPr>
              <w:t>0.000</w:t>
            </w:r>
          </w:p>
        </w:tc>
      </w:tr>
    </w:tbl>
    <w:p w:rsidR="00131DEB" w:rsidRPr="00653EA3" w:rsidRDefault="00653EA3" w:rsidP="007C3D46">
      <w:pPr>
        <w:spacing w:line="480" w:lineRule="auto"/>
        <w:ind w:firstLine="360"/>
        <w:jc w:val="center"/>
        <w:rPr>
          <w:rFonts w:ascii="Arial" w:hAnsi="Arial" w:cs="Arial"/>
          <w:sz w:val="20"/>
          <w:szCs w:val="20"/>
        </w:rPr>
      </w:pPr>
      <w:r w:rsidRPr="00653EA3">
        <w:rPr>
          <w:rFonts w:ascii="Arial" w:hAnsi="Arial" w:cs="Arial"/>
          <w:b/>
          <w:sz w:val="20"/>
          <w:szCs w:val="20"/>
        </w:rPr>
        <w:t>Elaboración:</w:t>
      </w:r>
      <w:r w:rsidRPr="00653EA3">
        <w:rPr>
          <w:rFonts w:ascii="Arial" w:hAnsi="Arial" w:cs="Arial"/>
          <w:sz w:val="20"/>
          <w:szCs w:val="20"/>
        </w:rPr>
        <w:t xml:space="preserve"> M. Rebolledo, J. Rodríguez</w:t>
      </w:r>
    </w:p>
    <w:p w:rsidR="005957DA" w:rsidRDefault="00ED0770" w:rsidP="005957DA">
      <w:pPr>
        <w:spacing w:line="480" w:lineRule="auto"/>
        <w:ind w:firstLine="284"/>
        <w:jc w:val="both"/>
        <w:rPr>
          <w:rFonts w:ascii="Arial" w:hAnsi="Arial" w:cs="Arial"/>
          <w:sz w:val="24"/>
          <w:szCs w:val="24"/>
        </w:rPr>
      </w:pPr>
      <w:r w:rsidRPr="00933CE5">
        <w:rPr>
          <w:rFonts w:ascii="Arial" w:hAnsi="Arial" w:cs="Arial"/>
          <w:sz w:val="24"/>
          <w:szCs w:val="24"/>
        </w:rPr>
        <w:t xml:space="preserve">La </w:t>
      </w:r>
      <w:r w:rsidR="004A7467">
        <w:rPr>
          <w:rFonts w:ascii="Arial" w:hAnsi="Arial" w:cs="Arial"/>
          <w:sz w:val="24"/>
          <w:szCs w:val="24"/>
        </w:rPr>
        <w:t xml:space="preserve">tabla 10 </w:t>
      </w:r>
      <w:r w:rsidRPr="00933CE5">
        <w:rPr>
          <w:rFonts w:ascii="Arial" w:hAnsi="Arial" w:cs="Arial"/>
          <w:sz w:val="24"/>
          <w:szCs w:val="24"/>
        </w:rPr>
        <w:t xml:space="preserve">indica que a largo plazo existe una relación positiva entre los precios de los servicios y los precios del petróleo. Además según la razón de sensibilidad obtenida, un incremento de 1% en el precio internacional de petróleo ocasionará un incremento de 4. 64% en el nivel de precios de los servicios. </w:t>
      </w:r>
    </w:p>
    <w:p w:rsidR="005957DA" w:rsidRDefault="005957DA" w:rsidP="005957DA">
      <w:pPr>
        <w:spacing w:line="480" w:lineRule="auto"/>
        <w:ind w:firstLine="284"/>
        <w:jc w:val="both"/>
        <w:rPr>
          <w:rFonts w:ascii="Arial" w:hAnsi="Arial" w:cs="Arial"/>
          <w:sz w:val="24"/>
          <w:szCs w:val="24"/>
        </w:rPr>
      </w:pPr>
    </w:p>
    <w:p w:rsidR="005957DA" w:rsidRDefault="00ED0770" w:rsidP="005957DA">
      <w:pPr>
        <w:spacing w:line="480" w:lineRule="auto"/>
        <w:ind w:firstLine="284"/>
        <w:jc w:val="both"/>
        <w:rPr>
          <w:rFonts w:ascii="Arial" w:hAnsi="Arial" w:cs="Arial"/>
          <w:sz w:val="24"/>
          <w:szCs w:val="24"/>
        </w:rPr>
      </w:pPr>
      <w:r w:rsidRPr="00933CE5">
        <w:rPr>
          <w:rFonts w:ascii="Arial" w:hAnsi="Arial" w:cs="Arial"/>
          <w:sz w:val="24"/>
          <w:szCs w:val="24"/>
        </w:rPr>
        <w:t xml:space="preserve">De igual manera y un tanto más predecible, </w:t>
      </w:r>
      <w:r w:rsidR="004A7467">
        <w:rPr>
          <w:rFonts w:ascii="Arial" w:hAnsi="Arial" w:cs="Arial"/>
          <w:sz w:val="24"/>
          <w:szCs w:val="24"/>
        </w:rPr>
        <w:t>se</w:t>
      </w:r>
      <w:r w:rsidRPr="00933CE5">
        <w:rPr>
          <w:rFonts w:ascii="Arial" w:hAnsi="Arial" w:cs="Arial"/>
          <w:sz w:val="24"/>
          <w:szCs w:val="24"/>
        </w:rPr>
        <w:t xml:space="preserve"> muestra una relación de largo plazo positiva entre el nivel general de precios de la economía y el nivel de precios de los bienes no transables. Observando la razón de sensibilidad de largo plazo, esta señala que ante un incremento de 1% del nivel general de precios de la economía ecuatoriana, el nivel de precios de los servicios</w:t>
      </w:r>
      <w:r w:rsidR="00CE6357" w:rsidRPr="00933CE5">
        <w:rPr>
          <w:rFonts w:ascii="Arial" w:hAnsi="Arial" w:cs="Arial"/>
          <w:sz w:val="24"/>
          <w:szCs w:val="24"/>
        </w:rPr>
        <w:t xml:space="preserve"> se incrementa en 101%. </w:t>
      </w:r>
    </w:p>
    <w:p w:rsidR="005957DA" w:rsidRDefault="005957DA" w:rsidP="005957DA">
      <w:pPr>
        <w:spacing w:line="480" w:lineRule="auto"/>
        <w:ind w:firstLine="284"/>
        <w:jc w:val="both"/>
        <w:rPr>
          <w:rFonts w:ascii="Arial" w:hAnsi="Arial" w:cs="Arial"/>
          <w:sz w:val="24"/>
          <w:szCs w:val="24"/>
        </w:rPr>
      </w:pPr>
    </w:p>
    <w:p w:rsidR="005D22FF" w:rsidRDefault="00CE6357" w:rsidP="005957DA">
      <w:pPr>
        <w:spacing w:line="480" w:lineRule="auto"/>
        <w:ind w:firstLine="284"/>
        <w:jc w:val="both"/>
        <w:rPr>
          <w:rFonts w:ascii="Arial" w:hAnsi="Arial" w:cs="Arial"/>
          <w:sz w:val="24"/>
          <w:szCs w:val="24"/>
        </w:rPr>
      </w:pPr>
      <w:r w:rsidRPr="00933CE5">
        <w:rPr>
          <w:rFonts w:ascii="Arial" w:hAnsi="Arial" w:cs="Arial"/>
          <w:sz w:val="24"/>
          <w:szCs w:val="24"/>
        </w:rPr>
        <w:t>Por otro lado, y un detalle muy importante a destacar es que al no salir significativo el diferencial de productividad, se rechaza la presencia del efecto Balassa Samuelson en la economía ecuatoriana, ya que la productividad de los trabajadores no incide prácticamente sobre los precios de los servicios.</w:t>
      </w:r>
      <w:r w:rsidR="00ED0770" w:rsidRPr="00933CE5">
        <w:rPr>
          <w:rFonts w:ascii="Arial" w:hAnsi="Arial" w:cs="Arial"/>
          <w:sz w:val="24"/>
          <w:szCs w:val="24"/>
        </w:rPr>
        <w:t xml:space="preserve"> </w:t>
      </w:r>
    </w:p>
    <w:p w:rsidR="00124ACF" w:rsidRDefault="00124ACF" w:rsidP="007C3D46">
      <w:pPr>
        <w:spacing w:line="480" w:lineRule="auto"/>
        <w:ind w:firstLine="360"/>
        <w:jc w:val="both"/>
        <w:rPr>
          <w:rFonts w:ascii="Arial" w:hAnsi="Arial" w:cs="Arial"/>
          <w:sz w:val="24"/>
          <w:szCs w:val="24"/>
        </w:rPr>
      </w:pPr>
    </w:p>
    <w:p w:rsidR="005957DA" w:rsidRDefault="005957DA" w:rsidP="007C3D46">
      <w:pPr>
        <w:spacing w:line="480" w:lineRule="auto"/>
        <w:ind w:firstLine="360"/>
        <w:jc w:val="both"/>
        <w:rPr>
          <w:rFonts w:ascii="Arial" w:hAnsi="Arial" w:cs="Arial"/>
          <w:sz w:val="24"/>
          <w:szCs w:val="24"/>
        </w:rPr>
      </w:pPr>
    </w:p>
    <w:p w:rsidR="00901C89" w:rsidRPr="00933CE5" w:rsidRDefault="00C81E87" w:rsidP="00AA0FEC">
      <w:pPr>
        <w:numPr>
          <w:ilvl w:val="1"/>
          <w:numId w:val="11"/>
        </w:numPr>
        <w:spacing w:line="480" w:lineRule="auto"/>
        <w:jc w:val="both"/>
        <w:rPr>
          <w:rFonts w:ascii="Arial" w:hAnsi="Arial" w:cs="Arial"/>
          <w:b/>
          <w:sz w:val="26"/>
          <w:szCs w:val="26"/>
        </w:rPr>
      </w:pPr>
      <w:r>
        <w:rPr>
          <w:rFonts w:ascii="Arial" w:hAnsi="Arial" w:cs="Arial"/>
          <w:b/>
          <w:sz w:val="26"/>
          <w:szCs w:val="26"/>
        </w:rPr>
        <w:t>Cuarto Síntoma:</w:t>
      </w:r>
      <w:r w:rsidR="00901C89" w:rsidRPr="00933CE5">
        <w:rPr>
          <w:rFonts w:ascii="Arial" w:hAnsi="Arial" w:cs="Arial"/>
          <w:b/>
          <w:sz w:val="26"/>
          <w:szCs w:val="26"/>
        </w:rPr>
        <w:t xml:space="preserve"> Incremento del Salario Real</w:t>
      </w:r>
    </w:p>
    <w:p w:rsidR="005957DA" w:rsidRDefault="005957DA" w:rsidP="005957DA">
      <w:pPr>
        <w:spacing w:line="480" w:lineRule="auto"/>
        <w:jc w:val="both"/>
        <w:rPr>
          <w:rFonts w:ascii="Arial" w:hAnsi="Arial" w:cs="Arial"/>
          <w:sz w:val="24"/>
          <w:szCs w:val="24"/>
        </w:rPr>
      </w:pPr>
    </w:p>
    <w:p w:rsidR="00901C89" w:rsidRDefault="00901C89" w:rsidP="005957DA">
      <w:pPr>
        <w:spacing w:line="480" w:lineRule="auto"/>
        <w:ind w:firstLine="284"/>
        <w:jc w:val="both"/>
        <w:rPr>
          <w:rFonts w:ascii="Arial" w:hAnsi="Arial" w:cs="Arial"/>
          <w:sz w:val="24"/>
          <w:szCs w:val="24"/>
        </w:rPr>
      </w:pPr>
      <w:r w:rsidRPr="00933CE5">
        <w:rPr>
          <w:rFonts w:ascii="Arial" w:hAnsi="Arial" w:cs="Arial"/>
          <w:sz w:val="24"/>
          <w:szCs w:val="24"/>
        </w:rPr>
        <w:t>Bajo la óptica de la enfermedad holandesa los cambios que suel</w:t>
      </w:r>
      <w:r w:rsidR="00FB2B59">
        <w:rPr>
          <w:rFonts w:ascii="Arial" w:hAnsi="Arial" w:cs="Arial"/>
          <w:sz w:val="24"/>
          <w:szCs w:val="24"/>
        </w:rPr>
        <w:t>e sufrir el salario real, es un</w:t>
      </w:r>
      <w:r w:rsidRPr="00933CE5">
        <w:rPr>
          <w:rFonts w:ascii="Arial" w:hAnsi="Arial" w:cs="Arial"/>
          <w:sz w:val="24"/>
          <w:szCs w:val="24"/>
        </w:rPr>
        <w:t xml:space="preserve"> aumento tanto en el sector en auge como en el sector de servicios, debido a lo rentable de estos sectores producto de los ingresos proporcionados por el petróleo, el aumento en el salario de ambos sectores conlleva a un aumento general en el salario real de la economía; recalcando que esto sucede bajo supuestos de movilidad del factor trabajo, cuyo movimiento entre sectores equilibraban el salario real de la economía en general.</w:t>
      </w:r>
    </w:p>
    <w:p w:rsidR="008F4BE7" w:rsidRPr="00933CE5" w:rsidRDefault="008F4BE7" w:rsidP="00FB2B59">
      <w:pPr>
        <w:spacing w:line="480" w:lineRule="auto"/>
        <w:ind w:firstLine="360"/>
        <w:jc w:val="both"/>
        <w:rPr>
          <w:rFonts w:ascii="Arial" w:hAnsi="Arial" w:cs="Arial"/>
          <w:sz w:val="24"/>
          <w:szCs w:val="24"/>
        </w:rPr>
      </w:pPr>
    </w:p>
    <w:p w:rsidR="00901C89" w:rsidRPr="00933CE5" w:rsidRDefault="00901C89" w:rsidP="00AA0FEC">
      <w:pPr>
        <w:numPr>
          <w:ilvl w:val="2"/>
          <w:numId w:val="11"/>
        </w:numPr>
        <w:spacing w:line="480" w:lineRule="auto"/>
        <w:jc w:val="both"/>
        <w:rPr>
          <w:rFonts w:ascii="Arial" w:hAnsi="Arial" w:cs="Arial"/>
          <w:b/>
          <w:sz w:val="26"/>
          <w:szCs w:val="26"/>
        </w:rPr>
      </w:pPr>
      <w:r w:rsidRPr="00933CE5">
        <w:rPr>
          <w:rFonts w:ascii="Arial" w:hAnsi="Arial" w:cs="Arial"/>
          <w:b/>
          <w:sz w:val="26"/>
          <w:szCs w:val="26"/>
        </w:rPr>
        <w:t>Variables a incluir en el modelo</w:t>
      </w:r>
    </w:p>
    <w:p w:rsidR="005957DA" w:rsidRDefault="005957DA" w:rsidP="005957DA">
      <w:pPr>
        <w:spacing w:line="480" w:lineRule="auto"/>
        <w:jc w:val="both"/>
        <w:rPr>
          <w:rFonts w:ascii="Arial" w:hAnsi="Arial" w:cs="Arial"/>
          <w:sz w:val="24"/>
          <w:szCs w:val="24"/>
        </w:rPr>
      </w:pPr>
    </w:p>
    <w:p w:rsidR="00901C89" w:rsidRDefault="00901C89" w:rsidP="005957DA">
      <w:pPr>
        <w:spacing w:line="480" w:lineRule="auto"/>
        <w:ind w:firstLine="284"/>
        <w:jc w:val="both"/>
        <w:rPr>
          <w:rFonts w:ascii="Arial" w:hAnsi="Arial" w:cs="Arial"/>
          <w:sz w:val="24"/>
          <w:szCs w:val="24"/>
        </w:rPr>
      </w:pPr>
      <w:r w:rsidRPr="00933CE5">
        <w:rPr>
          <w:rFonts w:ascii="Arial" w:hAnsi="Arial" w:cs="Arial"/>
          <w:sz w:val="24"/>
          <w:szCs w:val="24"/>
        </w:rPr>
        <w:t>Se pretende utilizar al precio de petróleo como variable explicativa del salario real y observar la incidencia de la misma para corroborar la existencia de este síntoma. A su vez se controlará el efecto que pueda tener otras variables sobre el salario real y que puedan estar provocando el mismo resultado que el que se podría atribuir al precio del petróleo. Las variables a incluirse en el análisis son:</w:t>
      </w:r>
    </w:p>
    <w:p w:rsidR="005957DA" w:rsidRPr="00933CE5" w:rsidRDefault="005957DA" w:rsidP="005957DA">
      <w:pPr>
        <w:spacing w:line="480" w:lineRule="auto"/>
        <w:ind w:firstLine="284"/>
        <w:jc w:val="both"/>
        <w:rPr>
          <w:rFonts w:ascii="Arial" w:hAnsi="Arial" w:cs="Arial"/>
          <w:sz w:val="24"/>
          <w:szCs w:val="24"/>
        </w:rPr>
      </w:pPr>
    </w:p>
    <w:p w:rsidR="00901C89" w:rsidRPr="00933CE5" w:rsidRDefault="00901C89" w:rsidP="00AA0FEC">
      <w:pPr>
        <w:numPr>
          <w:ilvl w:val="0"/>
          <w:numId w:val="7"/>
        </w:numPr>
        <w:spacing w:after="0" w:line="480" w:lineRule="auto"/>
        <w:jc w:val="both"/>
        <w:rPr>
          <w:rFonts w:ascii="Arial" w:hAnsi="Arial" w:cs="Arial"/>
          <w:sz w:val="24"/>
          <w:szCs w:val="24"/>
        </w:rPr>
      </w:pPr>
      <w:r w:rsidRPr="00933CE5">
        <w:rPr>
          <w:rFonts w:ascii="Arial" w:hAnsi="Arial" w:cs="Arial"/>
          <w:sz w:val="24"/>
          <w:szCs w:val="24"/>
        </w:rPr>
        <w:t>Diferencial del Productividad</w:t>
      </w:r>
    </w:p>
    <w:p w:rsidR="00901C89" w:rsidRPr="00933CE5" w:rsidRDefault="00901C89" w:rsidP="00AA0FEC">
      <w:pPr>
        <w:numPr>
          <w:ilvl w:val="0"/>
          <w:numId w:val="7"/>
        </w:numPr>
        <w:spacing w:after="0" w:line="480" w:lineRule="auto"/>
        <w:jc w:val="both"/>
        <w:rPr>
          <w:rFonts w:ascii="Arial" w:hAnsi="Arial" w:cs="Arial"/>
          <w:sz w:val="24"/>
          <w:szCs w:val="24"/>
        </w:rPr>
      </w:pPr>
      <w:r w:rsidRPr="00933CE5">
        <w:rPr>
          <w:rFonts w:ascii="Arial" w:hAnsi="Arial" w:cs="Arial"/>
          <w:sz w:val="24"/>
          <w:szCs w:val="24"/>
        </w:rPr>
        <w:t>Índice de Desocupación</w:t>
      </w:r>
    </w:p>
    <w:p w:rsidR="00901C89" w:rsidRPr="00933CE5" w:rsidRDefault="00901C89" w:rsidP="00AA0FEC">
      <w:pPr>
        <w:numPr>
          <w:ilvl w:val="0"/>
          <w:numId w:val="7"/>
        </w:numPr>
        <w:spacing w:after="0" w:line="480" w:lineRule="auto"/>
        <w:jc w:val="both"/>
        <w:rPr>
          <w:rFonts w:ascii="Arial" w:hAnsi="Arial" w:cs="Arial"/>
          <w:sz w:val="24"/>
          <w:szCs w:val="24"/>
        </w:rPr>
      </w:pPr>
      <w:r w:rsidRPr="00933CE5">
        <w:rPr>
          <w:rFonts w:ascii="Arial" w:hAnsi="Arial" w:cs="Arial"/>
          <w:sz w:val="24"/>
          <w:szCs w:val="24"/>
        </w:rPr>
        <w:t>PIB Real</w:t>
      </w:r>
    </w:p>
    <w:p w:rsidR="00EF62BC" w:rsidRDefault="00EF62BC" w:rsidP="007C3D46">
      <w:pPr>
        <w:spacing w:line="480" w:lineRule="auto"/>
        <w:ind w:left="1224"/>
        <w:jc w:val="both"/>
        <w:rPr>
          <w:rFonts w:ascii="Arial" w:hAnsi="Arial" w:cs="Arial"/>
          <w:sz w:val="24"/>
          <w:szCs w:val="24"/>
        </w:rPr>
      </w:pPr>
    </w:p>
    <w:p w:rsidR="003B1C2B" w:rsidRPr="00933CE5" w:rsidRDefault="00901C89" w:rsidP="00AA0FEC">
      <w:pPr>
        <w:numPr>
          <w:ilvl w:val="3"/>
          <w:numId w:val="11"/>
        </w:numPr>
        <w:spacing w:line="480" w:lineRule="auto"/>
        <w:jc w:val="both"/>
        <w:rPr>
          <w:rFonts w:ascii="Arial" w:hAnsi="Arial" w:cs="Arial"/>
          <w:b/>
          <w:sz w:val="26"/>
          <w:szCs w:val="26"/>
        </w:rPr>
      </w:pPr>
      <w:r w:rsidRPr="00933CE5">
        <w:rPr>
          <w:rFonts w:ascii="Arial" w:hAnsi="Arial" w:cs="Arial"/>
          <w:b/>
          <w:sz w:val="26"/>
          <w:szCs w:val="26"/>
        </w:rPr>
        <w:t>Diferencial del Productividad</w:t>
      </w:r>
    </w:p>
    <w:p w:rsidR="005957DA" w:rsidRDefault="005957DA" w:rsidP="005957DA">
      <w:pPr>
        <w:spacing w:line="480" w:lineRule="auto"/>
        <w:jc w:val="both"/>
        <w:rPr>
          <w:rFonts w:ascii="Arial" w:hAnsi="Arial" w:cs="Arial"/>
          <w:sz w:val="24"/>
          <w:szCs w:val="24"/>
        </w:rPr>
      </w:pPr>
    </w:p>
    <w:p w:rsidR="00901C89" w:rsidRPr="00933CE5" w:rsidRDefault="00901C89" w:rsidP="005957DA">
      <w:pPr>
        <w:spacing w:line="480" w:lineRule="auto"/>
        <w:ind w:firstLine="284"/>
        <w:jc w:val="both"/>
        <w:rPr>
          <w:rFonts w:ascii="Arial" w:hAnsi="Arial" w:cs="Arial"/>
          <w:sz w:val="24"/>
          <w:szCs w:val="24"/>
        </w:rPr>
      </w:pPr>
      <w:r w:rsidRPr="00933CE5">
        <w:rPr>
          <w:rFonts w:ascii="Arial" w:hAnsi="Arial" w:cs="Arial"/>
          <w:sz w:val="24"/>
          <w:szCs w:val="24"/>
        </w:rPr>
        <w:t>Esta variable se la incluye dentro del modelo con el fin de que recoja el efecto de la productividad dentro del salario. Aunque salta a la vista que esta variable no incidirá en gran medida dentro del salario real debido a la rigidez del mismo; no est</w:t>
      </w:r>
      <w:r w:rsidR="008F4BE7">
        <w:rPr>
          <w:rFonts w:ascii="Arial" w:hAnsi="Arial" w:cs="Arial"/>
          <w:sz w:val="24"/>
          <w:szCs w:val="24"/>
        </w:rPr>
        <w:t>á</w:t>
      </w:r>
      <w:r w:rsidRPr="00933CE5">
        <w:rPr>
          <w:rFonts w:ascii="Arial" w:hAnsi="Arial" w:cs="Arial"/>
          <w:sz w:val="24"/>
          <w:szCs w:val="24"/>
        </w:rPr>
        <w:t xml:space="preserve"> de más incluirla con el fin de corroborar su nula incidencia en la variable salario.</w:t>
      </w:r>
    </w:p>
    <w:p w:rsidR="003B1C2B" w:rsidRPr="00933CE5" w:rsidRDefault="003B1C2B" w:rsidP="007C3D46">
      <w:pPr>
        <w:spacing w:line="480" w:lineRule="auto"/>
        <w:jc w:val="both"/>
        <w:rPr>
          <w:rFonts w:ascii="Arial" w:hAnsi="Arial" w:cs="Arial"/>
          <w:sz w:val="24"/>
          <w:szCs w:val="24"/>
        </w:rPr>
      </w:pPr>
    </w:p>
    <w:p w:rsidR="003B1C2B" w:rsidRPr="00933CE5" w:rsidRDefault="00901C89" w:rsidP="00AA0FEC">
      <w:pPr>
        <w:numPr>
          <w:ilvl w:val="3"/>
          <w:numId w:val="11"/>
        </w:numPr>
        <w:spacing w:line="480" w:lineRule="auto"/>
        <w:jc w:val="both"/>
        <w:rPr>
          <w:rFonts w:ascii="Arial" w:hAnsi="Arial" w:cs="Arial"/>
          <w:b/>
          <w:sz w:val="26"/>
          <w:szCs w:val="26"/>
        </w:rPr>
      </w:pPr>
      <w:r w:rsidRPr="00933CE5">
        <w:rPr>
          <w:rFonts w:ascii="Arial" w:hAnsi="Arial" w:cs="Arial"/>
          <w:b/>
          <w:sz w:val="26"/>
          <w:szCs w:val="26"/>
        </w:rPr>
        <w:t>Índice de Desocupación</w:t>
      </w:r>
    </w:p>
    <w:p w:rsidR="005957DA" w:rsidRDefault="005957DA" w:rsidP="005957DA">
      <w:pPr>
        <w:spacing w:line="480" w:lineRule="auto"/>
        <w:jc w:val="both"/>
        <w:rPr>
          <w:rFonts w:ascii="Arial" w:hAnsi="Arial" w:cs="Arial"/>
          <w:sz w:val="24"/>
          <w:szCs w:val="24"/>
        </w:rPr>
      </w:pPr>
    </w:p>
    <w:p w:rsidR="005957DA" w:rsidRDefault="00901C89" w:rsidP="005957DA">
      <w:pPr>
        <w:spacing w:line="480" w:lineRule="auto"/>
        <w:ind w:firstLine="284"/>
        <w:jc w:val="both"/>
        <w:rPr>
          <w:rFonts w:ascii="Arial" w:hAnsi="Arial" w:cs="Arial"/>
          <w:sz w:val="24"/>
          <w:szCs w:val="24"/>
        </w:rPr>
      </w:pPr>
      <w:r w:rsidRPr="00933CE5">
        <w:rPr>
          <w:rFonts w:ascii="Arial" w:hAnsi="Arial" w:cs="Arial"/>
          <w:sz w:val="24"/>
          <w:szCs w:val="24"/>
        </w:rPr>
        <w:t xml:space="preserve">Esta variable se la decidió incluir dentro del análisis debido a que se necesitaba un componente que capture el efecto de la oferta de trabajo de la economía. Un aumento del salario real bien puede ser explicado por una disminución de mano de obra disponible, es decir un descenso de la oferta de trabajo. </w:t>
      </w:r>
    </w:p>
    <w:p w:rsidR="005957DA" w:rsidRDefault="00901C89" w:rsidP="005957DA">
      <w:pPr>
        <w:spacing w:line="480" w:lineRule="auto"/>
        <w:ind w:firstLine="284"/>
        <w:jc w:val="both"/>
        <w:rPr>
          <w:rFonts w:ascii="Arial" w:hAnsi="Arial" w:cs="Arial"/>
          <w:sz w:val="24"/>
          <w:szCs w:val="24"/>
        </w:rPr>
      </w:pPr>
      <w:r w:rsidRPr="00933CE5">
        <w:rPr>
          <w:rFonts w:ascii="Arial" w:hAnsi="Arial" w:cs="Arial"/>
          <w:sz w:val="24"/>
          <w:szCs w:val="24"/>
        </w:rPr>
        <w:t>Es así que</w:t>
      </w:r>
      <w:r w:rsidR="00FB2B59">
        <w:rPr>
          <w:rFonts w:ascii="Arial" w:hAnsi="Arial" w:cs="Arial"/>
          <w:sz w:val="24"/>
          <w:szCs w:val="24"/>
        </w:rPr>
        <w:t xml:space="preserve"> se tomó</w:t>
      </w:r>
      <w:r w:rsidRPr="00933CE5">
        <w:rPr>
          <w:rFonts w:ascii="Arial" w:hAnsi="Arial" w:cs="Arial"/>
          <w:sz w:val="24"/>
          <w:szCs w:val="24"/>
        </w:rPr>
        <w:t xml:space="preserve"> el índice de desocupación total elaborado por el Banco Central en frecuencia mensual, y transformado a frecuencia trimestral tomando e</w:t>
      </w:r>
      <w:r w:rsidR="00FB2B59">
        <w:rPr>
          <w:rFonts w:ascii="Arial" w:hAnsi="Arial" w:cs="Arial"/>
          <w:sz w:val="24"/>
          <w:szCs w:val="24"/>
        </w:rPr>
        <w:t>l rubro final de cada trimestre.</w:t>
      </w:r>
      <w:r w:rsidRPr="00933CE5">
        <w:rPr>
          <w:rFonts w:ascii="Arial" w:hAnsi="Arial" w:cs="Arial"/>
          <w:sz w:val="24"/>
          <w:szCs w:val="24"/>
        </w:rPr>
        <w:t xml:space="preserve"> </w:t>
      </w:r>
      <w:r w:rsidR="00FB2B59">
        <w:rPr>
          <w:rFonts w:ascii="Arial" w:hAnsi="Arial" w:cs="Arial"/>
          <w:sz w:val="24"/>
          <w:szCs w:val="24"/>
        </w:rPr>
        <w:t>S</w:t>
      </w:r>
      <w:r w:rsidRPr="00933CE5">
        <w:rPr>
          <w:rFonts w:ascii="Arial" w:hAnsi="Arial" w:cs="Arial"/>
          <w:sz w:val="24"/>
          <w:szCs w:val="24"/>
        </w:rPr>
        <w:t xml:space="preserve">e decidió poner como variable Proxy de oferta laboral. </w:t>
      </w:r>
    </w:p>
    <w:p w:rsidR="005957DA" w:rsidRDefault="005957DA" w:rsidP="005957DA">
      <w:pPr>
        <w:spacing w:line="480" w:lineRule="auto"/>
        <w:ind w:firstLine="284"/>
        <w:jc w:val="both"/>
        <w:rPr>
          <w:rFonts w:ascii="Arial" w:hAnsi="Arial" w:cs="Arial"/>
          <w:sz w:val="24"/>
          <w:szCs w:val="24"/>
        </w:rPr>
      </w:pPr>
    </w:p>
    <w:p w:rsidR="00901C89" w:rsidRDefault="00901C89" w:rsidP="005957DA">
      <w:pPr>
        <w:spacing w:line="480" w:lineRule="auto"/>
        <w:ind w:firstLine="284"/>
        <w:jc w:val="both"/>
        <w:rPr>
          <w:rFonts w:ascii="Arial" w:hAnsi="Arial" w:cs="Arial"/>
          <w:sz w:val="24"/>
          <w:szCs w:val="24"/>
        </w:rPr>
      </w:pPr>
      <w:r w:rsidRPr="00933CE5">
        <w:rPr>
          <w:rFonts w:ascii="Arial" w:hAnsi="Arial" w:cs="Arial"/>
          <w:sz w:val="24"/>
          <w:szCs w:val="24"/>
        </w:rPr>
        <w:t xml:space="preserve">Este índice presentó su valor máximo en junio de 1999 cuando alcanzó un 19.6%, periodo de la crisis económica ecuatoriana; a partir de ahí desciende hasta diciembre del 2002 donde llegó a un 7.7%, en adelante la serie ha ido incrementándose. </w:t>
      </w:r>
    </w:p>
    <w:p w:rsidR="005957DA" w:rsidRDefault="005957DA" w:rsidP="005957DA">
      <w:pPr>
        <w:spacing w:line="480" w:lineRule="auto"/>
        <w:ind w:firstLine="284"/>
        <w:jc w:val="both"/>
        <w:rPr>
          <w:rFonts w:ascii="Arial" w:hAnsi="Arial" w:cs="Arial"/>
          <w:sz w:val="24"/>
          <w:szCs w:val="24"/>
        </w:rPr>
      </w:pPr>
    </w:p>
    <w:p w:rsidR="000F4032" w:rsidRPr="000F4032" w:rsidRDefault="00AA4D8D" w:rsidP="000F4032">
      <w:pPr>
        <w:pStyle w:val="Epgrafe"/>
        <w:keepNext/>
        <w:jc w:val="center"/>
        <w:rPr>
          <w:rFonts w:ascii="Arial" w:hAnsi="Arial" w:cs="Arial"/>
        </w:rPr>
      </w:pPr>
      <w:bookmarkStart w:id="70" w:name="_Toc211782685"/>
      <w:bookmarkStart w:id="71" w:name="_Toc212561045"/>
      <w:r>
        <w:rPr>
          <w:rFonts w:ascii="Arial" w:hAnsi="Arial" w:cs="Arial"/>
        </w:rPr>
        <w:t>Gráfico</w:t>
      </w:r>
      <w:r w:rsidR="000F4032" w:rsidRPr="000F4032">
        <w:rPr>
          <w:rFonts w:ascii="Arial" w:hAnsi="Arial" w:cs="Arial"/>
        </w:rPr>
        <w:t xml:space="preserve">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19</w:t>
      </w:r>
      <w:r w:rsidR="00D44756">
        <w:rPr>
          <w:rFonts w:ascii="Arial" w:hAnsi="Arial" w:cs="Arial"/>
        </w:rPr>
        <w:fldChar w:fldCharType="end"/>
      </w:r>
      <w:r w:rsidR="000F4032" w:rsidRPr="000F4032">
        <w:rPr>
          <w:rFonts w:ascii="Arial" w:hAnsi="Arial" w:cs="Arial"/>
        </w:rPr>
        <w:t>: Índice de Desocupación</w:t>
      </w:r>
      <w:bookmarkEnd w:id="70"/>
      <w:bookmarkEnd w:id="71"/>
    </w:p>
    <w:p w:rsidR="003B1C2B" w:rsidRDefault="001E2346" w:rsidP="000F4032">
      <w:pPr>
        <w:spacing w:after="0" w:line="240" w:lineRule="auto"/>
        <w:jc w:val="center"/>
        <w:rPr>
          <w:rFonts w:ascii="Arial" w:hAnsi="Arial" w:cs="Arial"/>
          <w:noProof/>
          <w:sz w:val="24"/>
          <w:szCs w:val="24"/>
          <w:lang w:val="es-ES" w:eastAsia="es-ES"/>
        </w:rPr>
      </w:pPr>
      <w:r>
        <w:rPr>
          <w:rFonts w:ascii="Arial" w:hAnsi="Arial" w:cs="Arial"/>
          <w:noProof/>
          <w:sz w:val="24"/>
          <w:szCs w:val="24"/>
          <w:lang w:val="es-ES" w:eastAsia="es-ES"/>
        </w:rPr>
        <w:drawing>
          <wp:inline distT="0" distB="0" distL="0" distR="0">
            <wp:extent cx="3860852" cy="2089335"/>
            <wp:effectExtent l="12192" t="6096" r="3631" b="69"/>
            <wp:docPr id="48"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83B80" w:rsidRDefault="00683B80" w:rsidP="000F4032">
      <w:pPr>
        <w:spacing w:after="0" w:line="240" w:lineRule="auto"/>
        <w:jc w:val="center"/>
        <w:rPr>
          <w:rFonts w:ascii="Arial" w:hAnsi="Arial" w:cs="Arial"/>
          <w:noProof/>
          <w:sz w:val="20"/>
          <w:szCs w:val="20"/>
          <w:lang w:val="es-ES" w:eastAsia="es-ES"/>
        </w:rPr>
      </w:pPr>
      <w:r>
        <w:rPr>
          <w:rFonts w:ascii="Arial" w:hAnsi="Arial" w:cs="Arial"/>
          <w:b/>
          <w:noProof/>
          <w:sz w:val="20"/>
          <w:szCs w:val="20"/>
          <w:lang w:val="es-ES" w:eastAsia="es-ES"/>
        </w:rPr>
        <w:t>Fuente:</w:t>
      </w:r>
      <w:r>
        <w:rPr>
          <w:rFonts w:ascii="Arial" w:hAnsi="Arial" w:cs="Arial"/>
          <w:noProof/>
          <w:sz w:val="20"/>
          <w:szCs w:val="20"/>
          <w:lang w:val="es-ES" w:eastAsia="es-ES"/>
        </w:rPr>
        <w:t xml:space="preserve"> B</w:t>
      </w:r>
      <w:r w:rsidR="000F4032">
        <w:rPr>
          <w:rFonts w:ascii="Arial" w:hAnsi="Arial" w:cs="Arial"/>
          <w:noProof/>
          <w:sz w:val="20"/>
          <w:szCs w:val="20"/>
          <w:lang w:val="es-ES" w:eastAsia="es-ES"/>
        </w:rPr>
        <w:t xml:space="preserve">anco </w:t>
      </w:r>
      <w:r>
        <w:rPr>
          <w:rFonts w:ascii="Arial" w:hAnsi="Arial" w:cs="Arial"/>
          <w:noProof/>
          <w:sz w:val="20"/>
          <w:szCs w:val="20"/>
          <w:lang w:val="es-ES" w:eastAsia="es-ES"/>
        </w:rPr>
        <w:t>C</w:t>
      </w:r>
      <w:r w:rsidR="000F4032">
        <w:rPr>
          <w:rFonts w:ascii="Arial" w:hAnsi="Arial" w:cs="Arial"/>
          <w:noProof/>
          <w:sz w:val="20"/>
          <w:szCs w:val="20"/>
          <w:lang w:val="es-ES" w:eastAsia="es-ES"/>
        </w:rPr>
        <w:t xml:space="preserve">entral del </w:t>
      </w:r>
      <w:r>
        <w:rPr>
          <w:rFonts w:ascii="Arial" w:hAnsi="Arial" w:cs="Arial"/>
          <w:noProof/>
          <w:sz w:val="20"/>
          <w:szCs w:val="20"/>
          <w:lang w:val="es-ES" w:eastAsia="es-ES"/>
        </w:rPr>
        <w:t>E</w:t>
      </w:r>
      <w:r w:rsidR="000F4032">
        <w:rPr>
          <w:rFonts w:ascii="Arial" w:hAnsi="Arial" w:cs="Arial"/>
          <w:noProof/>
          <w:sz w:val="20"/>
          <w:szCs w:val="20"/>
          <w:lang w:val="es-ES" w:eastAsia="es-ES"/>
        </w:rPr>
        <w:t>cuador</w:t>
      </w:r>
    </w:p>
    <w:p w:rsidR="00683B80" w:rsidRDefault="00683B80" w:rsidP="000F4032">
      <w:pPr>
        <w:spacing w:after="0" w:line="240" w:lineRule="auto"/>
        <w:jc w:val="center"/>
        <w:rPr>
          <w:rFonts w:ascii="Arial" w:hAnsi="Arial" w:cs="Arial"/>
          <w:noProof/>
          <w:sz w:val="20"/>
          <w:szCs w:val="20"/>
          <w:lang w:val="es-ES" w:eastAsia="es-ES"/>
        </w:rPr>
      </w:pPr>
      <w:r>
        <w:rPr>
          <w:rFonts w:ascii="Arial" w:hAnsi="Arial" w:cs="Arial"/>
          <w:b/>
          <w:noProof/>
          <w:sz w:val="20"/>
          <w:szCs w:val="20"/>
          <w:lang w:val="es-ES" w:eastAsia="es-ES"/>
        </w:rPr>
        <w:t>Elaboración:</w:t>
      </w:r>
      <w:r>
        <w:rPr>
          <w:rFonts w:ascii="Arial" w:hAnsi="Arial" w:cs="Arial"/>
          <w:noProof/>
          <w:sz w:val="20"/>
          <w:szCs w:val="20"/>
          <w:lang w:val="es-ES" w:eastAsia="es-ES"/>
        </w:rPr>
        <w:t xml:space="preserve"> </w:t>
      </w:r>
      <w:r w:rsidR="000F4032">
        <w:rPr>
          <w:rFonts w:ascii="Arial" w:hAnsi="Arial" w:cs="Arial"/>
          <w:noProof/>
          <w:sz w:val="20"/>
          <w:szCs w:val="20"/>
          <w:lang w:val="es-ES" w:eastAsia="es-ES"/>
        </w:rPr>
        <w:t>M. Rebolledo y J. Rodríguez</w:t>
      </w:r>
    </w:p>
    <w:p w:rsidR="00313F27" w:rsidRDefault="00313F27" w:rsidP="000F4032">
      <w:pPr>
        <w:spacing w:after="0" w:line="240" w:lineRule="auto"/>
        <w:jc w:val="center"/>
        <w:rPr>
          <w:rFonts w:ascii="Arial" w:hAnsi="Arial" w:cs="Arial"/>
          <w:noProof/>
          <w:sz w:val="20"/>
          <w:szCs w:val="20"/>
          <w:lang w:val="es-ES" w:eastAsia="es-ES"/>
        </w:rPr>
      </w:pPr>
    </w:p>
    <w:p w:rsidR="00313F27" w:rsidRDefault="00313F27" w:rsidP="000F4032">
      <w:pPr>
        <w:spacing w:after="0" w:line="240" w:lineRule="auto"/>
        <w:jc w:val="center"/>
        <w:rPr>
          <w:rFonts w:ascii="Arial" w:hAnsi="Arial" w:cs="Arial"/>
          <w:noProof/>
          <w:sz w:val="20"/>
          <w:szCs w:val="20"/>
          <w:lang w:val="es-ES" w:eastAsia="es-ES"/>
        </w:rPr>
      </w:pPr>
    </w:p>
    <w:p w:rsidR="005957DA" w:rsidRDefault="005957DA" w:rsidP="000F4032">
      <w:pPr>
        <w:spacing w:after="0" w:line="240" w:lineRule="auto"/>
        <w:jc w:val="center"/>
        <w:rPr>
          <w:rFonts w:ascii="Arial" w:hAnsi="Arial" w:cs="Arial"/>
          <w:noProof/>
          <w:sz w:val="20"/>
          <w:szCs w:val="20"/>
          <w:lang w:val="es-ES" w:eastAsia="es-ES"/>
        </w:rPr>
      </w:pPr>
    </w:p>
    <w:p w:rsidR="005957DA" w:rsidRDefault="005957DA" w:rsidP="000F4032">
      <w:pPr>
        <w:spacing w:after="0" w:line="240" w:lineRule="auto"/>
        <w:jc w:val="center"/>
        <w:rPr>
          <w:rFonts w:ascii="Arial" w:hAnsi="Arial" w:cs="Arial"/>
          <w:noProof/>
          <w:sz w:val="20"/>
          <w:szCs w:val="20"/>
          <w:lang w:val="es-ES" w:eastAsia="es-ES"/>
        </w:rPr>
      </w:pPr>
    </w:p>
    <w:p w:rsidR="005957DA" w:rsidRDefault="005957DA" w:rsidP="000F4032">
      <w:pPr>
        <w:spacing w:after="0" w:line="240" w:lineRule="auto"/>
        <w:jc w:val="center"/>
        <w:rPr>
          <w:rFonts w:ascii="Arial" w:hAnsi="Arial" w:cs="Arial"/>
          <w:noProof/>
          <w:sz w:val="20"/>
          <w:szCs w:val="20"/>
          <w:lang w:val="es-ES" w:eastAsia="es-ES"/>
        </w:rPr>
      </w:pPr>
    </w:p>
    <w:p w:rsidR="005957DA" w:rsidRDefault="005957DA" w:rsidP="000F4032">
      <w:pPr>
        <w:spacing w:after="0" w:line="240" w:lineRule="auto"/>
        <w:jc w:val="center"/>
        <w:rPr>
          <w:rFonts w:ascii="Arial" w:hAnsi="Arial" w:cs="Arial"/>
          <w:noProof/>
          <w:sz w:val="20"/>
          <w:szCs w:val="20"/>
          <w:lang w:val="es-ES" w:eastAsia="es-ES"/>
        </w:rPr>
      </w:pPr>
    </w:p>
    <w:p w:rsidR="00313F27" w:rsidRDefault="00313F27" w:rsidP="000F4032">
      <w:pPr>
        <w:spacing w:after="0" w:line="240" w:lineRule="auto"/>
        <w:jc w:val="center"/>
        <w:rPr>
          <w:rFonts w:ascii="Arial" w:hAnsi="Arial" w:cs="Arial"/>
          <w:noProof/>
          <w:sz w:val="20"/>
          <w:szCs w:val="20"/>
          <w:lang w:val="es-ES" w:eastAsia="es-ES"/>
        </w:rPr>
      </w:pPr>
    </w:p>
    <w:p w:rsidR="003B1C2B" w:rsidRPr="00933CE5" w:rsidRDefault="00901C89" w:rsidP="00AA0FEC">
      <w:pPr>
        <w:numPr>
          <w:ilvl w:val="3"/>
          <w:numId w:val="11"/>
        </w:numPr>
        <w:spacing w:line="480" w:lineRule="auto"/>
        <w:jc w:val="both"/>
        <w:rPr>
          <w:rFonts w:ascii="Arial" w:hAnsi="Arial" w:cs="Arial"/>
          <w:b/>
          <w:sz w:val="26"/>
          <w:szCs w:val="26"/>
        </w:rPr>
      </w:pPr>
      <w:r w:rsidRPr="00933CE5">
        <w:rPr>
          <w:rFonts w:ascii="Arial" w:hAnsi="Arial" w:cs="Arial"/>
          <w:b/>
          <w:sz w:val="26"/>
          <w:szCs w:val="26"/>
        </w:rPr>
        <w:t>Producto Interno Bruto (PIB) Real</w:t>
      </w:r>
    </w:p>
    <w:p w:rsidR="005957DA" w:rsidRDefault="005957DA" w:rsidP="005957DA">
      <w:pPr>
        <w:spacing w:line="480" w:lineRule="auto"/>
        <w:jc w:val="both"/>
        <w:rPr>
          <w:rFonts w:ascii="Arial" w:hAnsi="Arial" w:cs="Arial"/>
          <w:sz w:val="24"/>
          <w:szCs w:val="24"/>
        </w:rPr>
      </w:pPr>
    </w:p>
    <w:p w:rsidR="005957DA" w:rsidRDefault="00901C89" w:rsidP="005957DA">
      <w:pPr>
        <w:spacing w:line="480" w:lineRule="auto"/>
        <w:ind w:firstLine="284"/>
        <w:jc w:val="both"/>
        <w:rPr>
          <w:rFonts w:ascii="Arial" w:hAnsi="Arial" w:cs="Arial"/>
          <w:sz w:val="24"/>
          <w:szCs w:val="24"/>
        </w:rPr>
      </w:pPr>
      <w:r w:rsidRPr="00933CE5">
        <w:rPr>
          <w:rFonts w:ascii="Arial" w:hAnsi="Arial" w:cs="Arial"/>
          <w:sz w:val="24"/>
          <w:szCs w:val="24"/>
        </w:rPr>
        <w:t>El PIB Real se define como el valor monetario de todos los bienes y/o servicios que produce un país o una economía a precios constantes. Este cálculo se lleva a cabo deflactando el valor del PIB según el índice de inflación, o bien computando el valor de los bienes con independencia del año de producción mediante los precios de un cierto año de referencia.</w:t>
      </w:r>
    </w:p>
    <w:p w:rsidR="005957DA" w:rsidRDefault="005957DA" w:rsidP="005957DA">
      <w:pPr>
        <w:spacing w:line="480" w:lineRule="auto"/>
        <w:ind w:firstLine="284"/>
        <w:jc w:val="both"/>
        <w:rPr>
          <w:rFonts w:ascii="Arial" w:hAnsi="Arial" w:cs="Arial"/>
          <w:sz w:val="24"/>
          <w:szCs w:val="24"/>
        </w:rPr>
      </w:pPr>
    </w:p>
    <w:p w:rsidR="005957DA" w:rsidRDefault="00901C89" w:rsidP="005957DA">
      <w:pPr>
        <w:spacing w:line="480" w:lineRule="auto"/>
        <w:ind w:firstLine="284"/>
        <w:jc w:val="both"/>
        <w:rPr>
          <w:rFonts w:ascii="Arial" w:hAnsi="Arial" w:cs="Arial"/>
          <w:sz w:val="24"/>
          <w:szCs w:val="24"/>
        </w:rPr>
      </w:pPr>
      <w:r w:rsidRPr="00933CE5">
        <w:rPr>
          <w:rFonts w:ascii="Arial" w:hAnsi="Arial" w:cs="Arial"/>
          <w:sz w:val="24"/>
          <w:szCs w:val="24"/>
        </w:rPr>
        <w:t>Dado que es la producción de la economía en su conjunto, es de esperarse que de crecer la economía, aumento en el PIB, crezcan los s</w:t>
      </w:r>
      <w:r w:rsidR="00FB2B59">
        <w:rPr>
          <w:rFonts w:ascii="Arial" w:hAnsi="Arial" w:cs="Arial"/>
          <w:sz w:val="24"/>
          <w:szCs w:val="24"/>
        </w:rPr>
        <w:t>alarios. Y bien el aumento en el</w:t>
      </w:r>
      <w:r w:rsidRPr="00933CE5">
        <w:rPr>
          <w:rFonts w:ascii="Arial" w:hAnsi="Arial" w:cs="Arial"/>
          <w:sz w:val="24"/>
          <w:szCs w:val="24"/>
        </w:rPr>
        <w:t xml:space="preserve"> salario real</w:t>
      </w:r>
      <w:r w:rsidR="00FB2B59">
        <w:rPr>
          <w:rFonts w:ascii="Arial" w:hAnsi="Arial" w:cs="Arial"/>
          <w:sz w:val="24"/>
          <w:szCs w:val="24"/>
        </w:rPr>
        <w:t xml:space="preserve"> podría</w:t>
      </w:r>
      <w:r w:rsidRPr="00933CE5">
        <w:rPr>
          <w:rFonts w:ascii="Arial" w:hAnsi="Arial" w:cs="Arial"/>
          <w:sz w:val="24"/>
          <w:szCs w:val="24"/>
        </w:rPr>
        <w:t xml:space="preserve"> ser explicado por el crecimiento del PIB y no</w:t>
      </w:r>
      <w:r w:rsidR="00FB2B59">
        <w:rPr>
          <w:rFonts w:ascii="Arial" w:hAnsi="Arial" w:cs="Arial"/>
          <w:sz w:val="24"/>
          <w:szCs w:val="24"/>
        </w:rPr>
        <w:t xml:space="preserve"> necesariamente</w:t>
      </w:r>
      <w:r w:rsidRPr="00933CE5">
        <w:rPr>
          <w:rFonts w:ascii="Arial" w:hAnsi="Arial" w:cs="Arial"/>
          <w:sz w:val="24"/>
          <w:szCs w:val="24"/>
        </w:rPr>
        <w:t xml:space="preserve"> por indicios de enfermedad holandesa. </w:t>
      </w:r>
    </w:p>
    <w:p w:rsidR="005957DA" w:rsidRDefault="005957DA" w:rsidP="005957DA">
      <w:pPr>
        <w:spacing w:line="480" w:lineRule="auto"/>
        <w:ind w:firstLine="284"/>
        <w:jc w:val="both"/>
        <w:rPr>
          <w:rFonts w:ascii="Arial" w:hAnsi="Arial" w:cs="Arial"/>
          <w:sz w:val="24"/>
          <w:szCs w:val="24"/>
        </w:rPr>
      </w:pPr>
    </w:p>
    <w:p w:rsidR="00901C89" w:rsidRDefault="00901C89" w:rsidP="005957DA">
      <w:pPr>
        <w:spacing w:line="480" w:lineRule="auto"/>
        <w:ind w:firstLine="284"/>
        <w:jc w:val="both"/>
        <w:rPr>
          <w:rFonts w:ascii="Arial" w:hAnsi="Arial" w:cs="Arial"/>
          <w:sz w:val="24"/>
          <w:szCs w:val="24"/>
        </w:rPr>
      </w:pPr>
      <w:r w:rsidRPr="00933CE5">
        <w:rPr>
          <w:rFonts w:ascii="Arial" w:hAnsi="Arial" w:cs="Arial"/>
          <w:sz w:val="24"/>
          <w:szCs w:val="24"/>
        </w:rPr>
        <w:t xml:space="preserve">La serie del PIB es proporcionada en frecuencia trimestral por el Banco Central del Ecuador, presenta una tendencia creciente, como se observa en el gráfico </w:t>
      </w:r>
      <w:r w:rsidR="0025421E">
        <w:rPr>
          <w:rFonts w:ascii="Arial" w:hAnsi="Arial" w:cs="Arial"/>
          <w:sz w:val="24"/>
          <w:szCs w:val="24"/>
        </w:rPr>
        <w:t>19</w:t>
      </w:r>
      <w:r w:rsidRPr="00933CE5">
        <w:rPr>
          <w:rFonts w:ascii="Arial" w:hAnsi="Arial" w:cs="Arial"/>
          <w:sz w:val="24"/>
          <w:szCs w:val="24"/>
        </w:rPr>
        <w:t>, exceptuando el periodo de 1999 – 2000 ocasionado por la crisis económica, ya antes mencionada, y que afectó a las cifras económicas en este periodo.</w:t>
      </w:r>
    </w:p>
    <w:p w:rsidR="000F4032" w:rsidRPr="000F4032" w:rsidRDefault="000F4032" w:rsidP="000F4032">
      <w:pPr>
        <w:pStyle w:val="Epgrafe"/>
        <w:keepNext/>
        <w:jc w:val="center"/>
        <w:rPr>
          <w:rFonts w:ascii="Arial" w:hAnsi="Arial" w:cs="Arial"/>
        </w:rPr>
      </w:pPr>
      <w:bookmarkStart w:id="72" w:name="_Toc211782686"/>
      <w:bookmarkStart w:id="73" w:name="_Toc212561046"/>
      <w:r w:rsidRPr="000F4032">
        <w:rPr>
          <w:rFonts w:ascii="Arial" w:hAnsi="Arial" w:cs="Arial"/>
        </w:rPr>
        <w:t xml:space="preserve">Gráfico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20</w:t>
      </w:r>
      <w:r w:rsidR="00D44756">
        <w:rPr>
          <w:rFonts w:ascii="Arial" w:hAnsi="Arial" w:cs="Arial"/>
        </w:rPr>
        <w:fldChar w:fldCharType="end"/>
      </w:r>
      <w:r w:rsidRPr="000F4032">
        <w:rPr>
          <w:rFonts w:ascii="Arial" w:hAnsi="Arial" w:cs="Arial"/>
        </w:rPr>
        <w:t>: PIB Real</w:t>
      </w:r>
      <w:bookmarkEnd w:id="72"/>
      <w:bookmarkEnd w:id="73"/>
    </w:p>
    <w:p w:rsidR="00FB2B59" w:rsidRPr="000F4032" w:rsidRDefault="001E2346" w:rsidP="000F4032">
      <w:pPr>
        <w:spacing w:after="0" w:line="240" w:lineRule="auto"/>
        <w:ind w:firstLine="357"/>
        <w:jc w:val="center"/>
        <w:rPr>
          <w:rFonts w:ascii="Arial" w:hAnsi="Arial" w:cs="Arial"/>
          <w:noProof/>
          <w:sz w:val="20"/>
          <w:szCs w:val="20"/>
          <w:lang w:eastAsia="es-EC"/>
        </w:rPr>
      </w:pPr>
      <w:r>
        <w:rPr>
          <w:rFonts w:ascii="Arial" w:hAnsi="Arial" w:cs="Arial"/>
          <w:noProof/>
          <w:sz w:val="20"/>
          <w:szCs w:val="20"/>
          <w:lang w:val="es-ES" w:eastAsia="es-ES"/>
        </w:rPr>
        <w:drawing>
          <wp:inline distT="0" distB="0" distL="0" distR="0">
            <wp:extent cx="4210730" cy="2439837"/>
            <wp:effectExtent l="12192" t="6096" r="6178" b="1992"/>
            <wp:docPr id="49"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F4032" w:rsidRDefault="000F4032" w:rsidP="000F4032">
      <w:pPr>
        <w:spacing w:after="0" w:line="240" w:lineRule="auto"/>
        <w:ind w:firstLine="357"/>
        <w:jc w:val="center"/>
        <w:rPr>
          <w:rFonts w:ascii="Arial" w:hAnsi="Arial" w:cs="Arial"/>
          <w:noProof/>
          <w:sz w:val="20"/>
          <w:szCs w:val="20"/>
          <w:lang w:eastAsia="es-EC"/>
        </w:rPr>
      </w:pPr>
      <w:r w:rsidRPr="000F4032">
        <w:rPr>
          <w:rFonts w:ascii="Arial" w:hAnsi="Arial" w:cs="Arial"/>
          <w:b/>
          <w:noProof/>
          <w:sz w:val="20"/>
          <w:szCs w:val="20"/>
          <w:lang w:eastAsia="es-EC"/>
        </w:rPr>
        <w:t>Elaboración:</w:t>
      </w:r>
      <w:r w:rsidRPr="000F4032">
        <w:rPr>
          <w:rFonts w:ascii="Arial" w:hAnsi="Arial" w:cs="Arial"/>
          <w:noProof/>
          <w:sz w:val="20"/>
          <w:szCs w:val="20"/>
          <w:lang w:eastAsia="es-EC"/>
        </w:rPr>
        <w:t xml:space="preserve"> M. Rebolledo y J. Rodríguez</w:t>
      </w:r>
    </w:p>
    <w:p w:rsidR="000F4032" w:rsidRDefault="000F4032" w:rsidP="000F4032">
      <w:pPr>
        <w:spacing w:after="0" w:line="240" w:lineRule="auto"/>
        <w:ind w:firstLine="357"/>
        <w:jc w:val="center"/>
        <w:rPr>
          <w:rFonts w:ascii="Arial" w:hAnsi="Arial" w:cs="Arial"/>
          <w:noProof/>
          <w:sz w:val="20"/>
          <w:szCs w:val="20"/>
          <w:lang w:eastAsia="es-EC"/>
        </w:rPr>
      </w:pPr>
    </w:p>
    <w:p w:rsidR="00313F27" w:rsidRDefault="00313F27" w:rsidP="000F4032">
      <w:pPr>
        <w:spacing w:after="0" w:line="240" w:lineRule="auto"/>
        <w:ind w:firstLine="357"/>
        <w:jc w:val="center"/>
        <w:rPr>
          <w:rFonts w:ascii="Arial" w:hAnsi="Arial" w:cs="Arial"/>
          <w:sz w:val="20"/>
          <w:szCs w:val="20"/>
        </w:rPr>
      </w:pPr>
    </w:p>
    <w:p w:rsidR="00313F27" w:rsidRDefault="00313F27" w:rsidP="000F4032">
      <w:pPr>
        <w:spacing w:after="0" w:line="240" w:lineRule="auto"/>
        <w:ind w:firstLine="357"/>
        <w:jc w:val="center"/>
        <w:rPr>
          <w:rFonts w:ascii="Arial" w:hAnsi="Arial" w:cs="Arial"/>
          <w:sz w:val="20"/>
          <w:szCs w:val="20"/>
        </w:rPr>
      </w:pPr>
    </w:p>
    <w:p w:rsidR="00313F27" w:rsidRPr="000F4032" w:rsidRDefault="00313F27" w:rsidP="000F4032">
      <w:pPr>
        <w:spacing w:after="0" w:line="240" w:lineRule="auto"/>
        <w:ind w:firstLine="357"/>
        <w:jc w:val="center"/>
        <w:rPr>
          <w:rFonts w:ascii="Arial" w:hAnsi="Arial" w:cs="Arial"/>
          <w:sz w:val="20"/>
          <w:szCs w:val="20"/>
        </w:rPr>
      </w:pPr>
    </w:p>
    <w:p w:rsidR="00901C89" w:rsidRPr="00933CE5" w:rsidRDefault="00E739D3" w:rsidP="00AA0FEC">
      <w:pPr>
        <w:numPr>
          <w:ilvl w:val="3"/>
          <w:numId w:val="11"/>
        </w:numPr>
        <w:spacing w:line="480" w:lineRule="auto"/>
        <w:jc w:val="both"/>
        <w:rPr>
          <w:rFonts w:ascii="Arial" w:hAnsi="Arial" w:cs="Arial"/>
          <w:b/>
          <w:sz w:val="26"/>
          <w:szCs w:val="26"/>
        </w:rPr>
      </w:pPr>
      <w:r w:rsidRPr="00933CE5">
        <w:rPr>
          <w:rFonts w:ascii="Arial" w:hAnsi="Arial" w:cs="Arial"/>
          <w:b/>
          <w:sz w:val="26"/>
          <w:szCs w:val="26"/>
        </w:rPr>
        <w:t xml:space="preserve">Definición </w:t>
      </w:r>
      <w:r w:rsidR="003B1C2B" w:rsidRPr="00933CE5">
        <w:rPr>
          <w:rFonts w:ascii="Arial" w:hAnsi="Arial" w:cs="Arial"/>
          <w:b/>
          <w:sz w:val="26"/>
          <w:szCs w:val="26"/>
        </w:rPr>
        <w:t xml:space="preserve">De </w:t>
      </w:r>
      <w:smartTag w:uri="urn:schemas-microsoft-com:office:smarttags" w:element="PersonName">
        <w:smartTagPr>
          <w:attr w:name="ProductID" w:val="La Variable Dependiente"/>
        </w:smartTagPr>
        <w:r w:rsidR="003B1C2B" w:rsidRPr="00933CE5">
          <w:rPr>
            <w:rFonts w:ascii="Arial" w:hAnsi="Arial" w:cs="Arial"/>
            <w:b/>
            <w:sz w:val="26"/>
            <w:szCs w:val="26"/>
          </w:rPr>
          <w:t>La Variable Dependiente</w:t>
        </w:r>
      </w:smartTag>
    </w:p>
    <w:p w:rsidR="005957DA" w:rsidRDefault="005957DA" w:rsidP="005957DA">
      <w:pPr>
        <w:spacing w:line="480" w:lineRule="auto"/>
        <w:jc w:val="both"/>
        <w:rPr>
          <w:rFonts w:ascii="Arial" w:hAnsi="Arial" w:cs="Arial"/>
          <w:sz w:val="24"/>
          <w:szCs w:val="24"/>
        </w:rPr>
      </w:pPr>
    </w:p>
    <w:p w:rsidR="005957DA" w:rsidRDefault="00E739D3" w:rsidP="005957DA">
      <w:pPr>
        <w:spacing w:line="480" w:lineRule="auto"/>
        <w:ind w:firstLine="284"/>
        <w:jc w:val="both"/>
        <w:rPr>
          <w:rFonts w:ascii="Arial" w:hAnsi="Arial" w:cs="Arial"/>
          <w:sz w:val="24"/>
          <w:szCs w:val="24"/>
        </w:rPr>
      </w:pPr>
      <w:r w:rsidRPr="00933CE5">
        <w:rPr>
          <w:rFonts w:ascii="Arial" w:hAnsi="Arial" w:cs="Arial"/>
          <w:sz w:val="24"/>
          <w:szCs w:val="24"/>
        </w:rPr>
        <w:t>El salario real se re</w:t>
      </w:r>
      <w:r w:rsidR="009B5CE0">
        <w:rPr>
          <w:rFonts w:ascii="Arial" w:hAnsi="Arial" w:cs="Arial"/>
          <w:sz w:val="24"/>
          <w:szCs w:val="24"/>
        </w:rPr>
        <w:t>fiere al poder de compra que tiene</w:t>
      </w:r>
      <w:r w:rsidRPr="00933CE5">
        <w:rPr>
          <w:rFonts w:ascii="Arial" w:hAnsi="Arial" w:cs="Arial"/>
          <w:sz w:val="24"/>
          <w:szCs w:val="24"/>
        </w:rPr>
        <w:t xml:space="preserve"> la remuneración </w:t>
      </w:r>
      <w:r w:rsidR="009B5CE0">
        <w:rPr>
          <w:rFonts w:ascii="Arial" w:hAnsi="Arial" w:cs="Arial"/>
          <w:sz w:val="24"/>
          <w:szCs w:val="24"/>
        </w:rPr>
        <w:t>que recibe un trabajador</w:t>
      </w:r>
      <w:r w:rsidRPr="00933CE5">
        <w:rPr>
          <w:rFonts w:ascii="Arial" w:hAnsi="Arial" w:cs="Arial"/>
          <w:sz w:val="24"/>
          <w:szCs w:val="24"/>
        </w:rPr>
        <w:t>. Este es igual al salario nominal deflactado por un índice general de precios, para que muestre los cambios en las cantidades de bienes y servicios que puede comprar. En condiciones de competencia perfecta, el salario real es una medida de la productividad marginal de trabajo.</w:t>
      </w:r>
    </w:p>
    <w:p w:rsidR="005957DA" w:rsidRDefault="005957DA" w:rsidP="005957DA">
      <w:pPr>
        <w:spacing w:line="480" w:lineRule="auto"/>
        <w:ind w:firstLine="284"/>
        <w:jc w:val="both"/>
        <w:rPr>
          <w:rFonts w:ascii="Arial" w:hAnsi="Arial" w:cs="Arial"/>
          <w:sz w:val="24"/>
          <w:szCs w:val="24"/>
        </w:rPr>
      </w:pPr>
    </w:p>
    <w:p w:rsidR="005957DA" w:rsidRDefault="00E739D3" w:rsidP="005957DA">
      <w:pPr>
        <w:spacing w:line="480" w:lineRule="auto"/>
        <w:ind w:firstLine="284"/>
        <w:jc w:val="both"/>
        <w:rPr>
          <w:rFonts w:ascii="Arial" w:hAnsi="Arial" w:cs="Arial"/>
          <w:sz w:val="24"/>
          <w:szCs w:val="24"/>
        </w:rPr>
      </w:pPr>
      <w:r w:rsidRPr="00933CE5">
        <w:rPr>
          <w:rFonts w:ascii="Arial" w:hAnsi="Arial" w:cs="Arial"/>
          <w:sz w:val="24"/>
          <w:szCs w:val="24"/>
        </w:rPr>
        <w:t>Tomando en consideración la manera en que se determina el salario en el Ecuador, y por ende su innegable rigidez, no se la puede considerar a la misma como una variable que refleje productividad, y a su vez no se espera que esta se muestre sensible a</w:t>
      </w:r>
      <w:r w:rsidR="00C924E5">
        <w:rPr>
          <w:rFonts w:ascii="Arial" w:hAnsi="Arial" w:cs="Arial"/>
          <w:sz w:val="24"/>
          <w:szCs w:val="24"/>
        </w:rPr>
        <w:t>nte la dinámica</w:t>
      </w:r>
      <w:r w:rsidRPr="00933CE5">
        <w:rPr>
          <w:rFonts w:ascii="Arial" w:hAnsi="Arial" w:cs="Arial"/>
          <w:sz w:val="24"/>
          <w:szCs w:val="24"/>
        </w:rPr>
        <w:t xml:space="preserve"> del mercado.</w:t>
      </w:r>
    </w:p>
    <w:p w:rsidR="005957DA" w:rsidRDefault="005957DA" w:rsidP="005957DA">
      <w:pPr>
        <w:spacing w:line="480" w:lineRule="auto"/>
        <w:ind w:firstLine="284"/>
        <w:jc w:val="both"/>
        <w:rPr>
          <w:rFonts w:ascii="Arial" w:hAnsi="Arial" w:cs="Arial"/>
          <w:sz w:val="24"/>
          <w:szCs w:val="24"/>
        </w:rPr>
      </w:pPr>
    </w:p>
    <w:p w:rsidR="005957DA" w:rsidRDefault="00BF434A" w:rsidP="005957DA">
      <w:pPr>
        <w:spacing w:line="480" w:lineRule="auto"/>
        <w:ind w:firstLine="284"/>
        <w:jc w:val="both"/>
        <w:rPr>
          <w:rFonts w:ascii="Arial" w:hAnsi="Arial" w:cs="Arial"/>
          <w:sz w:val="24"/>
          <w:szCs w:val="24"/>
        </w:rPr>
      </w:pPr>
      <w:r>
        <w:rPr>
          <w:rFonts w:ascii="Arial" w:hAnsi="Arial" w:cs="Arial"/>
          <w:sz w:val="24"/>
          <w:szCs w:val="24"/>
        </w:rPr>
        <w:t>Tradicionalmente l</w:t>
      </w:r>
      <w:r w:rsidR="00E739D3" w:rsidRPr="00933CE5">
        <w:rPr>
          <w:rFonts w:ascii="Arial" w:hAnsi="Arial" w:cs="Arial"/>
          <w:sz w:val="24"/>
          <w:szCs w:val="24"/>
        </w:rPr>
        <w:t>a política implementada en el ámbito salarial del país ha respondido principalmente a intereses políticos o empresariales, los cuales han influido en el mecanismo que los diferentes gobiernos han adoptado para determinar los salarios, los mismos que se han basado generalmente en aumentos en los salarios mínimos y en las compensaciones salariales. Esta determinación se</w:t>
      </w:r>
      <w:r>
        <w:rPr>
          <w:rFonts w:ascii="Arial" w:hAnsi="Arial" w:cs="Arial"/>
          <w:sz w:val="24"/>
          <w:szCs w:val="24"/>
        </w:rPr>
        <w:t xml:space="preserve"> la</w:t>
      </w:r>
      <w:r w:rsidR="00E739D3" w:rsidRPr="00933CE5">
        <w:rPr>
          <w:rFonts w:ascii="Arial" w:hAnsi="Arial" w:cs="Arial"/>
          <w:sz w:val="24"/>
          <w:szCs w:val="24"/>
        </w:rPr>
        <w:t xml:space="preserve"> ha realizado básicamente sobre los niveles de inflación de períodos pasados sin tomar en cuenta los “niveles de productividad” [1</w:t>
      </w:r>
      <w:r w:rsidR="00B83B99">
        <w:rPr>
          <w:rFonts w:ascii="Arial" w:hAnsi="Arial" w:cs="Arial"/>
          <w:sz w:val="24"/>
          <w:szCs w:val="24"/>
        </w:rPr>
        <w:t>5</w:t>
      </w:r>
      <w:r w:rsidR="00E739D3" w:rsidRPr="00933CE5">
        <w:rPr>
          <w:rFonts w:ascii="Arial" w:hAnsi="Arial" w:cs="Arial"/>
          <w:sz w:val="24"/>
          <w:szCs w:val="24"/>
        </w:rPr>
        <w:t xml:space="preserve">]. </w:t>
      </w:r>
    </w:p>
    <w:p w:rsidR="005957DA" w:rsidRDefault="005957DA" w:rsidP="005957DA">
      <w:pPr>
        <w:spacing w:line="480" w:lineRule="auto"/>
        <w:ind w:firstLine="284"/>
        <w:jc w:val="both"/>
        <w:rPr>
          <w:rFonts w:ascii="Arial" w:hAnsi="Arial" w:cs="Arial"/>
          <w:sz w:val="24"/>
          <w:szCs w:val="24"/>
        </w:rPr>
      </w:pPr>
    </w:p>
    <w:p w:rsidR="005957DA" w:rsidRDefault="00E739D3" w:rsidP="005957DA">
      <w:pPr>
        <w:spacing w:line="480" w:lineRule="auto"/>
        <w:ind w:firstLine="284"/>
        <w:jc w:val="both"/>
        <w:rPr>
          <w:rFonts w:ascii="Arial" w:hAnsi="Arial" w:cs="Arial"/>
          <w:sz w:val="24"/>
          <w:szCs w:val="24"/>
        </w:rPr>
      </w:pPr>
      <w:r w:rsidRPr="00933CE5">
        <w:rPr>
          <w:rFonts w:ascii="Arial" w:hAnsi="Arial" w:cs="Arial"/>
          <w:sz w:val="24"/>
          <w:szCs w:val="24"/>
        </w:rPr>
        <w:t>Aún así, el salario es una variable importante dentro de la economía debido a su incidencia en los costos de producción y por ende en la producción misma. Es así que en el 2005</w:t>
      </w:r>
      <w:r w:rsidR="00F4040A">
        <w:rPr>
          <w:rFonts w:ascii="Arial" w:hAnsi="Arial" w:cs="Arial"/>
          <w:sz w:val="24"/>
          <w:szCs w:val="24"/>
        </w:rPr>
        <w:t>, según el INEC,</w:t>
      </w:r>
      <w:r w:rsidRPr="00933CE5">
        <w:rPr>
          <w:rFonts w:ascii="Arial" w:hAnsi="Arial" w:cs="Arial"/>
          <w:sz w:val="24"/>
          <w:szCs w:val="24"/>
        </w:rPr>
        <w:t xml:space="preserve"> los sueldos y salarios representaron el 54.8% del costo laboral, como costo laboral se entiende al gasto en el que incurren los establecimientos económicos por el uso del factor trabajo, convirtiéndose así el salario en el principal componente de este rubro.</w:t>
      </w:r>
    </w:p>
    <w:p w:rsidR="005957DA" w:rsidRDefault="005957DA" w:rsidP="005957DA">
      <w:pPr>
        <w:spacing w:line="480" w:lineRule="auto"/>
        <w:ind w:firstLine="284"/>
        <w:jc w:val="both"/>
        <w:rPr>
          <w:rFonts w:ascii="Arial" w:hAnsi="Arial" w:cs="Arial"/>
          <w:sz w:val="24"/>
          <w:szCs w:val="24"/>
        </w:rPr>
      </w:pPr>
    </w:p>
    <w:p w:rsidR="005957DA" w:rsidRDefault="00E739D3" w:rsidP="005957DA">
      <w:pPr>
        <w:spacing w:line="480" w:lineRule="auto"/>
        <w:ind w:firstLine="284"/>
        <w:jc w:val="both"/>
        <w:rPr>
          <w:rFonts w:ascii="Arial" w:hAnsi="Arial" w:cs="Arial"/>
          <w:sz w:val="24"/>
          <w:szCs w:val="24"/>
        </w:rPr>
      </w:pPr>
      <w:r w:rsidRPr="00933CE5">
        <w:rPr>
          <w:rFonts w:ascii="Arial" w:hAnsi="Arial" w:cs="Arial"/>
          <w:sz w:val="24"/>
          <w:szCs w:val="24"/>
        </w:rPr>
        <w:t>Como se mencionó anteriormente en el Ecuador no existe tal flexibilidad, aún así según el INEC en su boletín de análisis económico, en el año 2005 respecto al 2004 los mayores incrementos del costo laboral se dan en el sector de la minería (50,4%), esto según la institución se debe al incremento de la producción y la subida del precio del petróleo</w:t>
      </w:r>
      <w:r w:rsidR="00BF434A">
        <w:rPr>
          <w:rFonts w:ascii="Arial" w:hAnsi="Arial" w:cs="Arial"/>
          <w:sz w:val="24"/>
          <w:szCs w:val="24"/>
        </w:rPr>
        <w:t>.</w:t>
      </w:r>
      <w:r w:rsidRPr="00933CE5">
        <w:rPr>
          <w:rFonts w:ascii="Arial" w:hAnsi="Arial" w:cs="Arial"/>
          <w:sz w:val="24"/>
          <w:szCs w:val="24"/>
        </w:rPr>
        <w:t xml:space="preserve"> </w:t>
      </w:r>
      <w:r w:rsidR="00BF434A">
        <w:rPr>
          <w:rFonts w:ascii="Arial" w:hAnsi="Arial" w:cs="Arial"/>
          <w:sz w:val="24"/>
          <w:szCs w:val="24"/>
        </w:rPr>
        <w:t>A</w:t>
      </w:r>
      <w:r w:rsidRPr="00933CE5">
        <w:rPr>
          <w:rFonts w:ascii="Arial" w:hAnsi="Arial" w:cs="Arial"/>
          <w:sz w:val="24"/>
          <w:szCs w:val="24"/>
        </w:rPr>
        <w:t xml:space="preserve"> continuación se encuentran comercio, hoteles y restaurantes, servicios y manufactura. De este incremento la mayoría se debe a sueldos y salarios, en los cuales, según la institución, los mayores incrementos están en la minería, servicios y, en hoteles y restaurantes. Lo cual</w:t>
      </w:r>
      <w:r w:rsidR="00BF434A">
        <w:rPr>
          <w:rFonts w:ascii="Arial" w:hAnsi="Arial" w:cs="Arial"/>
          <w:sz w:val="24"/>
          <w:szCs w:val="24"/>
        </w:rPr>
        <w:t xml:space="preserve"> a primera vista</w:t>
      </w:r>
      <w:r w:rsidRPr="00933CE5">
        <w:rPr>
          <w:rFonts w:ascii="Arial" w:hAnsi="Arial" w:cs="Arial"/>
          <w:sz w:val="24"/>
          <w:szCs w:val="24"/>
        </w:rPr>
        <w:t xml:space="preserve"> </w:t>
      </w:r>
      <w:r w:rsidR="00BF434A">
        <w:rPr>
          <w:rFonts w:ascii="Arial" w:hAnsi="Arial" w:cs="Arial"/>
          <w:sz w:val="24"/>
          <w:szCs w:val="24"/>
        </w:rPr>
        <w:t>guarda congruencia con la hipótesis de enfermedad holandesa.</w:t>
      </w:r>
    </w:p>
    <w:p w:rsidR="005957DA" w:rsidRDefault="005957DA" w:rsidP="005957DA">
      <w:pPr>
        <w:spacing w:line="480" w:lineRule="auto"/>
        <w:ind w:firstLine="284"/>
        <w:jc w:val="both"/>
        <w:rPr>
          <w:rFonts w:ascii="Arial" w:hAnsi="Arial" w:cs="Arial"/>
          <w:sz w:val="24"/>
          <w:szCs w:val="24"/>
        </w:rPr>
      </w:pPr>
    </w:p>
    <w:p w:rsidR="005957DA" w:rsidRDefault="00E739D3" w:rsidP="005957DA">
      <w:pPr>
        <w:spacing w:line="480" w:lineRule="auto"/>
        <w:ind w:firstLine="284"/>
        <w:jc w:val="both"/>
        <w:rPr>
          <w:rFonts w:ascii="Arial" w:hAnsi="Arial" w:cs="Arial"/>
          <w:sz w:val="24"/>
          <w:szCs w:val="24"/>
        </w:rPr>
      </w:pPr>
      <w:r w:rsidRPr="00933CE5">
        <w:rPr>
          <w:rFonts w:ascii="Arial" w:hAnsi="Arial" w:cs="Arial"/>
          <w:sz w:val="24"/>
          <w:szCs w:val="24"/>
        </w:rPr>
        <w:t>Para validar esta hipótesis se decidió utilizar el índice de salario real, como variable dependiente. La misma es proporcionada en frecuencia mensual por el Banco Central, y para transformar la serie de mensual a trimestral se tomó el rubro de fin de trimestre.</w:t>
      </w:r>
    </w:p>
    <w:p w:rsidR="005957DA" w:rsidRDefault="005957DA" w:rsidP="005957DA">
      <w:pPr>
        <w:spacing w:line="480" w:lineRule="auto"/>
        <w:ind w:firstLine="284"/>
        <w:jc w:val="both"/>
        <w:rPr>
          <w:rFonts w:ascii="Arial" w:hAnsi="Arial" w:cs="Arial"/>
          <w:sz w:val="24"/>
          <w:szCs w:val="24"/>
        </w:rPr>
      </w:pPr>
    </w:p>
    <w:p w:rsidR="00E739D3" w:rsidRPr="00933CE5" w:rsidRDefault="00E739D3" w:rsidP="005957DA">
      <w:pPr>
        <w:spacing w:line="480" w:lineRule="auto"/>
        <w:ind w:firstLine="284"/>
        <w:jc w:val="both"/>
        <w:rPr>
          <w:rFonts w:ascii="Arial" w:hAnsi="Arial" w:cs="Arial"/>
          <w:sz w:val="24"/>
          <w:szCs w:val="24"/>
        </w:rPr>
      </w:pPr>
      <w:r w:rsidRPr="00933CE5">
        <w:rPr>
          <w:rFonts w:ascii="Arial" w:hAnsi="Arial" w:cs="Arial"/>
          <w:sz w:val="24"/>
          <w:szCs w:val="24"/>
        </w:rPr>
        <w:t xml:space="preserve">Como se puede apreciar en el gráfico </w:t>
      </w:r>
      <w:r w:rsidR="000F4032">
        <w:rPr>
          <w:rFonts w:ascii="Arial" w:hAnsi="Arial" w:cs="Arial"/>
          <w:sz w:val="24"/>
          <w:szCs w:val="24"/>
        </w:rPr>
        <w:t>20, l</w:t>
      </w:r>
      <w:r w:rsidRPr="00933CE5">
        <w:rPr>
          <w:rFonts w:ascii="Arial" w:hAnsi="Arial" w:cs="Arial"/>
          <w:sz w:val="24"/>
          <w:szCs w:val="24"/>
        </w:rPr>
        <w:t>a serie presenta un</w:t>
      </w:r>
      <w:r w:rsidR="000F4032">
        <w:rPr>
          <w:rFonts w:ascii="Arial" w:hAnsi="Arial" w:cs="Arial"/>
          <w:sz w:val="24"/>
          <w:szCs w:val="24"/>
        </w:rPr>
        <w:t>a</w:t>
      </w:r>
      <w:r w:rsidRPr="00933CE5">
        <w:rPr>
          <w:rFonts w:ascii="Arial" w:hAnsi="Arial" w:cs="Arial"/>
          <w:sz w:val="24"/>
          <w:szCs w:val="24"/>
        </w:rPr>
        <w:t xml:space="preserve"> fuerte depresión a partir de Septiembre de 1999 tomando su menor valor en marzo del 2000, lo cual no es de sorprenderse debido a la gran pérdida de poder adquisitivo producto de los altos niveles de inflación registrados durante la crisis económica sufrida en ese periodo. Pasado este lapso de tiempo la serie se comienza a recuperar a una tasa del 0.24% trimestral.</w:t>
      </w:r>
    </w:p>
    <w:p w:rsidR="000F4032" w:rsidRPr="000F4032" w:rsidRDefault="000F4032" w:rsidP="000F4032">
      <w:pPr>
        <w:pStyle w:val="Epgrafe"/>
        <w:keepNext/>
        <w:jc w:val="center"/>
        <w:rPr>
          <w:rFonts w:ascii="Arial" w:hAnsi="Arial" w:cs="Arial"/>
        </w:rPr>
      </w:pPr>
      <w:bookmarkStart w:id="74" w:name="_Toc211782687"/>
      <w:bookmarkStart w:id="75" w:name="_Toc212561047"/>
      <w:r w:rsidRPr="000F4032">
        <w:rPr>
          <w:rFonts w:ascii="Arial" w:hAnsi="Arial" w:cs="Arial"/>
        </w:rPr>
        <w:t xml:space="preserve">Gráfico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21</w:t>
      </w:r>
      <w:r w:rsidR="00D44756">
        <w:rPr>
          <w:rFonts w:ascii="Arial" w:hAnsi="Arial" w:cs="Arial"/>
        </w:rPr>
        <w:fldChar w:fldCharType="end"/>
      </w:r>
      <w:r w:rsidRPr="000F4032">
        <w:rPr>
          <w:rFonts w:ascii="Arial" w:hAnsi="Arial" w:cs="Arial"/>
        </w:rPr>
        <w:t>: Salario Real</w:t>
      </w:r>
      <w:bookmarkEnd w:id="74"/>
      <w:bookmarkEnd w:id="75"/>
    </w:p>
    <w:p w:rsidR="00AB3FBA" w:rsidRDefault="001E2346" w:rsidP="00DD4B99">
      <w:pPr>
        <w:spacing w:after="0" w:line="240" w:lineRule="auto"/>
        <w:jc w:val="center"/>
        <w:rPr>
          <w:rFonts w:ascii="Arial" w:hAnsi="Arial" w:cs="Arial"/>
          <w:noProof/>
          <w:sz w:val="24"/>
          <w:szCs w:val="24"/>
          <w:lang w:val="es-ES" w:eastAsia="es-ES"/>
        </w:rPr>
      </w:pPr>
      <w:r>
        <w:rPr>
          <w:rFonts w:ascii="Arial" w:hAnsi="Arial" w:cs="Arial"/>
          <w:noProof/>
          <w:sz w:val="24"/>
          <w:szCs w:val="24"/>
          <w:lang w:val="es-ES" w:eastAsia="es-ES"/>
        </w:rPr>
        <w:drawing>
          <wp:inline distT="0" distB="0" distL="0" distR="0">
            <wp:extent cx="4019465" cy="2298954"/>
            <wp:effectExtent l="12192" t="6096" r="6943" b="0"/>
            <wp:docPr id="50"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D4B99" w:rsidRPr="000F4032" w:rsidRDefault="00DD4B99" w:rsidP="000F4032">
      <w:pPr>
        <w:spacing w:after="0" w:line="240" w:lineRule="auto"/>
        <w:jc w:val="center"/>
        <w:rPr>
          <w:rFonts w:ascii="Arial" w:hAnsi="Arial" w:cs="Arial"/>
          <w:sz w:val="20"/>
          <w:szCs w:val="20"/>
        </w:rPr>
      </w:pPr>
      <w:r w:rsidRPr="000F4032">
        <w:rPr>
          <w:rFonts w:ascii="Arial" w:hAnsi="Arial" w:cs="Arial"/>
          <w:b/>
          <w:sz w:val="20"/>
          <w:szCs w:val="20"/>
        </w:rPr>
        <w:t xml:space="preserve">Fuente: </w:t>
      </w:r>
      <w:r w:rsidR="009C073B" w:rsidRPr="000F4032">
        <w:rPr>
          <w:rFonts w:ascii="Arial" w:hAnsi="Arial" w:cs="Arial"/>
          <w:sz w:val="20"/>
          <w:szCs w:val="20"/>
        </w:rPr>
        <w:t>B</w:t>
      </w:r>
      <w:r w:rsidR="000F4032" w:rsidRPr="000F4032">
        <w:rPr>
          <w:rFonts w:ascii="Arial" w:hAnsi="Arial" w:cs="Arial"/>
          <w:sz w:val="20"/>
          <w:szCs w:val="20"/>
        </w:rPr>
        <w:t xml:space="preserve">anco </w:t>
      </w:r>
      <w:r w:rsidR="009C073B" w:rsidRPr="000F4032">
        <w:rPr>
          <w:rFonts w:ascii="Arial" w:hAnsi="Arial" w:cs="Arial"/>
          <w:sz w:val="20"/>
          <w:szCs w:val="20"/>
        </w:rPr>
        <w:t>C</w:t>
      </w:r>
      <w:r w:rsidR="000F4032" w:rsidRPr="000F4032">
        <w:rPr>
          <w:rFonts w:ascii="Arial" w:hAnsi="Arial" w:cs="Arial"/>
          <w:sz w:val="20"/>
          <w:szCs w:val="20"/>
        </w:rPr>
        <w:t xml:space="preserve">entral del </w:t>
      </w:r>
      <w:r w:rsidR="009C073B" w:rsidRPr="000F4032">
        <w:rPr>
          <w:rFonts w:ascii="Arial" w:hAnsi="Arial" w:cs="Arial"/>
          <w:sz w:val="20"/>
          <w:szCs w:val="20"/>
        </w:rPr>
        <w:t>E</w:t>
      </w:r>
      <w:r w:rsidR="000F4032" w:rsidRPr="000F4032">
        <w:rPr>
          <w:rFonts w:ascii="Arial" w:hAnsi="Arial" w:cs="Arial"/>
          <w:sz w:val="20"/>
          <w:szCs w:val="20"/>
        </w:rPr>
        <w:t>cuador</w:t>
      </w:r>
    </w:p>
    <w:p w:rsidR="009C073B" w:rsidRPr="000F4032" w:rsidRDefault="009C073B" w:rsidP="000F4032">
      <w:pPr>
        <w:spacing w:after="0" w:line="240" w:lineRule="auto"/>
        <w:jc w:val="center"/>
        <w:rPr>
          <w:rFonts w:ascii="Arial" w:hAnsi="Arial" w:cs="Arial"/>
          <w:sz w:val="20"/>
          <w:szCs w:val="20"/>
        </w:rPr>
      </w:pPr>
      <w:r w:rsidRPr="000F4032">
        <w:rPr>
          <w:rFonts w:ascii="Arial" w:hAnsi="Arial" w:cs="Arial"/>
          <w:b/>
          <w:sz w:val="20"/>
          <w:szCs w:val="20"/>
        </w:rPr>
        <w:t xml:space="preserve">Elaboración: </w:t>
      </w:r>
      <w:r w:rsidR="000F4032" w:rsidRPr="000F4032">
        <w:rPr>
          <w:rFonts w:ascii="Arial" w:hAnsi="Arial" w:cs="Arial"/>
          <w:sz w:val="20"/>
          <w:szCs w:val="20"/>
        </w:rPr>
        <w:t>M. Rebolledo y J. Rodríguez</w:t>
      </w:r>
    </w:p>
    <w:p w:rsidR="00DD4B99" w:rsidRDefault="00DD4B99" w:rsidP="00DD4B99">
      <w:pPr>
        <w:spacing w:after="0" w:line="240" w:lineRule="auto"/>
        <w:jc w:val="both"/>
        <w:rPr>
          <w:rFonts w:ascii="Arial" w:hAnsi="Arial" w:cs="Arial"/>
          <w:sz w:val="24"/>
          <w:szCs w:val="24"/>
        </w:rPr>
      </w:pPr>
    </w:p>
    <w:p w:rsidR="004A7467" w:rsidRDefault="004A7467" w:rsidP="00DD4B99">
      <w:pPr>
        <w:spacing w:after="0" w:line="240" w:lineRule="auto"/>
        <w:jc w:val="both"/>
        <w:rPr>
          <w:rFonts w:ascii="Arial" w:hAnsi="Arial" w:cs="Arial"/>
          <w:sz w:val="24"/>
          <w:szCs w:val="24"/>
        </w:rPr>
      </w:pPr>
    </w:p>
    <w:p w:rsidR="00313F27" w:rsidRDefault="00313F27" w:rsidP="00DD4B99">
      <w:pPr>
        <w:spacing w:after="0" w:line="240" w:lineRule="auto"/>
        <w:jc w:val="both"/>
        <w:rPr>
          <w:rFonts w:ascii="Arial" w:hAnsi="Arial" w:cs="Arial"/>
          <w:sz w:val="24"/>
          <w:szCs w:val="24"/>
        </w:rPr>
      </w:pPr>
    </w:p>
    <w:p w:rsidR="005957DA" w:rsidRDefault="005957DA" w:rsidP="00DD4B99">
      <w:pPr>
        <w:spacing w:after="0" w:line="240" w:lineRule="auto"/>
        <w:jc w:val="both"/>
        <w:rPr>
          <w:rFonts w:ascii="Arial" w:hAnsi="Arial" w:cs="Arial"/>
          <w:sz w:val="24"/>
          <w:szCs w:val="24"/>
        </w:rPr>
      </w:pPr>
    </w:p>
    <w:p w:rsidR="005957DA" w:rsidRDefault="005957DA" w:rsidP="00DD4B99">
      <w:pPr>
        <w:spacing w:after="0" w:line="240" w:lineRule="auto"/>
        <w:jc w:val="both"/>
        <w:rPr>
          <w:rFonts w:ascii="Arial" w:hAnsi="Arial" w:cs="Arial"/>
          <w:sz w:val="24"/>
          <w:szCs w:val="24"/>
        </w:rPr>
      </w:pPr>
    </w:p>
    <w:p w:rsidR="005957DA" w:rsidRDefault="005957DA" w:rsidP="00DD4B99">
      <w:pPr>
        <w:spacing w:after="0" w:line="240" w:lineRule="auto"/>
        <w:jc w:val="both"/>
        <w:rPr>
          <w:rFonts w:ascii="Arial" w:hAnsi="Arial" w:cs="Arial"/>
          <w:sz w:val="24"/>
          <w:szCs w:val="24"/>
        </w:rPr>
      </w:pPr>
    </w:p>
    <w:p w:rsidR="00AB3FBA" w:rsidRPr="00933CE5" w:rsidRDefault="00AB3FBA" w:rsidP="00AA0FEC">
      <w:pPr>
        <w:numPr>
          <w:ilvl w:val="2"/>
          <w:numId w:val="11"/>
        </w:numPr>
        <w:spacing w:line="480" w:lineRule="auto"/>
        <w:jc w:val="both"/>
        <w:rPr>
          <w:rFonts w:ascii="Arial" w:hAnsi="Arial" w:cs="Arial"/>
          <w:b/>
          <w:sz w:val="26"/>
          <w:szCs w:val="26"/>
        </w:rPr>
      </w:pPr>
      <w:r w:rsidRPr="00933CE5">
        <w:rPr>
          <w:rFonts w:ascii="Arial" w:hAnsi="Arial" w:cs="Arial"/>
          <w:b/>
          <w:sz w:val="26"/>
          <w:szCs w:val="26"/>
        </w:rPr>
        <w:t>Prueba de Raíz Unitaria</w:t>
      </w:r>
    </w:p>
    <w:p w:rsidR="005957DA" w:rsidRDefault="005957DA" w:rsidP="005957DA">
      <w:pPr>
        <w:spacing w:line="480" w:lineRule="auto"/>
        <w:jc w:val="both"/>
        <w:rPr>
          <w:rFonts w:ascii="Arial" w:hAnsi="Arial" w:cs="Arial"/>
          <w:sz w:val="24"/>
          <w:szCs w:val="24"/>
        </w:rPr>
      </w:pPr>
    </w:p>
    <w:p w:rsidR="00AB3FBA" w:rsidRDefault="00AB3FBA" w:rsidP="005957DA">
      <w:pPr>
        <w:spacing w:line="480" w:lineRule="auto"/>
        <w:ind w:firstLine="284"/>
        <w:jc w:val="both"/>
        <w:rPr>
          <w:rFonts w:ascii="Arial" w:hAnsi="Arial" w:cs="Arial"/>
          <w:sz w:val="24"/>
          <w:szCs w:val="24"/>
        </w:rPr>
      </w:pPr>
      <w:r w:rsidRPr="00933CE5">
        <w:rPr>
          <w:rFonts w:ascii="Arial" w:hAnsi="Arial" w:cs="Arial"/>
          <w:sz w:val="24"/>
          <w:szCs w:val="24"/>
        </w:rPr>
        <w:t xml:space="preserve">A continuación se procede a realizar la prueba de raíces unitarias de las variables a utilizar, con el fin de saber si las mismas son integradas y de serlo poder encontrar una relación de largo plazo entre las mismas. </w:t>
      </w:r>
    </w:p>
    <w:p w:rsidR="005957DA" w:rsidRDefault="005957DA" w:rsidP="001D79C2">
      <w:pPr>
        <w:spacing w:line="480" w:lineRule="auto"/>
        <w:ind w:firstLine="360"/>
        <w:jc w:val="both"/>
        <w:rPr>
          <w:rFonts w:ascii="Arial" w:hAnsi="Arial" w:cs="Arial"/>
          <w:sz w:val="24"/>
          <w:szCs w:val="24"/>
        </w:rPr>
      </w:pPr>
    </w:p>
    <w:p w:rsidR="005957DA" w:rsidRDefault="005957DA" w:rsidP="001D79C2">
      <w:pPr>
        <w:spacing w:line="480" w:lineRule="auto"/>
        <w:ind w:firstLine="360"/>
        <w:jc w:val="both"/>
        <w:rPr>
          <w:rFonts w:ascii="Arial" w:hAnsi="Arial" w:cs="Arial"/>
          <w:sz w:val="24"/>
          <w:szCs w:val="24"/>
        </w:rPr>
      </w:pPr>
    </w:p>
    <w:p w:rsidR="005957DA" w:rsidRDefault="005957DA" w:rsidP="001D79C2">
      <w:pPr>
        <w:spacing w:line="480" w:lineRule="auto"/>
        <w:ind w:firstLine="360"/>
        <w:jc w:val="both"/>
        <w:rPr>
          <w:rFonts w:ascii="Arial" w:hAnsi="Arial" w:cs="Arial"/>
          <w:sz w:val="24"/>
          <w:szCs w:val="24"/>
        </w:rPr>
      </w:pPr>
    </w:p>
    <w:p w:rsidR="00CE1627" w:rsidRPr="00CE1627" w:rsidRDefault="00CE1627" w:rsidP="00CE1627">
      <w:pPr>
        <w:pStyle w:val="Epgrafe"/>
        <w:keepNext/>
        <w:jc w:val="center"/>
        <w:rPr>
          <w:rFonts w:ascii="Arial" w:hAnsi="Arial" w:cs="Arial"/>
        </w:rPr>
      </w:pPr>
      <w:bookmarkStart w:id="76" w:name="_Toc211788002"/>
      <w:bookmarkStart w:id="77" w:name="_Toc212560802"/>
      <w:r w:rsidRPr="00CE1627">
        <w:rPr>
          <w:rFonts w:ascii="Arial" w:hAnsi="Arial" w:cs="Arial"/>
        </w:rPr>
        <w:t xml:space="preserve">Tabla </w:t>
      </w:r>
      <w:r w:rsidRPr="00CE1627">
        <w:rPr>
          <w:rFonts w:ascii="Arial" w:hAnsi="Arial" w:cs="Arial"/>
        </w:rPr>
        <w:fldChar w:fldCharType="begin"/>
      </w:r>
      <w:r w:rsidRPr="00CE1627">
        <w:rPr>
          <w:rFonts w:ascii="Arial" w:hAnsi="Arial" w:cs="Arial"/>
        </w:rPr>
        <w:instrText xml:space="preserve"> SEQ Tabla \* ARABIC </w:instrText>
      </w:r>
      <w:r w:rsidRPr="00CE1627">
        <w:rPr>
          <w:rFonts w:ascii="Arial" w:hAnsi="Arial" w:cs="Arial"/>
        </w:rPr>
        <w:fldChar w:fldCharType="separate"/>
      </w:r>
      <w:r w:rsidR="0000184D">
        <w:rPr>
          <w:rFonts w:ascii="Arial" w:hAnsi="Arial" w:cs="Arial"/>
          <w:noProof/>
        </w:rPr>
        <w:t>11</w:t>
      </w:r>
      <w:r w:rsidRPr="00CE1627">
        <w:rPr>
          <w:rFonts w:ascii="Arial" w:hAnsi="Arial" w:cs="Arial"/>
        </w:rPr>
        <w:fldChar w:fldCharType="end"/>
      </w:r>
      <w:r w:rsidRPr="00CE1627">
        <w:rPr>
          <w:rFonts w:ascii="Arial" w:hAnsi="Arial" w:cs="Arial"/>
        </w:rPr>
        <w:t>: Prueba de Raíz Unitaria</w:t>
      </w:r>
      <w:bookmarkEnd w:id="76"/>
      <w:bookmarkEnd w:id="77"/>
    </w:p>
    <w:tbl>
      <w:tblPr>
        <w:tblW w:w="8255" w:type="dxa"/>
        <w:jc w:val="center"/>
        <w:tblInd w:w="1139" w:type="dxa"/>
        <w:tblLook w:val="04A0"/>
      </w:tblPr>
      <w:tblGrid>
        <w:gridCol w:w="1204"/>
        <w:gridCol w:w="1206"/>
        <w:gridCol w:w="1309"/>
        <w:gridCol w:w="1559"/>
        <w:gridCol w:w="1418"/>
        <w:gridCol w:w="1559"/>
      </w:tblGrid>
      <w:tr w:rsidR="00AB3FBA" w:rsidRPr="00EF62BC" w:rsidTr="00D46BA5">
        <w:trPr>
          <w:trHeight w:val="496"/>
          <w:jc w:val="center"/>
        </w:trPr>
        <w:tc>
          <w:tcPr>
            <w:tcW w:w="1204" w:type="dxa"/>
            <w:tcBorders>
              <w:top w:val="single" w:sz="4" w:space="0" w:color="auto"/>
              <w:left w:val="single" w:sz="4" w:space="0" w:color="auto"/>
              <w:bottom w:val="nil"/>
              <w:right w:val="single" w:sz="4" w:space="0" w:color="auto"/>
            </w:tcBorders>
            <w:shd w:val="clear" w:color="auto" w:fill="auto"/>
            <w:vAlign w:val="center"/>
          </w:tcPr>
          <w:p w:rsidR="00AB3FBA" w:rsidRPr="00EF62BC" w:rsidRDefault="00AB3FBA" w:rsidP="00C81E87">
            <w:pPr>
              <w:spacing w:line="240" w:lineRule="auto"/>
              <w:jc w:val="center"/>
              <w:rPr>
                <w:rFonts w:ascii="Arial" w:eastAsia="Times New Roman" w:hAnsi="Arial" w:cs="Arial"/>
                <w:b/>
                <w:bCs/>
                <w:sz w:val="16"/>
                <w:szCs w:val="16"/>
                <w:lang w:val="en-US"/>
              </w:rPr>
            </w:pPr>
            <w:r w:rsidRPr="00EF62BC">
              <w:rPr>
                <w:rFonts w:ascii="Arial" w:eastAsia="Times New Roman" w:hAnsi="Arial" w:cs="Arial"/>
                <w:b/>
                <w:bCs/>
                <w:sz w:val="16"/>
                <w:szCs w:val="16"/>
                <w:lang w:val="en-US"/>
              </w:rPr>
              <w:t>Serie o Variable</w:t>
            </w:r>
          </w:p>
        </w:tc>
        <w:tc>
          <w:tcPr>
            <w:tcW w:w="1206" w:type="dxa"/>
            <w:tcBorders>
              <w:top w:val="single" w:sz="4" w:space="0" w:color="auto"/>
              <w:left w:val="nil"/>
              <w:bottom w:val="nil"/>
              <w:right w:val="single" w:sz="4" w:space="0" w:color="auto"/>
            </w:tcBorders>
            <w:shd w:val="clear" w:color="auto" w:fill="auto"/>
            <w:vAlign w:val="center"/>
          </w:tcPr>
          <w:p w:rsidR="00AB3FBA" w:rsidRPr="00EF62BC" w:rsidRDefault="00AB3FBA" w:rsidP="00C81E87">
            <w:pPr>
              <w:spacing w:line="240" w:lineRule="auto"/>
              <w:jc w:val="center"/>
              <w:rPr>
                <w:rFonts w:ascii="Arial" w:eastAsia="Times New Roman" w:hAnsi="Arial" w:cs="Arial"/>
                <w:b/>
                <w:bCs/>
                <w:sz w:val="16"/>
                <w:szCs w:val="16"/>
                <w:lang w:val="en-US"/>
              </w:rPr>
            </w:pPr>
            <w:r w:rsidRPr="00EF62BC">
              <w:rPr>
                <w:rFonts w:ascii="Arial" w:eastAsia="Times New Roman" w:hAnsi="Arial" w:cs="Arial"/>
                <w:b/>
                <w:bCs/>
                <w:sz w:val="16"/>
                <w:szCs w:val="16"/>
                <w:lang w:val="en-US"/>
              </w:rPr>
              <w:t>Estadístico ADF</w:t>
            </w:r>
          </w:p>
        </w:tc>
        <w:tc>
          <w:tcPr>
            <w:tcW w:w="1309" w:type="dxa"/>
            <w:tcBorders>
              <w:top w:val="single" w:sz="4" w:space="0" w:color="auto"/>
              <w:left w:val="nil"/>
              <w:bottom w:val="nil"/>
              <w:right w:val="single" w:sz="4" w:space="0" w:color="auto"/>
            </w:tcBorders>
            <w:shd w:val="clear" w:color="auto" w:fill="auto"/>
            <w:vAlign w:val="center"/>
          </w:tcPr>
          <w:p w:rsidR="00AB3FBA" w:rsidRPr="00EF62BC" w:rsidRDefault="00AB3FBA" w:rsidP="00C81E87">
            <w:pPr>
              <w:spacing w:line="240" w:lineRule="auto"/>
              <w:jc w:val="center"/>
              <w:rPr>
                <w:rFonts w:ascii="Arial" w:eastAsia="Times New Roman" w:hAnsi="Arial" w:cs="Arial"/>
                <w:b/>
                <w:bCs/>
                <w:sz w:val="16"/>
                <w:szCs w:val="16"/>
                <w:lang w:val="en-US"/>
              </w:rPr>
            </w:pPr>
            <w:r w:rsidRPr="00EF62BC">
              <w:rPr>
                <w:rFonts w:ascii="Arial" w:eastAsia="Times New Roman" w:hAnsi="Arial" w:cs="Arial"/>
                <w:b/>
                <w:bCs/>
                <w:sz w:val="16"/>
                <w:szCs w:val="16"/>
                <w:lang w:val="en-US"/>
              </w:rPr>
              <w:t>P value</w:t>
            </w:r>
          </w:p>
        </w:tc>
        <w:tc>
          <w:tcPr>
            <w:tcW w:w="1559" w:type="dxa"/>
            <w:tcBorders>
              <w:top w:val="single" w:sz="4" w:space="0" w:color="auto"/>
              <w:left w:val="nil"/>
              <w:bottom w:val="nil"/>
              <w:right w:val="single" w:sz="4" w:space="0" w:color="auto"/>
            </w:tcBorders>
            <w:shd w:val="clear" w:color="auto" w:fill="auto"/>
            <w:vAlign w:val="center"/>
          </w:tcPr>
          <w:p w:rsidR="00AB3FBA" w:rsidRPr="00EF62BC" w:rsidRDefault="00AB3FBA" w:rsidP="00C81E87">
            <w:pPr>
              <w:spacing w:line="240" w:lineRule="auto"/>
              <w:jc w:val="center"/>
              <w:rPr>
                <w:rFonts w:ascii="Arial" w:eastAsia="Times New Roman" w:hAnsi="Arial" w:cs="Arial"/>
                <w:b/>
                <w:bCs/>
                <w:sz w:val="16"/>
                <w:szCs w:val="16"/>
                <w:lang w:val="en-US"/>
              </w:rPr>
            </w:pPr>
            <w:r w:rsidRPr="00EF62BC">
              <w:rPr>
                <w:rFonts w:ascii="Arial" w:eastAsia="Times New Roman" w:hAnsi="Arial" w:cs="Arial"/>
                <w:b/>
                <w:bCs/>
                <w:sz w:val="16"/>
                <w:szCs w:val="16"/>
                <w:lang w:val="en-US"/>
              </w:rPr>
              <w:t>Incluye intercepto</w:t>
            </w:r>
          </w:p>
        </w:tc>
        <w:tc>
          <w:tcPr>
            <w:tcW w:w="1418" w:type="dxa"/>
            <w:tcBorders>
              <w:top w:val="single" w:sz="4" w:space="0" w:color="auto"/>
              <w:left w:val="nil"/>
              <w:bottom w:val="nil"/>
              <w:right w:val="single" w:sz="4" w:space="0" w:color="auto"/>
            </w:tcBorders>
            <w:shd w:val="clear" w:color="auto" w:fill="auto"/>
            <w:vAlign w:val="center"/>
          </w:tcPr>
          <w:p w:rsidR="00AB3FBA" w:rsidRPr="00EF62BC" w:rsidRDefault="00AB3FBA" w:rsidP="00C81E87">
            <w:pPr>
              <w:spacing w:line="240" w:lineRule="auto"/>
              <w:jc w:val="center"/>
              <w:rPr>
                <w:rFonts w:ascii="Arial" w:eastAsia="Times New Roman" w:hAnsi="Arial" w:cs="Arial"/>
                <w:b/>
                <w:bCs/>
                <w:sz w:val="16"/>
                <w:szCs w:val="16"/>
                <w:lang w:val="en-US"/>
              </w:rPr>
            </w:pPr>
            <w:r w:rsidRPr="00EF62BC">
              <w:rPr>
                <w:rFonts w:ascii="Arial" w:eastAsia="Times New Roman" w:hAnsi="Arial" w:cs="Arial"/>
                <w:b/>
                <w:bCs/>
                <w:sz w:val="16"/>
                <w:szCs w:val="16"/>
                <w:lang w:val="en-US"/>
              </w:rPr>
              <w:t>Incluye tendencia</w:t>
            </w:r>
          </w:p>
        </w:tc>
        <w:tc>
          <w:tcPr>
            <w:tcW w:w="1559" w:type="dxa"/>
            <w:tcBorders>
              <w:top w:val="single" w:sz="4" w:space="0" w:color="auto"/>
              <w:left w:val="nil"/>
              <w:bottom w:val="nil"/>
              <w:right w:val="single" w:sz="4" w:space="0" w:color="auto"/>
            </w:tcBorders>
            <w:shd w:val="clear" w:color="auto" w:fill="auto"/>
            <w:vAlign w:val="center"/>
          </w:tcPr>
          <w:p w:rsidR="00AB3FBA" w:rsidRPr="00EF62BC" w:rsidRDefault="00AB3FBA" w:rsidP="00C81E87">
            <w:pPr>
              <w:spacing w:line="240" w:lineRule="auto"/>
              <w:jc w:val="center"/>
              <w:rPr>
                <w:rFonts w:ascii="Arial" w:eastAsia="Times New Roman" w:hAnsi="Arial" w:cs="Arial"/>
                <w:b/>
                <w:bCs/>
                <w:sz w:val="16"/>
                <w:szCs w:val="16"/>
                <w:lang w:val="en-US"/>
              </w:rPr>
            </w:pPr>
            <w:r w:rsidRPr="00EF62BC">
              <w:rPr>
                <w:rFonts w:ascii="Arial" w:eastAsia="Times New Roman" w:hAnsi="Arial" w:cs="Arial"/>
                <w:b/>
                <w:bCs/>
                <w:sz w:val="16"/>
                <w:szCs w:val="16"/>
                <w:lang w:val="en-US"/>
              </w:rPr>
              <w:t>Orden de Integración</w:t>
            </w:r>
          </w:p>
        </w:tc>
      </w:tr>
      <w:tr w:rsidR="00AB3FBA" w:rsidRPr="00EF62BC" w:rsidTr="00D46BA5">
        <w:trPr>
          <w:trHeight w:val="240"/>
          <w:jc w:val="center"/>
        </w:trPr>
        <w:tc>
          <w:tcPr>
            <w:tcW w:w="825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AB3FBA" w:rsidRPr="00EF62BC" w:rsidRDefault="00AB3FBA" w:rsidP="005957DA">
            <w:pPr>
              <w:spacing w:line="240" w:lineRule="auto"/>
              <w:jc w:val="center"/>
              <w:rPr>
                <w:rFonts w:ascii="Arial" w:eastAsia="Times New Roman" w:hAnsi="Arial" w:cs="Arial"/>
                <w:sz w:val="16"/>
                <w:szCs w:val="16"/>
                <w:u w:val="single"/>
                <w:lang w:val="en-US"/>
              </w:rPr>
            </w:pPr>
            <w:r w:rsidRPr="00EF62BC">
              <w:rPr>
                <w:rFonts w:ascii="Arial" w:eastAsia="Times New Roman" w:hAnsi="Arial" w:cs="Arial"/>
                <w:sz w:val="16"/>
                <w:szCs w:val="16"/>
                <w:u w:val="single"/>
                <w:lang w:val="en-US"/>
              </w:rPr>
              <w:t>En nivel</w:t>
            </w:r>
          </w:p>
        </w:tc>
      </w:tr>
      <w:tr w:rsidR="00AB3FBA" w:rsidRPr="00EF62BC" w:rsidTr="00D46BA5">
        <w:trPr>
          <w:trHeight w:val="360"/>
          <w:jc w:val="center"/>
        </w:trPr>
        <w:tc>
          <w:tcPr>
            <w:tcW w:w="1204" w:type="dxa"/>
            <w:tcBorders>
              <w:top w:val="nil"/>
              <w:left w:val="single" w:sz="4" w:space="0" w:color="auto"/>
              <w:bottom w:val="single" w:sz="4" w:space="0" w:color="auto"/>
              <w:right w:val="single" w:sz="4" w:space="0" w:color="auto"/>
            </w:tcBorders>
            <w:shd w:val="clear" w:color="auto" w:fill="auto"/>
            <w:noWrap/>
            <w:vAlign w:val="bottom"/>
          </w:tcPr>
          <w:p w:rsidR="00AB3FBA" w:rsidRPr="00EF62BC" w:rsidRDefault="00AB3FBA" w:rsidP="00C81E87">
            <w:pPr>
              <w:spacing w:line="240" w:lineRule="auto"/>
              <w:rPr>
                <w:rFonts w:ascii="Arial" w:eastAsia="Times New Roman" w:hAnsi="Arial" w:cs="Arial"/>
                <w:sz w:val="16"/>
                <w:szCs w:val="16"/>
                <w:lang w:val="en-US"/>
              </w:rPr>
            </w:pPr>
            <w:r w:rsidRPr="00EF62BC">
              <w:rPr>
                <w:rFonts w:ascii="Arial" w:eastAsia="Times New Roman" w:hAnsi="Arial" w:cs="Arial"/>
                <w:sz w:val="16"/>
                <w:szCs w:val="16"/>
                <w:lang w:val="en-US"/>
              </w:rPr>
              <w:t>Salario real en logartimo</w:t>
            </w:r>
          </w:p>
        </w:tc>
        <w:tc>
          <w:tcPr>
            <w:tcW w:w="1206" w:type="dxa"/>
            <w:tcBorders>
              <w:top w:val="nil"/>
              <w:left w:val="nil"/>
              <w:bottom w:val="single" w:sz="4" w:space="0" w:color="auto"/>
              <w:right w:val="single" w:sz="4" w:space="0" w:color="auto"/>
            </w:tcBorders>
            <w:shd w:val="clear" w:color="auto" w:fill="auto"/>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-4.702745</w:t>
            </w:r>
          </w:p>
        </w:tc>
        <w:tc>
          <w:tcPr>
            <w:tcW w:w="1309" w:type="dxa"/>
            <w:tcBorders>
              <w:top w:val="nil"/>
              <w:left w:val="nil"/>
              <w:bottom w:val="single" w:sz="4" w:space="0" w:color="auto"/>
              <w:right w:val="single" w:sz="4" w:space="0" w:color="auto"/>
            </w:tcBorders>
            <w:shd w:val="clear" w:color="auto" w:fill="auto"/>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0.0029</w:t>
            </w:r>
          </w:p>
        </w:tc>
        <w:tc>
          <w:tcPr>
            <w:tcW w:w="1559"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Si</w:t>
            </w:r>
          </w:p>
        </w:tc>
        <w:tc>
          <w:tcPr>
            <w:tcW w:w="1418"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Si</w:t>
            </w:r>
          </w:p>
        </w:tc>
        <w:tc>
          <w:tcPr>
            <w:tcW w:w="1559"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I(0)</w:t>
            </w:r>
          </w:p>
        </w:tc>
      </w:tr>
      <w:tr w:rsidR="00AB3FBA" w:rsidRPr="00EF62BC" w:rsidTr="00D46BA5">
        <w:trPr>
          <w:trHeight w:val="334"/>
          <w:jc w:val="center"/>
        </w:trPr>
        <w:tc>
          <w:tcPr>
            <w:tcW w:w="1204" w:type="dxa"/>
            <w:tcBorders>
              <w:top w:val="nil"/>
              <w:left w:val="single" w:sz="4" w:space="0" w:color="auto"/>
              <w:bottom w:val="single" w:sz="4" w:space="0" w:color="auto"/>
              <w:right w:val="single" w:sz="4" w:space="0" w:color="auto"/>
            </w:tcBorders>
            <w:shd w:val="clear" w:color="auto" w:fill="auto"/>
            <w:noWrap/>
            <w:vAlign w:val="bottom"/>
          </w:tcPr>
          <w:p w:rsidR="00AB3FBA" w:rsidRPr="00EF62BC" w:rsidRDefault="00AB3FBA" w:rsidP="00C81E87">
            <w:pPr>
              <w:spacing w:line="240" w:lineRule="auto"/>
              <w:rPr>
                <w:rFonts w:ascii="Arial" w:eastAsia="Times New Roman" w:hAnsi="Arial" w:cs="Arial"/>
                <w:sz w:val="16"/>
                <w:szCs w:val="16"/>
                <w:lang w:val="en-US"/>
              </w:rPr>
            </w:pPr>
            <w:r w:rsidRPr="00EF62BC">
              <w:rPr>
                <w:rFonts w:ascii="Arial" w:eastAsia="Times New Roman" w:hAnsi="Arial" w:cs="Arial"/>
                <w:sz w:val="16"/>
                <w:szCs w:val="16"/>
                <w:lang w:val="en-US"/>
              </w:rPr>
              <w:t>PIB real en logaritmo</w:t>
            </w:r>
          </w:p>
        </w:tc>
        <w:tc>
          <w:tcPr>
            <w:tcW w:w="1206" w:type="dxa"/>
            <w:tcBorders>
              <w:top w:val="nil"/>
              <w:left w:val="nil"/>
              <w:bottom w:val="single" w:sz="4" w:space="0" w:color="auto"/>
              <w:right w:val="single" w:sz="4" w:space="0" w:color="auto"/>
            </w:tcBorders>
            <w:shd w:val="clear" w:color="auto" w:fill="auto"/>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2.704288</w:t>
            </w:r>
          </w:p>
        </w:tc>
        <w:tc>
          <w:tcPr>
            <w:tcW w:w="1309" w:type="dxa"/>
            <w:tcBorders>
              <w:top w:val="nil"/>
              <w:left w:val="nil"/>
              <w:bottom w:val="single" w:sz="4" w:space="0" w:color="auto"/>
              <w:right w:val="single" w:sz="4" w:space="0" w:color="auto"/>
            </w:tcBorders>
            <w:shd w:val="clear" w:color="auto" w:fill="auto"/>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0.9977</w:t>
            </w:r>
          </w:p>
        </w:tc>
        <w:tc>
          <w:tcPr>
            <w:tcW w:w="1559"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No</w:t>
            </w:r>
          </w:p>
        </w:tc>
        <w:tc>
          <w:tcPr>
            <w:tcW w:w="1418"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No</w:t>
            </w:r>
          </w:p>
        </w:tc>
        <w:tc>
          <w:tcPr>
            <w:tcW w:w="1559"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I(1)</w:t>
            </w:r>
          </w:p>
        </w:tc>
      </w:tr>
      <w:tr w:rsidR="00AB3FBA" w:rsidRPr="00EF62BC" w:rsidTr="00D46BA5">
        <w:trPr>
          <w:trHeight w:val="326"/>
          <w:jc w:val="center"/>
        </w:trPr>
        <w:tc>
          <w:tcPr>
            <w:tcW w:w="1204" w:type="dxa"/>
            <w:tcBorders>
              <w:top w:val="nil"/>
              <w:left w:val="single" w:sz="4" w:space="0" w:color="auto"/>
              <w:bottom w:val="single" w:sz="4" w:space="0" w:color="auto"/>
              <w:right w:val="single" w:sz="4" w:space="0" w:color="auto"/>
            </w:tcBorders>
            <w:shd w:val="clear" w:color="auto" w:fill="auto"/>
            <w:noWrap/>
            <w:vAlign w:val="bottom"/>
          </w:tcPr>
          <w:p w:rsidR="00AB3FBA" w:rsidRPr="00EF62BC" w:rsidRDefault="00AB3FBA" w:rsidP="00C81E87">
            <w:pPr>
              <w:spacing w:line="240" w:lineRule="auto"/>
              <w:rPr>
                <w:rFonts w:ascii="Arial" w:eastAsia="Times New Roman" w:hAnsi="Arial" w:cs="Arial"/>
                <w:sz w:val="16"/>
                <w:szCs w:val="16"/>
                <w:lang w:val="en-US"/>
              </w:rPr>
            </w:pPr>
            <w:r w:rsidRPr="00EF62BC">
              <w:rPr>
                <w:rFonts w:ascii="Arial" w:eastAsia="Times New Roman" w:hAnsi="Arial" w:cs="Arial"/>
                <w:sz w:val="16"/>
                <w:szCs w:val="16"/>
                <w:lang w:val="en-US"/>
              </w:rPr>
              <w:t>Tasa de desocupación</w:t>
            </w:r>
          </w:p>
        </w:tc>
        <w:tc>
          <w:tcPr>
            <w:tcW w:w="1206" w:type="dxa"/>
            <w:tcBorders>
              <w:top w:val="nil"/>
              <w:left w:val="nil"/>
              <w:bottom w:val="single" w:sz="4" w:space="0" w:color="auto"/>
              <w:right w:val="single" w:sz="4" w:space="0" w:color="auto"/>
            </w:tcBorders>
            <w:shd w:val="clear" w:color="auto" w:fill="auto"/>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-0.321096</w:t>
            </w:r>
          </w:p>
        </w:tc>
        <w:tc>
          <w:tcPr>
            <w:tcW w:w="1309" w:type="dxa"/>
            <w:tcBorders>
              <w:top w:val="nil"/>
              <w:left w:val="nil"/>
              <w:bottom w:val="single" w:sz="4" w:space="0" w:color="auto"/>
              <w:right w:val="single" w:sz="4" w:space="0" w:color="auto"/>
            </w:tcBorders>
            <w:shd w:val="clear" w:color="auto" w:fill="auto"/>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0.5629</w:t>
            </w:r>
          </w:p>
        </w:tc>
        <w:tc>
          <w:tcPr>
            <w:tcW w:w="1559"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No</w:t>
            </w:r>
          </w:p>
        </w:tc>
        <w:tc>
          <w:tcPr>
            <w:tcW w:w="1418"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No</w:t>
            </w:r>
          </w:p>
        </w:tc>
        <w:tc>
          <w:tcPr>
            <w:tcW w:w="1559"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I(1)</w:t>
            </w:r>
          </w:p>
        </w:tc>
      </w:tr>
      <w:tr w:rsidR="00AB3FBA" w:rsidRPr="00EF62BC" w:rsidTr="00D46BA5">
        <w:trPr>
          <w:trHeight w:val="425"/>
          <w:jc w:val="center"/>
        </w:trPr>
        <w:tc>
          <w:tcPr>
            <w:tcW w:w="1204" w:type="dxa"/>
            <w:tcBorders>
              <w:top w:val="nil"/>
              <w:left w:val="single" w:sz="4" w:space="0" w:color="auto"/>
              <w:bottom w:val="single" w:sz="4" w:space="0" w:color="auto"/>
              <w:right w:val="single" w:sz="4" w:space="0" w:color="auto"/>
            </w:tcBorders>
            <w:shd w:val="clear" w:color="auto" w:fill="auto"/>
            <w:vAlign w:val="bottom"/>
          </w:tcPr>
          <w:p w:rsidR="00AB3FBA" w:rsidRPr="00EF62BC" w:rsidRDefault="00AB3FBA" w:rsidP="00C81E87">
            <w:pPr>
              <w:spacing w:line="240" w:lineRule="auto"/>
              <w:rPr>
                <w:rFonts w:ascii="Arial" w:eastAsia="Times New Roman" w:hAnsi="Arial" w:cs="Arial"/>
                <w:color w:val="000000"/>
                <w:sz w:val="16"/>
                <w:szCs w:val="16"/>
                <w:lang w:val="es-ES_tradnl"/>
              </w:rPr>
            </w:pPr>
            <w:r w:rsidRPr="00EF62BC">
              <w:rPr>
                <w:rFonts w:ascii="Arial" w:eastAsia="Times New Roman" w:hAnsi="Arial" w:cs="Arial"/>
                <w:color w:val="000000"/>
                <w:sz w:val="16"/>
                <w:szCs w:val="16"/>
                <w:lang w:val="es-ES_tradnl"/>
              </w:rPr>
              <w:t>Precio del petróleo (en logaritmos)</w:t>
            </w:r>
          </w:p>
        </w:tc>
        <w:tc>
          <w:tcPr>
            <w:tcW w:w="1206" w:type="dxa"/>
            <w:tcBorders>
              <w:top w:val="nil"/>
              <w:left w:val="nil"/>
              <w:bottom w:val="single" w:sz="4" w:space="0" w:color="auto"/>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1.452808</w:t>
            </w:r>
          </w:p>
        </w:tc>
        <w:tc>
          <w:tcPr>
            <w:tcW w:w="1309" w:type="dxa"/>
            <w:tcBorders>
              <w:top w:val="nil"/>
              <w:left w:val="nil"/>
              <w:bottom w:val="single" w:sz="4" w:space="0" w:color="auto"/>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0.9615</w:t>
            </w:r>
          </w:p>
        </w:tc>
        <w:tc>
          <w:tcPr>
            <w:tcW w:w="1559" w:type="dxa"/>
            <w:tcBorders>
              <w:top w:val="nil"/>
              <w:left w:val="nil"/>
              <w:bottom w:val="single" w:sz="4" w:space="0" w:color="auto"/>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No</w:t>
            </w:r>
          </w:p>
        </w:tc>
        <w:tc>
          <w:tcPr>
            <w:tcW w:w="1418" w:type="dxa"/>
            <w:tcBorders>
              <w:top w:val="nil"/>
              <w:left w:val="nil"/>
              <w:bottom w:val="single" w:sz="4" w:space="0" w:color="auto"/>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No</w:t>
            </w:r>
          </w:p>
        </w:tc>
        <w:tc>
          <w:tcPr>
            <w:tcW w:w="1559" w:type="dxa"/>
            <w:tcBorders>
              <w:top w:val="nil"/>
              <w:left w:val="nil"/>
              <w:bottom w:val="single" w:sz="4" w:space="0" w:color="auto"/>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I(1)</w:t>
            </w:r>
          </w:p>
        </w:tc>
      </w:tr>
      <w:tr w:rsidR="00AB3FBA" w:rsidRPr="00EF62BC" w:rsidTr="00D46BA5">
        <w:trPr>
          <w:trHeight w:val="618"/>
          <w:jc w:val="center"/>
        </w:trPr>
        <w:tc>
          <w:tcPr>
            <w:tcW w:w="1204" w:type="dxa"/>
            <w:tcBorders>
              <w:top w:val="nil"/>
              <w:left w:val="single" w:sz="4" w:space="0" w:color="auto"/>
              <w:bottom w:val="nil"/>
              <w:right w:val="single" w:sz="4" w:space="0" w:color="auto"/>
            </w:tcBorders>
            <w:shd w:val="clear" w:color="auto" w:fill="auto"/>
            <w:vAlign w:val="bottom"/>
          </w:tcPr>
          <w:p w:rsidR="00AB3FBA" w:rsidRPr="00EF62BC" w:rsidRDefault="00AB3FBA" w:rsidP="00C81E87">
            <w:pPr>
              <w:spacing w:line="240" w:lineRule="auto"/>
              <w:rPr>
                <w:rFonts w:ascii="Arial" w:eastAsia="Times New Roman" w:hAnsi="Arial" w:cs="Arial"/>
                <w:color w:val="000000"/>
                <w:sz w:val="16"/>
                <w:szCs w:val="16"/>
                <w:lang w:val="es-ES_tradnl"/>
              </w:rPr>
            </w:pPr>
            <w:r w:rsidRPr="00EF62BC">
              <w:rPr>
                <w:rFonts w:ascii="Arial" w:eastAsia="Times New Roman" w:hAnsi="Arial" w:cs="Arial"/>
                <w:color w:val="000000"/>
                <w:sz w:val="16"/>
                <w:szCs w:val="16"/>
                <w:lang w:val="es-ES_tradnl"/>
              </w:rPr>
              <w:t>Diferencial de productividad (en logaritmos )</w:t>
            </w:r>
          </w:p>
        </w:tc>
        <w:tc>
          <w:tcPr>
            <w:tcW w:w="1206" w:type="dxa"/>
            <w:tcBorders>
              <w:top w:val="nil"/>
              <w:left w:val="nil"/>
              <w:bottom w:val="nil"/>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-1.54422</w:t>
            </w:r>
          </w:p>
        </w:tc>
        <w:tc>
          <w:tcPr>
            <w:tcW w:w="1309" w:type="dxa"/>
            <w:tcBorders>
              <w:top w:val="nil"/>
              <w:left w:val="nil"/>
              <w:bottom w:val="nil"/>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0.5015</w:t>
            </w:r>
          </w:p>
        </w:tc>
        <w:tc>
          <w:tcPr>
            <w:tcW w:w="1559" w:type="dxa"/>
            <w:tcBorders>
              <w:top w:val="nil"/>
              <w:left w:val="nil"/>
              <w:bottom w:val="nil"/>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color w:val="000000"/>
                <w:sz w:val="16"/>
                <w:szCs w:val="16"/>
                <w:lang w:val="en-US"/>
              </w:rPr>
            </w:pPr>
            <w:r w:rsidRPr="00EF62BC">
              <w:rPr>
                <w:rFonts w:ascii="Arial" w:eastAsia="Times New Roman" w:hAnsi="Arial" w:cs="Arial"/>
                <w:color w:val="000000"/>
                <w:sz w:val="16"/>
                <w:szCs w:val="16"/>
                <w:lang w:val="en-US"/>
              </w:rPr>
              <w:t>Si</w:t>
            </w:r>
          </w:p>
        </w:tc>
        <w:tc>
          <w:tcPr>
            <w:tcW w:w="1418" w:type="dxa"/>
            <w:tcBorders>
              <w:top w:val="nil"/>
              <w:left w:val="nil"/>
              <w:bottom w:val="nil"/>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color w:val="000000"/>
                <w:sz w:val="16"/>
                <w:szCs w:val="16"/>
                <w:lang w:val="en-US"/>
              </w:rPr>
            </w:pPr>
            <w:r w:rsidRPr="00EF62BC">
              <w:rPr>
                <w:rFonts w:ascii="Arial" w:eastAsia="Times New Roman" w:hAnsi="Arial" w:cs="Arial"/>
                <w:color w:val="000000"/>
                <w:sz w:val="16"/>
                <w:szCs w:val="16"/>
                <w:lang w:val="en-US"/>
              </w:rPr>
              <w:t>No</w:t>
            </w:r>
          </w:p>
        </w:tc>
        <w:tc>
          <w:tcPr>
            <w:tcW w:w="1559" w:type="dxa"/>
            <w:tcBorders>
              <w:top w:val="nil"/>
              <w:left w:val="nil"/>
              <w:bottom w:val="nil"/>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color w:val="000000"/>
                <w:sz w:val="16"/>
                <w:szCs w:val="16"/>
                <w:lang w:val="en-US"/>
              </w:rPr>
            </w:pPr>
            <w:r w:rsidRPr="00EF62BC">
              <w:rPr>
                <w:rFonts w:ascii="Arial" w:eastAsia="Times New Roman" w:hAnsi="Arial" w:cs="Arial"/>
                <w:color w:val="000000"/>
                <w:sz w:val="16"/>
                <w:szCs w:val="16"/>
                <w:lang w:val="en-US"/>
              </w:rPr>
              <w:t>I(1)</w:t>
            </w:r>
          </w:p>
        </w:tc>
      </w:tr>
      <w:tr w:rsidR="00AB3FBA" w:rsidRPr="00EF62BC" w:rsidTr="00D46BA5">
        <w:trPr>
          <w:trHeight w:val="264"/>
          <w:jc w:val="center"/>
        </w:trPr>
        <w:tc>
          <w:tcPr>
            <w:tcW w:w="825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AB3FBA" w:rsidRPr="00EF62BC" w:rsidRDefault="00AB3FBA" w:rsidP="005957DA">
            <w:pPr>
              <w:spacing w:line="240" w:lineRule="auto"/>
              <w:jc w:val="center"/>
              <w:rPr>
                <w:rFonts w:ascii="Arial" w:eastAsia="Times New Roman" w:hAnsi="Arial" w:cs="Arial"/>
                <w:sz w:val="16"/>
                <w:szCs w:val="16"/>
                <w:u w:val="single"/>
                <w:lang w:val="en-US"/>
              </w:rPr>
            </w:pPr>
            <w:r w:rsidRPr="00EF62BC">
              <w:rPr>
                <w:rFonts w:ascii="Arial" w:eastAsia="Times New Roman" w:hAnsi="Arial" w:cs="Arial"/>
                <w:sz w:val="16"/>
                <w:szCs w:val="16"/>
                <w:u w:val="single"/>
                <w:lang w:val="en-US"/>
              </w:rPr>
              <w:t>En primera diferencia</w:t>
            </w:r>
          </w:p>
        </w:tc>
      </w:tr>
      <w:tr w:rsidR="00AB3FBA" w:rsidRPr="00EF62BC" w:rsidTr="00D46BA5">
        <w:trPr>
          <w:trHeight w:val="242"/>
          <w:jc w:val="center"/>
        </w:trPr>
        <w:tc>
          <w:tcPr>
            <w:tcW w:w="1204" w:type="dxa"/>
            <w:tcBorders>
              <w:top w:val="nil"/>
              <w:left w:val="single" w:sz="4" w:space="0" w:color="auto"/>
              <w:bottom w:val="single" w:sz="4" w:space="0" w:color="auto"/>
              <w:right w:val="single" w:sz="4" w:space="0" w:color="auto"/>
            </w:tcBorders>
            <w:shd w:val="clear" w:color="auto" w:fill="auto"/>
            <w:noWrap/>
            <w:vAlign w:val="bottom"/>
          </w:tcPr>
          <w:p w:rsidR="00AB3FBA" w:rsidRPr="00EF62BC" w:rsidRDefault="00AB3FBA" w:rsidP="00C81E87">
            <w:pPr>
              <w:spacing w:line="240" w:lineRule="auto"/>
              <w:rPr>
                <w:rFonts w:ascii="Arial" w:eastAsia="Times New Roman" w:hAnsi="Arial" w:cs="Arial"/>
                <w:sz w:val="16"/>
                <w:szCs w:val="16"/>
                <w:lang w:val="en-US"/>
              </w:rPr>
            </w:pPr>
            <w:r w:rsidRPr="00EF62BC">
              <w:rPr>
                <w:rFonts w:ascii="Arial" w:eastAsia="Times New Roman" w:hAnsi="Arial" w:cs="Arial"/>
                <w:sz w:val="16"/>
                <w:szCs w:val="16"/>
                <w:lang w:val="en-US"/>
              </w:rPr>
              <w:t>Salario real en logartimo</w:t>
            </w:r>
          </w:p>
        </w:tc>
        <w:tc>
          <w:tcPr>
            <w:tcW w:w="1206"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w:t>
            </w:r>
          </w:p>
        </w:tc>
        <w:tc>
          <w:tcPr>
            <w:tcW w:w="1309"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w:t>
            </w:r>
          </w:p>
        </w:tc>
        <w:tc>
          <w:tcPr>
            <w:tcW w:w="1559"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w:t>
            </w:r>
          </w:p>
        </w:tc>
        <w:tc>
          <w:tcPr>
            <w:tcW w:w="1418"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w:t>
            </w:r>
          </w:p>
        </w:tc>
        <w:tc>
          <w:tcPr>
            <w:tcW w:w="1559"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w:t>
            </w:r>
          </w:p>
        </w:tc>
      </w:tr>
      <w:tr w:rsidR="00AB3FBA" w:rsidRPr="00EF62BC" w:rsidTr="00D46BA5">
        <w:trPr>
          <w:trHeight w:val="230"/>
          <w:jc w:val="center"/>
        </w:trPr>
        <w:tc>
          <w:tcPr>
            <w:tcW w:w="1204" w:type="dxa"/>
            <w:tcBorders>
              <w:top w:val="nil"/>
              <w:left w:val="single" w:sz="4" w:space="0" w:color="auto"/>
              <w:bottom w:val="single" w:sz="4" w:space="0" w:color="auto"/>
              <w:right w:val="single" w:sz="4" w:space="0" w:color="auto"/>
            </w:tcBorders>
            <w:shd w:val="clear" w:color="auto" w:fill="auto"/>
            <w:noWrap/>
            <w:vAlign w:val="bottom"/>
          </w:tcPr>
          <w:p w:rsidR="00AB3FBA" w:rsidRPr="00EF62BC" w:rsidRDefault="00AB3FBA" w:rsidP="00C81E87">
            <w:pPr>
              <w:spacing w:line="240" w:lineRule="auto"/>
              <w:rPr>
                <w:rFonts w:ascii="Arial" w:eastAsia="Times New Roman" w:hAnsi="Arial" w:cs="Arial"/>
                <w:sz w:val="16"/>
                <w:szCs w:val="16"/>
                <w:lang w:val="en-US"/>
              </w:rPr>
            </w:pPr>
            <w:r w:rsidRPr="00EF62BC">
              <w:rPr>
                <w:rFonts w:ascii="Arial" w:eastAsia="Times New Roman" w:hAnsi="Arial" w:cs="Arial"/>
                <w:sz w:val="16"/>
                <w:szCs w:val="16"/>
                <w:lang w:val="en-US"/>
              </w:rPr>
              <w:t>PIB real en logaritmo</w:t>
            </w:r>
          </w:p>
        </w:tc>
        <w:tc>
          <w:tcPr>
            <w:tcW w:w="1206" w:type="dxa"/>
            <w:tcBorders>
              <w:top w:val="nil"/>
              <w:left w:val="nil"/>
              <w:bottom w:val="single" w:sz="4" w:space="0" w:color="auto"/>
              <w:right w:val="single" w:sz="4" w:space="0" w:color="auto"/>
            </w:tcBorders>
            <w:shd w:val="clear" w:color="auto" w:fill="auto"/>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-4.821453</w:t>
            </w:r>
          </w:p>
        </w:tc>
        <w:tc>
          <w:tcPr>
            <w:tcW w:w="1309" w:type="dxa"/>
            <w:tcBorders>
              <w:top w:val="nil"/>
              <w:left w:val="nil"/>
              <w:bottom w:val="single" w:sz="4" w:space="0" w:color="auto"/>
              <w:right w:val="single" w:sz="4" w:space="0" w:color="auto"/>
            </w:tcBorders>
            <w:shd w:val="clear" w:color="auto" w:fill="auto"/>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0.0022</w:t>
            </w:r>
          </w:p>
        </w:tc>
        <w:tc>
          <w:tcPr>
            <w:tcW w:w="1559"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Si</w:t>
            </w:r>
          </w:p>
        </w:tc>
        <w:tc>
          <w:tcPr>
            <w:tcW w:w="1418"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Si</w:t>
            </w:r>
          </w:p>
        </w:tc>
        <w:tc>
          <w:tcPr>
            <w:tcW w:w="1559"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I(0)</w:t>
            </w:r>
          </w:p>
        </w:tc>
      </w:tr>
      <w:tr w:rsidR="00AB3FBA" w:rsidRPr="00EF62BC" w:rsidTr="00D46BA5">
        <w:trPr>
          <w:trHeight w:val="350"/>
          <w:jc w:val="center"/>
        </w:trPr>
        <w:tc>
          <w:tcPr>
            <w:tcW w:w="1204" w:type="dxa"/>
            <w:tcBorders>
              <w:top w:val="nil"/>
              <w:left w:val="single" w:sz="4" w:space="0" w:color="auto"/>
              <w:bottom w:val="single" w:sz="4" w:space="0" w:color="auto"/>
              <w:right w:val="single" w:sz="4" w:space="0" w:color="auto"/>
            </w:tcBorders>
            <w:shd w:val="clear" w:color="auto" w:fill="auto"/>
            <w:noWrap/>
            <w:vAlign w:val="bottom"/>
          </w:tcPr>
          <w:p w:rsidR="00AB3FBA" w:rsidRPr="00EF62BC" w:rsidRDefault="00AB3FBA" w:rsidP="00C81E87">
            <w:pPr>
              <w:spacing w:line="240" w:lineRule="auto"/>
              <w:rPr>
                <w:rFonts w:ascii="Arial" w:eastAsia="Times New Roman" w:hAnsi="Arial" w:cs="Arial"/>
                <w:sz w:val="16"/>
                <w:szCs w:val="16"/>
                <w:lang w:val="en-US"/>
              </w:rPr>
            </w:pPr>
            <w:r w:rsidRPr="00EF62BC">
              <w:rPr>
                <w:rFonts w:ascii="Arial" w:eastAsia="Times New Roman" w:hAnsi="Arial" w:cs="Arial"/>
                <w:sz w:val="16"/>
                <w:szCs w:val="16"/>
                <w:lang w:val="en-US"/>
              </w:rPr>
              <w:t>Tasa de desocupación</w:t>
            </w:r>
          </w:p>
        </w:tc>
        <w:tc>
          <w:tcPr>
            <w:tcW w:w="1206" w:type="dxa"/>
            <w:tcBorders>
              <w:top w:val="nil"/>
              <w:left w:val="nil"/>
              <w:bottom w:val="single" w:sz="4" w:space="0" w:color="auto"/>
              <w:right w:val="single" w:sz="4" w:space="0" w:color="auto"/>
            </w:tcBorders>
            <w:shd w:val="clear" w:color="auto" w:fill="auto"/>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-7.847813</w:t>
            </w:r>
          </w:p>
        </w:tc>
        <w:tc>
          <w:tcPr>
            <w:tcW w:w="1309" w:type="dxa"/>
            <w:tcBorders>
              <w:top w:val="nil"/>
              <w:left w:val="nil"/>
              <w:bottom w:val="single" w:sz="4" w:space="0" w:color="auto"/>
              <w:right w:val="single" w:sz="4" w:space="0" w:color="auto"/>
            </w:tcBorders>
            <w:shd w:val="clear" w:color="auto" w:fill="auto"/>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0.0000</w:t>
            </w:r>
          </w:p>
        </w:tc>
        <w:tc>
          <w:tcPr>
            <w:tcW w:w="1559"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Si</w:t>
            </w:r>
          </w:p>
        </w:tc>
        <w:tc>
          <w:tcPr>
            <w:tcW w:w="1418"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Si</w:t>
            </w:r>
          </w:p>
        </w:tc>
        <w:tc>
          <w:tcPr>
            <w:tcW w:w="1559" w:type="dxa"/>
            <w:tcBorders>
              <w:top w:val="nil"/>
              <w:left w:val="nil"/>
              <w:bottom w:val="single" w:sz="4" w:space="0" w:color="auto"/>
              <w:right w:val="single" w:sz="4" w:space="0" w:color="auto"/>
            </w:tcBorders>
            <w:shd w:val="clear" w:color="auto" w:fill="auto"/>
            <w:noWrap/>
            <w:vAlign w:val="bottom"/>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I(0)</w:t>
            </w:r>
          </w:p>
        </w:tc>
      </w:tr>
      <w:tr w:rsidR="00AB3FBA" w:rsidRPr="00EF62BC" w:rsidTr="00D46BA5">
        <w:trPr>
          <w:trHeight w:val="470"/>
          <w:jc w:val="center"/>
        </w:trPr>
        <w:tc>
          <w:tcPr>
            <w:tcW w:w="1204" w:type="dxa"/>
            <w:tcBorders>
              <w:top w:val="nil"/>
              <w:left w:val="single" w:sz="4" w:space="0" w:color="auto"/>
              <w:bottom w:val="single" w:sz="4" w:space="0" w:color="auto"/>
              <w:right w:val="single" w:sz="4" w:space="0" w:color="auto"/>
            </w:tcBorders>
            <w:shd w:val="clear" w:color="auto" w:fill="auto"/>
            <w:vAlign w:val="bottom"/>
          </w:tcPr>
          <w:p w:rsidR="00AB3FBA" w:rsidRPr="00EF62BC" w:rsidRDefault="00AB3FBA" w:rsidP="00C81E87">
            <w:pPr>
              <w:spacing w:line="240" w:lineRule="auto"/>
              <w:rPr>
                <w:rFonts w:ascii="Arial" w:eastAsia="Times New Roman" w:hAnsi="Arial" w:cs="Arial"/>
                <w:color w:val="000000"/>
                <w:sz w:val="16"/>
                <w:szCs w:val="16"/>
                <w:lang w:val="es-ES_tradnl"/>
              </w:rPr>
            </w:pPr>
            <w:r w:rsidRPr="00EF62BC">
              <w:rPr>
                <w:rFonts w:ascii="Arial" w:eastAsia="Times New Roman" w:hAnsi="Arial" w:cs="Arial"/>
                <w:color w:val="000000"/>
                <w:sz w:val="16"/>
                <w:szCs w:val="16"/>
                <w:lang w:val="es-ES_tradnl"/>
              </w:rPr>
              <w:t>Precio del petróleo (en logaritmos)</w:t>
            </w:r>
          </w:p>
        </w:tc>
        <w:tc>
          <w:tcPr>
            <w:tcW w:w="1206" w:type="dxa"/>
            <w:tcBorders>
              <w:top w:val="nil"/>
              <w:left w:val="nil"/>
              <w:bottom w:val="single" w:sz="4" w:space="0" w:color="auto"/>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-6.336161</w:t>
            </w:r>
          </w:p>
        </w:tc>
        <w:tc>
          <w:tcPr>
            <w:tcW w:w="1309" w:type="dxa"/>
            <w:tcBorders>
              <w:top w:val="nil"/>
              <w:left w:val="nil"/>
              <w:bottom w:val="single" w:sz="4" w:space="0" w:color="auto"/>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0</w:t>
            </w:r>
          </w:p>
        </w:tc>
        <w:tc>
          <w:tcPr>
            <w:tcW w:w="1559" w:type="dxa"/>
            <w:tcBorders>
              <w:top w:val="nil"/>
              <w:left w:val="nil"/>
              <w:bottom w:val="single" w:sz="4" w:space="0" w:color="auto"/>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color w:val="000000"/>
                <w:sz w:val="16"/>
                <w:szCs w:val="16"/>
                <w:lang w:val="en-US"/>
              </w:rPr>
            </w:pPr>
            <w:r w:rsidRPr="00EF62BC">
              <w:rPr>
                <w:rFonts w:ascii="Arial" w:eastAsia="Times New Roman" w:hAnsi="Arial" w:cs="Arial"/>
                <w:color w:val="000000"/>
                <w:sz w:val="16"/>
                <w:szCs w:val="16"/>
                <w:lang w:val="en-US"/>
              </w:rPr>
              <w:t>No</w:t>
            </w:r>
          </w:p>
        </w:tc>
        <w:tc>
          <w:tcPr>
            <w:tcW w:w="1418" w:type="dxa"/>
            <w:tcBorders>
              <w:top w:val="nil"/>
              <w:left w:val="nil"/>
              <w:bottom w:val="single" w:sz="4" w:space="0" w:color="auto"/>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color w:val="000000"/>
                <w:sz w:val="16"/>
                <w:szCs w:val="16"/>
                <w:lang w:val="en-US"/>
              </w:rPr>
            </w:pPr>
            <w:r w:rsidRPr="00EF62BC">
              <w:rPr>
                <w:rFonts w:ascii="Arial" w:eastAsia="Times New Roman" w:hAnsi="Arial" w:cs="Arial"/>
                <w:color w:val="000000"/>
                <w:sz w:val="16"/>
                <w:szCs w:val="16"/>
                <w:lang w:val="en-US"/>
              </w:rPr>
              <w:t>No</w:t>
            </w:r>
          </w:p>
        </w:tc>
        <w:tc>
          <w:tcPr>
            <w:tcW w:w="1559" w:type="dxa"/>
            <w:tcBorders>
              <w:top w:val="nil"/>
              <w:left w:val="nil"/>
              <w:bottom w:val="single" w:sz="4" w:space="0" w:color="auto"/>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color w:val="000000"/>
                <w:sz w:val="16"/>
                <w:szCs w:val="16"/>
                <w:lang w:val="en-US"/>
              </w:rPr>
            </w:pPr>
            <w:r w:rsidRPr="00EF62BC">
              <w:rPr>
                <w:rFonts w:ascii="Arial" w:eastAsia="Times New Roman" w:hAnsi="Arial" w:cs="Arial"/>
                <w:color w:val="000000"/>
                <w:sz w:val="16"/>
                <w:szCs w:val="16"/>
                <w:lang w:val="en-US"/>
              </w:rPr>
              <w:t>I(0)</w:t>
            </w:r>
          </w:p>
        </w:tc>
      </w:tr>
      <w:tr w:rsidR="00AB3FBA" w:rsidRPr="00EF62BC" w:rsidTr="00D46BA5">
        <w:trPr>
          <w:trHeight w:val="663"/>
          <w:jc w:val="center"/>
        </w:trPr>
        <w:tc>
          <w:tcPr>
            <w:tcW w:w="1204" w:type="dxa"/>
            <w:tcBorders>
              <w:top w:val="nil"/>
              <w:left w:val="single" w:sz="4" w:space="0" w:color="auto"/>
              <w:bottom w:val="single" w:sz="4" w:space="0" w:color="auto"/>
              <w:right w:val="single" w:sz="4" w:space="0" w:color="auto"/>
            </w:tcBorders>
            <w:shd w:val="clear" w:color="auto" w:fill="auto"/>
            <w:vAlign w:val="bottom"/>
          </w:tcPr>
          <w:p w:rsidR="00AB3FBA" w:rsidRPr="00EF62BC" w:rsidRDefault="00AB3FBA" w:rsidP="00C81E87">
            <w:pPr>
              <w:spacing w:line="240" w:lineRule="auto"/>
              <w:rPr>
                <w:rFonts w:ascii="Arial" w:eastAsia="Times New Roman" w:hAnsi="Arial" w:cs="Arial"/>
                <w:color w:val="000000"/>
                <w:sz w:val="16"/>
                <w:szCs w:val="16"/>
                <w:lang w:val="es-ES_tradnl"/>
              </w:rPr>
            </w:pPr>
            <w:r w:rsidRPr="00EF62BC">
              <w:rPr>
                <w:rFonts w:ascii="Arial" w:eastAsia="Times New Roman" w:hAnsi="Arial" w:cs="Arial"/>
                <w:color w:val="000000"/>
                <w:sz w:val="16"/>
                <w:szCs w:val="16"/>
                <w:lang w:val="es-ES_tradnl"/>
              </w:rPr>
              <w:t>Diferencial de productividad (en logaritmos )</w:t>
            </w:r>
          </w:p>
        </w:tc>
        <w:tc>
          <w:tcPr>
            <w:tcW w:w="1206" w:type="dxa"/>
            <w:tcBorders>
              <w:top w:val="nil"/>
              <w:left w:val="nil"/>
              <w:bottom w:val="single" w:sz="4" w:space="0" w:color="auto"/>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-8.484049</w:t>
            </w:r>
          </w:p>
        </w:tc>
        <w:tc>
          <w:tcPr>
            <w:tcW w:w="1309" w:type="dxa"/>
            <w:tcBorders>
              <w:top w:val="nil"/>
              <w:left w:val="nil"/>
              <w:bottom w:val="single" w:sz="4" w:space="0" w:color="auto"/>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sz w:val="16"/>
                <w:szCs w:val="16"/>
                <w:lang w:val="en-US"/>
              </w:rPr>
            </w:pPr>
            <w:r w:rsidRPr="00EF62BC">
              <w:rPr>
                <w:rFonts w:ascii="Arial" w:eastAsia="Times New Roman" w:hAnsi="Arial" w:cs="Arial"/>
                <w:sz w:val="16"/>
                <w:szCs w:val="16"/>
                <w:lang w:val="en-US"/>
              </w:rPr>
              <w:t>0</w:t>
            </w:r>
          </w:p>
        </w:tc>
        <w:tc>
          <w:tcPr>
            <w:tcW w:w="1559" w:type="dxa"/>
            <w:tcBorders>
              <w:top w:val="nil"/>
              <w:left w:val="nil"/>
              <w:bottom w:val="single" w:sz="4" w:space="0" w:color="auto"/>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color w:val="000000"/>
                <w:sz w:val="16"/>
                <w:szCs w:val="16"/>
                <w:lang w:val="en-US"/>
              </w:rPr>
            </w:pPr>
            <w:r w:rsidRPr="00EF62BC">
              <w:rPr>
                <w:rFonts w:ascii="Arial" w:eastAsia="Times New Roman" w:hAnsi="Arial" w:cs="Arial"/>
                <w:color w:val="000000"/>
                <w:sz w:val="16"/>
                <w:szCs w:val="16"/>
                <w:lang w:val="en-US"/>
              </w:rPr>
              <w:t>No</w:t>
            </w:r>
          </w:p>
        </w:tc>
        <w:tc>
          <w:tcPr>
            <w:tcW w:w="1418" w:type="dxa"/>
            <w:tcBorders>
              <w:top w:val="nil"/>
              <w:left w:val="nil"/>
              <w:bottom w:val="single" w:sz="4" w:space="0" w:color="auto"/>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color w:val="000000"/>
                <w:sz w:val="16"/>
                <w:szCs w:val="16"/>
                <w:lang w:val="en-US"/>
              </w:rPr>
            </w:pPr>
            <w:r w:rsidRPr="00EF62BC">
              <w:rPr>
                <w:rFonts w:ascii="Arial" w:eastAsia="Times New Roman" w:hAnsi="Arial" w:cs="Arial"/>
                <w:color w:val="000000"/>
                <w:sz w:val="16"/>
                <w:szCs w:val="16"/>
                <w:lang w:val="en-US"/>
              </w:rPr>
              <w:t>No</w:t>
            </w:r>
          </w:p>
        </w:tc>
        <w:tc>
          <w:tcPr>
            <w:tcW w:w="1559" w:type="dxa"/>
            <w:tcBorders>
              <w:top w:val="nil"/>
              <w:left w:val="nil"/>
              <w:bottom w:val="single" w:sz="4" w:space="0" w:color="auto"/>
              <w:right w:val="single" w:sz="4" w:space="0" w:color="auto"/>
            </w:tcBorders>
            <w:shd w:val="clear" w:color="auto" w:fill="auto"/>
            <w:noWrap/>
            <w:vAlign w:val="center"/>
          </w:tcPr>
          <w:p w:rsidR="00AB3FBA" w:rsidRPr="00EF62BC" w:rsidRDefault="00AB3FBA" w:rsidP="00C81E87">
            <w:pPr>
              <w:spacing w:line="240" w:lineRule="auto"/>
              <w:jc w:val="center"/>
              <w:rPr>
                <w:rFonts w:ascii="Arial" w:eastAsia="Times New Roman" w:hAnsi="Arial" w:cs="Arial"/>
                <w:color w:val="000000"/>
                <w:sz w:val="16"/>
                <w:szCs w:val="16"/>
                <w:lang w:val="en-US"/>
              </w:rPr>
            </w:pPr>
            <w:r w:rsidRPr="00EF62BC">
              <w:rPr>
                <w:rFonts w:ascii="Arial" w:eastAsia="Times New Roman" w:hAnsi="Arial" w:cs="Arial"/>
                <w:color w:val="000000"/>
                <w:sz w:val="16"/>
                <w:szCs w:val="16"/>
                <w:lang w:val="en-US"/>
              </w:rPr>
              <w:t>I(0)</w:t>
            </w:r>
          </w:p>
        </w:tc>
      </w:tr>
    </w:tbl>
    <w:p w:rsidR="001D79C2" w:rsidRPr="00CE1627" w:rsidRDefault="00CE1627" w:rsidP="00CE1627">
      <w:pPr>
        <w:spacing w:line="480" w:lineRule="auto"/>
        <w:jc w:val="center"/>
        <w:rPr>
          <w:rFonts w:ascii="Arial" w:hAnsi="Arial" w:cs="Arial"/>
          <w:sz w:val="20"/>
          <w:szCs w:val="20"/>
        </w:rPr>
      </w:pPr>
      <w:r w:rsidRPr="00CE1627">
        <w:rPr>
          <w:rFonts w:ascii="Arial" w:hAnsi="Arial" w:cs="Arial"/>
          <w:b/>
          <w:sz w:val="20"/>
          <w:szCs w:val="20"/>
        </w:rPr>
        <w:t>Elaboración:</w:t>
      </w:r>
      <w:r w:rsidRPr="00CE1627">
        <w:rPr>
          <w:rFonts w:ascii="Arial" w:hAnsi="Arial" w:cs="Arial"/>
          <w:sz w:val="20"/>
          <w:szCs w:val="20"/>
        </w:rPr>
        <w:t xml:space="preserve"> M. Rebolledo y J. Rodríguez</w:t>
      </w:r>
    </w:p>
    <w:p w:rsidR="00D46BA5" w:rsidRDefault="00D46BA5" w:rsidP="00D46BA5">
      <w:pPr>
        <w:spacing w:line="480" w:lineRule="auto"/>
        <w:jc w:val="both"/>
        <w:rPr>
          <w:rFonts w:ascii="Arial" w:hAnsi="Arial" w:cs="Arial"/>
          <w:sz w:val="24"/>
          <w:szCs w:val="24"/>
        </w:rPr>
      </w:pPr>
    </w:p>
    <w:p w:rsidR="00D46BA5" w:rsidRDefault="00AB3FBA" w:rsidP="00D46BA5">
      <w:pPr>
        <w:spacing w:line="480" w:lineRule="auto"/>
        <w:ind w:firstLine="284"/>
        <w:jc w:val="both"/>
        <w:rPr>
          <w:rFonts w:ascii="Arial" w:hAnsi="Arial" w:cs="Arial"/>
          <w:sz w:val="24"/>
          <w:szCs w:val="24"/>
        </w:rPr>
      </w:pPr>
      <w:r w:rsidRPr="00933CE5">
        <w:rPr>
          <w:rFonts w:ascii="Arial" w:hAnsi="Arial" w:cs="Arial"/>
          <w:sz w:val="24"/>
          <w:szCs w:val="24"/>
        </w:rPr>
        <w:t>Como se puede observar en la tabla</w:t>
      </w:r>
      <w:r w:rsidR="004A7467">
        <w:rPr>
          <w:rFonts w:ascii="Arial" w:hAnsi="Arial" w:cs="Arial"/>
          <w:sz w:val="24"/>
          <w:szCs w:val="24"/>
        </w:rPr>
        <w:t xml:space="preserve"> 11</w:t>
      </w:r>
      <w:r w:rsidRPr="00933CE5">
        <w:rPr>
          <w:rFonts w:ascii="Arial" w:hAnsi="Arial" w:cs="Arial"/>
          <w:sz w:val="24"/>
          <w:szCs w:val="24"/>
        </w:rPr>
        <w:t xml:space="preserve">, tanto el PIB real, la tasa de desocupación y los precios del petróleo presentan raíz unitaria sin constante ni tendencia; mientras que el diferencial de productividad también es integrada de orden uno pero con constante. Aún cuando esto ocurra, la variable salario real es estacionaria, por lo que no es posible realizar un análisis de </w:t>
      </w:r>
      <w:r w:rsidR="001D79C2" w:rsidRPr="00933CE5">
        <w:rPr>
          <w:rFonts w:ascii="Arial" w:hAnsi="Arial" w:cs="Arial"/>
          <w:sz w:val="24"/>
          <w:szCs w:val="24"/>
        </w:rPr>
        <w:t>Cointegración</w:t>
      </w:r>
      <w:r w:rsidRPr="00933CE5">
        <w:rPr>
          <w:rFonts w:ascii="Arial" w:hAnsi="Arial" w:cs="Arial"/>
          <w:sz w:val="24"/>
          <w:szCs w:val="24"/>
        </w:rPr>
        <w:t xml:space="preserve"> en este síntoma. </w:t>
      </w:r>
    </w:p>
    <w:p w:rsidR="00D46BA5" w:rsidRDefault="00D46BA5" w:rsidP="00D46BA5">
      <w:pPr>
        <w:spacing w:line="480" w:lineRule="auto"/>
        <w:ind w:firstLine="284"/>
        <w:jc w:val="both"/>
        <w:rPr>
          <w:rFonts w:ascii="Arial" w:hAnsi="Arial" w:cs="Arial"/>
          <w:sz w:val="24"/>
          <w:szCs w:val="24"/>
        </w:rPr>
      </w:pPr>
    </w:p>
    <w:p w:rsidR="00AB3FBA" w:rsidRDefault="00AB3FBA" w:rsidP="00D46BA5">
      <w:pPr>
        <w:spacing w:line="480" w:lineRule="auto"/>
        <w:ind w:firstLine="284"/>
        <w:jc w:val="both"/>
        <w:rPr>
          <w:rFonts w:ascii="Arial" w:hAnsi="Arial" w:cs="Arial"/>
          <w:sz w:val="24"/>
          <w:szCs w:val="24"/>
        </w:rPr>
      </w:pPr>
      <w:r w:rsidRPr="00933CE5">
        <w:rPr>
          <w:rFonts w:ascii="Arial" w:hAnsi="Arial" w:cs="Arial"/>
          <w:sz w:val="24"/>
          <w:szCs w:val="24"/>
        </w:rPr>
        <w:t xml:space="preserve">Dado a que no es posible encontrar relación a largo plazo entre las variables se decidió medir la incidencia de las mismas sobre el salario real, por medio de una regresión lineal múltiple. </w:t>
      </w:r>
    </w:p>
    <w:p w:rsidR="00AF09E7" w:rsidRPr="00933CE5" w:rsidRDefault="00AF09E7" w:rsidP="001D79C2">
      <w:pPr>
        <w:spacing w:line="480" w:lineRule="auto"/>
        <w:ind w:firstLine="360"/>
        <w:jc w:val="both"/>
        <w:rPr>
          <w:rFonts w:ascii="Arial" w:hAnsi="Arial" w:cs="Arial"/>
          <w:sz w:val="24"/>
          <w:szCs w:val="24"/>
        </w:rPr>
      </w:pPr>
    </w:p>
    <w:p w:rsidR="008F4BE7" w:rsidRDefault="00AB3FBA" w:rsidP="00AA0FEC">
      <w:pPr>
        <w:numPr>
          <w:ilvl w:val="2"/>
          <w:numId w:val="11"/>
        </w:numPr>
        <w:spacing w:line="480" w:lineRule="auto"/>
        <w:jc w:val="both"/>
        <w:rPr>
          <w:rFonts w:ascii="Arial" w:hAnsi="Arial" w:cs="Arial"/>
          <w:b/>
          <w:sz w:val="26"/>
          <w:szCs w:val="26"/>
        </w:rPr>
      </w:pPr>
      <w:r w:rsidRPr="00933CE5">
        <w:rPr>
          <w:rFonts w:ascii="Arial" w:hAnsi="Arial" w:cs="Arial"/>
          <w:b/>
          <w:sz w:val="26"/>
          <w:szCs w:val="26"/>
        </w:rPr>
        <w:t>Regresión Múltiple</w:t>
      </w:r>
    </w:p>
    <w:p w:rsidR="00D46BA5" w:rsidRDefault="00D46BA5" w:rsidP="00D46BA5">
      <w:pPr>
        <w:spacing w:line="480" w:lineRule="auto"/>
        <w:jc w:val="both"/>
        <w:rPr>
          <w:rFonts w:ascii="Arial" w:hAnsi="Arial" w:cs="Arial"/>
          <w:sz w:val="24"/>
          <w:szCs w:val="24"/>
        </w:rPr>
      </w:pPr>
    </w:p>
    <w:p w:rsidR="00D46BA5" w:rsidRDefault="0027357F" w:rsidP="00D46BA5">
      <w:pPr>
        <w:spacing w:line="480" w:lineRule="auto"/>
        <w:ind w:firstLine="284"/>
        <w:jc w:val="both"/>
        <w:rPr>
          <w:rFonts w:ascii="Arial" w:hAnsi="Arial" w:cs="Arial"/>
          <w:sz w:val="24"/>
          <w:szCs w:val="24"/>
        </w:rPr>
      </w:pPr>
      <w:r w:rsidRPr="008F4BE7">
        <w:rPr>
          <w:rFonts w:ascii="Arial" w:hAnsi="Arial" w:cs="Arial"/>
          <w:sz w:val="24"/>
          <w:szCs w:val="24"/>
        </w:rPr>
        <w:t>Mediante una regresión múltiple se pretende encontrar las relaciones parciales, entre cada una de las variables independientes mencionadas y el salario real.</w:t>
      </w:r>
    </w:p>
    <w:p w:rsidR="00D46BA5" w:rsidRDefault="00D46BA5" w:rsidP="00D46BA5">
      <w:pPr>
        <w:spacing w:line="480" w:lineRule="auto"/>
        <w:ind w:firstLine="284"/>
        <w:jc w:val="both"/>
        <w:rPr>
          <w:rFonts w:ascii="Arial" w:hAnsi="Arial" w:cs="Arial"/>
          <w:sz w:val="24"/>
          <w:szCs w:val="24"/>
        </w:rPr>
      </w:pPr>
    </w:p>
    <w:p w:rsidR="00AB3FBA" w:rsidRDefault="00AB3FBA" w:rsidP="00D46BA5">
      <w:pPr>
        <w:spacing w:line="480" w:lineRule="auto"/>
        <w:ind w:firstLine="284"/>
        <w:jc w:val="both"/>
        <w:rPr>
          <w:rFonts w:ascii="Arial" w:hAnsi="Arial" w:cs="Arial"/>
          <w:sz w:val="24"/>
          <w:szCs w:val="24"/>
        </w:rPr>
      </w:pPr>
      <w:r w:rsidRPr="00933CE5">
        <w:rPr>
          <w:rFonts w:ascii="Arial" w:hAnsi="Arial" w:cs="Arial"/>
          <w:sz w:val="24"/>
          <w:szCs w:val="24"/>
        </w:rPr>
        <w:t>De este modo la relación a estimar es la siguiente:</w:t>
      </w:r>
    </w:p>
    <w:p w:rsidR="00D46BA5" w:rsidRPr="00D46BA5" w:rsidRDefault="00D46BA5" w:rsidP="00D46BA5">
      <w:pPr>
        <w:spacing w:line="480" w:lineRule="auto"/>
        <w:jc w:val="both"/>
        <w:rPr>
          <w:rFonts w:ascii="Arial" w:hAnsi="Arial" w:cs="Arial"/>
          <w:b/>
          <w:sz w:val="26"/>
          <w:szCs w:val="26"/>
        </w:rPr>
      </w:pPr>
    </w:p>
    <w:p w:rsidR="00AB3FBA" w:rsidRDefault="001E2346" w:rsidP="007C3D46">
      <w:pPr>
        <w:spacing w:line="480" w:lineRule="auto"/>
        <w:jc w:val="both"/>
        <w:rPr>
          <w:rFonts w:ascii="Arial" w:hAnsi="Arial" w:cs="Arial"/>
          <w:sz w:val="24"/>
          <w:szCs w:val="24"/>
        </w:rPr>
      </w:pPr>
      <m:oMathPara>
        <m:oMath>
          <m:r>
            <w:rPr>
              <w:rFonts w:ascii="Cambria Math" w:hAnsi="Cambria Math" w:cs="Arial"/>
            </w:rPr>
            <m:t>LnSalReal=</m:t>
          </m:r>
          <m:sSub>
            <m:sSubPr>
              <m:ctrlPr>
                <w:rPr>
                  <w:rFonts w:ascii="Cambria Math" w:eastAsia="SimSun" w:hAnsi="Cambria Math" w:cs="Arial"/>
                  <w:i/>
                  <w:sz w:val="24"/>
                  <w:szCs w:val="24"/>
                  <w:lang w:val="es-ES" w:eastAsia="zh-CN"/>
                </w:rPr>
              </m:ctrlPr>
            </m:sSubPr>
            <m:e>
              <m:r>
                <w:rPr>
                  <w:rFonts w:ascii="Cambria Math" w:hAnsi="Cambria Math" w:cs="Arial"/>
                </w:rPr>
                <m:t>β</m:t>
              </m:r>
            </m:e>
            <m:sub>
              <m:r>
                <w:rPr>
                  <w:rFonts w:ascii="Cambria Math" w:hAnsi="Cambria Math" w:cs="Arial"/>
                </w:rPr>
                <m:t>0</m:t>
              </m:r>
            </m:sub>
          </m:sSub>
          <m:r>
            <w:rPr>
              <w:rFonts w:ascii="Cambria Math" w:hAnsi="Cambria Math" w:cs="Arial"/>
            </w:rPr>
            <m:t>+</m:t>
          </m:r>
          <m:sSub>
            <m:sSubPr>
              <m:ctrlPr>
                <w:rPr>
                  <w:rFonts w:ascii="Cambria Math" w:eastAsia="SimSun" w:hAnsi="Cambria Math" w:cs="Arial"/>
                  <w:i/>
                  <w:sz w:val="24"/>
                  <w:szCs w:val="24"/>
                  <w:lang w:val="es-ES" w:eastAsia="zh-CN"/>
                </w:rPr>
              </m:ctrlPr>
            </m:sSubPr>
            <m:e>
              <m:r>
                <w:rPr>
                  <w:rFonts w:ascii="Cambria Math" w:hAnsi="Cambria Math" w:cs="Arial"/>
                </w:rPr>
                <m:t>β</m:t>
              </m:r>
            </m:e>
            <m:sub>
              <m:r>
                <w:rPr>
                  <w:rFonts w:ascii="Cambria Math" w:hAnsi="Cambria Math" w:cs="Arial"/>
                </w:rPr>
                <m:t>1</m:t>
              </m:r>
            </m:sub>
          </m:sSub>
          <m:sSub>
            <m:sSubPr>
              <m:ctrlPr>
                <w:rPr>
                  <w:rFonts w:ascii="Cambria Math" w:eastAsia="SimSun" w:hAnsi="Cambria Math" w:cs="Arial"/>
                  <w:i/>
                  <w:sz w:val="24"/>
                  <w:szCs w:val="24"/>
                  <w:lang w:val="es-ES" w:eastAsia="zh-CN"/>
                </w:rPr>
              </m:ctrlPr>
            </m:sSubPr>
            <m:e>
              <m:r>
                <w:rPr>
                  <w:rFonts w:ascii="Cambria Math" w:hAnsi="Cambria Math" w:cs="Arial"/>
                </w:rPr>
                <m:t>LnPrePetro</m:t>
              </m:r>
            </m:e>
            <m:sub>
              <m:r>
                <w:rPr>
                  <w:rFonts w:ascii="Cambria Math" w:hAnsi="Cambria Math" w:cs="Arial"/>
                </w:rPr>
                <m:t>t</m:t>
              </m:r>
            </m:sub>
          </m:sSub>
          <m:r>
            <w:rPr>
              <w:rFonts w:ascii="Cambria Math" w:hAnsi="Cambria Math" w:cs="Arial"/>
            </w:rPr>
            <m:t>+</m:t>
          </m:r>
          <m:sSub>
            <m:sSubPr>
              <m:ctrlPr>
                <w:rPr>
                  <w:rFonts w:ascii="Cambria Math" w:eastAsia="SimSun" w:hAnsi="Cambria Math" w:cs="Arial"/>
                  <w:i/>
                  <w:sz w:val="24"/>
                  <w:szCs w:val="24"/>
                  <w:lang w:val="es-ES" w:eastAsia="zh-CN"/>
                </w:rPr>
              </m:ctrlPr>
            </m:sSubPr>
            <m:e>
              <m:r>
                <w:rPr>
                  <w:rFonts w:ascii="Cambria Math" w:hAnsi="Cambria Math" w:cs="Arial"/>
                </w:rPr>
                <m:t>β</m:t>
              </m:r>
            </m:e>
            <m:sub>
              <m:r>
                <w:rPr>
                  <w:rFonts w:ascii="Cambria Math" w:hAnsi="Cambria Math" w:cs="Arial"/>
                </w:rPr>
                <m:t>2</m:t>
              </m:r>
            </m:sub>
          </m:sSub>
          <m:sSub>
            <m:sSubPr>
              <m:ctrlPr>
                <w:rPr>
                  <w:rFonts w:ascii="Cambria Math" w:eastAsia="SimSun" w:hAnsi="Cambria Math" w:cs="Arial"/>
                  <w:i/>
                  <w:sz w:val="24"/>
                  <w:szCs w:val="24"/>
                  <w:lang w:val="es-ES" w:eastAsia="zh-CN"/>
                </w:rPr>
              </m:ctrlPr>
            </m:sSubPr>
            <m:e>
              <m:r>
                <w:rPr>
                  <w:rFonts w:ascii="Cambria Math" w:hAnsi="Cambria Math" w:cs="Arial"/>
                </w:rPr>
                <m:t>DifPro</m:t>
              </m:r>
            </m:e>
            <m:sub>
              <m:r>
                <w:rPr>
                  <w:rFonts w:ascii="Cambria Math" w:hAnsi="Cambria Math" w:cs="Arial"/>
                </w:rPr>
                <m:t>t</m:t>
              </m:r>
            </m:sub>
          </m:sSub>
          <m:r>
            <w:rPr>
              <w:rFonts w:ascii="Cambria Math" w:hAnsi="Cambria Math" w:cs="Arial"/>
            </w:rPr>
            <m:t>+</m:t>
          </m:r>
          <m:sSub>
            <m:sSubPr>
              <m:ctrlPr>
                <w:rPr>
                  <w:rFonts w:ascii="Cambria Math" w:eastAsia="SimSun" w:hAnsi="Cambria Math" w:cs="Arial"/>
                  <w:i/>
                  <w:sz w:val="24"/>
                  <w:szCs w:val="24"/>
                  <w:lang w:val="es-ES" w:eastAsia="zh-CN"/>
                </w:rPr>
              </m:ctrlPr>
            </m:sSubPr>
            <m:e>
              <m:r>
                <w:rPr>
                  <w:rFonts w:ascii="Cambria Math" w:hAnsi="Cambria Math" w:cs="Arial"/>
                </w:rPr>
                <m:t>Desocupa</m:t>
              </m:r>
            </m:e>
            <m:sub>
              <m:r>
                <w:rPr>
                  <w:rFonts w:ascii="Cambria Math" w:hAnsi="Cambria Math" w:cs="Arial"/>
                </w:rPr>
                <m:t>t</m:t>
              </m:r>
            </m:sub>
          </m:sSub>
          <m:r>
            <w:rPr>
              <w:rFonts w:ascii="Cambria Math" w:hAnsi="Cambria Math" w:cs="Arial"/>
            </w:rPr>
            <m:t>+</m:t>
          </m:r>
          <m:sSub>
            <m:sSubPr>
              <m:ctrlPr>
                <w:rPr>
                  <w:rFonts w:ascii="Cambria Math" w:eastAsia="SimSun" w:hAnsi="Cambria Math" w:cs="Arial"/>
                  <w:i/>
                  <w:sz w:val="24"/>
                  <w:szCs w:val="24"/>
                  <w:lang w:val="es-ES" w:eastAsia="zh-CN"/>
                </w:rPr>
              </m:ctrlPr>
            </m:sSubPr>
            <m:e>
              <m:r>
                <w:rPr>
                  <w:rFonts w:ascii="Cambria Math" w:hAnsi="Cambria Math" w:cs="Arial"/>
                </w:rPr>
                <m:t>LnPIBR</m:t>
              </m:r>
            </m:e>
            <m:sub>
              <m:r>
                <w:rPr>
                  <w:rFonts w:ascii="Cambria Math" w:hAnsi="Cambria Math" w:cs="Arial"/>
                </w:rPr>
                <m:t>t</m:t>
              </m:r>
            </m:sub>
          </m:sSub>
          <m:r>
            <w:rPr>
              <w:rFonts w:ascii="Cambria Math" w:hAnsi="Cambria Math" w:cs="Arial"/>
            </w:rPr>
            <m:t>+</m:t>
          </m:r>
          <m:sSub>
            <m:sSubPr>
              <m:ctrlPr>
                <w:rPr>
                  <w:rFonts w:ascii="Cambria Math" w:eastAsia="SimSun" w:hAnsi="Cambria Math" w:cs="Arial"/>
                  <w:i/>
                  <w:sz w:val="24"/>
                  <w:szCs w:val="24"/>
                  <w:lang w:val="es-ES" w:eastAsia="zh-CN"/>
                </w:rPr>
              </m:ctrlPr>
            </m:sSubPr>
            <m:e>
              <m:r>
                <w:rPr>
                  <w:rFonts w:ascii="Cambria Math" w:hAnsi="Cambria Math" w:cs="Arial"/>
                </w:rPr>
                <m:t>ε</m:t>
              </m:r>
            </m:e>
            <m:sub>
              <m:r>
                <w:rPr>
                  <w:rFonts w:ascii="Cambria Math" w:hAnsi="Cambria Math" w:cs="Arial"/>
                </w:rPr>
                <m:t>t</m:t>
              </m:r>
            </m:sub>
          </m:sSub>
        </m:oMath>
      </m:oMathPara>
    </w:p>
    <w:p w:rsidR="00313F27" w:rsidRDefault="00313F27" w:rsidP="00B67B81">
      <w:pPr>
        <w:spacing w:line="480" w:lineRule="auto"/>
        <w:ind w:firstLine="360"/>
        <w:jc w:val="both"/>
        <w:rPr>
          <w:rFonts w:ascii="Arial" w:hAnsi="Arial" w:cs="Arial"/>
          <w:sz w:val="24"/>
          <w:szCs w:val="24"/>
        </w:rPr>
      </w:pPr>
    </w:p>
    <w:p w:rsidR="00AB3FBA" w:rsidRDefault="00AB3FBA" w:rsidP="00D46BA5">
      <w:pPr>
        <w:spacing w:line="480" w:lineRule="auto"/>
        <w:ind w:firstLine="284"/>
        <w:jc w:val="both"/>
        <w:rPr>
          <w:rFonts w:ascii="Arial" w:hAnsi="Arial" w:cs="Arial"/>
          <w:sz w:val="24"/>
          <w:szCs w:val="24"/>
        </w:rPr>
      </w:pPr>
      <w:r w:rsidRPr="00933CE5">
        <w:rPr>
          <w:rFonts w:ascii="Arial" w:hAnsi="Arial" w:cs="Arial"/>
          <w:sz w:val="24"/>
          <w:szCs w:val="24"/>
        </w:rPr>
        <w:t>Como se mencionó anteriormente, para considerar valida esta regresión sus residuos deben ser estacionarios.</w:t>
      </w:r>
    </w:p>
    <w:p w:rsidR="00CE1627" w:rsidRPr="00AA4D8D" w:rsidRDefault="00CE1627" w:rsidP="00CE1627">
      <w:pPr>
        <w:pStyle w:val="Epgrafe"/>
        <w:keepNext/>
        <w:jc w:val="center"/>
        <w:rPr>
          <w:rFonts w:ascii="Arial" w:hAnsi="Arial" w:cs="Arial"/>
        </w:rPr>
      </w:pPr>
      <w:bookmarkStart w:id="78" w:name="_Toc211782688"/>
      <w:bookmarkStart w:id="79" w:name="_Toc212561048"/>
      <w:r w:rsidRPr="00AA4D8D">
        <w:rPr>
          <w:rFonts w:ascii="Arial" w:hAnsi="Arial" w:cs="Arial"/>
        </w:rPr>
        <w:t xml:space="preserve">Gráfico </w:t>
      </w:r>
      <w:r w:rsidR="00D44756">
        <w:rPr>
          <w:rFonts w:ascii="Arial" w:hAnsi="Arial" w:cs="Arial"/>
        </w:rPr>
        <w:fldChar w:fldCharType="begin"/>
      </w:r>
      <w:r w:rsidR="00D44756">
        <w:rPr>
          <w:rFonts w:ascii="Arial" w:hAnsi="Arial" w:cs="Arial"/>
        </w:rPr>
        <w:instrText xml:space="preserve"> SEQ Ilustración \* ARABIC </w:instrText>
      </w:r>
      <w:r w:rsidR="00D44756">
        <w:rPr>
          <w:rFonts w:ascii="Arial" w:hAnsi="Arial" w:cs="Arial"/>
        </w:rPr>
        <w:fldChar w:fldCharType="separate"/>
      </w:r>
      <w:r w:rsidR="0000184D">
        <w:rPr>
          <w:rFonts w:ascii="Arial" w:hAnsi="Arial" w:cs="Arial"/>
          <w:noProof/>
        </w:rPr>
        <w:t>22</w:t>
      </w:r>
      <w:r w:rsidR="00D44756">
        <w:rPr>
          <w:rFonts w:ascii="Arial" w:hAnsi="Arial" w:cs="Arial"/>
        </w:rPr>
        <w:fldChar w:fldCharType="end"/>
      </w:r>
      <w:r w:rsidRPr="00AA4D8D">
        <w:rPr>
          <w:rFonts w:ascii="Arial" w:hAnsi="Arial" w:cs="Arial"/>
        </w:rPr>
        <w:t>: Residuos Salario Real</w:t>
      </w:r>
      <w:bookmarkEnd w:id="78"/>
      <w:bookmarkEnd w:id="79"/>
    </w:p>
    <w:p w:rsidR="00BE1930" w:rsidRDefault="001E2346" w:rsidP="00CE1627">
      <w:pPr>
        <w:spacing w:after="0" w:line="240" w:lineRule="auto"/>
        <w:ind w:firstLine="357"/>
        <w:jc w:val="center"/>
        <w:rPr>
          <w:rFonts w:ascii="Arial" w:hAnsi="Arial" w:cs="Arial"/>
          <w:sz w:val="24"/>
          <w:szCs w:val="24"/>
        </w:rPr>
      </w:pPr>
      <w:r>
        <w:rPr>
          <w:rFonts w:ascii="Arial" w:hAnsi="Arial" w:cs="Arial"/>
          <w:noProof/>
          <w:sz w:val="24"/>
          <w:szCs w:val="24"/>
          <w:lang w:val="es-ES" w:eastAsia="es-ES"/>
        </w:rPr>
        <w:drawing>
          <wp:inline distT="0" distB="0" distL="0" distR="0">
            <wp:extent cx="3152775" cy="2676525"/>
            <wp:effectExtent l="19050" t="0" r="9525" b="0"/>
            <wp:docPr id="52"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35"/>
                    <a:srcRect/>
                    <a:stretch>
                      <a:fillRect/>
                    </a:stretch>
                  </pic:blipFill>
                  <pic:spPr bwMode="auto">
                    <a:xfrm>
                      <a:off x="0" y="0"/>
                      <a:ext cx="3152775" cy="2676525"/>
                    </a:xfrm>
                    <a:prstGeom prst="rect">
                      <a:avLst/>
                    </a:prstGeom>
                    <a:noFill/>
                    <a:ln w="9525">
                      <a:noFill/>
                      <a:miter lim="800000"/>
                      <a:headEnd/>
                      <a:tailEnd/>
                    </a:ln>
                  </pic:spPr>
                </pic:pic>
              </a:graphicData>
            </a:graphic>
          </wp:inline>
        </w:drawing>
      </w:r>
    </w:p>
    <w:p w:rsidR="00CE1627" w:rsidRPr="00CE1627" w:rsidRDefault="00CE1627" w:rsidP="00CE1627">
      <w:pPr>
        <w:spacing w:after="0" w:line="240" w:lineRule="auto"/>
        <w:ind w:firstLine="357"/>
        <w:jc w:val="center"/>
        <w:rPr>
          <w:rFonts w:ascii="Arial" w:hAnsi="Arial" w:cs="Arial"/>
          <w:sz w:val="20"/>
          <w:szCs w:val="20"/>
        </w:rPr>
      </w:pPr>
      <w:r w:rsidRPr="00CE1627">
        <w:rPr>
          <w:rFonts w:ascii="Arial" w:hAnsi="Arial" w:cs="Arial"/>
          <w:b/>
          <w:sz w:val="20"/>
          <w:szCs w:val="20"/>
        </w:rPr>
        <w:t>Elaboración:</w:t>
      </w:r>
      <w:r w:rsidRPr="00CE1627">
        <w:rPr>
          <w:rFonts w:ascii="Arial" w:hAnsi="Arial" w:cs="Arial"/>
          <w:sz w:val="20"/>
          <w:szCs w:val="20"/>
        </w:rPr>
        <w:t xml:space="preserve"> M. Rebolledo y J. Rodríguez</w:t>
      </w:r>
    </w:p>
    <w:p w:rsidR="00CE1627" w:rsidRDefault="00CE1627" w:rsidP="00CE1627">
      <w:pPr>
        <w:spacing w:after="0" w:line="240" w:lineRule="auto"/>
        <w:ind w:firstLine="357"/>
        <w:jc w:val="center"/>
        <w:rPr>
          <w:rFonts w:ascii="Arial" w:hAnsi="Arial" w:cs="Arial"/>
          <w:sz w:val="24"/>
          <w:szCs w:val="24"/>
        </w:rPr>
      </w:pPr>
    </w:p>
    <w:p w:rsidR="00CE1627" w:rsidRDefault="00CE1627" w:rsidP="00CE1627">
      <w:pPr>
        <w:spacing w:after="0" w:line="240" w:lineRule="auto"/>
        <w:ind w:firstLine="357"/>
        <w:jc w:val="center"/>
        <w:rPr>
          <w:rFonts w:ascii="Arial" w:hAnsi="Arial" w:cs="Arial"/>
          <w:sz w:val="24"/>
          <w:szCs w:val="24"/>
        </w:rPr>
      </w:pPr>
    </w:p>
    <w:p w:rsidR="00AB3FBA" w:rsidRDefault="00BE1930" w:rsidP="00D46BA5">
      <w:pPr>
        <w:spacing w:line="480" w:lineRule="auto"/>
        <w:ind w:firstLine="284"/>
        <w:jc w:val="both"/>
        <w:rPr>
          <w:rFonts w:ascii="Arial" w:hAnsi="Arial" w:cs="Arial"/>
          <w:sz w:val="24"/>
          <w:szCs w:val="24"/>
        </w:rPr>
      </w:pPr>
      <w:r>
        <w:rPr>
          <w:rFonts w:ascii="Arial" w:hAnsi="Arial" w:cs="Arial"/>
          <w:sz w:val="24"/>
          <w:szCs w:val="24"/>
        </w:rPr>
        <w:t>C</w:t>
      </w:r>
      <w:r w:rsidR="00AB3FBA" w:rsidRPr="00933CE5">
        <w:rPr>
          <w:rFonts w:ascii="Arial" w:hAnsi="Arial" w:cs="Arial"/>
          <w:sz w:val="24"/>
          <w:szCs w:val="24"/>
        </w:rPr>
        <w:t xml:space="preserve">omo se observar en el gráfico </w:t>
      </w:r>
      <w:r w:rsidR="00CE1627">
        <w:rPr>
          <w:rFonts w:ascii="Arial" w:hAnsi="Arial" w:cs="Arial"/>
          <w:sz w:val="24"/>
          <w:szCs w:val="24"/>
        </w:rPr>
        <w:t>2</w:t>
      </w:r>
      <w:r w:rsidR="008F4BE7">
        <w:rPr>
          <w:rFonts w:ascii="Arial" w:hAnsi="Arial" w:cs="Arial"/>
          <w:sz w:val="24"/>
          <w:szCs w:val="24"/>
        </w:rPr>
        <w:t>2</w:t>
      </w:r>
      <w:r w:rsidR="00CE1627">
        <w:rPr>
          <w:rFonts w:ascii="Arial" w:hAnsi="Arial" w:cs="Arial"/>
          <w:sz w:val="24"/>
          <w:szCs w:val="24"/>
        </w:rPr>
        <w:t xml:space="preserve">, </w:t>
      </w:r>
      <w:r w:rsidR="00AB3FBA" w:rsidRPr="00933CE5">
        <w:rPr>
          <w:rFonts w:ascii="Arial" w:hAnsi="Arial" w:cs="Arial"/>
          <w:sz w:val="24"/>
          <w:szCs w:val="24"/>
        </w:rPr>
        <w:t>los residuos parecen seguir un comportamiento estacionario, por lo tanto se procedió a realizar las pruebas pertinentes para comprobar la estacionalidad de los residuos.</w:t>
      </w:r>
    </w:p>
    <w:p w:rsidR="00D46BA5" w:rsidRDefault="00D46BA5" w:rsidP="00D46BA5">
      <w:pPr>
        <w:spacing w:line="480" w:lineRule="auto"/>
        <w:jc w:val="both"/>
        <w:rPr>
          <w:rFonts w:ascii="Arial" w:hAnsi="Arial" w:cs="Arial"/>
          <w:sz w:val="24"/>
          <w:szCs w:val="24"/>
        </w:rPr>
      </w:pPr>
    </w:p>
    <w:p w:rsidR="00CE1627" w:rsidRPr="00CE1627" w:rsidRDefault="00CE1627" w:rsidP="00CE1627">
      <w:pPr>
        <w:pStyle w:val="Epgrafe"/>
        <w:keepNext/>
        <w:jc w:val="center"/>
        <w:rPr>
          <w:rFonts w:ascii="Arial" w:hAnsi="Arial" w:cs="Arial"/>
        </w:rPr>
      </w:pPr>
      <w:bookmarkStart w:id="80" w:name="_Toc211788003"/>
      <w:bookmarkStart w:id="81" w:name="_Toc212560803"/>
      <w:r w:rsidRPr="00CE1627">
        <w:rPr>
          <w:rFonts w:ascii="Arial" w:hAnsi="Arial" w:cs="Arial"/>
        </w:rPr>
        <w:t xml:space="preserve">Tabla </w:t>
      </w:r>
      <w:r w:rsidRPr="00CE1627">
        <w:rPr>
          <w:rFonts w:ascii="Arial" w:hAnsi="Arial" w:cs="Arial"/>
        </w:rPr>
        <w:fldChar w:fldCharType="begin"/>
      </w:r>
      <w:r w:rsidRPr="00CE1627">
        <w:rPr>
          <w:rFonts w:ascii="Arial" w:hAnsi="Arial" w:cs="Arial"/>
        </w:rPr>
        <w:instrText xml:space="preserve"> SEQ Tabla \* ARABIC </w:instrText>
      </w:r>
      <w:r w:rsidRPr="00CE1627">
        <w:rPr>
          <w:rFonts w:ascii="Arial" w:hAnsi="Arial" w:cs="Arial"/>
        </w:rPr>
        <w:fldChar w:fldCharType="separate"/>
      </w:r>
      <w:r w:rsidR="0000184D">
        <w:rPr>
          <w:rFonts w:ascii="Arial" w:hAnsi="Arial" w:cs="Arial"/>
          <w:noProof/>
        </w:rPr>
        <w:t>12</w:t>
      </w:r>
      <w:r w:rsidRPr="00CE1627">
        <w:rPr>
          <w:rFonts w:ascii="Arial" w:hAnsi="Arial" w:cs="Arial"/>
        </w:rPr>
        <w:fldChar w:fldCharType="end"/>
      </w:r>
      <w:r w:rsidRPr="00CE1627">
        <w:rPr>
          <w:rFonts w:ascii="Arial" w:hAnsi="Arial" w:cs="Arial"/>
        </w:rPr>
        <w:t>: Prueba de los Residuos</w:t>
      </w:r>
      <w:bookmarkEnd w:id="80"/>
      <w:bookmarkEnd w:id="8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8"/>
        <w:gridCol w:w="1396"/>
        <w:gridCol w:w="2864"/>
        <w:gridCol w:w="2942"/>
      </w:tblGrid>
      <w:tr w:rsidR="00AB3FBA" w:rsidRPr="00CE1627">
        <w:trPr>
          <w:trHeight w:val="782"/>
          <w:jc w:val="center"/>
        </w:trPr>
        <w:tc>
          <w:tcPr>
            <w:tcW w:w="0" w:type="auto"/>
            <w:vAlign w:val="center"/>
          </w:tcPr>
          <w:p w:rsidR="00AB3FBA" w:rsidRPr="00313F27" w:rsidRDefault="00AB3FBA" w:rsidP="00233A8F">
            <w:pPr>
              <w:spacing w:line="240" w:lineRule="auto"/>
              <w:jc w:val="center"/>
              <w:rPr>
                <w:rFonts w:ascii="Arial" w:hAnsi="Arial" w:cs="Arial"/>
                <w:b/>
                <w:sz w:val="16"/>
                <w:szCs w:val="16"/>
              </w:rPr>
            </w:pPr>
            <w:r w:rsidRPr="00313F27">
              <w:rPr>
                <w:rFonts w:ascii="Arial" w:hAnsi="Arial" w:cs="Arial"/>
                <w:b/>
                <w:sz w:val="16"/>
                <w:szCs w:val="16"/>
              </w:rPr>
              <w:t>Serie o Variable</w:t>
            </w:r>
          </w:p>
        </w:tc>
        <w:tc>
          <w:tcPr>
            <w:tcW w:w="0" w:type="auto"/>
            <w:vAlign w:val="center"/>
          </w:tcPr>
          <w:p w:rsidR="00AB3FBA" w:rsidRPr="00313F27" w:rsidRDefault="00AB3FBA" w:rsidP="00233A8F">
            <w:pPr>
              <w:spacing w:line="240" w:lineRule="auto"/>
              <w:jc w:val="center"/>
              <w:rPr>
                <w:rFonts w:ascii="Arial" w:hAnsi="Arial" w:cs="Arial"/>
                <w:b/>
                <w:sz w:val="16"/>
                <w:szCs w:val="16"/>
              </w:rPr>
            </w:pPr>
            <w:r w:rsidRPr="00313F27">
              <w:rPr>
                <w:rFonts w:ascii="Arial" w:hAnsi="Arial" w:cs="Arial"/>
                <w:b/>
                <w:sz w:val="16"/>
                <w:szCs w:val="16"/>
              </w:rPr>
              <w:t>Estadístico ADF</w:t>
            </w:r>
          </w:p>
        </w:tc>
        <w:tc>
          <w:tcPr>
            <w:tcW w:w="0" w:type="auto"/>
            <w:vAlign w:val="center"/>
          </w:tcPr>
          <w:p w:rsidR="00AB3FBA" w:rsidRPr="00313F27" w:rsidRDefault="00AB3FBA" w:rsidP="00233A8F">
            <w:pPr>
              <w:spacing w:line="240" w:lineRule="auto"/>
              <w:jc w:val="center"/>
              <w:rPr>
                <w:rFonts w:ascii="Arial" w:hAnsi="Arial" w:cs="Arial"/>
                <w:b/>
                <w:sz w:val="16"/>
                <w:szCs w:val="16"/>
              </w:rPr>
            </w:pPr>
            <w:r w:rsidRPr="00313F27">
              <w:rPr>
                <w:rFonts w:ascii="Arial" w:hAnsi="Arial" w:cs="Arial"/>
                <w:b/>
                <w:sz w:val="16"/>
                <w:szCs w:val="16"/>
              </w:rPr>
              <w:t>Valor Crítico de Engle y Granger al 5%</w:t>
            </w:r>
          </w:p>
          <w:p w:rsidR="00AB3FBA" w:rsidRPr="00313F27" w:rsidRDefault="00AB3FBA" w:rsidP="00233A8F">
            <w:pPr>
              <w:spacing w:line="240" w:lineRule="auto"/>
              <w:jc w:val="center"/>
              <w:rPr>
                <w:rFonts w:ascii="Arial" w:hAnsi="Arial" w:cs="Arial"/>
                <w:b/>
                <w:sz w:val="16"/>
                <w:szCs w:val="16"/>
              </w:rPr>
            </w:pPr>
            <w:r w:rsidRPr="00313F27">
              <w:rPr>
                <w:rFonts w:ascii="Arial" w:hAnsi="Arial" w:cs="Arial"/>
                <w:b/>
                <w:sz w:val="16"/>
                <w:szCs w:val="16"/>
              </w:rPr>
              <w:t>(Cinco Variables) T=50</w:t>
            </w:r>
          </w:p>
        </w:tc>
        <w:tc>
          <w:tcPr>
            <w:tcW w:w="0" w:type="auto"/>
            <w:vAlign w:val="center"/>
          </w:tcPr>
          <w:p w:rsidR="00AB3FBA" w:rsidRPr="00313F27" w:rsidRDefault="00AB3FBA" w:rsidP="00233A8F">
            <w:pPr>
              <w:spacing w:line="240" w:lineRule="auto"/>
              <w:jc w:val="center"/>
              <w:rPr>
                <w:rFonts w:ascii="Arial" w:hAnsi="Arial" w:cs="Arial"/>
                <w:b/>
                <w:sz w:val="16"/>
                <w:szCs w:val="16"/>
              </w:rPr>
            </w:pPr>
            <w:r w:rsidRPr="00313F27">
              <w:rPr>
                <w:rFonts w:ascii="Arial" w:hAnsi="Arial" w:cs="Arial"/>
                <w:b/>
                <w:sz w:val="16"/>
                <w:szCs w:val="16"/>
              </w:rPr>
              <w:t>Valor Crítico de Engle y Granger al 10%</w:t>
            </w:r>
          </w:p>
          <w:p w:rsidR="00AB3FBA" w:rsidRPr="00313F27" w:rsidRDefault="00AB3FBA" w:rsidP="00233A8F">
            <w:pPr>
              <w:spacing w:line="240" w:lineRule="auto"/>
              <w:jc w:val="center"/>
              <w:rPr>
                <w:rFonts w:ascii="Arial" w:hAnsi="Arial" w:cs="Arial"/>
                <w:b/>
                <w:sz w:val="16"/>
                <w:szCs w:val="16"/>
              </w:rPr>
            </w:pPr>
            <w:r w:rsidRPr="00313F27">
              <w:rPr>
                <w:rFonts w:ascii="Arial" w:hAnsi="Arial" w:cs="Arial"/>
                <w:b/>
                <w:sz w:val="16"/>
                <w:szCs w:val="16"/>
              </w:rPr>
              <w:t>(Cinco Variables) T=50</w:t>
            </w:r>
          </w:p>
        </w:tc>
      </w:tr>
      <w:tr w:rsidR="00AB3FBA" w:rsidRPr="00CE1627">
        <w:trPr>
          <w:trHeight w:val="541"/>
          <w:jc w:val="center"/>
        </w:trPr>
        <w:tc>
          <w:tcPr>
            <w:tcW w:w="0" w:type="auto"/>
            <w:vAlign w:val="center"/>
          </w:tcPr>
          <w:p w:rsidR="00AB3FBA" w:rsidRPr="00313F27" w:rsidRDefault="00AB3FBA" w:rsidP="00233A8F">
            <w:pPr>
              <w:spacing w:line="240" w:lineRule="auto"/>
              <w:jc w:val="center"/>
              <w:rPr>
                <w:rFonts w:ascii="Arial" w:hAnsi="Arial" w:cs="Arial"/>
                <w:sz w:val="16"/>
                <w:szCs w:val="16"/>
              </w:rPr>
            </w:pPr>
            <w:r w:rsidRPr="00313F27">
              <w:rPr>
                <w:rFonts w:ascii="Arial" w:hAnsi="Arial" w:cs="Arial"/>
                <w:sz w:val="16"/>
                <w:szCs w:val="16"/>
              </w:rPr>
              <w:t>Residuos Regresión</w:t>
            </w:r>
          </w:p>
        </w:tc>
        <w:tc>
          <w:tcPr>
            <w:tcW w:w="0" w:type="auto"/>
            <w:vAlign w:val="center"/>
          </w:tcPr>
          <w:p w:rsidR="00AB3FBA" w:rsidRPr="00313F27" w:rsidRDefault="00AB3FBA" w:rsidP="00653EA3">
            <w:pPr>
              <w:autoSpaceDE w:val="0"/>
              <w:autoSpaceDN w:val="0"/>
              <w:adjustRightInd w:val="0"/>
              <w:spacing w:line="240" w:lineRule="auto"/>
              <w:jc w:val="center"/>
              <w:rPr>
                <w:rFonts w:ascii="Arial" w:hAnsi="Arial" w:cs="Arial"/>
                <w:sz w:val="16"/>
                <w:szCs w:val="16"/>
                <w:lang w:val="en-US"/>
              </w:rPr>
            </w:pPr>
          </w:p>
          <w:p w:rsidR="00AB3FBA" w:rsidRPr="00313F27" w:rsidRDefault="00AB3FBA" w:rsidP="00653EA3">
            <w:pPr>
              <w:spacing w:line="240" w:lineRule="auto"/>
              <w:jc w:val="center"/>
              <w:rPr>
                <w:rFonts w:ascii="Arial" w:hAnsi="Arial" w:cs="Arial"/>
                <w:sz w:val="16"/>
                <w:szCs w:val="16"/>
              </w:rPr>
            </w:pPr>
            <w:r w:rsidRPr="00313F27">
              <w:rPr>
                <w:rFonts w:ascii="Arial" w:hAnsi="Arial" w:cs="Arial"/>
                <w:sz w:val="16"/>
                <w:szCs w:val="16"/>
              </w:rPr>
              <w:t>-6.466867</w:t>
            </w:r>
          </w:p>
        </w:tc>
        <w:tc>
          <w:tcPr>
            <w:tcW w:w="0" w:type="auto"/>
            <w:vAlign w:val="center"/>
          </w:tcPr>
          <w:p w:rsidR="00AB3FBA" w:rsidRPr="00313F27" w:rsidRDefault="00AB3FBA" w:rsidP="00653EA3">
            <w:pPr>
              <w:spacing w:line="240" w:lineRule="auto"/>
              <w:jc w:val="center"/>
              <w:rPr>
                <w:rFonts w:ascii="Arial" w:hAnsi="Arial" w:cs="Arial"/>
                <w:sz w:val="16"/>
                <w:szCs w:val="16"/>
              </w:rPr>
            </w:pPr>
            <w:r w:rsidRPr="00313F27">
              <w:rPr>
                <w:rFonts w:ascii="Arial" w:hAnsi="Arial" w:cs="Arial"/>
                <w:sz w:val="16"/>
                <w:szCs w:val="16"/>
              </w:rPr>
              <w:t>-4.700</w:t>
            </w:r>
          </w:p>
        </w:tc>
        <w:tc>
          <w:tcPr>
            <w:tcW w:w="0" w:type="auto"/>
            <w:vAlign w:val="center"/>
          </w:tcPr>
          <w:p w:rsidR="00AB3FBA" w:rsidRPr="00313F27" w:rsidRDefault="00AB3FBA" w:rsidP="00653EA3">
            <w:pPr>
              <w:spacing w:line="240" w:lineRule="auto"/>
              <w:jc w:val="center"/>
              <w:rPr>
                <w:rFonts w:ascii="Arial" w:hAnsi="Arial" w:cs="Arial"/>
                <w:sz w:val="16"/>
                <w:szCs w:val="16"/>
              </w:rPr>
            </w:pPr>
            <w:r w:rsidRPr="00313F27">
              <w:rPr>
                <w:rFonts w:ascii="Arial" w:hAnsi="Arial" w:cs="Arial"/>
                <w:sz w:val="16"/>
                <w:szCs w:val="16"/>
              </w:rPr>
              <w:t>-4.348</w:t>
            </w:r>
          </w:p>
        </w:tc>
      </w:tr>
    </w:tbl>
    <w:p w:rsidR="00AB3FBA" w:rsidRDefault="00CE1627" w:rsidP="00CE1627">
      <w:pPr>
        <w:spacing w:line="480" w:lineRule="auto"/>
        <w:jc w:val="center"/>
        <w:rPr>
          <w:rFonts w:ascii="Arial" w:hAnsi="Arial" w:cs="Arial"/>
          <w:sz w:val="20"/>
          <w:szCs w:val="20"/>
        </w:rPr>
      </w:pPr>
      <w:r w:rsidRPr="00CE1627">
        <w:rPr>
          <w:rFonts w:ascii="Arial" w:hAnsi="Arial" w:cs="Arial"/>
          <w:b/>
          <w:sz w:val="20"/>
          <w:szCs w:val="20"/>
        </w:rPr>
        <w:t>Elaboración:</w:t>
      </w:r>
      <w:r w:rsidRPr="00CE1627">
        <w:rPr>
          <w:rFonts w:ascii="Arial" w:hAnsi="Arial" w:cs="Arial"/>
          <w:sz w:val="20"/>
          <w:szCs w:val="20"/>
        </w:rPr>
        <w:t xml:space="preserve"> M. Rebolledo y J. Rodríguez</w:t>
      </w:r>
    </w:p>
    <w:p w:rsidR="00D46BA5" w:rsidRDefault="00AB3FBA" w:rsidP="00D46BA5">
      <w:pPr>
        <w:spacing w:line="480" w:lineRule="auto"/>
        <w:ind w:firstLine="284"/>
        <w:jc w:val="both"/>
        <w:rPr>
          <w:rFonts w:ascii="Arial" w:hAnsi="Arial" w:cs="Arial"/>
          <w:sz w:val="24"/>
          <w:szCs w:val="24"/>
        </w:rPr>
      </w:pPr>
      <w:r w:rsidRPr="00933CE5">
        <w:rPr>
          <w:rFonts w:ascii="Arial" w:hAnsi="Arial" w:cs="Arial"/>
          <w:sz w:val="24"/>
          <w:szCs w:val="24"/>
        </w:rPr>
        <w:t>Considerando el estadístico ADF que presentan los residuos de esta regresión, se rechaza la hipótesis nula de que los mismos presenten raíz unitaria al 5% de significancia.</w:t>
      </w:r>
    </w:p>
    <w:p w:rsidR="00D46BA5" w:rsidRDefault="00D46BA5" w:rsidP="00D46BA5">
      <w:pPr>
        <w:spacing w:line="480" w:lineRule="auto"/>
        <w:ind w:firstLine="284"/>
        <w:jc w:val="both"/>
        <w:rPr>
          <w:rFonts w:ascii="Arial" w:hAnsi="Arial" w:cs="Arial"/>
          <w:sz w:val="24"/>
          <w:szCs w:val="24"/>
        </w:rPr>
      </w:pPr>
    </w:p>
    <w:p w:rsidR="00AB3FBA" w:rsidRDefault="00AB3FBA" w:rsidP="00D46BA5">
      <w:pPr>
        <w:spacing w:line="480" w:lineRule="auto"/>
        <w:ind w:firstLine="284"/>
        <w:jc w:val="both"/>
        <w:rPr>
          <w:rFonts w:ascii="Arial" w:hAnsi="Arial" w:cs="Arial"/>
          <w:sz w:val="24"/>
          <w:szCs w:val="24"/>
        </w:rPr>
      </w:pPr>
      <w:r w:rsidRPr="00933CE5">
        <w:rPr>
          <w:rFonts w:ascii="Arial" w:hAnsi="Arial" w:cs="Arial"/>
          <w:sz w:val="24"/>
          <w:szCs w:val="24"/>
        </w:rPr>
        <w:t xml:space="preserve">Comprobada la estacionariedad de los residuos, </w:t>
      </w:r>
      <w:r w:rsidR="00653EA3">
        <w:rPr>
          <w:rFonts w:ascii="Arial" w:hAnsi="Arial" w:cs="Arial"/>
          <w:sz w:val="24"/>
          <w:szCs w:val="24"/>
        </w:rPr>
        <w:t>los resultados de la regresión serían:</w:t>
      </w:r>
    </w:p>
    <w:p w:rsidR="00D46BA5" w:rsidRDefault="00D46BA5" w:rsidP="00D46BA5">
      <w:pPr>
        <w:spacing w:line="480" w:lineRule="auto"/>
        <w:ind w:firstLine="284"/>
        <w:jc w:val="both"/>
        <w:rPr>
          <w:rFonts w:ascii="Arial" w:hAnsi="Arial" w:cs="Arial"/>
          <w:sz w:val="24"/>
          <w:szCs w:val="24"/>
        </w:rPr>
      </w:pPr>
    </w:p>
    <w:p w:rsidR="00D46BA5" w:rsidRDefault="00D46BA5" w:rsidP="00D46BA5">
      <w:pPr>
        <w:spacing w:line="480" w:lineRule="auto"/>
        <w:ind w:firstLine="284"/>
        <w:jc w:val="both"/>
        <w:rPr>
          <w:rFonts w:ascii="Arial" w:hAnsi="Arial" w:cs="Arial"/>
          <w:sz w:val="24"/>
          <w:szCs w:val="24"/>
        </w:rPr>
      </w:pPr>
    </w:p>
    <w:p w:rsidR="004A7467" w:rsidRPr="004A7467" w:rsidRDefault="004A7467" w:rsidP="004A7467">
      <w:pPr>
        <w:pStyle w:val="Epgrafe"/>
        <w:keepNext/>
        <w:jc w:val="center"/>
        <w:rPr>
          <w:rFonts w:ascii="Arial" w:hAnsi="Arial" w:cs="Arial"/>
        </w:rPr>
      </w:pPr>
      <w:bookmarkStart w:id="82" w:name="_Toc211788004"/>
      <w:bookmarkStart w:id="83" w:name="_Toc212560804"/>
      <w:r w:rsidRPr="004A7467">
        <w:rPr>
          <w:rFonts w:ascii="Arial" w:hAnsi="Arial" w:cs="Arial"/>
        </w:rPr>
        <w:t xml:space="preserve">Tabla </w:t>
      </w:r>
      <w:r w:rsidRPr="004A7467">
        <w:rPr>
          <w:rFonts w:ascii="Arial" w:hAnsi="Arial" w:cs="Arial"/>
        </w:rPr>
        <w:fldChar w:fldCharType="begin"/>
      </w:r>
      <w:r w:rsidRPr="004A7467">
        <w:rPr>
          <w:rFonts w:ascii="Arial" w:hAnsi="Arial" w:cs="Arial"/>
        </w:rPr>
        <w:instrText xml:space="preserve"> SEQ Tabla \* ARABIC </w:instrText>
      </w:r>
      <w:r w:rsidRPr="004A7467">
        <w:rPr>
          <w:rFonts w:ascii="Arial" w:hAnsi="Arial" w:cs="Arial"/>
        </w:rPr>
        <w:fldChar w:fldCharType="separate"/>
      </w:r>
      <w:r w:rsidR="0000184D">
        <w:rPr>
          <w:rFonts w:ascii="Arial" w:hAnsi="Arial" w:cs="Arial"/>
          <w:noProof/>
        </w:rPr>
        <w:t>13</w:t>
      </w:r>
      <w:r w:rsidRPr="004A7467">
        <w:rPr>
          <w:rFonts w:ascii="Arial" w:hAnsi="Arial" w:cs="Arial"/>
        </w:rPr>
        <w:fldChar w:fldCharType="end"/>
      </w:r>
      <w:r w:rsidRPr="004A7467">
        <w:rPr>
          <w:rFonts w:ascii="Arial" w:hAnsi="Arial" w:cs="Arial"/>
        </w:rPr>
        <w:t>: Cuarto Síntoma, Salario Real</w:t>
      </w:r>
      <w:bookmarkEnd w:id="82"/>
      <w:bookmarkEnd w:id="83"/>
    </w:p>
    <w:tbl>
      <w:tblPr>
        <w:tblW w:w="3120" w:type="dxa"/>
        <w:jc w:val="center"/>
        <w:tblInd w:w="55" w:type="dxa"/>
        <w:tblCellMar>
          <w:left w:w="70" w:type="dxa"/>
          <w:right w:w="70" w:type="dxa"/>
        </w:tblCellMar>
        <w:tblLook w:val="04A0"/>
      </w:tblPr>
      <w:tblGrid>
        <w:gridCol w:w="1920"/>
        <w:gridCol w:w="1200"/>
      </w:tblGrid>
      <w:tr w:rsidR="004A7467" w:rsidRPr="004A7467">
        <w:trPr>
          <w:trHeight w:val="300"/>
          <w:jc w:val="center"/>
        </w:trPr>
        <w:tc>
          <w:tcPr>
            <w:tcW w:w="3120" w:type="dxa"/>
            <w:gridSpan w:val="2"/>
            <w:tcBorders>
              <w:top w:val="nil"/>
              <w:left w:val="nil"/>
              <w:bottom w:val="nil"/>
              <w:right w:val="nil"/>
            </w:tcBorders>
            <w:shd w:val="clear" w:color="auto" w:fill="auto"/>
            <w:vAlign w:val="bottom"/>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Dependent Variable: LNSALREAL</w:t>
            </w:r>
          </w:p>
        </w:tc>
      </w:tr>
      <w:tr w:rsidR="004A7467" w:rsidRPr="004A7467">
        <w:trPr>
          <w:trHeight w:val="300"/>
          <w:jc w:val="center"/>
        </w:trPr>
        <w:tc>
          <w:tcPr>
            <w:tcW w:w="3120" w:type="dxa"/>
            <w:gridSpan w:val="2"/>
            <w:tcBorders>
              <w:top w:val="nil"/>
              <w:left w:val="nil"/>
              <w:bottom w:val="nil"/>
              <w:right w:val="nil"/>
            </w:tcBorders>
            <w:shd w:val="clear" w:color="auto" w:fill="auto"/>
            <w:vAlign w:val="bottom"/>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Method: Least Squares</w:t>
            </w:r>
          </w:p>
        </w:tc>
      </w:tr>
      <w:tr w:rsidR="004A7467" w:rsidRPr="004A7467">
        <w:trPr>
          <w:trHeight w:val="300"/>
          <w:jc w:val="center"/>
        </w:trPr>
        <w:tc>
          <w:tcPr>
            <w:tcW w:w="3120" w:type="dxa"/>
            <w:gridSpan w:val="2"/>
            <w:tcBorders>
              <w:top w:val="nil"/>
              <w:left w:val="nil"/>
              <w:bottom w:val="nil"/>
              <w:right w:val="nil"/>
            </w:tcBorders>
            <w:shd w:val="clear" w:color="auto" w:fill="auto"/>
            <w:vAlign w:val="bottom"/>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Sample: 1998Q1 2007Q2</w:t>
            </w:r>
          </w:p>
        </w:tc>
      </w:tr>
      <w:tr w:rsidR="004A7467" w:rsidRPr="004A7467">
        <w:trPr>
          <w:trHeight w:val="300"/>
          <w:jc w:val="center"/>
        </w:trPr>
        <w:tc>
          <w:tcPr>
            <w:tcW w:w="3120" w:type="dxa"/>
            <w:gridSpan w:val="2"/>
            <w:tcBorders>
              <w:top w:val="nil"/>
              <w:left w:val="nil"/>
              <w:bottom w:val="nil"/>
              <w:right w:val="nil"/>
            </w:tcBorders>
            <w:shd w:val="clear" w:color="auto" w:fill="auto"/>
            <w:vAlign w:val="bottom"/>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Included observations: 38</w:t>
            </w:r>
          </w:p>
        </w:tc>
      </w:tr>
      <w:tr w:rsidR="004A7467" w:rsidRPr="004A7467">
        <w:trPr>
          <w:trHeight w:val="555"/>
          <w:jc w:val="center"/>
        </w:trPr>
        <w:tc>
          <w:tcPr>
            <w:tcW w:w="3120" w:type="dxa"/>
            <w:gridSpan w:val="2"/>
            <w:tcBorders>
              <w:top w:val="nil"/>
              <w:left w:val="nil"/>
              <w:bottom w:val="nil"/>
              <w:right w:val="nil"/>
            </w:tcBorders>
            <w:shd w:val="clear" w:color="auto" w:fill="auto"/>
            <w:vAlign w:val="bottom"/>
          </w:tcPr>
          <w:p w:rsidR="004A7467" w:rsidRPr="004A7467" w:rsidRDefault="004A7467" w:rsidP="004A7467">
            <w:pPr>
              <w:spacing w:after="0" w:line="240" w:lineRule="auto"/>
              <w:jc w:val="center"/>
              <w:rPr>
                <w:rFonts w:ascii="Arial" w:eastAsia="Times New Roman" w:hAnsi="Arial" w:cs="Arial"/>
                <w:b/>
                <w:bCs/>
                <w:color w:val="000000"/>
                <w:sz w:val="18"/>
                <w:szCs w:val="18"/>
                <w:lang w:val="en-US" w:eastAsia="es-ES"/>
              </w:rPr>
            </w:pPr>
            <w:r w:rsidRPr="004A7467">
              <w:rPr>
                <w:rFonts w:ascii="Arial" w:eastAsia="Times New Roman" w:hAnsi="Arial" w:cs="Arial"/>
                <w:b/>
                <w:bCs/>
                <w:color w:val="000000"/>
                <w:sz w:val="18"/>
                <w:szCs w:val="18"/>
                <w:lang w:val="en-US" w:eastAsia="es-ES"/>
              </w:rPr>
              <w:t>White Heteroskedasticity-Consistent Standard Errors &amp; Covariance</w:t>
            </w:r>
          </w:p>
        </w:tc>
      </w:tr>
      <w:tr w:rsidR="004A7467" w:rsidRPr="004A7467">
        <w:trPr>
          <w:trHeight w:val="330"/>
          <w:jc w:val="center"/>
        </w:trPr>
        <w:tc>
          <w:tcPr>
            <w:tcW w:w="1920" w:type="dxa"/>
            <w:tcBorders>
              <w:top w:val="double" w:sz="6" w:space="0" w:color="auto"/>
              <w:left w:val="nil"/>
              <w:bottom w:val="double" w:sz="6" w:space="0" w:color="auto"/>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Variable</w:t>
            </w:r>
          </w:p>
        </w:tc>
        <w:tc>
          <w:tcPr>
            <w:tcW w:w="1200" w:type="dxa"/>
            <w:tcBorders>
              <w:top w:val="double" w:sz="6" w:space="0" w:color="auto"/>
              <w:left w:val="nil"/>
              <w:bottom w:val="double" w:sz="6" w:space="0" w:color="auto"/>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Coefficient</w:t>
            </w:r>
            <w:r>
              <w:rPr>
                <w:rStyle w:val="Refdenotaalpie"/>
                <w:rFonts w:ascii="Arial" w:eastAsia="Times New Roman" w:hAnsi="Arial" w:cs="Arial"/>
                <w:b/>
                <w:bCs/>
                <w:color w:val="000000"/>
                <w:sz w:val="18"/>
                <w:szCs w:val="18"/>
                <w:lang w:val="es-ES" w:eastAsia="es-ES"/>
              </w:rPr>
              <w:footnoteReference w:id="8"/>
            </w:r>
          </w:p>
        </w:tc>
      </w:tr>
      <w:tr w:rsidR="004A7467" w:rsidRPr="004A7467">
        <w:trPr>
          <w:trHeight w:val="315"/>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C</w:t>
            </w: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-8383808***</w:t>
            </w:r>
          </w:p>
        </w:tc>
      </w:tr>
      <w:tr w:rsidR="004A7467" w:rsidRPr="004A7467">
        <w:trPr>
          <w:trHeight w:val="300"/>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r w:rsidRPr="004A7467">
              <w:rPr>
                <w:rFonts w:ascii="Arial" w:eastAsia="Times New Roman" w:hAnsi="Arial" w:cs="Arial"/>
                <w:color w:val="000000"/>
                <w:sz w:val="18"/>
                <w:szCs w:val="18"/>
                <w:lang w:val="es-ES" w:eastAsia="es-ES"/>
              </w:rPr>
              <w:t>(4702338)</w:t>
            </w:r>
          </w:p>
        </w:tc>
      </w:tr>
      <w:tr w:rsidR="004A7467" w:rsidRPr="004A7467">
        <w:trPr>
          <w:trHeight w:val="300"/>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LNPREPETRO</w:t>
            </w: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-0.091282</w:t>
            </w:r>
          </w:p>
        </w:tc>
      </w:tr>
      <w:tr w:rsidR="004A7467" w:rsidRPr="004A7467">
        <w:trPr>
          <w:trHeight w:val="300"/>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r w:rsidRPr="004A7467">
              <w:rPr>
                <w:rFonts w:ascii="Arial" w:eastAsia="Times New Roman" w:hAnsi="Arial" w:cs="Arial"/>
                <w:color w:val="000000"/>
                <w:sz w:val="18"/>
                <w:szCs w:val="18"/>
                <w:lang w:val="es-ES" w:eastAsia="es-ES"/>
              </w:rPr>
              <w:t>(0.074231)</w:t>
            </w:r>
          </w:p>
        </w:tc>
      </w:tr>
      <w:tr w:rsidR="004A7467" w:rsidRPr="004A7467">
        <w:trPr>
          <w:trHeight w:val="300"/>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LNDIFPROD</w:t>
            </w: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0.211491</w:t>
            </w:r>
          </w:p>
        </w:tc>
      </w:tr>
      <w:tr w:rsidR="004A7467" w:rsidRPr="004A7467">
        <w:trPr>
          <w:trHeight w:val="300"/>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r w:rsidRPr="004A7467">
              <w:rPr>
                <w:rFonts w:ascii="Arial" w:eastAsia="Times New Roman" w:hAnsi="Arial" w:cs="Arial"/>
                <w:color w:val="000000"/>
                <w:sz w:val="18"/>
                <w:szCs w:val="18"/>
                <w:lang w:val="es-ES" w:eastAsia="es-ES"/>
              </w:rPr>
              <w:t>(0.174734)</w:t>
            </w:r>
          </w:p>
        </w:tc>
      </w:tr>
      <w:tr w:rsidR="004A7467" w:rsidRPr="004A7467">
        <w:trPr>
          <w:trHeight w:val="300"/>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DESOCUPA</w:t>
            </w: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-0.006038</w:t>
            </w:r>
          </w:p>
        </w:tc>
      </w:tr>
      <w:tr w:rsidR="004A7467" w:rsidRPr="004A7467">
        <w:trPr>
          <w:trHeight w:val="300"/>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r w:rsidRPr="004A7467">
              <w:rPr>
                <w:rFonts w:ascii="Arial" w:eastAsia="Times New Roman" w:hAnsi="Arial" w:cs="Arial"/>
                <w:color w:val="000000"/>
                <w:sz w:val="18"/>
                <w:szCs w:val="18"/>
                <w:lang w:val="es-ES" w:eastAsia="es-ES"/>
              </w:rPr>
              <w:t>(0.006271)</w:t>
            </w:r>
          </w:p>
        </w:tc>
      </w:tr>
      <w:tr w:rsidR="004A7467" w:rsidRPr="004A7467">
        <w:trPr>
          <w:trHeight w:val="300"/>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LNPIBR</w:t>
            </w: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0.802655**</w:t>
            </w:r>
          </w:p>
        </w:tc>
      </w:tr>
      <w:tr w:rsidR="004A7467" w:rsidRPr="004A7467">
        <w:trPr>
          <w:trHeight w:val="315"/>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r w:rsidRPr="004A7467">
              <w:rPr>
                <w:rFonts w:ascii="Arial" w:eastAsia="Times New Roman" w:hAnsi="Arial" w:cs="Arial"/>
                <w:color w:val="000000"/>
                <w:sz w:val="18"/>
                <w:szCs w:val="18"/>
                <w:lang w:val="es-ES" w:eastAsia="es-ES"/>
              </w:rPr>
              <w:t>(0.295443)</w:t>
            </w:r>
          </w:p>
        </w:tc>
      </w:tr>
      <w:tr w:rsidR="004A7467" w:rsidRPr="004A7467">
        <w:trPr>
          <w:trHeight w:val="315"/>
          <w:jc w:val="center"/>
        </w:trPr>
        <w:tc>
          <w:tcPr>
            <w:tcW w:w="1920" w:type="dxa"/>
            <w:tcBorders>
              <w:top w:val="double" w:sz="6" w:space="0" w:color="auto"/>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R-squared</w:t>
            </w:r>
          </w:p>
        </w:tc>
        <w:tc>
          <w:tcPr>
            <w:tcW w:w="1200" w:type="dxa"/>
            <w:tcBorders>
              <w:top w:val="double" w:sz="6" w:space="0" w:color="auto"/>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r w:rsidRPr="004A7467">
              <w:rPr>
                <w:rFonts w:ascii="Arial" w:eastAsia="Times New Roman" w:hAnsi="Arial" w:cs="Arial"/>
                <w:color w:val="000000"/>
                <w:sz w:val="18"/>
                <w:szCs w:val="18"/>
                <w:lang w:val="es-ES" w:eastAsia="es-ES"/>
              </w:rPr>
              <w:t>0.586602</w:t>
            </w:r>
          </w:p>
        </w:tc>
      </w:tr>
      <w:tr w:rsidR="004A7467" w:rsidRPr="004A7467">
        <w:trPr>
          <w:trHeight w:val="300"/>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Adjusted R-squared</w:t>
            </w: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r w:rsidRPr="004A7467">
              <w:rPr>
                <w:rFonts w:ascii="Arial" w:eastAsia="Times New Roman" w:hAnsi="Arial" w:cs="Arial"/>
                <w:color w:val="000000"/>
                <w:sz w:val="18"/>
                <w:szCs w:val="18"/>
                <w:lang w:val="es-ES" w:eastAsia="es-ES"/>
              </w:rPr>
              <w:t>0.536493</w:t>
            </w:r>
          </w:p>
        </w:tc>
      </w:tr>
      <w:tr w:rsidR="004A7467" w:rsidRPr="004A7467">
        <w:trPr>
          <w:trHeight w:val="300"/>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S.E. of regression</w:t>
            </w: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r w:rsidRPr="004A7467">
              <w:rPr>
                <w:rFonts w:ascii="Arial" w:eastAsia="Times New Roman" w:hAnsi="Arial" w:cs="Arial"/>
                <w:color w:val="000000"/>
                <w:sz w:val="18"/>
                <w:szCs w:val="18"/>
                <w:lang w:val="es-ES" w:eastAsia="es-ES"/>
              </w:rPr>
              <w:t>0.072561</w:t>
            </w:r>
          </w:p>
        </w:tc>
      </w:tr>
      <w:tr w:rsidR="004A7467" w:rsidRPr="004A7467">
        <w:trPr>
          <w:trHeight w:val="300"/>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Sum squared resid</w:t>
            </w: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r w:rsidRPr="004A7467">
              <w:rPr>
                <w:rFonts w:ascii="Arial" w:eastAsia="Times New Roman" w:hAnsi="Arial" w:cs="Arial"/>
                <w:color w:val="000000"/>
                <w:sz w:val="18"/>
                <w:szCs w:val="18"/>
                <w:lang w:val="es-ES" w:eastAsia="es-ES"/>
              </w:rPr>
              <w:t>0.173750</w:t>
            </w:r>
          </w:p>
        </w:tc>
      </w:tr>
      <w:tr w:rsidR="004A7467" w:rsidRPr="004A7467">
        <w:trPr>
          <w:trHeight w:val="300"/>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Log likelihood</w:t>
            </w: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r w:rsidRPr="004A7467">
              <w:rPr>
                <w:rFonts w:ascii="Arial" w:eastAsia="Times New Roman" w:hAnsi="Arial" w:cs="Arial"/>
                <w:color w:val="000000"/>
                <w:sz w:val="18"/>
                <w:szCs w:val="18"/>
                <w:lang w:val="es-ES" w:eastAsia="es-ES"/>
              </w:rPr>
              <w:t>4844712</w:t>
            </w:r>
          </w:p>
        </w:tc>
      </w:tr>
      <w:tr w:rsidR="004A7467" w:rsidRPr="004A7467">
        <w:trPr>
          <w:trHeight w:val="300"/>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Durbin-Watson stat</w:t>
            </w: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r w:rsidRPr="004A7467">
              <w:rPr>
                <w:rFonts w:ascii="Arial" w:eastAsia="Times New Roman" w:hAnsi="Arial" w:cs="Arial"/>
                <w:color w:val="000000"/>
                <w:sz w:val="18"/>
                <w:szCs w:val="18"/>
                <w:lang w:val="es-ES" w:eastAsia="es-ES"/>
              </w:rPr>
              <w:t>2118471</w:t>
            </w:r>
          </w:p>
        </w:tc>
      </w:tr>
      <w:tr w:rsidR="004A7467" w:rsidRPr="004A7467">
        <w:trPr>
          <w:trHeight w:val="300"/>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Akaike info criterion</w:t>
            </w: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r w:rsidRPr="004A7467">
              <w:rPr>
                <w:rFonts w:ascii="Arial" w:eastAsia="Times New Roman" w:hAnsi="Arial" w:cs="Arial"/>
                <w:color w:val="000000"/>
                <w:sz w:val="18"/>
                <w:szCs w:val="18"/>
                <w:lang w:val="es-ES" w:eastAsia="es-ES"/>
              </w:rPr>
              <w:t>-2286690</w:t>
            </w:r>
          </w:p>
        </w:tc>
      </w:tr>
      <w:tr w:rsidR="004A7467" w:rsidRPr="004A7467">
        <w:trPr>
          <w:trHeight w:val="300"/>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Schwarz criterion</w:t>
            </w: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r w:rsidRPr="004A7467">
              <w:rPr>
                <w:rFonts w:ascii="Arial" w:eastAsia="Times New Roman" w:hAnsi="Arial" w:cs="Arial"/>
                <w:color w:val="000000"/>
                <w:sz w:val="18"/>
                <w:szCs w:val="18"/>
                <w:lang w:val="es-ES" w:eastAsia="es-ES"/>
              </w:rPr>
              <w:t>-2071219</w:t>
            </w:r>
          </w:p>
        </w:tc>
      </w:tr>
      <w:tr w:rsidR="004A7467" w:rsidRPr="004A7467">
        <w:trPr>
          <w:trHeight w:val="300"/>
          <w:jc w:val="center"/>
        </w:trPr>
        <w:tc>
          <w:tcPr>
            <w:tcW w:w="192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F-statistic</w:t>
            </w:r>
          </w:p>
        </w:tc>
        <w:tc>
          <w:tcPr>
            <w:tcW w:w="1200" w:type="dxa"/>
            <w:tcBorders>
              <w:top w:val="nil"/>
              <w:left w:val="nil"/>
              <w:bottom w:val="nil"/>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r w:rsidRPr="004A7467">
              <w:rPr>
                <w:rFonts w:ascii="Arial" w:eastAsia="Times New Roman" w:hAnsi="Arial" w:cs="Arial"/>
                <w:color w:val="000000"/>
                <w:sz w:val="18"/>
                <w:szCs w:val="18"/>
                <w:lang w:val="es-ES" w:eastAsia="es-ES"/>
              </w:rPr>
              <w:t>1170654</w:t>
            </w:r>
          </w:p>
        </w:tc>
      </w:tr>
      <w:tr w:rsidR="004A7467" w:rsidRPr="004A7467">
        <w:trPr>
          <w:trHeight w:val="315"/>
          <w:jc w:val="center"/>
        </w:trPr>
        <w:tc>
          <w:tcPr>
            <w:tcW w:w="1920" w:type="dxa"/>
            <w:tcBorders>
              <w:top w:val="nil"/>
              <w:left w:val="nil"/>
              <w:bottom w:val="double" w:sz="6" w:space="0" w:color="auto"/>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b/>
                <w:bCs/>
                <w:color w:val="000000"/>
                <w:sz w:val="18"/>
                <w:szCs w:val="18"/>
                <w:lang w:val="es-ES" w:eastAsia="es-ES"/>
              </w:rPr>
            </w:pPr>
            <w:r w:rsidRPr="004A7467">
              <w:rPr>
                <w:rFonts w:ascii="Arial" w:eastAsia="Times New Roman" w:hAnsi="Arial" w:cs="Arial"/>
                <w:b/>
                <w:bCs/>
                <w:color w:val="000000"/>
                <w:sz w:val="18"/>
                <w:szCs w:val="18"/>
                <w:lang w:val="es-ES" w:eastAsia="es-ES"/>
              </w:rPr>
              <w:t>Prob(F-statistic)</w:t>
            </w:r>
          </w:p>
        </w:tc>
        <w:tc>
          <w:tcPr>
            <w:tcW w:w="1200" w:type="dxa"/>
            <w:tcBorders>
              <w:top w:val="nil"/>
              <w:left w:val="nil"/>
              <w:bottom w:val="double" w:sz="6" w:space="0" w:color="auto"/>
              <w:right w:val="nil"/>
            </w:tcBorders>
            <w:shd w:val="clear" w:color="auto" w:fill="auto"/>
            <w:vAlign w:val="center"/>
          </w:tcPr>
          <w:p w:rsidR="004A7467" w:rsidRPr="004A7467" w:rsidRDefault="004A7467" w:rsidP="004A7467">
            <w:pPr>
              <w:spacing w:after="0" w:line="240" w:lineRule="auto"/>
              <w:jc w:val="center"/>
              <w:rPr>
                <w:rFonts w:ascii="Arial" w:eastAsia="Times New Roman" w:hAnsi="Arial" w:cs="Arial"/>
                <w:color w:val="000000"/>
                <w:sz w:val="18"/>
                <w:szCs w:val="18"/>
                <w:lang w:val="es-ES" w:eastAsia="es-ES"/>
              </w:rPr>
            </w:pPr>
            <w:r w:rsidRPr="004A7467">
              <w:rPr>
                <w:rFonts w:ascii="Arial" w:eastAsia="Times New Roman" w:hAnsi="Arial" w:cs="Arial"/>
                <w:color w:val="000000"/>
                <w:sz w:val="18"/>
                <w:szCs w:val="18"/>
                <w:lang w:val="es-ES" w:eastAsia="es-ES"/>
              </w:rPr>
              <w:t>0.000005</w:t>
            </w:r>
          </w:p>
        </w:tc>
      </w:tr>
    </w:tbl>
    <w:p w:rsidR="00AB3FBA" w:rsidRPr="004A7467" w:rsidRDefault="004A7467" w:rsidP="006A366E">
      <w:pPr>
        <w:spacing w:line="480" w:lineRule="auto"/>
        <w:jc w:val="center"/>
        <w:rPr>
          <w:rFonts w:ascii="Arial" w:hAnsi="Arial" w:cs="Arial"/>
          <w:sz w:val="20"/>
          <w:szCs w:val="20"/>
        </w:rPr>
      </w:pPr>
      <w:r w:rsidRPr="004A7467">
        <w:rPr>
          <w:rFonts w:ascii="Arial" w:hAnsi="Arial" w:cs="Arial"/>
          <w:b/>
          <w:sz w:val="20"/>
          <w:szCs w:val="20"/>
        </w:rPr>
        <w:t>Elaboración:</w:t>
      </w:r>
      <w:r w:rsidRPr="004A7467">
        <w:rPr>
          <w:rFonts w:ascii="Arial" w:hAnsi="Arial" w:cs="Arial"/>
          <w:sz w:val="20"/>
          <w:szCs w:val="20"/>
        </w:rPr>
        <w:t xml:space="preserve"> M. Rebolledo y J. Rodríguez</w:t>
      </w:r>
    </w:p>
    <w:p w:rsidR="00D46BA5" w:rsidRDefault="00D46BA5" w:rsidP="00D46BA5">
      <w:pPr>
        <w:spacing w:line="480" w:lineRule="auto"/>
        <w:jc w:val="both"/>
        <w:rPr>
          <w:rFonts w:ascii="Arial" w:hAnsi="Arial" w:cs="Arial"/>
          <w:sz w:val="24"/>
          <w:szCs w:val="24"/>
        </w:rPr>
      </w:pPr>
    </w:p>
    <w:p w:rsidR="00D46BA5" w:rsidRDefault="00AB3FBA" w:rsidP="00D46BA5">
      <w:pPr>
        <w:spacing w:line="480" w:lineRule="auto"/>
        <w:ind w:firstLine="284"/>
        <w:jc w:val="both"/>
        <w:rPr>
          <w:rFonts w:ascii="Arial" w:hAnsi="Arial" w:cs="Arial"/>
          <w:sz w:val="24"/>
          <w:szCs w:val="24"/>
        </w:rPr>
      </w:pPr>
      <w:r w:rsidRPr="00933CE5">
        <w:rPr>
          <w:rFonts w:ascii="Arial" w:hAnsi="Arial" w:cs="Arial"/>
          <w:sz w:val="24"/>
          <w:szCs w:val="24"/>
        </w:rPr>
        <w:t xml:space="preserve">Según </w:t>
      </w:r>
      <w:r w:rsidR="004A7467">
        <w:rPr>
          <w:rFonts w:ascii="Arial" w:hAnsi="Arial" w:cs="Arial"/>
          <w:sz w:val="24"/>
          <w:szCs w:val="24"/>
        </w:rPr>
        <w:t xml:space="preserve">se presenta en la tabla 13, </w:t>
      </w:r>
      <w:r w:rsidRPr="00933CE5">
        <w:rPr>
          <w:rFonts w:ascii="Arial" w:hAnsi="Arial" w:cs="Arial"/>
          <w:sz w:val="24"/>
          <w:szCs w:val="24"/>
        </w:rPr>
        <w:t xml:space="preserve">existe una relación directa entre el PIB real y el salario real, es decir, al aumentar en 1% el PIB real el salario real aumentaría en un 80.26%. </w:t>
      </w:r>
    </w:p>
    <w:p w:rsidR="00D46BA5" w:rsidRDefault="00D46BA5" w:rsidP="00D46BA5">
      <w:pPr>
        <w:spacing w:line="480" w:lineRule="auto"/>
        <w:ind w:firstLine="284"/>
        <w:jc w:val="both"/>
        <w:rPr>
          <w:rFonts w:ascii="Arial" w:hAnsi="Arial" w:cs="Arial"/>
          <w:sz w:val="24"/>
          <w:szCs w:val="24"/>
        </w:rPr>
      </w:pPr>
    </w:p>
    <w:p w:rsidR="00AB3FBA" w:rsidRDefault="00AB3FBA" w:rsidP="00D46BA5">
      <w:pPr>
        <w:spacing w:line="480" w:lineRule="auto"/>
        <w:ind w:firstLine="284"/>
        <w:jc w:val="both"/>
        <w:rPr>
          <w:rFonts w:ascii="Arial" w:hAnsi="Arial" w:cs="Arial"/>
          <w:sz w:val="24"/>
          <w:szCs w:val="24"/>
        </w:rPr>
      </w:pPr>
      <w:r w:rsidRPr="00933CE5">
        <w:rPr>
          <w:rFonts w:ascii="Arial" w:hAnsi="Arial" w:cs="Arial"/>
          <w:sz w:val="24"/>
          <w:szCs w:val="24"/>
        </w:rPr>
        <w:t xml:space="preserve">Aunque en esta regresión la única variable que se encontró significativa ha sido el PIB real, no es de sorprenderse que las demás variables no sean determinantes al momento de fijarse el salario real; ya que como se explicó al describir la variable, esta es muy rígida dentro de la economía ecuatoriana debido a la forma en que es determinada; y variables de mercado como </w:t>
      </w:r>
      <w:r w:rsidR="004A7467">
        <w:rPr>
          <w:rFonts w:ascii="Arial" w:hAnsi="Arial" w:cs="Arial"/>
          <w:sz w:val="24"/>
          <w:szCs w:val="24"/>
        </w:rPr>
        <w:t xml:space="preserve">lo </w:t>
      </w:r>
      <w:r w:rsidRPr="00933CE5">
        <w:rPr>
          <w:rFonts w:ascii="Arial" w:hAnsi="Arial" w:cs="Arial"/>
          <w:sz w:val="24"/>
          <w:szCs w:val="24"/>
        </w:rPr>
        <w:t>son el precio de petróleo, la productividad, o la desocupación no causarían mayores efectos sobre la misma.</w:t>
      </w:r>
    </w:p>
    <w:p w:rsidR="00D46BA5" w:rsidRPr="009052C5" w:rsidRDefault="00D46BA5" w:rsidP="00EF62BC">
      <w:pPr>
        <w:pStyle w:val="Ttulo1"/>
        <w:numPr>
          <w:ilvl w:val="0"/>
          <w:numId w:val="0"/>
        </w:numPr>
        <w:spacing w:line="480" w:lineRule="auto"/>
        <w:jc w:val="center"/>
        <w:rPr>
          <w:rFonts w:ascii="Arial" w:hAnsi="Arial" w:cs="Arial"/>
          <w:sz w:val="24"/>
          <w:szCs w:val="24"/>
        </w:rPr>
      </w:pPr>
      <w:bookmarkStart w:id="84" w:name="_Toc211746144"/>
      <w:bookmarkStart w:id="85" w:name="_Toc211746160"/>
    </w:p>
    <w:p w:rsidR="00933CE5" w:rsidRPr="00813855" w:rsidRDefault="00EF62BC" w:rsidP="00EF62BC">
      <w:pPr>
        <w:pStyle w:val="Ttulo1"/>
        <w:numPr>
          <w:ilvl w:val="0"/>
          <w:numId w:val="0"/>
        </w:numPr>
        <w:spacing w:line="480" w:lineRule="auto"/>
        <w:jc w:val="center"/>
        <w:rPr>
          <w:rFonts w:ascii="Arial" w:hAnsi="Arial" w:cs="Arial"/>
          <w:sz w:val="36"/>
          <w:szCs w:val="36"/>
        </w:rPr>
      </w:pPr>
      <w:r>
        <w:rPr>
          <w:rFonts w:ascii="Arial" w:hAnsi="Arial" w:cs="Arial"/>
          <w:sz w:val="36"/>
          <w:szCs w:val="36"/>
        </w:rPr>
        <w:t>C</w:t>
      </w:r>
      <w:r w:rsidR="00933CE5" w:rsidRPr="00813855">
        <w:rPr>
          <w:rFonts w:ascii="Arial" w:hAnsi="Arial" w:cs="Arial"/>
          <w:sz w:val="36"/>
          <w:szCs w:val="36"/>
        </w:rPr>
        <w:t>onclusiones</w:t>
      </w:r>
      <w:bookmarkEnd w:id="84"/>
      <w:bookmarkEnd w:id="85"/>
    </w:p>
    <w:p w:rsidR="00D46BA5" w:rsidRDefault="00D46BA5" w:rsidP="00D46BA5">
      <w:pPr>
        <w:spacing w:line="480" w:lineRule="auto"/>
        <w:jc w:val="both"/>
        <w:rPr>
          <w:rFonts w:ascii="Arial" w:hAnsi="Arial" w:cs="Arial"/>
          <w:sz w:val="24"/>
          <w:szCs w:val="24"/>
        </w:rPr>
      </w:pPr>
    </w:p>
    <w:p w:rsidR="00D46BA5" w:rsidRDefault="00E8071E" w:rsidP="00D46BA5">
      <w:pPr>
        <w:spacing w:line="480" w:lineRule="auto"/>
        <w:ind w:firstLine="284"/>
        <w:jc w:val="both"/>
        <w:rPr>
          <w:rFonts w:ascii="Arial" w:hAnsi="Arial" w:cs="Arial"/>
          <w:sz w:val="24"/>
          <w:szCs w:val="24"/>
        </w:rPr>
      </w:pPr>
      <w:r>
        <w:rPr>
          <w:rFonts w:ascii="Arial" w:hAnsi="Arial" w:cs="Arial"/>
          <w:sz w:val="24"/>
          <w:szCs w:val="24"/>
        </w:rPr>
        <w:t>Durante el desarrollo del presente estudio, se ha mostrado los resultados del diagnóstico de cada uno de los síntomas de la enfermedad holandesa. A continuación se presentan las conclusiones de este estudio empírico.</w:t>
      </w:r>
    </w:p>
    <w:p w:rsidR="00D46BA5" w:rsidRDefault="00D46BA5" w:rsidP="00D46BA5">
      <w:pPr>
        <w:spacing w:line="480" w:lineRule="auto"/>
        <w:ind w:firstLine="284"/>
        <w:jc w:val="both"/>
        <w:rPr>
          <w:rFonts w:ascii="Arial" w:hAnsi="Arial" w:cs="Arial"/>
          <w:sz w:val="24"/>
          <w:szCs w:val="24"/>
        </w:rPr>
      </w:pPr>
    </w:p>
    <w:p w:rsidR="00D46BA5" w:rsidRDefault="00E8071E" w:rsidP="00D46BA5">
      <w:pPr>
        <w:spacing w:line="480" w:lineRule="auto"/>
        <w:ind w:firstLine="284"/>
        <w:jc w:val="both"/>
        <w:rPr>
          <w:rFonts w:ascii="Arial" w:hAnsi="Arial" w:cs="Arial"/>
          <w:sz w:val="24"/>
          <w:szCs w:val="24"/>
        </w:rPr>
      </w:pPr>
      <w:r>
        <w:rPr>
          <w:rFonts w:ascii="Arial" w:hAnsi="Arial" w:cs="Arial"/>
          <w:sz w:val="24"/>
          <w:szCs w:val="24"/>
        </w:rPr>
        <w:t xml:space="preserve">Si bien es cierto los resultados encontrados en la regresión del TCR son opuestos a lo que la teoría de la enfermedad holandesa sostiene, este modelo se basa en una economía pequeña que descubre un </w:t>
      </w:r>
      <w:r w:rsidR="00DC7872">
        <w:rPr>
          <w:rFonts w:ascii="Arial" w:hAnsi="Arial" w:cs="Arial"/>
          <w:sz w:val="24"/>
          <w:szCs w:val="24"/>
        </w:rPr>
        <w:t>nuevo recurso que genera el ingreso de divisas al mercado local</w:t>
      </w:r>
      <w:r>
        <w:rPr>
          <w:rFonts w:ascii="Arial" w:hAnsi="Arial" w:cs="Arial"/>
          <w:sz w:val="24"/>
          <w:szCs w:val="24"/>
        </w:rPr>
        <w:t>, y por su condición</w:t>
      </w:r>
      <w:r w:rsidR="00DC7872">
        <w:rPr>
          <w:rFonts w:ascii="Arial" w:hAnsi="Arial" w:cs="Arial"/>
          <w:sz w:val="24"/>
          <w:szCs w:val="24"/>
        </w:rPr>
        <w:t xml:space="preserve"> en el mercado internacional</w:t>
      </w:r>
      <w:r>
        <w:rPr>
          <w:rFonts w:ascii="Arial" w:hAnsi="Arial" w:cs="Arial"/>
          <w:sz w:val="24"/>
          <w:szCs w:val="24"/>
        </w:rPr>
        <w:t xml:space="preserve"> </w:t>
      </w:r>
      <w:r w:rsidR="00DC7872">
        <w:rPr>
          <w:rFonts w:ascii="Arial" w:hAnsi="Arial" w:cs="Arial"/>
          <w:sz w:val="24"/>
          <w:szCs w:val="24"/>
        </w:rPr>
        <w:t xml:space="preserve">el país </w:t>
      </w:r>
      <w:r>
        <w:rPr>
          <w:rFonts w:ascii="Arial" w:hAnsi="Arial" w:cs="Arial"/>
          <w:sz w:val="24"/>
          <w:szCs w:val="24"/>
        </w:rPr>
        <w:t>no tiene influencia en los precios de los bienes transables, de esta manera el incremento de flujo de dinero proveniente</w:t>
      </w:r>
      <w:r w:rsidR="00DC7872">
        <w:rPr>
          <w:rFonts w:ascii="Arial" w:hAnsi="Arial" w:cs="Arial"/>
          <w:sz w:val="24"/>
          <w:szCs w:val="24"/>
        </w:rPr>
        <w:t xml:space="preserve"> de dicho</w:t>
      </w:r>
      <w:r>
        <w:rPr>
          <w:rFonts w:ascii="Arial" w:hAnsi="Arial" w:cs="Arial"/>
          <w:sz w:val="24"/>
          <w:szCs w:val="24"/>
        </w:rPr>
        <w:t xml:space="preserve"> recurso, impacta en el precio de los productos no transables, apreciando al TCR.</w:t>
      </w:r>
    </w:p>
    <w:p w:rsidR="00D46BA5" w:rsidRDefault="00D46BA5" w:rsidP="00D46BA5">
      <w:pPr>
        <w:spacing w:line="480" w:lineRule="auto"/>
        <w:ind w:firstLine="284"/>
        <w:jc w:val="both"/>
        <w:rPr>
          <w:rFonts w:ascii="Arial" w:hAnsi="Arial" w:cs="Arial"/>
          <w:sz w:val="24"/>
          <w:szCs w:val="24"/>
        </w:rPr>
      </w:pPr>
    </w:p>
    <w:p w:rsidR="00D46BA5" w:rsidRDefault="00E8071E" w:rsidP="00D46BA5">
      <w:pPr>
        <w:spacing w:line="480" w:lineRule="auto"/>
        <w:ind w:firstLine="284"/>
        <w:jc w:val="both"/>
        <w:rPr>
          <w:rFonts w:ascii="Arial" w:hAnsi="Arial" w:cs="Arial"/>
          <w:sz w:val="24"/>
          <w:szCs w:val="24"/>
        </w:rPr>
      </w:pPr>
      <w:r>
        <w:rPr>
          <w:rFonts w:ascii="Arial" w:hAnsi="Arial" w:cs="Arial"/>
          <w:sz w:val="24"/>
          <w:szCs w:val="24"/>
        </w:rPr>
        <w:t>No obstan</w:t>
      </w:r>
      <w:r w:rsidR="00921E63">
        <w:rPr>
          <w:rFonts w:ascii="Arial" w:hAnsi="Arial" w:cs="Arial"/>
          <w:sz w:val="24"/>
          <w:szCs w:val="24"/>
        </w:rPr>
        <w:t>te, para el caso ecuatoriano el recurso en auge ya existía, por lo que las divisas adicionales que se están generando provienen del incremento de los precios internacionales de este recurso (petróleo), lo que como consecuencia trae un incremento de los precios de los transables por ser el petróleo un insumo importante en la cadena de valor de dichos bienes</w:t>
      </w:r>
      <w:r w:rsidR="009B027A">
        <w:rPr>
          <w:rFonts w:ascii="Arial" w:hAnsi="Arial" w:cs="Arial"/>
          <w:sz w:val="24"/>
          <w:szCs w:val="24"/>
        </w:rPr>
        <w:t>.</w:t>
      </w:r>
    </w:p>
    <w:p w:rsidR="00D46BA5" w:rsidRDefault="00D46BA5" w:rsidP="00D46BA5">
      <w:pPr>
        <w:spacing w:line="480" w:lineRule="auto"/>
        <w:ind w:firstLine="284"/>
        <w:jc w:val="both"/>
        <w:rPr>
          <w:rFonts w:ascii="Arial" w:hAnsi="Arial" w:cs="Arial"/>
          <w:sz w:val="24"/>
          <w:szCs w:val="24"/>
        </w:rPr>
      </w:pPr>
    </w:p>
    <w:p w:rsidR="00D46BA5" w:rsidRDefault="009B027A" w:rsidP="00D46BA5">
      <w:pPr>
        <w:spacing w:line="480" w:lineRule="auto"/>
        <w:ind w:firstLine="284"/>
        <w:jc w:val="both"/>
        <w:rPr>
          <w:rFonts w:ascii="Arial" w:hAnsi="Arial" w:cs="Arial"/>
          <w:sz w:val="24"/>
          <w:szCs w:val="24"/>
        </w:rPr>
      </w:pPr>
      <w:r>
        <w:rPr>
          <w:rFonts w:ascii="Arial" w:hAnsi="Arial" w:cs="Arial"/>
          <w:sz w:val="24"/>
          <w:szCs w:val="24"/>
        </w:rPr>
        <w:t>Por otro lado, este incremento del precio de petróleo también ocasiona un aumento en los precios de los no transables, al incrementarse el flujo de dinero que circula dentro de la economía. De esta manera el efecto neto del precio de petróleo sobre el TCR es ambiguo, y al parecer en el caso ecuatoriano está predominando el efecto sobre el precio de los transables, lo que</w:t>
      </w:r>
      <w:r w:rsidR="00B81E75">
        <w:rPr>
          <w:rFonts w:ascii="Arial" w:hAnsi="Arial" w:cs="Arial"/>
          <w:sz w:val="24"/>
          <w:szCs w:val="24"/>
        </w:rPr>
        <w:t xml:space="preserve"> finalmente</w:t>
      </w:r>
      <w:r>
        <w:rPr>
          <w:rFonts w:ascii="Arial" w:hAnsi="Arial" w:cs="Arial"/>
          <w:sz w:val="24"/>
          <w:szCs w:val="24"/>
        </w:rPr>
        <w:t xml:space="preserve"> deprecia el TCR.</w:t>
      </w:r>
    </w:p>
    <w:p w:rsidR="00D46BA5" w:rsidRDefault="00D46BA5" w:rsidP="00D46BA5">
      <w:pPr>
        <w:spacing w:line="480" w:lineRule="auto"/>
        <w:ind w:firstLine="284"/>
        <w:jc w:val="both"/>
        <w:rPr>
          <w:rFonts w:ascii="Arial" w:hAnsi="Arial" w:cs="Arial"/>
          <w:sz w:val="24"/>
          <w:szCs w:val="24"/>
        </w:rPr>
      </w:pPr>
    </w:p>
    <w:p w:rsidR="00D46BA5" w:rsidRDefault="009F187E" w:rsidP="00D46BA5">
      <w:pPr>
        <w:spacing w:line="480" w:lineRule="auto"/>
        <w:ind w:firstLine="284"/>
        <w:jc w:val="both"/>
        <w:rPr>
          <w:rFonts w:ascii="Arial" w:hAnsi="Arial" w:cs="Arial"/>
          <w:sz w:val="24"/>
          <w:szCs w:val="24"/>
        </w:rPr>
      </w:pPr>
      <w:r>
        <w:rPr>
          <w:rFonts w:ascii="Arial" w:hAnsi="Arial" w:cs="Arial"/>
          <w:sz w:val="24"/>
          <w:szCs w:val="24"/>
        </w:rPr>
        <w:t xml:space="preserve">En cuanto al efecto movilidad de factores, el modelo de enfermedad holandesa señala que al haber un aumento de salarios en el sector en auge y sector no transable éstos atraerán a los trabajadores del sector manufacturero ocasionando el perjuicio de este último, todo esto bajo un esquema de pleno empleo. </w:t>
      </w:r>
    </w:p>
    <w:p w:rsidR="00D46BA5" w:rsidRDefault="00D46BA5" w:rsidP="00D46BA5">
      <w:pPr>
        <w:spacing w:line="480" w:lineRule="auto"/>
        <w:ind w:firstLine="284"/>
        <w:jc w:val="both"/>
        <w:rPr>
          <w:rFonts w:ascii="Arial" w:hAnsi="Arial" w:cs="Arial"/>
          <w:sz w:val="24"/>
          <w:szCs w:val="24"/>
        </w:rPr>
      </w:pPr>
    </w:p>
    <w:p w:rsidR="00D46BA5" w:rsidRDefault="00BE208E" w:rsidP="00D46BA5">
      <w:pPr>
        <w:spacing w:line="480" w:lineRule="auto"/>
        <w:ind w:firstLine="284"/>
        <w:jc w:val="both"/>
        <w:rPr>
          <w:rFonts w:ascii="Arial" w:hAnsi="Arial" w:cs="Arial"/>
          <w:sz w:val="24"/>
          <w:szCs w:val="24"/>
        </w:rPr>
      </w:pPr>
      <w:r>
        <w:rPr>
          <w:rFonts w:ascii="Arial" w:hAnsi="Arial" w:cs="Arial"/>
          <w:sz w:val="24"/>
          <w:szCs w:val="24"/>
        </w:rPr>
        <w:t>Cabe resaltar, que el incentivo de movilidad de la mano de obra está presente, ya que el salario si se ha incrementado en los sectores de servicio y minería (seg</w:t>
      </w:r>
      <w:r w:rsidR="002C2641">
        <w:rPr>
          <w:rFonts w:ascii="Arial" w:hAnsi="Arial" w:cs="Arial"/>
          <w:sz w:val="24"/>
          <w:szCs w:val="24"/>
        </w:rPr>
        <w:t>ún reporte del INEC). Dado que el Ecuador no cumple el supuesto de pleno empleo</w:t>
      </w:r>
      <w:r>
        <w:rPr>
          <w:rFonts w:ascii="Arial" w:hAnsi="Arial" w:cs="Arial"/>
          <w:sz w:val="24"/>
          <w:szCs w:val="24"/>
        </w:rPr>
        <w:t xml:space="preserve"> </w:t>
      </w:r>
      <w:r w:rsidR="002C2641">
        <w:rPr>
          <w:rFonts w:ascii="Arial" w:hAnsi="Arial" w:cs="Arial"/>
          <w:sz w:val="24"/>
          <w:szCs w:val="24"/>
        </w:rPr>
        <w:t>l</w:t>
      </w:r>
      <w:r>
        <w:rPr>
          <w:rFonts w:ascii="Arial" w:hAnsi="Arial" w:cs="Arial"/>
          <w:sz w:val="24"/>
          <w:szCs w:val="24"/>
        </w:rPr>
        <w:t>a captación de</w:t>
      </w:r>
      <w:r w:rsidR="002C2641">
        <w:rPr>
          <w:rFonts w:ascii="Arial" w:hAnsi="Arial" w:cs="Arial"/>
          <w:sz w:val="24"/>
          <w:szCs w:val="24"/>
        </w:rPr>
        <w:t xml:space="preserve"> estos trabajadores puedo </w:t>
      </w:r>
      <w:r>
        <w:rPr>
          <w:rFonts w:ascii="Arial" w:hAnsi="Arial" w:cs="Arial"/>
          <w:sz w:val="24"/>
          <w:szCs w:val="24"/>
        </w:rPr>
        <w:t>prov</w:t>
      </w:r>
      <w:r w:rsidR="002C2641">
        <w:rPr>
          <w:rFonts w:ascii="Arial" w:hAnsi="Arial" w:cs="Arial"/>
          <w:sz w:val="24"/>
          <w:szCs w:val="24"/>
        </w:rPr>
        <w:t>enir de este segmento de la población.</w:t>
      </w:r>
    </w:p>
    <w:p w:rsidR="00D46BA5" w:rsidRDefault="00D46BA5" w:rsidP="00D46BA5">
      <w:pPr>
        <w:spacing w:line="480" w:lineRule="auto"/>
        <w:ind w:firstLine="284"/>
        <w:jc w:val="both"/>
        <w:rPr>
          <w:rFonts w:ascii="Arial" w:hAnsi="Arial" w:cs="Arial"/>
          <w:sz w:val="24"/>
          <w:szCs w:val="24"/>
        </w:rPr>
      </w:pPr>
    </w:p>
    <w:p w:rsidR="00D46BA5" w:rsidRDefault="003431E2" w:rsidP="00D46BA5">
      <w:pPr>
        <w:spacing w:line="480" w:lineRule="auto"/>
        <w:ind w:firstLine="284"/>
        <w:jc w:val="both"/>
        <w:rPr>
          <w:rFonts w:ascii="Arial" w:hAnsi="Arial" w:cs="Arial"/>
          <w:sz w:val="24"/>
          <w:szCs w:val="24"/>
        </w:rPr>
      </w:pPr>
      <w:r>
        <w:rPr>
          <w:rFonts w:ascii="Arial" w:hAnsi="Arial" w:cs="Arial"/>
          <w:sz w:val="24"/>
          <w:szCs w:val="24"/>
        </w:rPr>
        <w:t>Como</w:t>
      </w:r>
      <w:r w:rsidR="00E42CA2">
        <w:rPr>
          <w:rFonts w:ascii="Arial" w:hAnsi="Arial" w:cs="Arial"/>
          <w:sz w:val="24"/>
          <w:szCs w:val="24"/>
        </w:rPr>
        <w:t xml:space="preserve"> se observa en el tramo 2004 – 2007 d</w:t>
      </w:r>
      <w:r w:rsidR="00C92835">
        <w:rPr>
          <w:rFonts w:ascii="Arial" w:hAnsi="Arial" w:cs="Arial"/>
          <w:sz w:val="24"/>
          <w:szCs w:val="24"/>
        </w:rPr>
        <w:t>e la serie del índice de desocupación</w:t>
      </w:r>
      <w:r w:rsidR="00FC34A8">
        <w:rPr>
          <w:rFonts w:ascii="Arial" w:hAnsi="Arial" w:cs="Arial"/>
          <w:sz w:val="24"/>
          <w:szCs w:val="24"/>
        </w:rPr>
        <w:t xml:space="preserve"> tiene una tendencia negativa</w:t>
      </w:r>
      <w:r w:rsidR="0077076F">
        <w:rPr>
          <w:rFonts w:ascii="Arial" w:hAnsi="Arial" w:cs="Arial"/>
          <w:sz w:val="24"/>
          <w:szCs w:val="24"/>
        </w:rPr>
        <w:t xml:space="preserve"> </w:t>
      </w:r>
      <w:r w:rsidR="00AA4D8D">
        <w:rPr>
          <w:rFonts w:ascii="Arial" w:hAnsi="Arial" w:cs="Arial"/>
          <w:sz w:val="24"/>
          <w:szCs w:val="24"/>
        </w:rPr>
        <w:t xml:space="preserve">(Ver Gráfico </w:t>
      </w:r>
      <w:r w:rsidR="00230B83">
        <w:rPr>
          <w:rFonts w:ascii="Arial" w:hAnsi="Arial" w:cs="Arial"/>
          <w:sz w:val="24"/>
          <w:szCs w:val="24"/>
        </w:rPr>
        <w:t>19</w:t>
      </w:r>
      <w:r w:rsidR="0077076F" w:rsidRPr="00AA4D8D">
        <w:rPr>
          <w:rFonts w:ascii="Arial" w:hAnsi="Arial" w:cs="Arial"/>
          <w:sz w:val="24"/>
          <w:szCs w:val="24"/>
        </w:rPr>
        <w:t>)</w:t>
      </w:r>
      <w:r w:rsidR="00C92835" w:rsidRPr="00AA4D8D">
        <w:rPr>
          <w:rFonts w:ascii="Arial" w:hAnsi="Arial" w:cs="Arial"/>
          <w:sz w:val="24"/>
          <w:szCs w:val="24"/>
        </w:rPr>
        <w:t>,</w:t>
      </w:r>
      <w:r w:rsidR="00C92835">
        <w:rPr>
          <w:rFonts w:ascii="Arial" w:hAnsi="Arial" w:cs="Arial"/>
          <w:sz w:val="24"/>
          <w:szCs w:val="24"/>
        </w:rPr>
        <w:t xml:space="preserve"> que justamente coincide con el periodo de incremento de precios de petróleo, aumento de producción de manufactura e incremento de los precios de los servicios</w:t>
      </w:r>
      <w:r>
        <w:rPr>
          <w:rFonts w:ascii="Arial" w:hAnsi="Arial" w:cs="Arial"/>
          <w:sz w:val="24"/>
          <w:szCs w:val="24"/>
        </w:rPr>
        <w:t xml:space="preserve">, </w:t>
      </w:r>
      <w:r w:rsidR="00FC34A8">
        <w:rPr>
          <w:rFonts w:ascii="Arial" w:hAnsi="Arial" w:cs="Arial"/>
          <w:sz w:val="24"/>
          <w:szCs w:val="24"/>
        </w:rPr>
        <w:t>esto</w:t>
      </w:r>
      <w:r w:rsidR="00BE208E">
        <w:rPr>
          <w:rFonts w:ascii="Arial" w:hAnsi="Arial" w:cs="Arial"/>
          <w:sz w:val="24"/>
          <w:szCs w:val="24"/>
        </w:rPr>
        <w:t xml:space="preserve"> da a pensar qu</w:t>
      </w:r>
      <w:r w:rsidR="002C2641">
        <w:rPr>
          <w:rFonts w:ascii="Arial" w:hAnsi="Arial" w:cs="Arial"/>
          <w:sz w:val="24"/>
          <w:szCs w:val="24"/>
        </w:rPr>
        <w:t xml:space="preserve">e </w:t>
      </w:r>
      <w:r w:rsidR="00FC34A8">
        <w:rPr>
          <w:rFonts w:ascii="Arial" w:hAnsi="Arial" w:cs="Arial"/>
          <w:sz w:val="24"/>
          <w:szCs w:val="24"/>
        </w:rPr>
        <w:t>dichos</w:t>
      </w:r>
      <w:r w:rsidR="002C2641">
        <w:rPr>
          <w:rFonts w:ascii="Arial" w:hAnsi="Arial" w:cs="Arial"/>
          <w:sz w:val="24"/>
          <w:szCs w:val="24"/>
        </w:rPr>
        <w:t xml:space="preserve"> sectores captaron</w:t>
      </w:r>
      <w:r w:rsidR="00BE208E">
        <w:rPr>
          <w:rFonts w:ascii="Arial" w:hAnsi="Arial" w:cs="Arial"/>
          <w:sz w:val="24"/>
          <w:szCs w:val="24"/>
        </w:rPr>
        <w:t xml:space="preserve"> mano de obra de la p</w:t>
      </w:r>
      <w:r w:rsidR="00FC34A8">
        <w:rPr>
          <w:rFonts w:ascii="Arial" w:hAnsi="Arial" w:cs="Arial"/>
          <w:sz w:val="24"/>
          <w:szCs w:val="24"/>
        </w:rPr>
        <w:t>oblación desocupada; siendo muy poco probable</w:t>
      </w:r>
      <w:r w:rsidR="00BE208E">
        <w:rPr>
          <w:rFonts w:ascii="Arial" w:hAnsi="Arial" w:cs="Arial"/>
          <w:sz w:val="24"/>
          <w:szCs w:val="24"/>
        </w:rPr>
        <w:t xml:space="preserve"> la hipótesis de movilidad de facto</w:t>
      </w:r>
      <w:r>
        <w:rPr>
          <w:rFonts w:ascii="Arial" w:hAnsi="Arial" w:cs="Arial"/>
          <w:sz w:val="24"/>
          <w:szCs w:val="24"/>
        </w:rPr>
        <w:t xml:space="preserve">res del sector manufacturero hacia el  sector </w:t>
      </w:r>
      <w:r w:rsidR="00BE208E">
        <w:rPr>
          <w:rFonts w:ascii="Arial" w:hAnsi="Arial" w:cs="Arial"/>
          <w:sz w:val="24"/>
          <w:szCs w:val="24"/>
        </w:rPr>
        <w:t>petrolero.</w:t>
      </w:r>
    </w:p>
    <w:p w:rsidR="00D46BA5" w:rsidRDefault="00D46BA5" w:rsidP="00D46BA5">
      <w:pPr>
        <w:spacing w:line="480" w:lineRule="auto"/>
        <w:ind w:firstLine="284"/>
        <w:jc w:val="both"/>
        <w:rPr>
          <w:rFonts w:ascii="Arial" w:hAnsi="Arial" w:cs="Arial"/>
          <w:sz w:val="24"/>
          <w:szCs w:val="24"/>
        </w:rPr>
      </w:pPr>
    </w:p>
    <w:p w:rsidR="00D46BA5" w:rsidRDefault="00FA4F52" w:rsidP="00D46BA5">
      <w:pPr>
        <w:spacing w:line="480" w:lineRule="auto"/>
        <w:ind w:firstLine="284"/>
        <w:jc w:val="both"/>
        <w:rPr>
          <w:rFonts w:ascii="Arial" w:hAnsi="Arial" w:cs="Arial"/>
          <w:sz w:val="24"/>
          <w:szCs w:val="24"/>
        </w:rPr>
      </w:pPr>
      <w:r>
        <w:rPr>
          <w:rFonts w:ascii="Arial" w:hAnsi="Arial" w:cs="Arial"/>
          <w:sz w:val="24"/>
          <w:szCs w:val="24"/>
        </w:rPr>
        <w:t>Otro de los efectos importantes dentro del modelo de Enfermedad Holandesa es el efecto Gasto, el cual indica que parte del aumento en las divisas percibidas producto del auge en el sector petrolero son transferidas al sector de servi</w:t>
      </w:r>
      <w:r w:rsidR="00FC34A8">
        <w:rPr>
          <w:rFonts w:ascii="Arial" w:hAnsi="Arial" w:cs="Arial"/>
          <w:sz w:val="24"/>
          <w:szCs w:val="24"/>
        </w:rPr>
        <w:t>cios vía consumo de las personas y esto a su vez</w:t>
      </w:r>
      <w:r>
        <w:rPr>
          <w:rFonts w:ascii="Arial" w:hAnsi="Arial" w:cs="Arial"/>
          <w:sz w:val="24"/>
          <w:szCs w:val="24"/>
        </w:rPr>
        <w:t xml:space="preserve"> provoca un </w:t>
      </w:r>
      <w:r w:rsidR="00BD1B92">
        <w:rPr>
          <w:rFonts w:ascii="Arial" w:hAnsi="Arial" w:cs="Arial"/>
          <w:sz w:val="24"/>
          <w:szCs w:val="24"/>
        </w:rPr>
        <w:t>incremento en los precios de los bienes no transables</w:t>
      </w:r>
      <w:r>
        <w:rPr>
          <w:rFonts w:ascii="Arial" w:hAnsi="Arial" w:cs="Arial"/>
          <w:sz w:val="24"/>
          <w:szCs w:val="24"/>
        </w:rPr>
        <w:t>.</w:t>
      </w:r>
    </w:p>
    <w:p w:rsidR="00D46BA5" w:rsidRDefault="00D46BA5" w:rsidP="00D46BA5">
      <w:pPr>
        <w:spacing w:line="480" w:lineRule="auto"/>
        <w:ind w:firstLine="284"/>
        <w:jc w:val="both"/>
        <w:rPr>
          <w:rFonts w:ascii="Arial" w:hAnsi="Arial" w:cs="Arial"/>
          <w:sz w:val="24"/>
          <w:szCs w:val="24"/>
        </w:rPr>
      </w:pPr>
    </w:p>
    <w:p w:rsidR="00D46BA5" w:rsidRDefault="00E7607D" w:rsidP="00D46BA5">
      <w:pPr>
        <w:spacing w:line="480" w:lineRule="auto"/>
        <w:ind w:firstLine="284"/>
        <w:jc w:val="both"/>
        <w:rPr>
          <w:rFonts w:ascii="Arial" w:hAnsi="Arial" w:cs="Arial"/>
          <w:sz w:val="24"/>
          <w:szCs w:val="24"/>
        </w:rPr>
      </w:pPr>
      <w:r>
        <w:rPr>
          <w:rFonts w:ascii="Arial" w:hAnsi="Arial" w:cs="Arial"/>
          <w:sz w:val="24"/>
          <w:szCs w:val="24"/>
        </w:rPr>
        <w:t xml:space="preserve">En los últimos cuatro años, el sector petrolero </w:t>
      </w:r>
      <w:r w:rsidR="00FA4F52">
        <w:rPr>
          <w:rFonts w:ascii="Arial" w:hAnsi="Arial" w:cs="Arial"/>
          <w:sz w:val="24"/>
          <w:szCs w:val="24"/>
        </w:rPr>
        <w:t xml:space="preserve">ecuatoriano </w:t>
      </w:r>
      <w:r>
        <w:rPr>
          <w:rFonts w:ascii="Arial" w:hAnsi="Arial" w:cs="Arial"/>
          <w:sz w:val="24"/>
          <w:szCs w:val="24"/>
        </w:rPr>
        <w:t>ha crecid</w:t>
      </w:r>
      <w:r w:rsidR="00532FDE" w:rsidRPr="00532FDE">
        <w:rPr>
          <w:rFonts w:ascii="Arial" w:hAnsi="Arial" w:cs="Arial"/>
          <w:sz w:val="24"/>
          <w:szCs w:val="24"/>
        </w:rPr>
        <w:t>o</w:t>
      </w:r>
      <w:r w:rsidR="00532FDE">
        <w:rPr>
          <w:rFonts w:ascii="Arial" w:hAnsi="Arial" w:cs="Arial"/>
          <w:sz w:val="24"/>
          <w:szCs w:val="24"/>
        </w:rPr>
        <w:t xml:space="preserve"> en términos nominales</w:t>
      </w:r>
      <w:r w:rsidR="00532FDE" w:rsidRPr="00532FDE">
        <w:rPr>
          <w:rFonts w:ascii="Arial" w:hAnsi="Arial" w:cs="Arial"/>
          <w:sz w:val="24"/>
          <w:szCs w:val="24"/>
        </w:rPr>
        <w:t xml:space="preserve"> a un ritmo del 29.40%</w:t>
      </w:r>
      <w:r w:rsidRPr="00532FDE">
        <w:rPr>
          <w:rFonts w:ascii="Arial" w:hAnsi="Arial" w:cs="Arial"/>
          <w:sz w:val="24"/>
          <w:szCs w:val="24"/>
        </w:rPr>
        <w:t xml:space="preserve"> anual,</w:t>
      </w:r>
      <w:r>
        <w:rPr>
          <w:rFonts w:ascii="Arial" w:hAnsi="Arial" w:cs="Arial"/>
          <w:sz w:val="24"/>
          <w:szCs w:val="24"/>
        </w:rPr>
        <w:t xml:space="preserve"> este notable incremento ha ocasionado la inyección de divisas dentro de la economía local, lo que a su vez ha impactado sobre los precios de los bienes no transa</w:t>
      </w:r>
      <w:r w:rsidR="005A64FC">
        <w:rPr>
          <w:rFonts w:ascii="Arial" w:hAnsi="Arial" w:cs="Arial"/>
          <w:sz w:val="24"/>
          <w:szCs w:val="24"/>
        </w:rPr>
        <w:t>b</w:t>
      </w:r>
      <w:r>
        <w:rPr>
          <w:rFonts w:ascii="Arial" w:hAnsi="Arial" w:cs="Arial"/>
          <w:sz w:val="24"/>
          <w:szCs w:val="24"/>
        </w:rPr>
        <w:t>les</w:t>
      </w:r>
      <w:r w:rsidR="005A64FC">
        <w:rPr>
          <w:rFonts w:ascii="Arial" w:hAnsi="Arial" w:cs="Arial"/>
          <w:sz w:val="24"/>
          <w:szCs w:val="24"/>
        </w:rPr>
        <w:t xml:space="preserve">. </w:t>
      </w:r>
    </w:p>
    <w:p w:rsidR="00D46BA5" w:rsidRDefault="00D46BA5" w:rsidP="00D46BA5">
      <w:pPr>
        <w:spacing w:line="480" w:lineRule="auto"/>
        <w:ind w:firstLine="284"/>
        <w:jc w:val="both"/>
        <w:rPr>
          <w:rFonts w:ascii="Arial" w:hAnsi="Arial" w:cs="Arial"/>
          <w:sz w:val="24"/>
          <w:szCs w:val="24"/>
        </w:rPr>
      </w:pPr>
    </w:p>
    <w:p w:rsidR="00D46BA5" w:rsidRDefault="005A64FC" w:rsidP="00D46BA5">
      <w:pPr>
        <w:spacing w:line="480" w:lineRule="auto"/>
        <w:ind w:firstLine="284"/>
        <w:jc w:val="both"/>
        <w:rPr>
          <w:rFonts w:ascii="Arial" w:hAnsi="Arial" w:cs="Arial"/>
          <w:sz w:val="24"/>
          <w:szCs w:val="24"/>
        </w:rPr>
      </w:pPr>
      <w:r>
        <w:rPr>
          <w:rFonts w:ascii="Arial" w:hAnsi="Arial" w:cs="Arial"/>
          <w:sz w:val="24"/>
          <w:szCs w:val="24"/>
        </w:rPr>
        <w:t>Aunque existen otros causales del incremento de los precios de servicios, como el incremento de los precios generales de la economía y el efecto de la productividad de los trabajadores (efecto Balassa Sa</w:t>
      </w:r>
      <w:r w:rsidR="00475AB2">
        <w:rPr>
          <w:rFonts w:ascii="Arial" w:hAnsi="Arial" w:cs="Arial"/>
          <w:sz w:val="24"/>
          <w:szCs w:val="24"/>
        </w:rPr>
        <w:t>muelson), los cuales</w:t>
      </w:r>
      <w:r>
        <w:rPr>
          <w:rFonts w:ascii="Arial" w:hAnsi="Arial" w:cs="Arial"/>
          <w:sz w:val="24"/>
          <w:szCs w:val="24"/>
        </w:rPr>
        <w:t xml:space="preserve"> fueron controlados en la relación de cointegración;</w:t>
      </w:r>
      <w:r w:rsidR="00CD4909">
        <w:rPr>
          <w:rFonts w:ascii="Arial" w:hAnsi="Arial" w:cs="Arial"/>
          <w:sz w:val="24"/>
          <w:szCs w:val="24"/>
        </w:rPr>
        <w:t xml:space="preserve"> como se observó</w:t>
      </w:r>
      <w:r>
        <w:rPr>
          <w:rFonts w:ascii="Arial" w:hAnsi="Arial" w:cs="Arial"/>
          <w:sz w:val="24"/>
          <w:szCs w:val="24"/>
        </w:rPr>
        <w:t xml:space="preserve"> </w:t>
      </w:r>
      <w:r w:rsidR="00CD4909">
        <w:rPr>
          <w:rFonts w:ascii="Arial" w:hAnsi="Arial" w:cs="Arial"/>
          <w:sz w:val="24"/>
          <w:szCs w:val="24"/>
        </w:rPr>
        <w:t>e</w:t>
      </w:r>
      <w:r>
        <w:rPr>
          <w:rFonts w:ascii="Arial" w:hAnsi="Arial" w:cs="Arial"/>
          <w:sz w:val="24"/>
          <w:szCs w:val="24"/>
        </w:rPr>
        <w:t xml:space="preserve">sta ecuación muestra una relación positiva entre los precios internacionales de petróleo y los precios locales de los servicios,   </w:t>
      </w:r>
      <w:r w:rsidR="00CD4909">
        <w:rPr>
          <w:rFonts w:ascii="Arial" w:hAnsi="Arial" w:cs="Arial"/>
          <w:sz w:val="24"/>
          <w:szCs w:val="24"/>
        </w:rPr>
        <w:t>de</w:t>
      </w:r>
      <w:r>
        <w:rPr>
          <w:rFonts w:ascii="Arial" w:hAnsi="Arial" w:cs="Arial"/>
          <w:sz w:val="24"/>
          <w:szCs w:val="24"/>
        </w:rPr>
        <w:t>mostrando así la presencia del efecto gasto sobre el sector de bienes no transables.</w:t>
      </w:r>
    </w:p>
    <w:p w:rsidR="00D46BA5" w:rsidRDefault="00D46BA5" w:rsidP="00D46BA5">
      <w:pPr>
        <w:spacing w:line="480" w:lineRule="auto"/>
        <w:ind w:firstLine="284"/>
        <w:jc w:val="both"/>
        <w:rPr>
          <w:rFonts w:ascii="Arial" w:hAnsi="Arial" w:cs="Arial"/>
          <w:sz w:val="24"/>
          <w:szCs w:val="24"/>
        </w:rPr>
      </w:pPr>
    </w:p>
    <w:p w:rsidR="00D46BA5" w:rsidRDefault="00FF2527" w:rsidP="00D46BA5">
      <w:pPr>
        <w:spacing w:line="480" w:lineRule="auto"/>
        <w:ind w:firstLine="284"/>
        <w:jc w:val="both"/>
        <w:rPr>
          <w:rFonts w:ascii="Arial" w:hAnsi="Arial" w:cs="Arial"/>
          <w:sz w:val="24"/>
          <w:szCs w:val="24"/>
        </w:rPr>
      </w:pPr>
      <w:r>
        <w:rPr>
          <w:rFonts w:ascii="Arial" w:hAnsi="Arial" w:cs="Arial"/>
          <w:sz w:val="24"/>
          <w:szCs w:val="24"/>
        </w:rPr>
        <w:t>Finalmente, el modelo de la enfermedad</w:t>
      </w:r>
      <w:r w:rsidR="00C73C8A">
        <w:rPr>
          <w:rFonts w:ascii="Arial" w:hAnsi="Arial" w:cs="Arial"/>
          <w:sz w:val="24"/>
          <w:szCs w:val="24"/>
        </w:rPr>
        <w:t xml:space="preserve"> holandesa</w:t>
      </w:r>
      <w:r>
        <w:rPr>
          <w:rFonts w:ascii="Arial" w:hAnsi="Arial" w:cs="Arial"/>
          <w:sz w:val="24"/>
          <w:szCs w:val="24"/>
        </w:rPr>
        <w:t xml:space="preserve"> señala que </w:t>
      </w:r>
      <w:r w:rsidR="00F3321B">
        <w:rPr>
          <w:rFonts w:ascii="Arial" w:hAnsi="Arial" w:cs="Arial"/>
          <w:sz w:val="24"/>
          <w:szCs w:val="24"/>
        </w:rPr>
        <w:t>los sectores de servicios y el sector transable en auge crecen a costa del sector manufacturero; y que esto provoca una desindustrialización de la economía</w:t>
      </w:r>
      <w:r w:rsidR="00CD4909">
        <w:rPr>
          <w:rFonts w:ascii="Arial" w:hAnsi="Arial" w:cs="Arial"/>
          <w:sz w:val="24"/>
          <w:szCs w:val="24"/>
        </w:rPr>
        <w:t>,</w:t>
      </w:r>
      <w:r w:rsidR="00F3321B">
        <w:rPr>
          <w:rFonts w:ascii="Arial" w:hAnsi="Arial" w:cs="Arial"/>
          <w:sz w:val="24"/>
          <w:szCs w:val="24"/>
        </w:rPr>
        <w:t xml:space="preserve"> lo que trae consigo la </w:t>
      </w:r>
      <w:r w:rsidR="00BF0F63">
        <w:rPr>
          <w:rFonts w:ascii="Arial" w:hAnsi="Arial" w:cs="Arial"/>
          <w:sz w:val="24"/>
          <w:szCs w:val="24"/>
        </w:rPr>
        <w:t>pérdida</w:t>
      </w:r>
      <w:r w:rsidR="00F3321B">
        <w:rPr>
          <w:rFonts w:ascii="Arial" w:hAnsi="Arial" w:cs="Arial"/>
          <w:sz w:val="24"/>
          <w:szCs w:val="24"/>
        </w:rPr>
        <w:t xml:space="preserve"> del efecto “spillover” que caracteriza al sector manufacturero.</w:t>
      </w:r>
    </w:p>
    <w:p w:rsidR="00D46BA5" w:rsidRDefault="00D46BA5" w:rsidP="00D46BA5">
      <w:pPr>
        <w:spacing w:line="480" w:lineRule="auto"/>
        <w:ind w:firstLine="284"/>
        <w:jc w:val="both"/>
        <w:rPr>
          <w:rFonts w:ascii="Arial" w:hAnsi="Arial" w:cs="Arial"/>
          <w:sz w:val="24"/>
          <w:szCs w:val="24"/>
        </w:rPr>
      </w:pPr>
    </w:p>
    <w:p w:rsidR="00D46BA5" w:rsidRDefault="00C73C8A" w:rsidP="00D46BA5">
      <w:pPr>
        <w:spacing w:line="480" w:lineRule="auto"/>
        <w:ind w:firstLine="284"/>
        <w:jc w:val="both"/>
        <w:rPr>
          <w:rFonts w:ascii="Arial" w:hAnsi="Arial" w:cs="Arial"/>
          <w:sz w:val="24"/>
          <w:szCs w:val="24"/>
        </w:rPr>
      </w:pPr>
      <w:r>
        <w:rPr>
          <w:rFonts w:ascii="Arial" w:hAnsi="Arial" w:cs="Arial"/>
          <w:sz w:val="24"/>
          <w:szCs w:val="24"/>
        </w:rPr>
        <w:t xml:space="preserve">En el Ecuador la producción manufacturera </w:t>
      </w:r>
      <w:r w:rsidR="00CC3622">
        <w:rPr>
          <w:rFonts w:ascii="Arial" w:hAnsi="Arial" w:cs="Arial"/>
          <w:sz w:val="24"/>
          <w:szCs w:val="24"/>
        </w:rPr>
        <w:t>ha tenido un comportamiento creciente a partir d</w:t>
      </w:r>
      <w:r w:rsidR="00CD4909">
        <w:rPr>
          <w:rFonts w:ascii="Arial" w:hAnsi="Arial" w:cs="Arial"/>
          <w:sz w:val="24"/>
          <w:szCs w:val="24"/>
        </w:rPr>
        <w:t>el año 2000, lo que no es</w:t>
      </w:r>
      <w:r w:rsidR="00CC3622">
        <w:rPr>
          <w:rFonts w:ascii="Arial" w:hAnsi="Arial" w:cs="Arial"/>
          <w:sz w:val="24"/>
          <w:szCs w:val="24"/>
        </w:rPr>
        <w:t xml:space="preserve"> congruente con el incremento de los precios del petróleo</w:t>
      </w:r>
      <w:r w:rsidR="00CD4909">
        <w:rPr>
          <w:rFonts w:ascii="Arial" w:hAnsi="Arial" w:cs="Arial"/>
          <w:sz w:val="24"/>
          <w:szCs w:val="24"/>
        </w:rPr>
        <w:t>,</w:t>
      </w:r>
      <w:r w:rsidR="00CC3622">
        <w:rPr>
          <w:rFonts w:ascii="Arial" w:hAnsi="Arial" w:cs="Arial"/>
          <w:sz w:val="24"/>
          <w:szCs w:val="24"/>
        </w:rPr>
        <w:t xml:space="preserve"> siendo este uno de los</w:t>
      </w:r>
      <w:r w:rsidR="00927D56">
        <w:rPr>
          <w:rFonts w:ascii="Arial" w:hAnsi="Arial" w:cs="Arial"/>
          <w:sz w:val="24"/>
          <w:szCs w:val="24"/>
        </w:rPr>
        <w:t xml:space="preserve"> principales</w:t>
      </w:r>
      <w:r w:rsidR="00CC3622">
        <w:rPr>
          <w:rFonts w:ascii="Arial" w:hAnsi="Arial" w:cs="Arial"/>
          <w:sz w:val="24"/>
          <w:szCs w:val="24"/>
        </w:rPr>
        <w:t xml:space="preserve"> postulados</w:t>
      </w:r>
      <w:r w:rsidR="00CD4909">
        <w:rPr>
          <w:rFonts w:ascii="Arial" w:hAnsi="Arial" w:cs="Arial"/>
          <w:sz w:val="24"/>
          <w:szCs w:val="24"/>
        </w:rPr>
        <w:t xml:space="preserve"> </w:t>
      </w:r>
      <w:r w:rsidR="00CC3622">
        <w:rPr>
          <w:rFonts w:ascii="Arial" w:hAnsi="Arial" w:cs="Arial"/>
          <w:sz w:val="24"/>
          <w:szCs w:val="24"/>
        </w:rPr>
        <w:t>de la enfermedad holandesa</w:t>
      </w:r>
      <w:r>
        <w:rPr>
          <w:rFonts w:ascii="Arial" w:hAnsi="Arial" w:cs="Arial"/>
          <w:sz w:val="24"/>
          <w:szCs w:val="24"/>
        </w:rPr>
        <w:t>. Esto se debe a que uno de los</w:t>
      </w:r>
      <w:r w:rsidR="00CD4909">
        <w:rPr>
          <w:rFonts w:ascii="Arial" w:hAnsi="Arial" w:cs="Arial"/>
          <w:sz w:val="24"/>
          <w:szCs w:val="24"/>
        </w:rPr>
        <w:t xml:space="preserve"> insumos</w:t>
      </w:r>
      <w:r w:rsidR="00927D56">
        <w:rPr>
          <w:rFonts w:ascii="Arial" w:hAnsi="Arial" w:cs="Arial"/>
          <w:sz w:val="24"/>
          <w:szCs w:val="24"/>
        </w:rPr>
        <w:t xml:space="preserve"> primordiales</w:t>
      </w:r>
      <w:r w:rsidR="00CD4909">
        <w:rPr>
          <w:rFonts w:ascii="Arial" w:hAnsi="Arial" w:cs="Arial"/>
          <w:sz w:val="24"/>
          <w:szCs w:val="24"/>
        </w:rPr>
        <w:t xml:space="preserve"> del aparato productivo</w:t>
      </w:r>
      <w:r>
        <w:rPr>
          <w:rFonts w:ascii="Arial" w:hAnsi="Arial" w:cs="Arial"/>
          <w:sz w:val="24"/>
          <w:szCs w:val="24"/>
        </w:rPr>
        <w:t xml:space="preserve"> son los derivados petroleros</w:t>
      </w:r>
      <w:r w:rsidR="00AB677C">
        <w:rPr>
          <w:rFonts w:ascii="Arial" w:hAnsi="Arial" w:cs="Arial"/>
          <w:sz w:val="24"/>
          <w:szCs w:val="24"/>
        </w:rPr>
        <w:t xml:space="preserve"> (como el Diesel)</w:t>
      </w:r>
      <w:r>
        <w:rPr>
          <w:rFonts w:ascii="Arial" w:hAnsi="Arial" w:cs="Arial"/>
          <w:sz w:val="24"/>
          <w:szCs w:val="24"/>
        </w:rPr>
        <w:t>, los cuales se encuentran subsidiados por el Estado.</w:t>
      </w:r>
    </w:p>
    <w:p w:rsidR="00D46BA5" w:rsidRDefault="00D46BA5" w:rsidP="00D46BA5">
      <w:pPr>
        <w:spacing w:line="480" w:lineRule="auto"/>
        <w:ind w:firstLine="284"/>
        <w:jc w:val="both"/>
        <w:rPr>
          <w:rFonts w:ascii="Arial" w:hAnsi="Arial" w:cs="Arial"/>
          <w:sz w:val="24"/>
          <w:szCs w:val="24"/>
        </w:rPr>
      </w:pPr>
    </w:p>
    <w:p w:rsidR="00D46BA5" w:rsidRDefault="00C73C8A" w:rsidP="00D46BA5">
      <w:pPr>
        <w:spacing w:line="480" w:lineRule="auto"/>
        <w:ind w:firstLine="284"/>
        <w:jc w:val="both"/>
        <w:rPr>
          <w:rFonts w:ascii="Arial" w:hAnsi="Arial" w:cs="Arial"/>
          <w:sz w:val="24"/>
          <w:szCs w:val="24"/>
        </w:rPr>
      </w:pPr>
      <w:r>
        <w:rPr>
          <w:rFonts w:ascii="Arial" w:hAnsi="Arial" w:cs="Arial"/>
          <w:sz w:val="24"/>
          <w:szCs w:val="24"/>
        </w:rPr>
        <w:t>Aislando el evidente efecto positivo de este subsidio</w:t>
      </w:r>
      <w:r w:rsidR="00927D56">
        <w:rPr>
          <w:rFonts w:ascii="Arial" w:hAnsi="Arial" w:cs="Arial"/>
          <w:sz w:val="24"/>
          <w:szCs w:val="24"/>
        </w:rPr>
        <w:t>,</w:t>
      </w:r>
      <w:r>
        <w:rPr>
          <w:rFonts w:ascii="Arial" w:hAnsi="Arial" w:cs="Arial"/>
          <w:sz w:val="24"/>
          <w:szCs w:val="24"/>
        </w:rPr>
        <w:t xml:space="preserve"> </w:t>
      </w:r>
      <w:r w:rsidR="00F3321B">
        <w:rPr>
          <w:rFonts w:ascii="Arial" w:hAnsi="Arial" w:cs="Arial"/>
          <w:sz w:val="24"/>
          <w:szCs w:val="24"/>
        </w:rPr>
        <w:t>se pudo apreciar en el análisis</w:t>
      </w:r>
      <w:r w:rsidR="00927D56">
        <w:rPr>
          <w:rFonts w:ascii="Arial" w:hAnsi="Arial" w:cs="Arial"/>
          <w:sz w:val="24"/>
          <w:szCs w:val="24"/>
        </w:rPr>
        <w:t xml:space="preserve"> de cointegración</w:t>
      </w:r>
      <w:r w:rsidR="00F3321B">
        <w:rPr>
          <w:rFonts w:ascii="Arial" w:hAnsi="Arial" w:cs="Arial"/>
          <w:sz w:val="24"/>
          <w:szCs w:val="24"/>
        </w:rPr>
        <w:t xml:space="preserve"> del segundo síntoma </w:t>
      </w:r>
      <w:r>
        <w:rPr>
          <w:rFonts w:ascii="Arial" w:hAnsi="Arial" w:cs="Arial"/>
          <w:sz w:val="24"/>
          <w:szCs w:val="24"/>
        </w:rPr>
        <w:t>la</w:t>
      </w:r>
      <w:r w:rsidR="00F3321B">
        <w:rPr>
          <w:rFonts w:ascii="Arial" w:hAnsi="Arial" w:cs="Arial"/>
          <w:sz w:val="24"/>
          <w:szCs w:val="24"/>
        </w:rPr>
        <w:t xml:space="preserve"> existe</w:t>
      </w:r>
      <w:r>
        <w:rPr>
          <w:rFonts w:ascii="Arial" w:hAnsi="Arial" w:cs="Arial"/>
          <w:sz w:val="24"/>
          <w:szCs w:val="24"/>
        </w:rPr>
        <w:t>ncia de</w:t>
      </w:r>
      <w:r w:rsidR="00F3321B">
        <w:rPr>
          <w:rFonts w:ascii="Arial" w:hAnsi="Arial" w:cs="Arial"/>
          <w:sz w:val="24"/>
          <w:szCs w:val="24"/>
        </w:rPr>
        <w:t xml:space="preserve"> un efecto negativo del precio de</w:t>
      </w:r>
      <w:r>
        <w:rPr>
          <w:rFonts w:ascii="Arial" w:hAnsi="Arial" w:cs="Arial"/>
          <w:sz w:val="24"/>
          <w:szCs w:val="24"/>
        </w:rPr>
        <w:t>l</w:t>
      </w:r>
      <w:r w:rsidR="00F3321B">
        <w:rPr>
          <w:rFonts w:ascii="Arial" w:hAnsi="Arial" w:cs="Arial"/>
          <w:sz w:val="24"/>
          <w:szCs w:val="24"/>
        </w:rPr>
        <w:t xml:space="preserve"> petróleo sobre la producción manufacturera</w:t>
      </w:r>
      <w:r>
        <w:rPr>
          <w:rFonts w:ascii="Arial" w:hAnsi="Arial" w:cs="Arial"/>
          <w:sz w:val="24"/>
          <w:szCs w:val="24"/>
        </w:rPr>
        <w:t>. Por lo que se puede concluir que de</w:t>
      </w:r>
      <w:r w:rsidR="00927D56">
        <w:rPr>
          <w:rFonts w:ascii="Arial" w:hAnsi="Arial" w:cs="Arial"/>
          <w:sz w:val="24"/>
          <w:szCs w:val="24"/>
        </w:rPr>
        <w:t xml:space="preserve"> no existir este subsidio existiría la</w:t>
      </w:r>
      <w:r>
        <w:rPr>
          <w:rFonts w:ascii="Arial" w:hAnsi="Arial" w:cs="Arial"/>
          <w:sz w:val="24"/>
          <w:szCs w:val="24"/>
        </w:rPr>
        <w:t xml:space="preserve"> desindustrialización </w:t>
      </w:r>
      <w:r w:rsidR="00927D56">
        <w:rPr>
          <w:rFonts w:ascii="Arial" w:hAnsi="Arial" w:cs="Arial"/>
          <w:sz w:val="24"/>
          <w:szCs w:val="24"/>
        </w:rPr>
        <w:t>de</w:t>
      </w:r>
      <w:r>
        <w:rPr>
          <w:rFonts w:ascii="Arial" w:hAnsi="Arial" w:cs="Arial"/>
          <w:sz w:val="24"/>
          <w:szCs w:val="24"/>
        </w:rPr>
        <w:t xml:space="preserve"> este sector.</w:t>
      </w:r>
    </w:p>
    <w:p w:rsidR="00D46BA5" w:rsidRDefault="00D46BA5" w:rsidP="00D46BA5">
      <w:pPr>
        <w:spacing w:line="480" w:lineRule="auto"/>
        <w:ind w:firstLine="284"/>
        <w:jc w:val="both"/>
        <w:rPr>
          <w:rFonts w:ascii="Arial" w:hAnsi="Arial" w:cs="Arial"/>
          <w:sz w:val="24"/>
          <w:szCs w:val="24"/>
        </w:rPr>
      </w:pPr>
    </w:p>
    <w:p w:rsidR="00D46BA5" w:rsidRDefault="00927D56" w:rsidP="00D46BA5">
      <w:pPr>
        <w:spacing w:line="480" w:lineRule="auto"/>
        <w:ind w:firstLine="284"/>
        <w:jc w:val="both"/>
        <w:rPr>
          <w:rFonts w:ascii="Arial" w:hAnsi="Arial" w:cs="Arial"/>
          <w:sz w:val="24"/>
          <w:szCs w:val="24"/>
        </w:rPr>
      </w:pPr>
      <w:r>
        <w:rPr>
          <w:rFonts w:ascii="Arial" w:hAnsi="Arial" w:cs="Arial"/>
          <w:sz w:val="24"/>
          <w:szCs w:val="24"/>
        </w:rPr>
        <w:t>De manera consecuente, a</w:t>
      </w:r>
      <w:r w:rsidR="00CC3622">
        <w:rPr>
          <w:rFonts w:ascii="Arial" w:hAnsi="Arial" w:cs="Arial"/>
          <w:sz w:val="24"/>
          <w:szCs w:val="24"/>
        </w:rPr>
        <w:t>l no existir una caída del sector manufacturero per se, no se pierde el efecto “spillove</w:t>
      </w:r>
      <w:r w:rsidR="00A26818">
        <w:rPr>
          <w:rFonts w:ascii="Arial" w:hAnsi="Arial" w:cs="Arial"/>
          <w:sz w:val="24"/>
          <w:szCs w:val="24"/>
        </w:rPr>
        <w:t>r” que caracteriza al mismo</w:t>
      </w:r>
      <w:r w:rsidR="00CC3622">
        <w:rPr>
          <w:rFonts w:ascii="Arial" w:hAnsi="Arial" w:cs="Arial"/>
          <w:sz w:val="24"/>
          <w:szCs w:val="24"/>
        </w:rPr>
        <w:t>. Sin embargo</w:t>
      </w:r>
      <w:r w:rsidR="00A26818">
        <w:rPr>
          <w:rFonts w:ascii="Arial" w:hAnsi="Arial" w:cs="Arial"/>
          <w:sz w:val="24"/>
          <w:szCs w:val="24"/>
        </w:rPr>
        <w:t>,</w:t>
      </w:r>
      <w:r w:rsidR="00CC3622">
        <w:rPr>
          <w:rFonts w:ascii="Arial" w:hAnsi="Arial" w:cs="Arial"/>
          <w:sz w:val="24"/>
          <w:szCs w:val="24"/>
        </w:rPr>
        <w:t xml:space="preserve"> para el caso ecuatoriano</w:t>
      </w:r>
      <w:r w:rsidR="00A26818">
        <w:rPr>
          <w:rFonts w:ascii="Arial" w:hAnsi="Arial" w:cs="Arial"/>
          <w:sz w:val="24"/>
          <w:szCs w:val="24"/>
        </w:rPr>
        <w:t>,</w:t>
      </w:r>
      <w:r w:rsidR="00CC3622">
        <w:rPr>
          <w:rFonts w:ascii="Arial" w:hAnsi="Arial" w:cs="Arial"/>
          <w:sz w:val="24"/>
          <w:szCs w:val="24"/>
        </w:rPr>
        <w:t xml:space="preserve"> este efecto </w:t>
      </w:r>
      <w:r w:rsidR="00A26818">
        <w:rPr>
          <w:rFonts w:ascii="Arial" w:hAnsi="Arial" w:cs="Arial"/>
          <w:sz w:val="24"/>
          <w:szCs w:val="24"/>
        </w:rPr>
        <w:t>es</w:t>
      </w:r>
      <w:r w:rsidR="00CC3622">
        <w:rPr>
          <w:rFonts w:ascii="Arial" w:hAnsi="Arial" w:cs="Arial"/>
          <w:sz w:val="24"/>
          <w:szCs w:val="24"/>
        </w:rPr>
        <w:t xml:space="preserve"> ocasionado por las principales industrias manufactureras (</w:t>
      </w:r>
      <w:r w:rsidR="00CC3622" w:rsidRPr="00933CE5">
        <w:rPr>
          <w:rFonts w:ascii="Arial" w:hAnsi="Arial" w:cs="Arial"/>
          <w:sz w:val="24"/>
          <w:szCs w:val="24"/>
        </w:rPr>
        <w:t>fabricación de productos textiles</w:t>
      </w:r>
      <w:r w:rsidR="00CC3622">
        <w:rPr>
          <w:rFonts w:ascii="Arial" w:hAnsi="Arial" w:cs="Arial"/>
          <w:sz w:val="24"/>
          <w:szCs w:val="24"/>
        </w:rPr>
        <w:t xml:space="preserve">, elaboración y conservación del camarón, </w:t>
      </w:r>
      <w:r w:rsidR="00CC3622" w:rsidRPr="00933CE5">
        <w:rPr>
          <w:rFonts w:ascii="Arial" w:hAnsi="Arial" w:cs="Arial"/>
          <w:sz w:val="24"/>
          <w:szCs w:val="24"/>
        </w:rPr>
        <w:t>producción de madera y fabricación de productos de madera</w:t>
      </w:r>
      <w:r w:rsidR="00CC3622">
        <w:rPr>
          <w:rFonts w:ascii="Arial" w:hAnsi="Arial" w:cs="Arial"/>
          <w:sz w:val="24"/>
          <w:szCs w:val="24"/>
        </w:rPr>
        <w:t xml:space="preserve">), las cuales no aportan un spillover significativo para otros sectores de la economía, </w:t>
      </w:r>
      <w:r w:rsidR="00326EEC">
        <w:rPr>
          <w:rFonts w:ascii="Arial" w:hAnsi="Arial" w:cs="Arial"/>
          <w:sz w:val="24"/>
          <w:szCs w:val="24"/>
        </w:rPr>
        <w:t xml:space="preserve">ya </w:t>
      </w:r>
      <w:r w:rsidR="00CC3622">
        <w:rPr>
          <w:rFonts w:ascii="Arial" w:hAnsi="Arial" w:cs="Arial"/>
          <w:sz w:val="24"/>
          <w:szCs w:val="24"/>
        </w:rPr>
        <w:t xml:space="preserve">que </w:t>
      </w:r>
      <w:r w:rsidR="00D21071">
        <w:rPr>
          <w:rFonts w:ascii="Arial" w:hAnsi="Arial" w:cs="Arial"/>
          <w:sz w:val="24"/>
          <w:szCs w:val="24"/>
        </w:rPr>
        <w:t>son industrias primarias que no des</w:t>
      </w:r>
      <w:r w:rsidR="0093200B">
        <w:rPr>
          <w:rFonts w:ascii="Arial" w:hAnsi="Arial" w:cs="Arial"/>
          <w:sz w:val="24"/>
          <w:szCs w:val="24"/>
        </w:rPr>
        <w:t>arrollan tecnología para otras</w:t>
      </w:r>
      <w:r w:rsidR="00D21071">
        <w:rPr>
          <w:rFonts w:ascii="Arial" w:hAnsi="Arial" w:cs="Arial"/>
          <w:sz w:val="24"/>
          <w:szCs w:val="24"/>
        </w:rPr>
        <w:t>.</w:t>
      </w:r>
    </w:p>
    <w:p w:rsidR="00D46BA5" w:rsidRDefault="00D46BA5" w:rsidP="00D46BA5">
      <w:pPr>
        <w:spacing w:line="480" w:lineRule="auto"/>
        <w:ind w:firstLine="284"/>
        <w:jc w:val="both"/>
        <w:rPr>
          <w:rFonts w:ascii="Arial" w:hAnsi="Arial" w:cs="Arial"/>
          <w:sz w:val="24"/>
          <w:szCs w:val="24"/>
        </w:rPr>
      </w:pPr>
    </w:p>
    <w:p w:rsidR="004C593D" w:rsidRDefault="00326EEC" w:rsidP="00D46BA5">
      <w:pPr>
        <w:spacing w:line="480" w:lineRule="auto"/>
        <w:ind w:firstLine="284"/>
        <w:jc w:val="both"/>
        <w:rPr>
          <w:rFonts w:ascii="Arial" w:hAnsi="Arial" w:cs="Arial"/>
          <w:sz w:val="24"/>
          <w:szCs w:val="24"/>
        </w:rPr>
      </w:pPr>
      <w:r>
        <w:rPr>
          <w:rFonts w:ascii="Arial" w:hAnsi="Arial" w:cs="Arial"/>
          <w:sz w:val="24"/>
          <w:szCs w:val="24"/>
        </w:rPr>
        <w:t>En conclusión, d</w:t>
      </w:r>
      <w:r w:rsidR="0045631A">
        <w:rPr>
          <w:rFonts w:ascii="Arial" w:hAnsi="Arial" w:cs="Arial"/>
          <w:sz w:val="24"/>
          <w:szCs w:val="24"/>
        </w:rPr>
        <w:t>ebido a la existencia del efecto gasto y desindustrialización del sector manufacture</w:t>
      </w:r>
      <w:r w:rsidR="00B955C6">
        <w:rPr>
          <w:rFonts w:ascii="Arial" w:hAnsi="Arial" w:cs="Arial"/>
          <w:sz w:val="24"/>
          <w:szCs w:val="24"/>
        </w:rPr>
        <w:t>ro (aunque controlado</w:t>
      </w:r>
      <w:r w:rsidR="0045631A">
        <w:rPr>
          <w:rFonts w:ascii="Arial" w:hAnsi="Arial" w:cs="Arial"/>
          <w:sz w:val="24"/>
          <w:szCs w:val="24"/>
        </w:rPr>
        <w:t xml:space="preserve"> por los subsidios </w:t>
      </w:r>
      <w:r w:rsidR="00B955C6">
        <w:rPr>
          <w:rFonts w:ascii="Arial" w:hAnsi="Arial" w:cs="Arial"/>
          <w:sz w:val="24"/>
          <w:szCs w:val="24"/>
        </w:rPr>
        <w:t>d</w:t>
      </w:r>
      <w:r w:rsidR="0045631A">
        <w:rPr>
          <w:rFonts w:ascii="Arial" w:hAnsi="Arial" w:cs="Arial"/>
          <w:sz w:val="24"/>
          <w:szCs w:val="24"/>
        </w:rPr>
        <w:t>el Estado</w:t>
      </w:r>
      <w:r w:rsidR="00B955C6">
        <w:rPr>
          <w:rFonts w:ascii="Arial" w:hAnsi="Arial" w:cs="Arial"/>
          <w:sz w:val="24"/>
          <w:szCs w:val="24"/>
        </w:rPr>
        <w:t xml:space="preserve">), </w:t>
      </w:r>
      <w:r w:rsidR="004C593D">
        <w:rPr>
          <w:rFonts w:ascii="Arial" w:hAnsi="Arial" w:cs="Arial"/>
          <w:sz w:val="24"/>
          <w:szCs w:val="24"/>
        </w:rPr>
        <w:t xml:space="preserve">no se puede rechazar la presencia de enfermedad holandesa en el Ecuador. </w:t>
      </w:r>
    </w:p>
    <w:p w:rsidR="00EF60FA" w:rsidRDefault="00EF60FA" w:rsidP="00B955C6">
      <w:pPr>
        <w:spacing w:line="480" w:lineRule="auto"/>
        <w:ind w:firstLine="360"/>
        <w:jc w:val="both"/>
        <w:rPr>
          <w:rFonts w:ascii="Arial" w:hAnsi="Arial" w:cs="Arial"/>
          <w:sz w:val="24"/>
          <w:szCs w:val="24"/>
        </w:rPr>
      </w:pPr>
    </w:p>
    <w:p w:rsidR="00313F27" w:rsidRDefault="00313F27" w:rsidP="00B955C6">
      <w:pPr>
        <w:spacing w:line="480" w:lineRule="auto"/>
        <w:ind w:firstLine="360"/>
        <w:jc w:val="both"/>
        <w:rPr>
          <w:rFonts w:ascii="Arial" w:hAnsi="Arial" w:cs="Arial"/>
          <w:sz w:val="24"/>
          <w:szCs w:val="24"/>
        </w:rPr>
      </w:pPr>
    </w:p>
    <w:p w:rsidR="00313F27" w:rsidRDefault="00313F27" w:rsidP="00B955C6">
      <w:pPr>
        <w:spacing w:line="480" w:lineRule="auto"/>
        <w:ind w:firstLine="360"/>
        <w:jc w:val="both"/>
        <w:rPr>
          <w:rFonts w:ascii="Arial" w:hAnsi="Arial" w:cs="Arial"/>
          <w:sz w:val="24"/>
          <w:szCs w:val="24"/>
        </w:rPr>
      </w:pPr>
    </w:p>
    <w:p w:rsidR="00313F27" w:rsidRDefault="00313F27" w:rsidP="00B955C6">
      <w:pPr>
        <w:spacing w:line="480" w:lineRule="auto"/>
        <w:ind w:firstLine="360"/>
        <w:jc w:val="both"/>
        <w:rPr>
          <w:rFonts w:ascii="Arial" w:hAnsi="Arial" w:cs="Arial"/>
          <w:sz w:val="24"/>
          <w:szCs w:val="24"/>
        </w:rPr>
      </w:pPr>
    </w:p>
    <w:p w:rsidR="00313F27" w:rsidRDefault="00313F27" w:rsidP="00B955C6">
      <w:pPr>
        <w:spacing w:line="480" w:lineRule="auto"/>
        <w:ind w:firstLine="360"/>
        <w:jc w:val="both"/>
        <w:rPr>
          <w:rFonts w:ascii="Arial" w:hAnsi="Arial" w:cs="Arial"/>
          <w:sz w:val="24"/>
          <w:szCs w:val="24"/>
        </w:rPr>
      </w:pPr>
    </w:p>
    <w:p w:rsidR="00313F27" w:rsidRDefault="00313F27" w:rsidP="00B955C6">
      <w:pPr>
        <w:spacing w:line="480" w:lineRule="auto"/>
        <w:ind w:firstLine="360"/>
        <w:jc w:val="both"/>
        <w:rPr>
          <w:rFonts w:ascii="Arial" w:hAnsi="Arial" w:cs="Arial"/>
          <w:sz w:val="24"/>
          <w:szCs w:val="24"/>
        </w:rPr>
      </w:pPr>
    </w:p>
    <w:p w:rsidR="00313F27" w:rsidRDefault="00313F27" w:rsidP="00B955C6">
      <w:pPr>
        <w:spacing w:line="480" w:lineRule="auto"/>
        <w:ind w:firstLine="360"/>
        <w:jc w:val="both"/>
        <w:rPr>
          <w:rFonts w:ascii="Arial" w:hAnsi="Arial" w:cs="Arial"/>
          <w:sz w:val="24"/>
          <w:szCs w:val="24"/>
        </w:rPr>
      </w:pPr>
    </w:p>
    <w:p w:rsidR="00313F27" w:rsidRDefault="00313F27" w:rsidP="00B955C6">
      <w:pPr>
        <w:spacing w:line="480" w:lineRule="auto"/>
        <w:ind w:firstLine="360"/>
        <w:jc w:val="both"/>
        <w:rPr>
          <w:rFonts w:ascii="Arial" w:hAnsi="Arial" w:cs="Arial"/>
          <w:sz w:val="24"/>
          <w:szCs w:val="24"/>
        </w:rPr>
      </w:pPr>
    </w:p>
    <w:p w:rsidR="005A64FC" w:rsidRDefault="005A64FC" w:rsidP="007C3D46">
      <w:pPr>
        <w:spacing w:line="480" w:lineRule="auto"/>
        <w:jc w:val="both"/>
        <w:rPr>
          <w:rFonts w:ascii="Arial" w:hAnsi="Arial" w:cs="Arial"/>
          <w:sz w:val="24"/>
          <w:szCs w:val="24"/>
        </w:rPr>
      </w:pPr>
    </w:p>
    <w:p w:rsidR="00313F27" w:rsidRDefault="00313F27" w:rsidP="007C3D46">
      <w:pPr>
        <w:spacing w:line="480" w:lineRule="auto"/>
        <w:jc w:val="both"/>
        <w:rPr>
          <w:rFonts w:ascii="Arial" w:hAnsi="Arial" w:cs="Arial"/>
          <w:sz w:val="24"/>
          <w:szCs w:val="24"/>
        </w:rPr>
      </w:pPr>
    </w:p>
    <w:p w:rsidR="00313F27" w:rsidRDefault="00313F27" w:rsidP="007C3D46">
      <w:pPr>
        <w:spacing w:line="480" w:lineRule="auto"/>
        <w:jc w:val="both"/>
        <w:rPr>
          <w:rFonts w:ascii="Arial" w:hAnsi="Arial" w:cs="Arial"/>
          <w:sz w:val="24"/>
          <w:szCs w:val="24"/>
        </w:rPr>
      </w:pPr>
    </w:p>
    <w:p w:rsidR="00313F27" w:rsidRDefault="00313F27" w:rsidP="007C3D46">
      <w:pPr>
        <w:spacing w:line="480" w:lineRule="auto"/>
        <w:jc w:val="both"/>
        <w:rPr>
          <w:rFonts w:ascii="Arial" w:hAnsi="Arial" w:cs="Arial"/>
          <w:sz w:val="24"/>
          <w:szCs w:val="24"/>
        </w:rPr>
      </w:pPr>
    </w:p>
    <w:p w:rsidR="00313F27" w:rsidRDefault="00313F27" w:rsidP="007C3D46">
      <w:pPr>
        <w:spacing w:line="480" w:lineRule="auto"/>
        <w:jc w:val="both"/>
        <w:rPr>
          <w:rFonts w:ascii="Arial" w:hAnsi="Arial" w:cs="Arial"/>
          <w:sz w:val="24"/>
          <w:szCs w:val="24"/>
        </w:rPr>
      </w:pPr>
    </w:p>
    <w:p w:rsidR="00313F27" w:rsidRPr="00933CE5" w:rsidRDefault="00313F27" w:rsidP="007C3D46">
      <w:pPr>
        <w:spacing w:line="480" w:lineRule="auto"/>
        <w:jc w:val="both"/>
        <w:rPr>
          <w:rFonts w:ascii="Arial" w:hAnsi="Arial" w:cs="Arial"/>
          <w:sz w:val="24"/>
          <w:szCs w:val="24"/>
        </w:rPr>
      </w:pPr>
    </w:p>
    <w:p w:rsidR="0025421E" w:rsidRPr="00CA443C" w:rsidRDefault="0025421E" w:rsidP="007C3D46">
      <w:pPr>
        <w:spacing w:line="480" w:lineRule="auto"/>
        <w:rPr>
          <w:rFonts w:ascii="Arial" w:hAnsi="Arial" w:cs="Arial"/>
          <w:b/>
          <w:sz w:val="24"/>
          <w:szCs w:val="24"/>
          <w:lang w:val="en-US"/>
        </w:rPr>
      </w:pPr>
      <w:r w:rsidRPr="00CA443C">
        <w:rPr>
          <w:rFonts w:ascii="Arial" w:hAnsi="Arial" w:cs="Arial"/>
          <w:b/>
          <w:sz w:val="36"/>
          <w:szCs w:val="36"/>
          <w:lang w:val="en-US"/>
        </w:rPr>
        <w:t>BIBLIOGRAFÍA</w:t>
      </w:r>
    </w:p>
    <w:p w:rsidR="003D78BD" w:rsidRDefault="003D78BD" w:rsidP="003D78BD">
      <w:pPr>
        <w:spacing w:line="480" w:lineRule="auto"/>
        <w:jc w:val="both"/>
        <w:rPr>
          <w:rFonts w:ascii="Arial" w:hAnsi="Arial" w:cs="Arial"/>
          <w:sz w:val="24"/>
          <w:szCs w:val="24"/>
          <w:lang w:val="en-US"/>
        </w:rPr>
      </w:pPr>
      <w:r w:rsidRPr="005621F9">
        <w:rPr>
          <w:rFonts w:ascii="Arial" w:hAnsi="Arial" w:cs="Arial"/>
          <w:sz w:val="24"/>
          <w:szCs w:val="24"/>
          <w:lang w:val="en-US"/>
        </w:rPr>
        <w:t>[1] Owen Barder (2006)  “A Policymakers’ Guide to Dutch Disease. What is Dutch Disease, and is it a problem?”</w:t>
      </w:r>
    </w:p>
    <w:p w:rsidR="003D78BD" w:rsidRPr="003D0C34" w:rsidRDefault="003D78BD" w:rsidP="003D78BD">
      <w:pPr>
        <w:spacing w:line="480" w:lineRule="auto"/>
        <w:jc w:val="both"/>
        <w:rPr>
          <w:rFonts w:ascii="Arial" w:hAnsi="Arial" w:cs="Arial"/>
          <w:sz w:val="24"/>
          <w:szCs w:val="24"/>
          <w:lang w:val="en-US"/>
        </w:rPr>
      </w:pPr>
      <w:r w:rsidRPr="003D0C34">
        <w:rPr>
          <w:rFonts w:ascii="Arial" w:hAnsi="Arial" w:cs="Arial"/>
          <w:sz w:val="24"/>
          <w:szCs w:val="24"/>
          <w:lang w:val="en-US"/>
        </w:rPr>
        <w:t xml:space="preserve">[2] Cecilia Mussi Rodriguez (2006)  “Dutch Disease in </w:t>
      </w:r>
      <w:smartTag w:uri="urn:schemas-microsoft-com:office:smarttags" w:element="place">
        <w:smartTag w:uri="urn:schemas-microsoft-com:office:smarttags" w:element="country-region">
          <w:r w:rsidRPr="003D0C34">
            <w:rPr>
              <w:rFonts w:ascii="Arial" w:hAnsi="Arial" w:cs="Arial"/>
              <w:sz w:val="24"/>
              <w:szCs w:val="24"/>
              <w:lang w:val="en-US"/>
            </w:rPr>
            <w:t>Saudi Arabia</w:t>
          </w:r>
        </w:smartTag>
      </w:smartTag>
      <w:r w:rsidRPr="003D0C34">
        <w:rPr>
          <w:rFonts w:ascii="Arial" w:hAnsi="Arial" w:cs="Arial"/>
          <w:sz w:val="24"/>
          <w:szCs w:val="24"/>
          <w:lang w:val="en-US"/>
        </w:rPr>
        <w:t>?”</w:t>
      </w:r>
    </w:p>
    <w:p w:rsidR="003D78BD" w:rsidRPr="005621F9" w:rsidRDefault="003D78BD" w:rsidP="003D78BD">
      <w:pPr>
        <w:spacing w:line="480" w:lineRule="auto"/>
        <w:jc w:val="both"/>
        <w:rPr>
          <w:rFonts w:ascii="Arial" w:hAnsi="Arial" w:cs="Arial"/>
          <w:sz w:val="24"/>
          <w:szCs w:val="24"/>
          <w:lang w:eastAsia="es-EC"/>
        </w:rPr>
      </w:pPr>
      <w:r w:rsidRPr="005621F9">
        <w:rPr>
          <w:rFonts w:ascii="Arial" w:hAnsi="Arial" w:cs="Arial"/>
          <w:sz w:val="24"/>
          <w:szCs w:val="24"/>
        </w:rPr>
        <w:t xml:space="preserve">[3] </w:t>
      </w:r>
      <w:r w:rsidRPr="005621F9">
        <w:rPr>
          <w:rFonts w:ascii="Arial" w:hAnsi="Arial" w:cs="Arial"/>
          <w:sz w:val="24"/>
          <w:szCs w:val="24"/>
          <w:lang w:eastAsia="es-EC"/>
        </w:rPr>
        <w:t>Guillaume Fontaine, “Sobre bonanzas y dependencia Petróleo y enfermedad holandesa en el Ecuador”, ICONOS.</w:t>
      </w:r>
    </w:p>
    <w:p w:rsidR="0040164D" w:rsidRPr="005621F9" w:rsidRDefault="0040164D" w:rsidP="0040164D">
      <w:pPr>
        <w:spacing w:line="480" w:lineRule="auto"/>
        <w:jc w:val="both"/>
        <w:rPr>
          <w:rFonts w:ascii="Arial" w:hAnsi="Arial" w:cs="Arial"/>
          <w:sz w:val="24"/>
          <w:szCs w:val="24"/>
        </w:rPr>
      </w:pPr>
      <w:r w:rsidRPr="006807EC">
        <w:rPr>
          <w:rFonts w:ascii="Arial" w:hAnsi="Arial" w:cs="Arial"/>
          <w:sz w:val="24"/>
          <w:szCs w:val="24"/>
        </w:rPr>
        <w:t>[4]</w:t>
      </w:r>
      <w:r w:rsidRPr="005621F9">
        <w:rPr>
          <w:rFonts w:ascii="Arial" w:hAnsi="Arial" w:cs="Arial"/>
          <w:sz w:val="24"/>
          <w:szCs w:val="24"/>
        </w:rPr>
        <w:t xml:space="preserve"> Fernandez, Lara*  “Los Shocks Exógenos y El Crecimiento Económico Del Ecuador”, Nota Técnica 48, Banco Central del Ecuador.</w:t>
      </w:r>
    </w:p>
    <w:p w:rsidR="003D78BD" w:rsidRPr="0040164D" w:rsidRDefault="0040164D" w:rsidP="0040164D">
      <w:pPr>
        <w:spacing w:line="480" w:lineRule="auto"/>
        <w:jc w:val="both"/>
        <w:rPr>
          <w:rFonts w:ascii="Arial" w:hAnsi="Arial" w:cs="Arial"/>
          <w:sz w:val="24"/>
          <w:szCs w:val="24"/>
          <w:lang w:val="en-US"/>
        </w:rPr>
      </w:pPr>
      <w:r w:rsidRPr="0040164D">
        <w:rPr>
          <w:rFonts w:ascii="Arial" w:hAnsi="Arial" w:cs="Arial"/>
          <w:sz w:val="24"/>
          <w:szCs w:val="24"/>
          <w:lang w:val="en-US"/>
        </w:rPr>
        <w:t>[5] Cerutti &amp; Mansilla (2008) “</w:t>
      </w:r>
      <w:smartTag w:uri="urn:schemas-microsoft-com:office:smarttags" w:element="country-region">
        <w:smartTag w:uri="urn:schemas-microsoft-com:office:smarttags" w:element="place">
          <w:r w:rsidRPr="0040164D">
            <w:rPr>
              <w:rFonts w:ascii="Arial" w:hAnsi="Arial" w:cs="Arial"/>
              <w:sz w:val="24"/>
              <w:szCs w:val="24"/>
              <w:lang w:val="en-US"/>
            </w:rPr>
            <w:t>Bolivia</w:t>
          </w:r>
        </w:smartTag>
      </w:smartTag>
      <w:r w:rsidRPr="0040164D">
        <w:rPr>
          <w:rFonts w:ascii="Arial" w:hAnsi="Arial" w:cs="Arial"/>
          <w:sz w:val="24"/>
          <w:szCs w:val="24"/>
          <w:lang w:val="en-US"/>
        </w:rPr>
        <w:t>: The Hydrocarbons Boom and the</w:t>
      </w:r>
      <w:r>
        <w:rPr>
          <w:rFonts w:ascii="Arial" w:hAnsi="Arial" w:cs="Arial"/>
          <w:sz w:val="24"/>
          <w:szCs w:val="24"/>
          <w:lang w:val="en-US"/>
        </w:rPr>
        <w:t xml:space="preserve"> </w:t>
      </w:r>
      <w:r w:rsidRPr="0040164D">
        <w:rPr>
          <w:rFonts w:ascii="Arial" w:hAnsi="Arial" w:cs="Arial"/>
          <w:sz w:val="24"/>
          <w:szCs w:val="24"/>
          <w:lang w:val="en-US"/>
        </w:rPr>
        <w:t>Risk of Dutch Disease”</w:t>
      </w:r>
    </w:p>
    <w:p w:rsidR="0040164D" w:rsidRDefault="0040164D" w:rsidP="0040164D">
      <w:pPr>
        <w:spacing w:line="480" w:lineRule="auto"/>
        <w:jc w:val="both"/>
        <w:rPr>
          <w:rFonts w:ascii="Arial" w:hAnsi="Arial" w:cs="Arial"/>
          <w:sz w:val="24"/>
          <w:szCs w:val="24"/>
          <w:lang w:val="en-US"/>
        </w:rPr>
      </w:pPr>
      <w:r w:rsidRPr="0040164D">
        <w:rPr>
          <w:rFonts w:ascii="Arial" w:hAnsi="Arial" w:cs="Arial"/>
          <w:sz w:val="24"/>
          <w:szCs w:val="24"/>
          <w:lang w:val="en-US"/>
        </w:rPr>
        <w:t>[6] Oomes &amp; Kalcheva (2007) “Diagnosing Dutch disease:</w:t>
      </w:r>
      <w:r>
        <w:rPr>
          <w:rFonts w:ascii="Arial" w:hAnsi="Arial" w:cs="Arial"/>
          <w:sz w:val="24"/>
          <w:szCs w:val="24"/>
          <w:lang w:val="en-US"/>
        </w:rPr>
        <w:t xml:space="preserve"> </w:t>
      </w:r>
      <w:r w:rsidRPr="0040164D">
        <w:rPr>
          <w:rFonts w:ascii="Arial" w:hAnsi="Arial" w:cs="Arial"/>
          <w:sz w:val="24"/>
          <w:szCs w:val="24"/>
          <w:lang w:val="en-US"/>
        </w:rPr>
        <w:t xml:space="preserve">Does </w:t>
      </w:r>
      <w:smartTag w:uri="urn:schemas-microsoft-com:office:smarttags" w:element="country-region">
        <w:smartTag w:uri="urn:schemas-microsoft-com:office:smarttags" w:element="place">
          <w:r w:rsidRPr="0040164D">
            <w:rPr>
              <w:rFonts w:ascii="Arial" w:hAnsi="Arial" w:cs="Arial"/>
              <w:sz w:val="24"/>
              <w:szCs w:val="24"/>
              <w:lang w:val="en-US"/>
            </w:rPr>
            <w:t>Russia</w:t>
          </w:r>
        </w:smartTag>
      </w:smartTag>
      <w:r w:rsidRPr="0040164D">
        <w:rPr>
          <w:rFonts w:ascii="Arial" w:hAnsi="Arial" w:cs="Arial"/>
          <w:sz w:val="24"/>
          <w:szCs w:val="24"/>
          <w:lang w:val="en-US"/>
        </w:rPr>
        <w:t xml:space="preserve"> have the symptoms?</w:t>
      </w:r>
      <w:r>
        <w:rPr>
          <w:rFonts w:ascii="Arial" w:hAnsi="Arial" w:cs="Arial"/>
          <w:sz w:val="24"/>
          <w:szCs w:val="24"/>
          <w:lang w:val="en-US"/>
        </w:rPr>
        <w:t>”</w:t>
      </w:r>
    </w:p>
    <w:p w:rsidR="0040164D" w:rsidRDefault="0040164D" w:rsidP="0040164D">
      <w:pPr>
        <w:spacing w:line="480" w:lineRule="auto"/>
        <w:jc w:val="both"/>
        <w:rPr>
          <w:rFonts w:ascii="Arial" w:hAnsi="Arial" w:cs="Arial"/>
          <w:sz w:val="24"/>
          <w:szCs w:val="24"/>
          <w:lang w:val="en-US"/>
        </w:rPr>
      </w:pPr>
      <w:r>
        <w:rPr>
          <w:rFonts w:ascii="Arial" w:hAnsi="Arial" w:cs="Arial"/>
          <w:sz w:val="24"/>
          <w:szCs w:val="24"/>
          <w:lang w:val="en-US"/>
        </w:rPr>
        <w:t xml:space="preserve">[7] </w:t>
      </w:r>
      <w:r w:rsidRPr="0040164D">
        <w:rPr>
          <w:rFonts w:ascii="Arial" w:hAnsi="Arial" w:cs="Arial"/>
          <w:sz w:val="24"/>
          <w:szCs w:val="24"/>
          <w:lang w:val="en-US"/>
        </w:rPr>
        <w:t xml:space="preserve">Kuralbayeva, Kutan and Wyzan (2001), </w:t>
      </w:r>
      <w:r>
        <w:rPr>
          <w:rFonts w:ascii="Arial" w:hAnsi="Arial" w:cs="Arial"/>
          <w:sz w:val="24"/>
          <w:szCs w:val="24"/>
          <w:lang w:val="en-US"/>
        </w:rPr>
        <w:t>“</w:t>
      </w:r>
      <w:r w:rsidRPr="0040164D">
        <w:rPr>
          <w:rFonts w:ascii="Arial" w:hAnsi="Arial" w:cs="Arial"/>
          <w:sz w:val="24"/>
          <w:szCs w:val="24"/>
          <w:lang w:val="en-US"/>
        </w:rPr>
        <w:t xml:space="preserve">Is </w:t>
      </w:r>
      <w:smartTag w:uri="urn:schemas-microsoft-com:office:smarttags" w:element="country-region">
        <w:smartTag w:uri="urn:schemas-microsoft-com:office:smarttags" w:element="place">
          <w:r w:rsidRPr="0040164D">
            <w:rPr>
              <w:rFonts w:ascii="Arial" w:hAnsi="Arial" w:cs="Arial"/>
              <w:sz w:val="24"/>
              <w:szCs w:val="24"/>
              <w:lang w:val="en-US"/>
            </w:rPr>
            <w:t>Kazakhstan</w:t>
          </w:r>
        </w:smartTag>
      </w:smartTag>
      <w:r>
        <w:rPr>
          <w:rFonts w:ascii="Arial" w:hAnsi="Arial" w:cs="Arial"/>
          <w:sz w:val="24"/>
          <w:szCs w:val="24"/>
          <w:lang w:val="en-US"/>
        </w:rPr>
        <w:t xml:space="preserve"> </w:t>
      </w:r>
      <w:r w:rsidRPr="0040164D">
        <w:rPr>
          <w:rFonts w:ascii="Arial" w:hAnsi="Arial" w:cs="Arial"/>
          <w:sz w:val="24"/>
          <w:szCs w:val="24"/>
          <w:lang w:val="en-US"/>
        </w:rPr>
        <w:t>Vulnerable To The Dutch Disease?</w:t>
      </w:r>
      <w:r>
        <w:rPr>
          <w:rFonts w:ascii="Arial" w:hAnsi="Arial" w:cs="Arial"/>
          <w:sz w:val="24"/>
          <w:szCs w:val="24"/>
          <w:lang w:val="en-US"/>
        </w:rPr>
        <w:t>”</w:t>
      </w:r>
    </w:p>
    <w:p w:rsidR="0040164D" w:rsidRDefault="0040164D" w:rsidP="0040164D">
      <w:pPr>
        <w:spacing w:line="480" w:lineRule="auto"/>
        <w:jc w:val="both"/>
        <w:rPr>
          <w:rFonts w:ascii="Arial" w:hAnsi="Arial" w:cs="Arial"/>
          <w:sz w:val="24"/>
          <w:szCs w:val="24"/>
          <w:lang w:val="en-US"/>
        </w:rPr>
      </w:pPr>
      <w:r>
        <w:rPr>
          <w:rFonts w:ascii="Arial" w:hAnsi="Arial" w:cs="Arial"/>
          <w:sz w:val="24"/>
          <w:szCs w:val="24"/>
          <w:lang w:val="en-US"/>
        </w:rPr>
        <w:t xml:space="preserve">[8] </w:t>
      </w:r>
      <w:r w:rsidRPr="0040164D">
        <w:rPr>
          <w:rFonts w:ascii="Arial" w:hAnsi="Arial" w:cs="Arial"/>
          <w:sz w:val="24"/>
          <w:szCs w:val="24"/>
          <w:lang w:val="en-US"/>
        </w:rPr>
        <w:t>Michael M. Hutchison (1994), “Manufacturing Sector Resiliency to Energy Booms: Empirical Evidence from</w:t>
      </w:r>
      <w:r>
        <w:rPr>
          <w:rFonts w:ascii="Arial" w:hAnsi="Arial" w:cs="Arial"/>
          <w:sz w:val="24"/>
          <w:szCs w:val="24"/>
          <w:lang w:val="en-US"/>
        </w:rPr>
        <w:t xml:space="preserve"> </w:t>
      </w:r>
      <w:smartTag w:uri="urn:schemas-microsoft-com:office:smarttags" w:element="country-region">
        <w:r w:rsidRPr="0040164D">
          <w:rPr>
            <w:rFonts w:ascii="Arial" w:hAnsi="Arial" w:cs="Arial"/>
            <w:sz w:val="24"/>
            <w:szCs w:val="24"/>
            <w:lang w:val="en-US"/>
          </w:rPr>
          <w:t>Norway</w:t>
        </w:r>
      </w:smartTag>
      <w:r w:rsidRPr="0040164D">
        <w:rPr>
          <w:rFonts w:ascii="Arial" w:hAnsi="Arial" w:cs="Arial"/>
          <w:sz w:val="24"/>
          <w:szCs w:val="24"/>
          <w:lang w:val="en-US"/>
        </w:rPr>
        <w:t xml:space="preserve">, the </w:t>
      </w:r>
      <w:smartTag w:uri="urn:schemas-microsoft-com:office:smarttags" w:element="country-region">
        <w:r w:rsidRPr="0040164D">
          <w:rPr>
            <w:rFonts w:ascii="Arial" w:hAnsi="Arial" w:cs="Arial"/>
            <w:sz w:val="24"/>
            <w:szCs w:val="24"/>
            <w:lang w:val="en-US"/>
          </w:rPr>
          <w:t>Netherlands</w:t>
        </w:r>
      </w:smartTag>
      <w:r w:rsidRPr="0040164D">
        <w:rPr>
          <w:rFonts w:ascii="Arial" w:hAnsi="Arial" w:cs="Arial"/>
          <w:sz w:val="24"/>
          <w:szCs w:val="24"/>
          <w:lang w:val="en-US"/>
        </w:rPr>
        <w:t xml:space="preserve">, and the </w:t>
      </w:r>
      <w:smartTag w:uri="urn:schemas-microsoft-com:office:smarttags" w:element="country-region">
        <w:smartTag w:uri="urn:schemas-microsoft-com:office:smarttags" w:element="place">
          <w:r w:rsidRPr="0040164D">
            <w:rPr>
              <w:rFonts w:ascii="Arial" w:hAnsi="Arial" w:cs="Arial"/>
              <w:sz w:val="24"/>
              <w:szCs w:val="24"/>
              <w:lang w:val="en-US"/>
            </w:rPr>
            <w:t>United Kingdom</w:t>
          </w:r>
        </w:smartTag>
      </w:smartTag>
      <w:r>
        <w:rPr>
          <w:rFonts w:ascii="Arial" w:hAnsi="Arial" w:cs="Arial"/>
          <w:sz w:val="24"/>
          <w:szCs w:val="24"/>
          <w:lang w:val="en-US"/>
        </w:rPr>
        <w:t>”</w:t>
      </w:r>
    </w:p>
    <w:p w:rsidR="0040164D" w:rsidRDefault="0040164D" w:rsidP="0040164D">
      <w:pPr>
        <w:spacing w:line="480" w:lineRule="auto"/>
        <w:jc w:val="both"/>
        <w:rPr>
          <w:rFonts w:ascii="Arial" w:hAnsi="Arial" w:cs="Arial"/>
          <w:sz w:val="24"/>
          <w:szCs w:val="24"/>
          <w:lang w:val="en-US"/>
        </w:rPr>
      </w:pPr>
      <w:r>
        <w:rPr>
          <w:rFonts w:ascii="Arial" w:hAnsi="Arial" w:cs="Arial"/>
          <w:sz w:val="24"/>
          <w:szCs w:val="24"/>
          <w:lang w:val="en-US"/>
        </w:rPr>
        <w:t xml:space="preserve">[9] </w:t>
      </w:r>
      <w:r w:rsidRPr="0040164D">
        <w:rPr>
          <w:rFonts w:ascii="Arial" w:hAnsi="Arial" w:cs="Arial"/>
          <w:sz w:val="24"/>
          <w:szCs w:val="24"/>
          <w:lang w:val="en-US"/>
        </w:rPr>
        <w:t>Fernández</w:t>
      </w:r>
      <w:r w:rsidR="00595B44" w:rsidRPr="00595B44">
        <w:rPr>
          <w:rStyle w:val="Refdecomentario"/>
          <w:rFonts w:ascii="Arial" w:hAnsi="Arial" w:cs="Arial"/>
          <w:sz w:val="24"/>
          <w:szCs w:val="24"/>
          <w:lang w:val="en-US"/>
        </w:rPr>
        <w:t xml:space="preserve"> (2005), </w:t>
      </w:r>
      <w:r w:rsidRPr="0040164D">
        <w:rPr>
          <w:rFonts w:ascii="Arial" w:hAnsi="Arial" w:cs="Arial"/>
          <w:sz w:val="24"/>
          <w:szCs w:val="24"/>
          <w:lang w:val="en-US"/>
        </w:rPr>
        <w:t xml:space="preserve"> “Natural Resource Abundance and Economic Growth in </w:t>
      </w:r>
      <w:smartTag w:uri="urn:schemas-microsoft-com:office:smarttags" w:element="place">
        <w:r w:rsidRPr="0040164D">
          <w:rPr>
            <w:rFonts w:ascii="Arial" w:hAnsi="Arial" w:cs="Arial"/>
            <w:sz w:val="24"/>
            <w:szCs w:val="24"/>
            <w:lang w:val="en-US"/>
          </w:rPr>
          <w:t>Latin America</w:t>
        </w:r>
      </w:smartTag>
      <w:r w:rsidR="003947CB">
        <w:rPr>
          <w:rFonts w:ascii="Arial" w:hAnsi="Arial" w:cs="Arial"/>
          <w:sz w:val="24"/>
          <w:szCs w:val="24"/>
          <w:lang w:val="en-US"/>
        </w:rPr>
        <w:t>”</w:t>
      </w:r>
    </w:p>
    <w:p w:rsidR="003947CB" w:rsidRDefault="003947CB" w:rsidP="0040164D">
      <w:pPr>
        <w:spacing w:line="480" w:lineRule="auto"/>
        <w:jc w:val="both"/>
        <w:rPr>
          <w:rFonts w:ascii="Arial" w:hAnsi="Arial" w:cs="Arial"/>
          <w:sz w:val="24"/>
          <w:szCs w:val="24"/>
          <w:lang w:val="en-US"/>
        </w:rPr>
      </w:pPr>
      <w:r>
        <w:rPr>
          <w:rFonts w:ascii="Arial" w:hAnsi="Arial" w:cs="Arial"/>
          <w:sz w:val="24"/>
          <w:szCs w:val="24"/>
          <w:lang w:val="en-US"/>
        </w:rPr>
        <w:t xml:space="preserve">[10] </w:t>
      </w:r>
      <w:r w:rsidRPr="003947CB">
        <w:rPr>
          <w:rFonts w:ascii="Arial" w:hAnsi="Arial" w:cs="Arial"/>
          <w:sz w:val="24"/>
          <w:szCs w:val="24"/>
          <w:lang w:val="en-US"/>
        </w:rPr>
        <w:t xml:space="preserve">Lartey, Mandelman, y Acosta (2008), </w:t>
      </w:r>
      <w:r>
        <w:rPr>
          <w:rFonts w:ascii="Arial" w:hAnsi="Arial" w:cs="Arial"/>
          <w:sz w:val="24"/>
          <w:szCs w:val="24"/>
          <w:lang w:val="en-US"/>
        </w:rPr>
        <w:t>“</w:t>
      </w:r>
      <w:r w:rsidRPr="003947CB">
        <w:rPr>
          <w:rFonts w:ascii="Arial" w:hAnsi="Arial" w:cs="Arial"/>
          <w:sz w:val="24"/>
          <w:szCs w:val="24"/>
          <w:lang w:val="en-US"/>
        </w:rPr>
        <w:t>Remittances and the Dutch Disease</w:t>
      </w:r>
      <w:r>
        <w:rPr>
          <w:rFonts w:ascii="Arial" w:hAnsi="Arial" w:cs="Arial"/>
          <w:sz w:val="24"/>
          <w:szCs w:val="24"/>
          <w:lang w:val="en-US"/>
        </w:rPr>
        <w:t>”.</w:t>
      </w:r>
    </w:p>
    <w:p w:rsidR="003947CB" w:rsidRPr="003947CB" w:rsidRDefault="003947CB" w:rsidP="0040164D">
      <w:pPr>
        <w:spacing w:line="480" w:lineRule="auto"/>
        <w:jc w:val="both"/>
        <w:rPr>
          <w:rFonts w:ascii="Arial" w:hAnsi="Arial" w:cs="Arial"/>
          <w:sz w:val="24"/>
          <w:szCs w:val="24"/>
          <w:lang w:val="en-US"/>
        </w:rPr>
      </w:pPr>
      <w:r>
        <w:rPr>
          <w:rFonts w:ascii="Arial" w:hAnsi="Arial" w:cs="Arial"/>
          <w:sz w:val="24"/>
          <w:szCs w:val="24"/>
          <w:lang w:val="en-US"/>
        </w:rPr>
        <w:t>[11] W</w:t>
      </w:r>
      <w:r w:rsidRPr="003947CB">
        <w:rPr>
          <w:rFonts w:ascii="Arial" w:hAnsi="Arial" w:cs="Arial"/>
          <w:sz w:val="24"/>
          <w:szCs w:val="24"/>
          <w:lang w:val="en-US"/>
        </w:rPr>
        <w:t>. M. Corden</w:t>
      </w:r>
      <w:r>
        <w:rPr>
          <w:rFonts w:ascii="Arial" w:hAnsi="Arial" w:cs="Arial"/>
          <w:sz w:val="24"/>
          <w:szCs w:val="24"/>
          <w:lang w:val="en-US"/>
        </w:rPr>
        <w:t xml:space="preserve"> (1984), “</w:t>
      </w:r>
      <w:r w:rsidRPr="003947CB">
        <w:rPr>
          <w:rFonts w:ascii="Arial" w:hAnsi="Arial" w:cs="Arial"/>
          <w:sz w:val="24"/>
          <w:szCs w:val="24"/>
          <w:lang w:val="en-US"/>
        </w:rPr>
        <w:t>Booming Sector and Dutch Disease Economics: Survey and Consolidation</w:t>
      </w:r>
      <w:r>
        <w:rPr>
          <w:rFonts w:ascii="Arial" w:hAnsi="Arial" w:cs="Arial"/>
          <w:sz w:val="24"/>
          <w:szCs w:val="24"/>
          <w:lang w:val="en-US"/>
        </w:rPr>
        <w:t>”</w:t>
      </w:r>
    </w:p>
    <w:p w:rsidR="00B83B99" w:rsidRDefault="007019EF" w:rsidP="00B83B99">
      <w:pPr>
        <w:spacing w:line="480" w:lineRule="auto"/>
        <w:jc w:val="both"/>
        <w:rPr>
          <w:rFonts w:ascii="Arial" w:hAnsi="Arial" w:cs="Arial"/>
          <w:sz w:val="24"/>
          <w:szCs w:val="24"/>
          <w:lang w:val="en-US"/>
        </w:rPr>
      </w:pPr>
      <w:r>
        <w:rPr>
          <w:rFonts w:ascii="Arial" w:hAnsi="Arial" w:cs="Arial"/>
          <w:sz w:val="24"/>
          <w:szCs w:val="24"/>
          <w:lang w:val="en-US"/>
        </w:rPr>
        <w:t xml:space="preserve">[12] </w:t>
      </w:r>
      <w:r w:rsidRPr="005621F9">
        <w:rPr>
          <w:rFonts w:ascii="Arial" w:hAnsi="Arial" w:cs="Arial"/>
          <w:sz w:val="24"/>
          <w:szCs w:val="24"/>
          <w:lang w:val="en-US"/>
        </w:rPr>
        <w:t>Erling Røed Larsen (2006), “Escaping the Resource Curse and the Dutch Disease?”</w:t>
      </w:r>
    </w:p>
    <w:p w:rsidR="00B83B99" w:rsidRPr="005621F9" w:rsidRDefault="00B83B99" w:rsidP="00B83B99">
      <w:pPr>
        <w:spacing w:line="480" w:lineRule="auto"/>
        <w:jc w:val="both"/>
        <w:rPr>
          <w:rFonts w:ascii="Arial" w:hAnsi="Arial" w:cs="Arial"/>
          <w:sz w:val="24"/>
          <w:szCs w:val="24"/>
        </w:rPr>
      </w:pPr>
      <w:r w:rsidRPr="00B83B99">
        <w:rPr>
          <w:rFonts w:ascii="Arial" w:hAnsi="Arial" w:cs="Arial"/>
          <w:sz w:val="24"/>
          <w:szCs w:val="24"/>
          <w:lang w:val="es-ES"/>
        </w:rPr>
        <w:t xml:space="preserve">[13] </w:t>
      </w:r>
      <w:r w:rsidRPr="005621F9">
        <w:rPr>
          <w:rFonts w:ascii="Arial" w:hAnsi="Arial" w:cs="Arial"/>
          <w:sz w:val="24"/>
          <w:szCs w:val="24"/>
        </w:rPr>
        <w:t>Marco Naranjo Ch. (1995), “</w:t>
      </w:r>
      <w:smartTag w:uri="urn:schemas-microsoft-com:office:smarttags" w:element="PersonName">
        <w:smartTagPr>
          <w:attr w:name="ProductID" w:val="LA ENFERMEDAD HOLANDESA"/>
        </w:smartTagPr>
        <w:r w:rsidRPr="005621F9">
          <w:rPr>
            <w:rFonts w:ascii="Arial" w:hAnsi="Arial" w:cs="Arial"/>
            <w:sz w:val="24"/>
            <w:szCs w:val="24"/>
          </w:rPr>
          <w:t>La Enfermedad Holandesa</w:t>
        </w:r>
      </w:smartTag>
      <w:r w:rsidRPr="005621F9">
        <w:rPr>
          <w:rFonts w:ascii="Arial" w:hAnsi="Arial" w:cs="Arial"/>
          <w:sz w:val="24"/>
          <w:szCs w:val="24"/>
        </w:rPr>
        <w:t xml:space="preserve"> y el caso ecuatoriano” Cuestiones Económicas No. 24, Banco Central del Ecuador.</w:t>
      </w:r>
    </w:p>
    <w:p w:rsidR="00B83B99" w:rsidRPr="00B83B99" w:rsidRDefault="00B83B99" w:rsidP="00B83B99">
      <w:pPr>
        <w:autoSpaceDE w:val="0"/>
        <w:autoSpaceDN w:val="0"/>
        <w:adjustRightInd w:val="0"/>
        <w:spacing w:line="480" w:lineRule="auto"/>
        <w:rPr>
          <w:sz w:val="24"/>
          <w:szCs w:val="24"/>
        </w:rPr>
      </w:pPr>
      <w:r w:rsidRPr="00B83B99">
        <w:rPr>
          <w:rFonts w:ascii="Arial" w:hAnsi="Arial" w:cs="Arial"/>
          <w:sz w:val="24"/>
          <w:szCs w:val="24"/>
          <w:lang w:val="es-ES"/>
        </w:rPr>
        <w:t xml:space="preserve">[14] Valdés y Délano (1998), “Productividad y Tipo de Cambio Real en Chile”,  </w:t>
      </w:r>
      <w:r>
        <w:rPr>
          <w:rFonts w:ascii="Arial" w:hAnsi="Arial" w:cs="Arial"/>
          <w:sz w:val="24"/>
          <w:szCs w:val="24"/>
          <w:lang w:val="es-ES"/>
        </w:rPr>
        <w:t>Documento d</w:t>
      </w:r>
      <w:r w:rsidRPr="00B83B99">
        <w:rPr>
          <w:rFonts w:ascii="Arial" w:hAnsi="Arial" w:cs="Arial"/>
          <w:sz w:val="24"/>
          <w:szCs w:val="24"/>
          <w:lang w:val="es-ES"/>
        </w:rPr>
        <w:t xml:space="preserve">e Trabajo 38, Banco Central de Chile. </w:t>
      </w:r>
    </w:p>
    <w:p w:rsidR="000415FD" w:rsidRDefault="000415FD" w:rsidP="00B83B99">
      <w:pPr>
        <w:autoSpaceDE w:val="0"/>
        <w:autoSpaceDN w:val="0"/>
        <w:adjustRightInd w:val="0"/>
        <w:spacing w:line="480" w:lineRule="auto"/>
        <w:rPr>
          <w:rFonts w:ascii="Arial" w:hAnsi="Arial" w:cs="Arial"/>
          <w:sz w:val="24"/>
          <w:szCs w:val="24"/>
        </w:rPr>
      </w:pPr>
      <w:r w:rsidRPr="00B83B99">
        <w:rPr>
          <w:rFonts w:ascii="Arial" w:hAnsi="Arial" w:cs="Arial"/>
          <w:sz w:val="24"/>
          <w:szCs w:val="24"/>
        </w:rPr>
        <w:t>[1</w:t>
      </w:r>
      <w:r w:rsidR="00B83B99" w:rsidRPr="00B83B99">
        <w:rPr>
          <w:rFonts w:ascii="Arial" w:hAnsi="Arial" w:cs="Arial"/>
          <w:sz w:val="24"/>
          <w:szCs w:val="24"/>
        </w:rPr>
        <w:t>5</w:t>
      </w:r>
      <w:r w:rsidRPr="00B83B99">
        <w:rPr>
          <w:rFonts w:ascii="Arial" w:hAnsi="Arial" w:cs="Arial"/>
          <w:sz w:val="24"/>
          <w:szCs w:val="24"/>
        </w:rPr>
        <w:t>] Báez (2005), La productividad del trabajo y los salarios en el ecuador en el período 1990 – 2001.</w:t>
      </w:r>
    </w:p>
    <w:p w:rsidR="00B83B99" w:rsidRDefault="00B83B99" w:rsidP="00B83B99">
      <w:pPr>
        <w:autoSpaceDE w:val="0"/>
        <w:autoSpaceDN w:val="0"/>
        <w:adjustRightInd w:val="0"/>
        <w:spacing w:line="480" w:lineRule="auto"/>
        <w:rPr>
          <w:rFonts w:ascii="Arial" w:hAnsi="Arial" w:cs="Arial"/>
          <w:sz w:val="24"/>
          <w:szCs w:val="24"/>
        </w:rPr>
      </w:pPr>
      <w:r>
        <w:rPr>
          <w:rFonts w:ascii="Arial" w:hAnsi="Arial" w:cs="Arial"/>
          <w:sz w:val="24"/>
          <w:szCs w:val="24"/>
        </w:rPr>
        <w:t xml:space="preserve">[16] </w:t>
      </w:r>
      <w:r w:rsidR="00595B44">
        <w:rPr>
          <w:rFonts w:ascii="Arial" w:hAnsi="Arial" w:cs="Arial"/>
          <w:sz w:val="24"/>
          <w:szCs w:val="24"/>
        </w:rPr>
        <w:t>_______</w:t>
      </w:r>
      <w:r w:rsidR="005531B5">
        <w:rPr>
          <w:rFonts w:ascii="Arial" w:hAnsi="Arial" w:cs="Arial"/>
          <w:sz w:val="24"/>
          <w:szCs w:val="24"/>
        </w:rPr>
        <w:t xml:space="preserve"> (2005), </w:t>
      </w:r>
      <w:r>
        <w:rPr>
          <w:rFonts w:ascii="Arial" w:hAnsi="Arial" w:cs="Arial"/>
          <w:sz w:val="24"/>
          <w:szCs w:val="24"/>
        </w:rPr>
        <w:t>“El costo laboral en los e</w:t>
      </w:r>
      <w:r w:rsidRPr="00B83B99">
        <w:rPr>
          <w:rFonts w:ascii="Arial" w:hAnsi="Arial" w:cs="Arial"/>
          <w:sz w:val="24"/>
          <w:szCs w:val="24"/>
        </w:rPr>
        <w:t>stablecimientos</w:t>
      </w:r>
      <w:r>
        <w:rPr>
          <w:rFonts w:ascii="Arial" w:hAnsi="Arial" w:cs="Arial"/>
          <w:sz w:val="24"/>
          <w:szCs w:val="24"/>
        </w:rPr>
        <w:t xml:space="preserve"> </w:t>
      </w:r>
      <w:r w:rsidRPr="00B83B99">
        <w:rPr>
          <w:rFonts w:ascii="Arial" w:hAnsi="Arial" w:cs="Arial"/>
          <w:sz w:val="24"/>
          <w:szCs w:val="24"/>
        </w:rPr>
        <w:t xml:space="preserve">económicos, </w:t>
      </w:r>
      <w:smartTag w:uri="urn:schemas-microsoft-com:office:smarttags" w:element="metricconverter">
        <w:smartTagPr>
          <w:attr w:name="ProductID" w:val="2005”"/>
        </w:smartTagPr>
        <w:r w:rsidRPr="00B83B99">
          <w:rPr>
            <w:rFonts w:ascii="Arial" w:hAnsi="Arial" w:cs="Arial"/>
            <w:sz w:val="24"/>
            <w:szCs w:val="24"/>
          </w:rPr>
          <w:t>2005</w:t>
        </w:r>
        <w:r>
          <w:rPr>
            <w:rFonts w:ascii="Arial" w:hAnsi="Arial" w:cs="Arial"/>
            <w:sz w:val="24"/>
            <w:szCs w:val="24"/>
          </w:rPr>
          <w:t>”</w:t>
        </w:r>
      </w:smartTag>
      <w:r w:rsidR="005531B5">
        <w:rPr>
          <w:rFonts w:ascii="Arial" w:hAnsi="Arial" w:cs="Arial"/>
          <w:sz w:val="24"/>
          <w:szCs w:val="24"/>
        </w:rPr>
        <w:t xml:space="preserve">  Boletín de Análisis Económico 1, INEC.</w:t>
      </w:r>
    </w:p>
    <w:p w:rsidR="00E30CDE" w:rsidRDefault="00E30CDE" w:rsidP="00B83B99">
      <w:pPr>
        <w:autoSpaceDE w:val="0"/>
        <w:autoSpaceDN w:val="0"/>
        <w:adjustRightInd w:val="0"/>
        <w:spacing w:line="480" w:lineRule="auto"/>
        <w:rPr>
          <w:rFonts w:ascii="Arial" w:hAnsi="Arial" w:cs="Arial"/>
          <w:sz w:val="24"/>
          <w:szCs w:val="24"/>
        </w:rPr>
      </w:pPr>
      <w:r>
        <w:rPr>
          <w:rFonts w:ascii="Arial" w:hAnsi="Arial" w:cs="Arial"/>
          <w:sz w:val="24"/>
          <w:szCs w:val="24"/>
        </w:rPr>
        <w:t>[17] Leonardo Ocampo (</w:t>
      </w:r>
      <w:r w:rsidR="00352294">
        <w:rPr>
          <w:rFonts w:ascii="Arial" w:hAnsi="Arial" w:cs="Arial"/>
          <w:sz w:val="24"/>
          <w:szCs w:val="24"/>
        </w:rPr>
        <w:t>2005</w:t>
      </w:r>
      <w:r>
        <w:rPr>
          <w:rFonts w:ascii="Arial" w:hAnsi="Arial" w:cs="Arial"/>
          <w:sz w:val="24"/>
          <w:szCs w:val="24"/>
        </w:rPr>
        <w:t xml:space="preserve">), “Manejo Optimo de </w:t>
      </w:r>
      <w:smartTag w:uri="urn:schemas-microsoft-com:office:smarttags" w:element="PersonName">
        <w:smartTagPr>
          <w:attr w:name="ProductID" w:val="LA ENFERMEDAD HOLANDESA"/>
        </w:smartTagPr>
        <w:r>
          <w:rPr>
            <w:rFonts w:ascii="Arial" w:hAnsi="Arial" w:cs="Arial"/>
            <w:sz w:val="24"/>
            <w:szCs w:val="24"/>
          </w:rPr>
          <w:t>la Enfermedad Holandesa</w:t>
        </w:r>
      </w:smartTag>
      <w:r w:rsidR="00352294">
        <w:rPr>
          <w:rFonts w:ascii="Arial" w:hAnsi="Arial" w:cs="Arial"/>
          <w:sz w:val="24"/>
          <w:szCs w:val="24"/>
        </w:rPr>
        <w:t xml:space="preserve"> para Ecuador”, Cuestiones Económicas , Banco Central del Ecuador.</w:t>
      </w:r>
    </w:p>
    <w:p w:rsidR="002F5A98" w:rsidRDefault="001C6341" w:rsidP="002F5A98">
      <w:pPr>
        <w:autoSpaceDE w:val="0"/>
        <w:autoSpaceDN w:val="0"/>
        <w:adjustRightInd w:val="0"/>
        <w:spacing w:line="480" w:lineRule="auto"/>
        <w:rPr>
          <w:rFonts w:ascii="Arial" w:hAnsi="Arial" w:cs="Arial"/>
          <w:sz w:val="24"/>
          <w:szCs w:val="24"/>
          <w:lang w:val="en-US"/>
        </w:rPr>
        <w:sectPr w:rsidR="002F5A98" w:rsidSect="002F5A98">
          <w:pgSz w:w="12240" w:h="15840"/>
          <w:pgMar w:top="1985" w:right="1418" w:bottom="1701" w:left="2268" w:header="709" w:footer="709" w:gutter="0"/>
          <w:pgNumType w:start="39"/>
          <w:cols w:space="708"/>
          <w:titlePg/>
          <w:docGrid w:linePitch="360"/>
        </w:sectPr>
      </w:pPr>
      <w:r w:rsidRPr="002852E7">
        <w:rPr>
          <w:rFonts w:ascii="Arial" w:hAnsi="Arial" w:cs="Arial"/>
          <w:sz w:val="24"/>
          <w:szCs w:val="24"/>
          <w:lang w:val="en-US"/>
        </w:rPr>
        <w:t xml:space="preserve">[18] </w:t>
      </w:r>
      <w:r w:rsidR="002852E7" w:rsidRPr="002852E7">
        <w:rPr>
          <w:rFonts w:ascii="Arial" w:hAnsi="Arial" w:cs="Arial"/>
          <w:sz w:val="24"/>
          <w:szCs w:val="24"/>
          <w:lang w:val="en-US"/>
        </w:rPr>
        <w:t>Walter Enders, Second Edition. “Applied Econometric Time Series”.</w:t>
      </w:r>
      <w:r w:rsidR="00D46BA5">
        <w:rPr>
          <w:rFonts w:ascii="Arial" w:hAnsi="Arial" w:cs="Arial"/>
          <w:sz w:val="24"/>
          <w:szCs w:val="24"/>
          <w:lang w:val="en-US"/>
        </w:rPr>
        <w:t xml:space="preserve"> </w:t>
      </w:r>
      <w:r w:rsidR="002F5A98">
        <w:rPr>
          <w:rFonts w:ascii="Arial" w:hAnsi="Arial" w:cs="Arial"/>
          <w:sz w:val="24"/>
          <w:szCs w:val="24"/>
          <w:lang w:val="en-US"/>
        </w:rPr>
        <w:t>University of Alabama</w:t>
      </w:r>
    </w:p>
    <w:p w:rsidR="002F5A98" w:rsidRPr="002F5A98" w:rsidRDefault="002F5A98" w:rsidP="002F5A98">
      <w:pPr>
        <w:autoSpaceDE w:val="0"/>
        <w:autoSpaceDN w:val="0"/>
        <w:adjustRightInd w:val="0"/>
        <w:spacing w:line="480" w:lineRule="auto"/>
        <w:rPr>
          <w:rFonts w:ascii="Arial" w:hAnsi="Arial" w:cs="Arial"/>
          <w:sz w:val="24"/>
          <w:szCs w:val="24"/>
          <w:lang w:val="en-US"/>
        </w:rPr>
      </w:pPr>
    </w:p>
    <w:p w:rsidR="002F5A98" w:rsidRDefault="002F5A98">
      <w:pPr>
        <w:spacing w:after="0" w:line="240" w:lineRule="auto"/>
        <w:rPr>
          <w:rFonts w:ascii="Arial" w:hAnsi="Arial" w:cs="Arial"/>
          <w:b/>
          <w:sz w:val="36"/>
          <w:szCs w:val="36"/>
        </w:rPr>
      </w:pPr>
    </w:p>
    <w:p w:rsidR="002F5A98" w:rsidRDefault="002F5A98">
      <w:pPr>
        <w:spacing w:after="0" w:line="240" w:lineRule="auto"/>
        <w:rPr>
          <w:rFonts w:ascii="Arial" w:hAnsi="Arial" w:cs="Arial"/>
          <w:b/>
          <w:sz w:val="36"/>
          <w:szCs w:val="36"/>
        </w:rPr>
      </w:pPr>
    </w:p>
    <w:p w:rsidR="002F5A98" w:rsidRDefault="002F5A98" w:rsidP="00CA1414">
      <w:pPr>
        <w:spacing w:line="480" w:lineRule="auto"/>
        <w:jc w:val="both"/>
        <w:rPr>
          <w:rFonts w:ascii="Arial" w:hAnsi="Arial" w:cs="Arial"/>
          <w:b/>
          <w:sz w:val="36"/>
          <w:szCs w:val="36"/>
        </w:rPr>
      </w:pPr>
    </w:p>
    <w:p w:rsidR="002F5A98" w:rsidRDefault="002F5A98" w:rsidP="00CA1414">
      <w:pPr>
        <w:spacing w:line="480" w:lineRule="auto"/>
        <w:jc w:val="both"/>
        <w:rPr>
          <w:rFonts w:ascii="Arial" w:hAnsi="Arial" w:cs="Arial"/>
          <w:b/>
          <w:sz w:val="36"/>
          <w:szCs w:val="36"/>
        </w:rPr>
      </w:pPr>
    </w:p>
    <w:p w:rsidR="002F5A98" w:rsidRDefault="002F5A98" w:rsidP="00CA1414">
      <w:pPr>
        <w:spacing w:line="480" w:lineRule="auto"/>
        <w:jc w:val="both"/>
        <w:rPr>
          <w:rFonts w:ascii="Arial" w:hAnsi="Arial" w:cs="Arial"/>
          <w:b/>
          <w:sz w:val="36"/>
          <w:szCs w:val="36"/>
        </w:rPr>
      </w:pPr>
    </w:p>
    <w:p w:rsidR="002F5A98" w:rsidRDefault="002F5A98" w:rsidP="002F5A98">
      <w:pPr>
        <w:spacing w:line="480" w:lineRule="auto"/>
        <w:jc w:val="center"/>
        <w:rPr>
          <w:rFonts w:ascii="Arial" w:hAnsi="Arial" w:cs="Arial"/>
          <w:b/>
          <w:sz w:val="36"/>
          <w:szCs w:val="36"/>
        </w:rPr>
      </w:pPr>
    </w:p>
    <w:p w:rsidR="002F5A98" w:rsidRDefault="002F5A98" w:rsidP="002F5A98">
      <w:pPr>
        <w:spacing w:line="480" w:lineRule="auto"/>
        <w:jc w:val="center"/>
        <w:rPr>
          <w:rFonts w:ascii="Arial" w:hAnsi="Arial" w:cs="Arial"/>
          <w:b/>
          <w:sz w:val="36"/>
          <w:szCs w:val="36"/>
        </w:rPr>
      </w:pPr>
      <w:r>
        <w:rPr>
          <w:rFonts w:ascii="Arial" w:hAnsi="Arial" w:cs="Arial"/>
          <w:b/>
          <w:sz w:val="36"/>
          <w:szCs w:val="36"/>
        </w:rPr>
        <w:t>ANEXOS</w:t>
      </w:r>
    </w:p>
    <w:p w:rsidR="002F5A98" w:rsidRDefault="002F5A98" w:rsidP="00CA1414">
      <w:pPr>
        <w:spacing w:line="480" w:lineRule="auto"/>
        <w:jc w:val="both"/>
        <w:rPr>
          <w:rFonts w:ascii="Arial" w:hAnsi="Arial" w:cs="Arial"/>
          <w:b/>
          <w:sz w:val="36"/>
          <w:szCs w:val="36"/>
        </w:rPr>
      </w:pPr>
    </w:p>
    <w:p w:rsidR="002F5A98" w:rsidRDefault="002F5A98" w:rsidP="00CA1414">
      <w:pPr>
        <w:spacing w:line="480" w:lineRule="auto"/>
        <w:jc w:val="both"/>
        <w:rPr>
          <w:rFonts w:ascii="Arial" w:hAnsi="Arial" w:cs="Arial"/>
          <w:b/>
          <w:sz w:val="36"/>
          <w:szCs w:val="36"/>
        </w:rPr>
      </w:pPr>
    </w:p>
    <w:p w:rsidR="002F5A98" w:rsidRDefault="002F5A98" w:rsidP="00CA1414">
      <w:pPr>
        <w:spacing w:line="480" w:lineRule="auto"/>
        <w:jc w:val="both"/>
        <w:rPr>
          <w:rFonts w:ascii="Arial" w:hAnsi="Arial" w:cs="Arial"/>
          <w:b/>
          <w:sz w:val="36"/>
          <w:szCs w:val="36"/>
        </w:rPr>
      </w:pPr>
    </w:p>
    <w:p w:rsidR="002F5A98" w:rsidRDefault="002F5A98" w:rsidP="00CA1414">
      <w:pPr>
        <w:spacing w:line="480" w:lineRule="auto"/>
        <w:jc w:val="both"/>
        <w:rPr>
          <w:rFonts w:ascii="Arial" w:hAnsi="Arial" w:cs="Arial"/>
          <w:b/>
          <w:sz w:val="36"/>
          <w:szCs w:val="36"/>
        </w:rPr>
      </w:pPr>
    </w:p>
    <w:p w:rsidR="002F5A98" w:rsidRDefault="002F5A98" w:rsidP="00CA1414">
      <w:pPr>
        <w:spacing w:line="480" w:lineRule="auto"/>
        <w:jc w:val="both"/>
        <w:rPr>
          <w:rFonts w:ascii="Arial" w:hAnsi="Arial" w:cs="Arial"/>
          <w:b/>
          <w:sz w:val="36"/>
          <w:szCs w:val="36"/>
        </w:rPr>
      </w:pPr>
    </w:p>
    <w:p w:rsidR="002F5A98" w:rsidRDefault="002F5A98" w:rsidP="00CA1414">
      <w:pPr>
        <w:spacing w:line="480" w:lineRule="auto"/>
        <w:jc w:val="both"/>
        <w:rPr>
          <w:rFonts w:ascii="Arial" w:hAnsi="Arial" w:cs="Arial"/>
          <w:b/>
          <w:sz w:val="36"/>
          <w:szCs w:val="36"/>
        </w:rPr>
      </w:pPr>
    </w:p>
    <w:p w:rsidR="00CA1414" w:rsidRPr="008F4BE7" w:rsidRDefault="00CA1414" w:rsidP="00CA1414">
      <w:pPr>
        <w:spacing w:line="480" w:lineRule="auto"/>
        <w:jc w:val="both"/>
        <w:rPr>
          <w:rFonts w:ascii="Arial" w:hAnsi="Arial" w:cs="Arial"/>
          <w:b/>
          <w:sz w:val="36"/>
          <w:szCs w:val="36"/>
        </w:rPr>
      </w:pPr>
      <w:r w:rsidRPr="008F4BE7">
        <w:rPr>
          <w:rFonts w:ascii="Arial" w:hAnsi="Arial" w:cs="Arial"/>
          <w:b/>
          <w:sz w:val="36"/>
          <w:szCs w:val="36"/>
        </w:rPr>
        <w:t>ANEXOS</w:t>
      </w:r>
    </w:p>
    <w:p w:rsidR="0087219A" w:rsidRPr="00F35304" w:rsidRDefault="004140C3" w:rsidP="00843786">
      <w:pPr>
        <w:numPr>
          <w:ilvl w:val="0"/>
          <w:numId w:val="12"/>
        </w:numPr>
        <w:spacing w:line="480" w:lineRule="auto"/>
        <w:jc w:val="both"/>
        <w:rPr>
          <w:rFonts w:ascii="Arial" w:hAnsi="Arial" w:cs="Arial"/>
          <w:b/>
          <w:sz w:val="24"/>
          <w:szCs w:val="24"/>
        </w:rPr>
      </w:pPr>
      <w:r w:rsidRPr="00F35304">
        <w:rPr>
          <w:rFonts w:ascii="Arial" w:hAnsi="Arial" w:cs="Arial"/>
          <w:b/>
          <w:sz w:val="24"/>
          <w:szCs w:val="24"/>
        </w:rPr>
        <w:t xml:space="preserve">Nomenclatura CIIU 3. </w:t>
      </w:r>
      <w:r w:rsidR="00D5567B" w:rsidRPr="00F35304">
        <w:rPr>
          <w:rFonts w:ascii="Arial" w:hAnsi="Arial" w:cs="Arial"/>
          <w:b/>
          <w:sz w:val="24"/>
          <w:szCs w:val="24"/>
        </w:rPr>
        <w:t>Industrias Agrupadas dentro del Sector Manufacturero.</w:t>
      </w:r>
    </w:p>
    <w:p w:rsidR="00D44756" w:rsidRPr="00D44756" w:rsidRDefault="00D44756" w:rsidP="00D44756">
      <w:pPr>
        <w:pStyle w:val="Epgrafe"/>
        <w:keepNext/>
        <w:jc w:val="center"/>
        <w:rPr>
          <w:rFonts w:ascii="Arial" w:hAnsi="Arial" w:cs="Arial"/>
        </w:rPr>
      </w:pPr>
      <w:bookmarkStart w:id="86" w:name="_Toc211788005"/>
      <w:bookmarkStart w:id="87" w:name="_Toc212560805"/>
      <w:r w:rsidRPr="00D44756">
        <w:rPr>
          <w:rFonts w:ascii="Arial" w:hAnsi="Arial" w:cs="Arial"/>
        </w:rPr>
        <w:t xml:space="preserve">Tabla </w:t>
      </w:r>
      <w:r w:rsidRPr="00D44756">
        <w:rPr>
          <w:rFonts w:ascii="Arial" w:hAnsi="Arial" w:cs="Arial"/>
        </w:rPr>
        <w:fldChar w:fldCharType="begin"/>
      </w:r>
      <w:r w:rsidRPr="00D44756">
        <w:rPr>
          <w:rFonts w:ascii="Arial" w:hAnsi="Arial" w:cs="Arial"/>
        </w:rPr>
        <w:instrText xml:space="preserve"> SEQ Tabla \* ARABIC </w:instrText>
      </w:r>
      <w:r w:rsidRPr="00D44756">
        <w:rPr>
          <w:rFonts w:ascii="Arial" w:hAnsi="Arial" w:cs="Arial"/>
        </w:rPr>
        <w:fldChar w:fldCharType="separate"/>
      </w:r>
      <w:r w:rsidR="0000184D">
        <w:rPr>
          <w:rFonts w:ascii="Arial" w:hAnsi="Arial" w:cs="Arial"/>
          <w:noProof/>
        </w:rPr>
        <w:t>14</w:t>
      </w:r>
      <w:r w:rsidRPr="00D44756">
        <w:rPr>
          <w:rFonts w:ascii="Arial" w:hAnsi="Arial" w:cs="Arial"/>
        </w:rPr>
        <w:fldChar w:fldCharType="end"/>
      </w:r>
      <w:r w:rsidRPr="00D44756">
        <w:rPr>
          <w:rFonts w:ascii="Arial" w:hAnsi="Arial" w:cs="Arial"/>
        </w:rPr>
        <w:t>: Sector Manufacturero CIIU 3era Revisión</w:t>
      </w:r>
      <w:bookmarkEnd w:id="86"/>
      <w:bookmarkEnd w:id="8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5296"/>
      </w:tblGrid>
      <w:tr w:rsidR="00D5567B" w:rsidRPr="00D5567B" w:rsidTr="009052C5">
        <w:trPr>
          <w:jc w:val="center"/>
        </w:trPr>
        <w:tc>
          <w:tcPr>
            <w:tcW w:w="8644" w:type="dxa"/>
            <w:gridSpan w:val="2"/>
            <w:vAlign w:val="center"/>
          </w:tcPr>
          <w:p w:rsidR="00D5567B" w:rsidRPr="00F35304" w:rsidRDefault="00D5567B" w:rsidP="009052C5">
            <w:pPr>
              <w:jc w:val="center"/>
              <w:rPr>
                <w:rFonts w:ascii="Arial" w:hAnsi="Arial" w:cs="Arial"/>
                <w:b/>
                <w:sz w:val="18"/>
                <w:szCs w:val="18"/>
              </w:rPr>
            </w:pPr>
            <w:r w:rsidRPr="00F35304">
              <w:rPr>
                <w:rFonts w:ascii="Arial" w:hAnsi="Arial" w:cs="Arial"/>
                <w:b/>
                <w:sz w:val="18"/>
                <w:szCs w:val="18"/>
              </w:rPr>
              <w:t>SECTOR MANUFACTURERO</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b/>
                <w:sz w:val="18"/>
                <w:szCs w:val="18"/>
              </w:rPr>
            </w:pPr>
            <w:r w:rsidRPr="00F35304">
              <w:rPr>
                <w:rFonts w:ascii="Arial" w:hAnsi="Arial" w:cs="Arial"/>
                <w:b/>
                <w:sz w:val="18"/>
                <w:szCs w:val="18"/>
              </w:rPr>
              <w:t>Código CIIU 3era Revisión</w:t>
            </w:r>
          </w:p>
        </w:tc>
        <w:tc>
          <w:tcPr>
            <w:tcW w:w="5296" w:type="dxa"/>
            <w:vAlign w:val="center"/>
          </w:tcPr>
          <w:p w:rsidR="00D5567B" w:rsidRPr="00F35304" w:rsidRDefault="00D5567B" w:rsidP="009052C5">
            <w:pPr>
              <w:jc w:val="center"/>
              <w:rPr>
                <w:rFonts w:ascii="Arial" w:hAnsi="Arial" w:cs="Arial"/>
                <w:b/>
                <w:sz w:val="18"/>
                <w:szCs w:val="18"/>
              </w:rPr>
            </w:pPr>
            <w:r w:rsidRPr="00F35304">
              <w:rPr>
                <w:rFonts w:ascii="Arial" w:hAnsi="Arial" w:cs="Arial"/>
                <w:b/>
                <w:sz w:val="18"/>
                <w:szCs w:val="18"/>
              </w:rPr>
              <w:t>Industria</w:t>
            </w:r>
          </w:p>
        </w:tc>
      </w:tr>
      <w:tr w:rsidR="00D5567B" w:rsidRPr="00D5567B" w:rsidTr="009052C5">
        <w:trPr>
          <w:trHeight w:val="505"/>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15</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ELABORACIÓN</w:t>
            </w:r>
            <w:r w:rsidR="00D5567B" w:rsidRPr="00F35304">
              <w:rPr>
                <w:rFonts w:ascii="Arial" w:hAnsi="Arial" w:cs="Arial"/>
                <w:sz w:val="18"/>
                <w:szCs w:val="18"/>
              </w:rPr>
              <w:t xml:space="preserve"> DE PRODUCTOS ALIMENTICIOS Y DE BEBIDAS.</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16</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ELABORACIÓN</w:t>
            </w:r>
            <w:r w:rsidR="00D5567B" w:rsidRPr="00F35304">
              <w:rPr>
                <w:rFonts w:ascii="Arial" w:hAnsi="Arial" w:cs="Arial"/>
                <w:sz w:val="18"/>
                <w:szCs w:val="18"/>
              </w:rPr>
              <w:t xml:space="preserve"> DE PRODUCTOS DE TABACO.</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17</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FABRICACIÓN</w:t>
            </w:r>
            <w:r w:rsidR="00D5567B" w:rsidRPr="00F35304">
              <w:rPr>
                <w:rFonts w:ascii="Arial" w:hAnsi="Arial" w:cs="Arial"/>
                <w:sz w:val="18"/>
                <w:szCs w:val="18"/>
              </w:rPr>
              <w:t xml:space="preserve"> DE PRODUCTOS TEXTILES</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18</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FABRICACIÓN</w:t>
            </w:r>
            <w:r w:rsidR="00D5567B" w:rsidRPr="00F35304">
              <w:rPr>
                <w:rFonts w:ascii="Arial" w:hAnsi="Arial" w:cs="Arial"/>
                <w:sz w:val="18"/>
                <w:szCs w:val="18"/>
              </w:rPr>
              <w:t xml:space="preserve"> DE PRENDAS DE VESTIR; ADOBO Y TEÑIDO DE PIELES.</w:t>
            </w:r>
          </w:p>
        </w:tc>
      </w:tr>
      <w:tr w:rsidR="00D5567B" w:rsidRPr="00D5567B" w:rsidTr="009052C5">
        <w:trPr>
          <w:trHeight w:val="793"/>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19</w:t>
            </w:r>
          </w:p>
        </w:tc>
        <w:tc>
          <w:tcPr>
            <w:tcW w:w="5296"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 xml:space="preserve">CURTIDO Y ADOBO DE CUEROS; </w:t>
            </w:r>
            <w:r w:rsidR="0038029D">
              <w:rPr>
                <w:rFonts w:ascii="Arial" w:hAnsi="Arial" w:cs="Arial"/>
                <w:sz w:val="18"/>
                <w:szCs w:val="18"/>
              </w:rPr>
              <w:t>FABRICACIÓN</w:t>
            </w:r>
            <w:r w:rsidRPr="00F35304">
              <w:rPr>
                <w:rFonts w:ascii="Arial" w:hAnsi="Arial" w:cs="Arial"/>
                <w:sz w:val="18"/>
                <w:szCs w:val="18"/>
              </w:rPr>
              <w:t xml:space="preserve"> DE MALETAS, BOLSOS DE MANO, ARTICULOS DE TALABARTERIA, GUARNICIONERIA Y CALZADO.</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20</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PRODUCCIÓN</w:t>
            </w:r>
            <w:r w:rsidR="00D5567B" w:rsidRPr="00F35304">
              <w:rPr>
                <w:rFonts w:ascii="Arial" w:hAnsi="Arial" w:cs="Arial"/>
                <w:sz w:val="18"/>
                <w:szCs w:val="18"/>
              </w:rPr>
              <w:t xml:space="preserve"> DE MADERA Y </w:t>
            </w:r>
            <w:r>
              <w:rPr>
                <w:rFonts w:ascii="Arial" w:hAnsi="Arial" w:cs="Arial"/>
                <w:sz w:val="18"/>
                <w:szCs w:val="18"/>
              </w:rPr>
              <w:t>FABRICACIÓN</w:t>
            </w:r>
            <w:r w:rsidR="00D5567B" w:rsidRPr="00F35304">
              <w:rPr>
                <w:rFonts w:ascii="Arial" w:hAnsi="Arial" w:cs="Arial"/>
                <w:sz w:val="18"/>
                <w:szCs w:val="18"/>
              </w:rPr>
              <w:t xml:space="preserve"> DE PRODUCTOS DE MADERA Y DE CORCHO EXCEPTO MUEBLES; </w:t>
            </w:r>
            <w:r>
              <w:rPr>
                <w:rFonts w:ascii="Arial" w:hAnsi="Arial" w:cs="Arial"/>
                <w:sz w:val="18"/>
                <w:szCs w:val="18"/>
              </w:rPr>
              <w:t>FABRICACIÓN</w:t>
            </w:r>
            <w:r w:rsidR="00D5567B" w:rsidRPr="00F35304">
              <w:rPr>
                <w:rFonts w:ascii="Arial" w:hAnsi="Arial" w:cs="Arial"/>
                <w:sz w:val="18"/>
                <w:szCs w:val="18"/>
              </w:rPr>
              <w:t xml:space="preserve"> DE ARTICULOS DE PAJA Y DE MATERIALES TRENZABLES.</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21</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FABRICACIÓN</w:t>
            </w:r>
            <w:r w:rsidR="00D5567B" w:rsidRPr="00F35304">
              <w:rPr>
                <w:rFonts w:ascii="Arial" w:hAnsi="Arial" w:cs="Arial"/>
                <w:sz w:val="18"/>
                <w:szCs w:val="18"/>
              </w:rPr>
              <w:t xml:space="preserve"> DE PAPEL Y DE PRODUCTOS DE PAPEL</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22</w:t>
            </w:r>
          </w:p>
        </w:tc>
        <w:tc>
          <w:tcPr>
            <w:tcW w:w="5296"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ACTIVIDADES DE EDICION E IMPRESION Y DE RE</w:t>
            </w:r>
            <w:r w:rsidR="0038029D">
              <w:rPr>
                <w:rFonts w:ascii="Arial" w:hAnsi="Arial" w:cs="Arial"/>
                <w:sz w:val="18"/>
                <w:szCs w:val="18"/>
              </w:rPr>
              <w:t>PRODUCCIÓN</w:t>
            </w:r>
            <w:r w:rsidRPr="00F35304">
              <w:rPr>
                <w:rFonts w:ascii="Arial" w:hAnsi="Arial" w:cs="Arial"/>
                <w:sz w:val="18"/>
                <w:szCs w:val="18"/>
              </w:rPr>
              <w:t xml:space="preserve"> DE GRABACIONES.</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23</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FABRICACIÓN</w:t>
            </w:r>
            <w:r w:rsidR="00D5567B" w:rsidRPr="00F35304">
              <w:rPr>
                <w:rFonts w:ascii="Arial" w:hAnsi="Arial" w:cs="Arial"/>
                <w:sz w:val="18"/>
                <w:szCs w:val="18"/>
              </w:rPr>
              <w:t xml:space="preserve"> DE COQUE, PRODUCTOS DE </w:t>
            </w:r>
            <w:smartTag w:uri="urn:schemas-microsoft-com:office:smarttags" w:element="PersonName">
              <w:smartTagPr>
                <w:attr w:name="ProductID" w:val="LA REFINACION DE"/>
              </w:smartTagPr>
              <w:r w:rsidR="00D5567B" w:rsidRPr="00F35304">
                <w:rPr>
                  <w:rFonts w:ascii="Arial" w:hAnsi="Arial" w:cs="Arial"/>
                  <w:sz w:val="18"/>
                  <w:szCs w:val="18"/>
                </w:rPr>
                <w:t>LA REFINACION DE</w:t>
              </w:r>
            </w:smartTag>
            <w:r w:rsidR="00D5567B" w:rsidRPr="00F35304">
              <w:rPr>
                <w:rFonts w:ascii="Arial" w:hAnsi="Arial" w:cs="Arial"/>
                <w:sz w:val="18"/>
                <w:szCs w:val="18"/>
              </w:rPr>
              <w:t xml:space="preserve"> PETROLEO Y COMBUSTIBLE NUCLEAR.</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24</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FABRICACIÓN</w:t>
            </w:r>
            <w:r w:rsidR="00D5567B" w:rsidRPr="00F35304">
              <w:rPr>
                <w:rFonts w:ascii="Arial" w:hAnsi="Arial" w:cs="Arial"/>
                <w:sz w:val="18"/>
                <w:szCs w:val="18"/>
              </w:rPr>
              <w:t xml:space="preserve"> DE SUBSTANCIAS Y PRODUCTOS QUIMICOS</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25</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FABRICACIÓN</w:t>
            </w:r>
            <w:r w:rsidR="00D5567B" w:rsidRPr="00F35304">
              <w:rPr>
                <w:rFonts w:ascii="Arial" w:hAnsi="Arial" w:cs="Arial"/>
                <w:sz w:val="18"/>
                <w:szCs w:val="18"/>
              </w:rPr>
              <w:t xml:space="preserve"> DE PRODUCTOS DE CAUCHO Y DE PLASTICO.</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26</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FABRICACIÓN</w:t>
            </w:r>
            <w:r w:rsidR="00D5567B" w:rsidRPr="00F35304">
              <w:rPr>
                <w:rFonts w:ascii="Arial" w:hAnsi="Arial" w:cs="Arial"/>
                <w:sz w:val="18"/>
                <w:szCs w:val="18"/>
              </w:rPr>
              <w:t xml:space="preserve"> DE OTROS PRODUCTOS MINERALES NO METALICOS.</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27</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FABRICACIÓN</w:t>
            </w:r>
            <w:r w:rsidR="00D5567B" w:rsidRPr="00F35304">
              <w:rPr>
                <w:rFonts w:ascii="Arial" w:hAnsi="Arial" w:cs="Arial"/>
                <w:sz w:val="18"/>
                <w:szCs w:val="18"/>
              </w:rPr>
              <w:t xml:space="preserve"> DE METALES COMUNES.</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28</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FABRICACIÓN</w:t>
            </w:r>
            <w:r w:rsidR="00D5567B" w:rsidRPr="00F35304">
              <w:rPr>
                <w:rFonts w:ascii="Arial" w:hAnsi="Arial" w:cs="Arial"/>
                <w:sz w:val="18"/>
                <w:szCs w:val="18"/>
              </w:rPr>
              <w:t xml:space="preserve"> DE PRODUCTOS ELABORADOS DE METAL, EXCEPTO MAQUINARIA Y EQUIPO.</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29</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FABRICACIÓN</w:t>
            </w:r>
            <w:r w:rsidR="00D5567B" w:rsidRPr="00F35304">
              <w:rPr>
                <w:rFonts w:ascii="Arial" w:hAnsi="Arial" w:cs="Arial"/>
                <w:sz w:val="18"/>
                <w:szCs w:val="18"/>
              </w:rPr>
              <w:t xml:space="preserve"> DE MAQUINARIA Y EQUIPO N.C.P.</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31</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FABRICACIÓN</w:t>
            </w:r>
            <w:r w:rsidR="00D5567B" w:rsidRPr="00F35304">
              <w:rPr>
                <w:rFonts w:ascii="Arial" w:hAnsi="Arial" w:cs="Arial"/>
                <w:sz w:val="18"/>
                <w:szCs w:val="18"/>
              </w:rPr>
              <w:t xml:space="preserve"> DE MAQUINARIA Y APARATOS ELECTRICOS N.C.P.</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32</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FABRICACIÓN</w:t>
            </w:r>
            <w:r w:rsidR="00D5567B" w:rsidRPr="00F35304">
              <w:rPr>
                <w:rFonts w:ascii="Arial" w:hAnsi="Arial" w:cs="Arial"/>
                <w:sz w:val="18"/>
                <w:szCs w:val="18"/>
              </w:rPr>
              <w:t xml:space="preserve"> DE EQUIPO Y APARATOS DE RADIO, TELEVISION Y COMUNICACIONES.</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33</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FABRICACIÓN</w:t>
            </w:r>
            <w:r w:rsidR="00D5567B" w:rsidRPr="00F35304">
              <w:rPr>
                <w:rFonts w:ascii="Arial" w:hAnsi="Arial" w:cs="Arial"/>
                <w:sz w:val="18"/>
                <w:szCs w:val="18"/>
              </w:rPr>
              <w:t xml:space="preserve"> DE INSTRUMENTOS MEDICOS, OPTICOS Y DE PRECISION Y </w:t>
            </w:r>
            <w:r>
              <w:rPr>
                <w:rFonts w:ascii="Arial" w:hAnsi="Arial" w:cs="Arial"/>
                <w:sz w:val="18"/>
                <w:szCs w:val="18"/>
              </w:rPr>
              <w:t>FABRICACIÓN</w:t>
            </w:r>
            <w:r w:rsidR="00D5567B" w:rsidRPr="00F35304">
              <w:rPr>
                <w:rFonts w:ascii="Arial" w:hAnsi="Arial" w:cs="Arial"/>
                <w:sz w:val="18"/>
                <w:szCs w:val="18"/>
              </w:rPr>
              <w:t xml:space="preserve"> DE RELOJES.</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34</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FABRICACIÓN</w:t>
            </w:r>
            <w:r w:rsidR="00D5567B" w:rsidRPr="00F35304">
              <w:rPr>
                <w:rFonts w:ascii="Arial" w:hAnsi="Arial" w:cs="Arial"/>
                <w:sz w:val="18"/>
                <w:szCs w:val="18"/>
              </w:rPr>
              <w:t xml:space="preserve"> DE VEHICULOS AUTOMOTORES, REMOLQUES Y SEMIREMOLQUES.</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35</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FABRICACIÓN</w:t>
            </w:r>
            <w:r w:rsidR="00D5567B" w:rsidRPr="00F35304">
              <w:rPr>
                <w:rFonts w:ascii="Arial" w:hAnsi="Arial" w:cs="Arial"/>
                <w:sz w:val="18"/>
                <w:szCs w:val="18"/>
              </w:rPr>
              <w:t xml:space="preserve"> DE OTROS TIPOS DE EQUIPO DE TRANSPORTE.</w:t>
            </w:r>
          </w:p>
        </w:tc>
      </w:tr>
      <w:tr w:rsidR="00D5567B" w:rsidRPr="00D5567B" w:rsidTr="009052C5">
        <w:trPr>
          <w:jc w:val="center"/>
        </w:trPr>
        <w:tc>
          <w:tcPr>
            <w:tcW w:w="3348" w:type="dxa"/>
            <w:vAlign w:val="center"/>
          </w:tcPr>
          <w:p w:rsidR="00D5567B" w:rsidRPr="00F35304" w:rsidRDefault="00D5567B" w:rsidP="009052C5">
            <w:pPr>
              <w:jc w:val="center"/>
              <w:rPr>
                <w:rFonts w:ascii="Arial" w:hAnsi="Arial" w:cs="Arial"/>
                <w:sz w:val="18"/>
                <w:szCs w:val="18"/>
              </w:rPr>
            </w:pPr>
            <w:r w:rsidRPr="00F35304">
              <w:rPr>
                <w:rFonts w:ascii="Arial" w:hAnsi="Arial" w:cs="Arial"/>
                <w:sz w:val="18"/>
                <w:szCs w:val="18"/>
              </w:rPr>
              <w:t>36</w:t>
            </w:r>
          </w:p>
        </w:tc>
        <w:tc>
          <w:tcPr>
            <w:tcW w:w="5296" w:type="dxa"/>
            <w:vAlign w:val="center"/>
          </w:tcPr>
          <w:p w:rsidR="00D5567B" w:rsidRPr="00F35304" w:rsidRDefault="0038029D" w:rsidP="009052C5">
            <w:pPr>
              <w:jc w:val="center"/>
              <w:rPr>
                <w:rFonts w:ascii="Arial" w:hAnsi="Arial" w:cs="Arial"/>
                <w:sz w:val="18"/>
                <w:szCs w:val="18"/>
              </w:rPr>
            </w:pPr>
            <w:r>
              <w:rPr>
                <w:rFonts w:ascii="Arial" w:hAnsi="Arial" w:cs="Arial"/>
                <w:sz w:val="18"/>
                <w:szCs w:val="18"/>
              </w:rPr>
              <w:t>FABRICACIÓN</w:t>
            </w:r>
            <w:r w:rsidR="00D5567B" w:rsidRPr="00F35304">
              <w:rPr>
                <w:rFonts w:ascii="Arial" w:hAnsi="Arial" w:cs="Arial"/>
                <w:sz w:val="18"/>
                <w:szCs w:val="18"/>
              </w:rPr>
              <w:t xml:space="preserve"> DE MUEBLES; INDUSTRIAS MANUFACTURERAS N.C.P.</w:t>
            </w:r>
          </w:p>
        </w:tc>
      </w:tr>
    </w:tbl>
    <w:p w:rsidR="00D5567B" w:rsidRPr="00D44756" w:rsidRDefault="00D44756" w:rsidP="00D44756">
      <w:pPr>
        <w:spacing w:after="0" w:line="240" w:lineRule="auto"/>
        <w:jc w:val="center"/>
        <w:rPr>
          <w:rFonts w:ascii="Arial" w:hAnsi="Arial" w:cs="Arial"/>
          <w:sz w:val="20"/>
          <w:szCs w:val="20"/>
        </w:rPr>
      </w:pPr>
      <w:r w:rsidRPr="00D44756">
        <w:rPr>
          <w:rFonts w:ascii="Arial" w:hAnsi="Arial" w:cs="Arial"/>
          <w:b/>
          <w:sz w:val="20"/>
          <w:szCs w:val="20"/>
        </w:rPr>
        <w:t>Fuente:</w:t>
      </w:r>
      <w:r w:rsidRPr="00D44756">
        <w:rPr>
          <w:rFonts w:ascii="Arial" w:hAnsi="Arial" w:cs="Arial"/>
          <w:sz w:val="20"/>
          <w:szCs w:val="20"/>
        </w:rPr>
        <w:t xml:space="preserve"> INEC</w:t>
      </w:r>
    </w:p>
    <w:p w:rsidR="00D44756" w:rsidRDefault="00D44756" w:rsidP="00D44756">
      <w:pPr>
        <w:spacing w:after="0" w:line="240" w:lineRule="auto"/>
        <w:jc w:val="center"/>
        <w:rPr>
          <w:rFonts w:ascii="Arial" w:hAnsi="Arial" w:cs="Arial"/>
          <w:sz w:val="20"/>
          <w:szCs w:val="20"/>
        </w:rPr>
      </w:pPr>
      <w:r w:rsidRPr="00D44756">
        <w:rPr>
          <w:rFonts w:ascii="Arial" w:hAnsi="Arial" w:cs="Arial"/>
          <w:b/>
          <w:sz w:val="20"/>
          <w:szCs w:val="20"/>
        </w:rPr>
        <w:t>Elaboración:</w:t>
      </w:r>
      <w:r w:rsidRPr="00D44756">
        <w:rPr>
          <w:rFonts w:ascii="Arial" w:hAnsi="Arial" w:cs="Arial"/>
          <w:sz w:val="20"/>
          <w:szCs w:val="20"/>
        </w:rPr>
        <w:t xml:space="preserve"> M. Rebolledo y J. Rodríguez</w:t>
      </w:r>
    </w:p>
    <w:p w:rsidR="006D2ADC" w:rsidRDefault="006D2ADC"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D44756" w:rsidRDefault="00D44756"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D46BA5" w:rsidRDefault="00D46BA5"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6D2ADC" w:rsidRDefault="006D2ADC" w:rsidP="00D44756">
      <w:pPr>
        <w:spacing w:after="0" w:line="240" w:lineRule="auto"/>
        <w:jc w:val="center"/>
        <w:rPr>
          <w:rFonts w:ascii="Arial" w:hAnsi="Arial" w:cs="Arial"/>
          <w:sz w:val="20"/>
          <w:szCs w:val="20"/>
        </w:rPr>
      </w:pPr>
    </w:p>
    <w:p w:rsidR="006D2ADC" w:rsidRDefault="006D2ADC" w:rsidP="006D2ADC">
      <w:pPr>
        <w:spacing w:after="0" w:line="240" w:lineRule="auto"/>
        <w:rPr>
          <w:rFonts w:ascii="Arial" w:hAnsi="Arial" w:cs="Arial"/>
          <w:sz w:val="20"/>
          <w:szCs w:val="20"/>
        </w:rPr>
      </w:pPr>
    </w:p>
    <w:p w:rsidR="006D2ADC" w:rsidRDefault="006D2ADC" w:rsidP="006D2ADC">
      <w:pPr>
        <w:spacing w:after="0" w:line="240" w:lineRule="auto"/>
        <w:rPr>
          <w:rFonts w:ascii="Arial" w:hAnsi="Arial" w:cs="Arial"/>
          <w:sz w:val="20"/>
          <w:szCs w:val="20"/>
        </w:rPr>
      </w:pPr>
    </w:p>
    <w:p w:rsidR="00D44756" w:rsidRDefault="004140C3" w:rsidP="00D44756">
      <w:pPr>
        <w:numPr>
          <w:ilvl w:val="0"/>
          <w:numId w:val="12"/>
        </w:numPr>
        <w:spacing w:line="480" w:lineRule="auto"/>
        <w:jc w:val="both"/>
        <w:rPr>
          <w:rFonts w:ascii="Arial" w:hAnsi="Arial" w:cs="Arial"/>
          <w:b/>
          <w:sz w:val="24"/>
          <w:szCs w:val="24"/>
        </w:rPr>
      </w:pPr>
      <w:r w:rsidRPr="00F35304">
        <w:rPr>
          <w:rFonts w:ascii="Arial" w:hAnsi="Arial" w:cs="Arial"/>
          <w:b/>
          <w:sz w:val="24"/>
          <w:szCs w:val="24"/>
        </w:rPr>
        <w:t>Participación de las industrias dentro de las exportaciones</w:t>
      </w:r>
      <w:r w:rsidR="00D44756">
        <w:rPr>
          <w:rFonts w:ascii="Arial" w:hAnsi="Arial" w:cs="Arial"/>
          <w:b/>
          <w:sz w:val="24"/>
          <w:szCs w:val="24"/>
        </w:rPr>
        <w:t xml:space="preserve"> </w:t>
      </w:r>
      <w:r w:rsidR="00D5567B" w:rsidRPr="00F35304">
        <w:rPr>
          <w:rFonts w:ascii="Arial" w:hAnsi="Arial" w:cs="Arial"/>
          <w:b/>
          <w:sz w:val="24"/>
          <w:szCs w:val="24"/>
        </w:rPr>
        <w:t>manufactureras</w:t>
      </w:r>
      <w:r w:rsidR="00D44756">
        <w:rPr>
          <w:rFonts w:ascii="Arial" w:hAnsi="Arial" w:cs="Arial"/>
          <w:b/>
          <w:sz w:val="24"/>
          <w:szCs w:val="24"/>
        </w:rPr>
        <w:t xml:space="preserve"> </w:t>
      </w:r>
    </w:p>
    <w:p w:rsidR="006D2ADC" w:rsidRPr="006D2ADC" w:rsidRDefault="006D2ADC" w:rsidP="006D2ADC">
      <w:pPr>
        <w:pStyle w:val="Epgrafe"/>
        <w:keepNext/>
        <w:jc w:val="center"/>
        <w:rPr>
          <w:rFonts w:ascii="Arial" w:hAnsi="Arial" w:cs="Arial"/>
        </w:rPr>
      </w:pPr>
      <w:bookmarkStart w:id="88" w:name="_Toc212561049"/>
      <w:r w:rsidRPr="006D2ADC">
        <w:rPr>
          <w:rFonts w:ascii="Arial" w:hAnsi="Arial" w:cs="Arial"/>
        </w:rPr>
        <w:t xml:space="preserve">Gráfico </w:t>
      </w:r>
      <w:r w:rsidRPr="006D2ADC">
        <w:rPr>
          <w:rFonts w:ascii="Arial" w:hAnsi="Arial" w:cs="Arial"/>
        </w:rPr>
        <w:fldChar w:fldCharType="begin"/>
      </w:r>
      <w:r w:rsidRPr="006D2ADC">
        <w:rPr>
          <w:rFonts w:ascii="Arial" w:hAnsi="Arial" w:cs="Arial"/>
        </w:rPr>
        <w:instrText xml:space="preserve"> SEQ Ilustración \* ARABIC </w:instrText>
      </w:r>
      <w:r w:rsidRPr="006D2ADC">
        <w:rPr>
          <w:rFonts w:ascii="Arial" w:hAnsi="Arial" w:cs="Arial"/>
        </w:rPr>
        <w:fldChar w:fldCharType="separate"/>
      </w:r>
      <w:r w:rsidR="0000184D">
        <w:rPr>
          <w:rFonts w:ascii="Arial" w:hAnsi="Arial" w:cs="Arial"/>
          <w:noProof/>
        </w:rPr>
        <w:t>23</w:t>
      </w:r>
      <w:r w:rsidRPr="006D2ADC">
        <w:rPr>
          <w:rFonts w:ascii="Arial" w:hAnsi="Arial" w:cs="Arial"/>
        </w:rPr>
        <w:fldChar w:fldCharType="end"/>
      </w:r>
      <w:r w:rsidRPr="006D2ADC">
        <w:rPr>
          <w:rFonts w:ascii="Arial" w:hAnsi="Arial" w:cs="Arial"/>
        </w:rPr>
        <w:t>: Participación de las Industrias en las Exportaciones Manufactureras</w:t>
      </w:r>
      <w:bookmarkEnd w:id="88"/>
    </w:p>
    <w:p w:rsidR="006D2ADC" w:rsidRDefault="001E2346" w:rsidP="006D2ADC">
      <w:pPr>
        <w:spacing w:after="0" w:line="240" w:lineRule="auto"/>
        <w:jc w:val="both"/>
        <w:rPr>
          <w:rFonts w:ascii="Arial" w:hAnsi="Arial" w:cs="Arial"/>
          <w:b/>
          <w:sz w:val="24"/>
          <w:szCs w:val="24"/>
        </w:rPr>
      </w:pPr>
      <w:r>
        <w:rPr>
          <w:noProof/>
          <w:szCs w:val="24"/>
          <w:lang w:val="es-ES" w:eastAsia="es-ES"/>
        </w:rPr>
        <w:drawing>
          <wp:inline distT="0" distB="0" distL="0" distR="0">
            <wp:extent cx="5429250" cy="3009900"/>
            <wp:effectExtent l="19050" t="0" r="0" b="0"/>
            <wp:docPr id="53"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36"/>
                    <a:srcRect/>
                    <a:stretch>
                      <a:fillRect/>
                    </a:stretch>
                  </pic:blipFill>
                  <pic:spPr bwMode="auto">
                    <a:xfrm>
                      <a:off x="0" y="0"/>
                      <a:ext cx="5429250" cy="3009900"/>
                    </a:xfrm>
                    <a:prstGeom prst="rect">
                      <a:avLst/>
                    </a:prstGeom>
                    <a:noFill/>
                    <a:ln w="9525">
                      <a:noFill/>
                      <a:miter lim="800000"/>
                      <a:headEnd/>
                      <a:tailEnd/>
                    </a:ln>
                  </pic:spPr>
                </pic:pic>
              </a:graphicData>
            </a:graphic>
          </wp:inline>
        </w:drawing>
      </w:r>
    </w:p>
    <w:p w:rsidR="004140C3" w:rsidRPr="00D44756" w:rsidRDefault="00D5567B" w:rsidP="006D2ADC">
      <w:pPr>
        <w:spacing w:after="0" w:line="240" w:lineRule="auto"/>
        <w:jc w:val="center"/>
        <w:rPr>
          <w:rFonts w:ascii="Arial" w:hAnsi="Arial" w:cs="Arial"/>
          <w:b/>
          <w:sz w:val="24"/>
          <w:szCs w:val="24"/>
        </w:rPr>
      </w:pPr>
      <w:r w:rsidRPr="00D44756">
        <w:rPr>
          <w:rFonts w:ascii="Arial" w:hAnsi="Arial" w:cs="Arial"/>
          <w:b/>
          <w:sz w:val="20"/>
          <w:szCs w:val="20"/>
        </w:rPr>
        <w:t>Fuente:</w:t>
      </w:r>
      <w:r w:rsidRPr="00D44756">
        <w:rPr>
          <w:rFonts w:ascii="Arial" w:hAnsi="Arial" w:cs="Arial"/>
          <w:sz w:val="20"/>
          <w:szCs w:val="20"/>
        </w:rPr>
        <w:t xml:space="preserve"> Banco Central del Ecuador</w:t>
      </w:r>
    </w:p>
    <w:p w:rsidR="00D5567B" w:rsidRDefault="00D5567B" w:rsidP="006D2ADC">
      <w:pPr>
        <w:pStyle w:val="Prrafodelista"/>
        <w:spacing w:after="0" w:line="240" w:lineRule="auto"/>
        <w:ind w:left="0"/>
        <w:jc w:val="center"/>
        <w:rPr>
          <w:rFonts w:ascii="Arial" w:hAnsi="Arial" w:cs="Arial"/>
          <w:sz w:val="20"/>
          <w:szCs w:val="20"/>
        </w:rPr>
      </w:pPr>
      <w:r w:rsidRPr="00D5567B">
        <w:rPr>
          <w:rFonts w:ascii="Arial" w:hAnsi="Arial" w:cs="Arial"/>
          <w:b/>
          <w:sz w:val="20"/>
          <w:szCs w:val="20"/>
        </w:rPr>
        <w:t>Elaboración:</w:t>
      </w:r>
      <w:r w:rsidRPr="00D5567B">
        <w:rPr>
          <w:rFonts w:ascii="Arial" w:hAnsi="Arial" w:cs="Arial"/>
          <w:sz w:val="20"/>
          <w:szCs w:val="20"/>
        </w:rPr>
        <w:t xml:space="preserve"> M. Rebolledo y J. Rodríguez</w:t>
      </w:r>
    </w:p>
    <w:p w:rsidR="00F35304" w:rsidRDefault="00F35304"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6D2ADC" w:rsidRDefault="006D2ADC" w:rsidP="004140C3">
      <w:pPr>
        <w:pStyle w:val="Prrafodelista"/>
        <w:rPr>
          <w:rFonts w:ascii="Arial" w:hAnsi="Arial" w:cs="Arial"/>
          <w:sz w:val="20"/>
          <w:szCs w:val="20"/>
        </w:rPr>
      </w:pPr>
    </w:p>
    <w:p w:rsidR="004140C3" w:rsidRPr="00F35304" w:rsidRDefault="006D2ADC" w:rsidP="00AA0FEC">
      <w:pPr>
        <w:numPr>
          <w:ilvl w:val="0"/>
          <w:numId w:val="12"/>
        </w:numPr>
        <w:spacing w:line="480" w:lineRule="auto"/>
        <w:jc w:val="both"/>
        <w:rPr>
          <w:rFonts w:ascii="Arial" w:hAnsi="Arial" w:cs="Arial"/>
          <w:b/>
          <w:sz w:val="24"/>
          <w:szCs w:val="24"/>
        </w:rPr>
      </w:pPr>
      <w:r>
        <w:rPr>
          <w:rFonts w:ascii="Arial" w:hAnsi="Arial" w:cs="Arial"/>
          <w:b/>
          <w:sz w:val="24"/>
          <w:szCs w:val="24"/>
        </w:rPr>
        <w:t>R</w:t>
      </w:r>
      <w:r w:rsidR="004140C3" w:rsidRPr="00F35304">
        <w:rPr>
          <w:rFonts w:ascii="Arial" w:hAnsi="Arial" w:cs="Arial"/>
          <w:b/>
          <w:sz w:val="24"/>
          <w:szCs w:val="24"/>
        </w:rPr>
        <w:t>elación entre los subsidios a los derivados de petróleo y el PIB</w:t>
      </w:r>
    </w:p>
    <w:p w:rsidR="00FA1F91" w:rsidRDefault="00FA1F91" w:rsidP="00FA1F91">
      <w:pPr>
        <w:pStyle w:val="Epgrafe"/>
        <w:keepNext/>
        <w:jc w:val="center"/>
        <w:rPr>
          <w:rFonts w:ascii="Arial" w:hAnsi="Arial" w:cs="Arial"/>
        </w:rPr>
      </w:pPr>
      <w:bookmarkStart w:id="89" w:name="_Toc212561050"/>
      <w:r w:rsidRPr="00FA1F91">
        <w:rPr>
          <w:rFonts w:ascii="Arial" w:hAnsi="Arial" w:cs="Arial"/>
        </w:rPr>
        <w:t xml:space="preserve">Gráfico </w:t>
      </w:r>
      <w:r w:rsidRPr="00FA1F91">
        <w:rPr>
          <w:rFonts w:ascii="Arial" w:hAnsi="Arial" w:cs="Arial"/>
        </w:rPr>
        <w:fldChar w:fldCharType="begin"/>
      </w:r>
      <w:r w:rsidRPr="00FA1F91">
        <w:rPr>
          <w:rFonts w:ascii="Arial" w:hAnsi="Arial" w:cs="Arial"/>
        </w:rPr>
        <w:instrText xml:space="preserve"> SEQ Ilustración \* ARABIC </w:instrText>
      </w:r>
      <w:r w:rsidRPr="00FA1F91">
        <w:rPr>
          <w:rFonts w:ascii="Arial" w:hAnsi="Arial" w:cs="Arial"/>
        </w:rPr>
        <w:fldChar w:fldCharType="separate"/>
      </w:r>
      <w:r w:rsidR="0000184D">
        <w:rPr>
          <w:rFonts w:ascii="Arial" w:hAnsi="Arial" w:cs="Arial"/>
          <w:noProof/>
        </w:rPr>
        <w:t>24</w:t>
      </w:r>
      <w:r w:rsidRPr="00FA1F91">
        <w:rPr>
          <w:rFonts w:ascii="Arial" w:hAnsi="Arial" w:cs="Arial"/>
        </w:rPr>
        <w:fldChar w:fldCharType="end"/>
      </w:r>
      <w:r w:rsidRPr="00FA1F91">
        <w:rPr>
          <w:rFonts w:ascii="Arial" w:hAnsi="Arial" w:cs="Arial"/>
        </w:rPr>
        <w:t>: Subsidios a los derivados del petróleo y el PIB</w:t>
      </w:r>
      <w:bookmarkEnd w:id="89"/>
    </w:p>
    <w:p w:rsidR="00FA1F91" w:rsidRDefault="001E2346" w:rsidP="00FA1F91">
      <w:r>
        <w:rPr>
          <w:noProof/>
          <w:lang w:val="es-ES" w:eastAsia="es-ES"/>
        </w:rPr>
        <w:drawing>
          <wp:inline distT="0" distB="0" distL="0" distR="0">
            <wp:extent cx="5193411" cy="2916174"/>
            <wp:effectExtent l="12192" t="6096" r="4572" b="1905"/>
            <wp:docPr id="5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A1F91" w:rsidRDefault="00FA1F91" w:rsidP="006D2ADC">
      <w:pPr>
        <w:pStyle w:val="Prrafodelista"/>
        <w:ind w:left="0"/>
        <w:rPr>
          <w:rFonts w:ascii="Arial" w:hAnsi="Arial" w:cs="Arial"/>
          <w:b/>
          <w:sz w:val="20"/>
          <w:szCs w:val="20"/>
        </w:rPr>
      </w:pPr>
    </w:p>
    <w:p w:rsidR="00C93454" w:rsidRPr="00F35304" w:rsidRDefault="00F35304" w:rsidP="00FA1F91">
      <w:pPr>
        <w:pStyle w:val="Prrafodelista"/>
        <w:jc w:val="center"/>
        <w:rPr>
          <w:rFonts w:ascii="Arial" w:hAnsi="Arial" w:cs="Arial"/>
          <w:sz w:val="20"/>
          <w:szCs w:val="20"/>
        </w:rPr>
      </w:pPr>
      <w:r w:rsidRPr="00F35304">
        <w:rPr>
          <w:rFonts w:ascii="Arial" w:hAnsi="Arial" w:cs="Arial"/>
          <w:b/>
          <w:sz w:val="20"/>
          <w:szCs w:val="20"/>
        </w:rPr>
        <w:t>Fuente:</w:t>
      </w:r>
      <w:r w:rsidRPr="00F35304">
        <w:rPr>
          <w:rFonts w:ascii="Arial" w:hAnsi="Arial" w:cs="Arial"/>
          <w:sz w:val="20"/>
          <w:szCs w:val="20"/>
        </w:rPr>
        <w:t xml:space="preserve"> MEF y BCE</w:t>
      </w:r>
    </w:p>
    <w:p w:rsidR="008F4BE7" w:rsidRPr="006D2ADC" w:rsidRDefault="00F35304" w:rsidP="006D2ADC">
      <w:pPr>
        <w:pStyle w:val="Prrafodelista"/>
        <w:jc w:val="center"/>
        <w:rPr>
          <w:rFonts w:ascii="Arial" w:hAnsi="Arial" w:cs="Arial"/>
          <w:sz w:val="20"/>
          <w:szCs w:val="20"/>
        </w:rPr>
      </w:pPr>
      <w:r w:rsidRPr="00F35304">
        <w:rPr>
          <w:rFonts w:ascii="Arial" w:hAnsi="Arial" w:cs="Arial"/>
          <w:b/>
          <w:sz w:val="20"/>
          <w:szCs w:val="20"/>
        </w:rPr>
        <w:t>Elaboración:</w:t>
      </w:r>
      <w:r w:rsidRPr="00F35304">
        <w:rPr>
          <w:rFonts w:ascii="Arial" w:hAnsi="Arial" w:cs="Arial"/>
          <w:sz w:val="20"/>
          <w:szCs w:val="20"/>
        </w:rPr>
        <w:t xml:space="preserve"> M. Rebolledo y J. Rodríguez</w:t>
      </w:r>
    </w:p>
    <w:sectPr w:rsidR="008F4BE7" w:rsidRPr="006D2ADC" w:rsidSect="002F5A98">
      <w:pgSz w:w="12240" w:h="15840"/>
      <w:pgMar w:top="1985" w:right="1418" w:bottom="1701" w:left="2268" w:header="709" w:footer="709" w:gutter="0"/>
      <w:pgNumType w:start="1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A02" w:rsidRDefault="00395A02" w:rsidP="008A5692">
      <w:pPr>
        <w:spacing w:after="0" w:line="240" w:lineRule="auto"/>
      </w:pPr>
      <w:r>
        <w:separator/>
      </w:r>
    </w:p>
  </w:endnote>
  <w:endnote w:type="continuationSeparator" w:id="1">
    <w:p w:rsidR="00395A02" w:rsidRDefault="00395A02" w:rsidP="008A5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98" w:rsidRDefault="002F5A98">
    <w:pPr>
      <w:pStyle w:val="Piedepgina"/>
      <w:jc w:val="center"/>
    </w:pPr>
    <w:r w:rsidRPr="002F5A98">
      <w:rPr>
        <w:color w:val="FFFFFF"/>
      </w:rPr>
      <w:fldChar w:fldCharType="begin"/>
    </w:r>
    <w:r w:rsidRPr="002F5A98">
      <w:rPr>
        <w:color w:val="FFFFFF"/>
      </w:rPr>
      <w:instrText xml:space="preserve"> PAGE   \* MERGEFORMAT </w:instrText>
    </w:r>
    <w:r w:rsidRPr="002F5A98">
      <w:rPr>
        <w:color w:val="FFFFFF"/>
      </w:rPr>
      <w:fldChar w:fldCharType="separate"/>
    </w:r>
    <w:r w:rsidR="001E2346">
      <w:rPr>
        <w:noProof/>
        <w:color w:val="FFFFFF"/>
      </w:rPr>
      <w:t>1</w:t>
    </w:r>
    <w:r w:rsidRPr="002F5A98">
      <w:rPr>
        <w:color w:val="FFFFFF"/>
      </w:rPr>
      <w:fldChar w:fldCharType="end"/>
    </w:r>
  </w:p>
  <w:p w:rsidR="002F5A98" w:rsidRDefault="002F5A9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98" w:rsidRDefault="002F5A98">
    <w:pPr>
      <w:pStyle w:val="Piedepgina"/>
      <w:jc w:val="center"/>
    </w:pPr>
    <w:fldSimple w:instr=" PAGE   \* MERGEFORMAT ">
      <w:r w:rsidR="001F4C9D">
        <w:rPr>
          <w:noProof/>
        </w:rPr>
        <w:t>119</w:t>
      </w:r>
    </w:fldSimple>
  </w:p>
  <w:p w:rsidR="002F5A98" w:rsidRDefault="002F5A9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A02" w:rsidRDefault="00395A02" w:rsidP="008A5692">
      <w:pPr>
        <w:spacing w:after="0" w:line="240" w:lineRule="auto"/>
      </w:pPr>
      <w:r>
        <w:separator/>
      </w:r>
    </w:p>
  </w:footnote>
  <w:footnote w:type="continuationSeparator" w:id="1">
    <w:p w:rsidR="00395A02" w:rsidRDefault="00395A02" w:rsidP="008A5692">
      <w:pPr>
        <w:spacing w:after="0" w:line="240" w:lineRule="auto"/>
      </w:pPr>
      <w:r>
        <w:continuationSeparator/>
      </w:r>
    </w:p>
  </w:footnote>
  <w:footnote w:id="2">
    <w:p w:rsidR="002852E7" w:rsidRPr="00003C96" w:rsidRDefault="002852E7">
      <w:pPr>
        <w:pStyle w:val="Textonotapie"/>
        <w:rPr>
          <w:rFonts w:ascii="Arial" w:hAnsi="Arial" w:cs="Arial"/>
        </w:rPr>
      </w:pPr>
      <w:r w:rsidRPr="00003C96">
        <w:rPr>
          <w:rStyle w:val="Refdenotaalpie"/>
          <w:rFonts w:ascii="Arial" w:hAnsi="Arial" w:cs="Arial"/>
        </w:rPr>
        <w:footnoteRef/>
      </w:r>
      <w:r w:rsidRPr="00003C96">
        <w:rPr>
          <w:rFonts w:ascii="Arial" w:hAnsi="Arial" w:cs="Arial"/>
        </w:rPr>
        <w:t xml:space="preserve"> El asterisco (*) sobre el coeficiente significa a qué nivel de significancia se rechaza la hipótesis, es así que de tener un asterisco (*) se rechaza al 1%, si posee dos (**) al 5% y de tener  tres (***) al 10%; de no poseer ningún asterisco la variable no es significativa.</w:t>
      </w:r>
    </w:p>
  </w:footnote>
  <w:footnote w:id="3">
    <w:p w:rsidR="002852E7" w:rsidRPr="00AF09E7" w:rsidRDefault="002852E7">
      <w:pPr>
        <w:pStyle w:val="Textonotapie"/>
        <w:rPr>
          <w:rFonts w:ascii="Arial" w:hAnsi="Arial" w:cs="Arial"/>
        </w:rPr>
      </w:pPr>
      <w:r w:rsidRPr="00AF09E7">
        <w:rPr>
          <w:rStyle w:val="Refdenotaalpie"/>
          <w:rFonts w:ascii="Arial" w:hAnsi="Arial" w:cs="Arial"/>
        </w:rPr>
        <w:footnoteRef/>
      </w:r>
      <w:r w:rsidRPr="00AF09E7">
        <w:rPr>
          <w:rFonts w:ascii="Arial" w:hAnsi="Arial" w:cs="Arial"/>
        </w:rPr>
        <w:t xml:space="preserve"> Para observar las industrias agrupadas bajo esta denominación según la nomenclatura CIIU (3era revisión), dirigirse al anexo a)</w:t>
      </w:r>
    </w:p>
  </w:footnote>
  <w:footnote w:id="4">
    <w:p w:rsidR="002852E7" w:rsidRDefault="002852E7">
      <w:pPr>
        <w:pStyle w:val="Textonotapie"/>
      </w:pPr>
      <w:r w:rsidRPr="00AF09E7">
        <w:rPr>
          <w:rStyle w:val="Refdenotaalpie"/>
          <w:rFonts w:ascii="Arial" w:hAnsi="Arial" w:cs="Arial"/>
        </w:rPr>
        <w:footnoteRef/>
      </w:r>
      <w:r w:rsidRPr="00AF09E7">
        <w:rPr>
          <w:rFonts w:ascii="Arial" w:hAnsi="Arial" w:cs="Arial"/>
        </w:rPr>
        <w:t xml:space="preserve"> Para apreciar el gráfico de las participaciones de las industrias manufactureras sobre las exportaciones de las mismas, dirigirse al anexo b)</w:t>
      </w:r>
      <w:r>
        <w:t xml:space="preserve"> </w:t>
      </w:r>
    </w:p>
  </w:footnote>
  <w:footnote w:id="5">
    <w:p w:rsidR="002852E7" w:rsidRPr="004140C3" w:rsidRDefault="002852E7">
      <w:pPr>
        <w:pStyle w:val="Textonotapie"/>
        <w:rPr>
          <w:rFonts w:ascii="Arial" w:hAnsi="Arial" w:cs="Arial"/>
        </w:rPr>
      </w:pPr>
      <w:r w:rsidRPr="004140C3">
        <w:rPr>
          <w:rStyle w:val="Refdenotaalpie"/>
          <w:rFonts w:ascii="Arial" w:hAnsi="Arial" w:cs="Arial"/>
        </w:rPr>
        <w:footnoteRef/>
      </w:r>
      <w:r w:rsidRPr="004140C3">
        <w:rPr>
          <w:rFonts w:ascii="Arial" w:hAnsi="Arial" w:cs="Arial"/>
        </w:rPr>
        <w:t xml:space="preserve"> Para mayor detalle revisar Anexo </w:t>
      </w:r>
      <w:r>
        <w:rPr>
          <w:rFonts w:ascii="Arial" w:hAnsi="Arial" w:cs="Arial"/>
        </w:rPr>
        <w:t>c</w:t>
      </w:r>
      <w:r w:rsidRPr="004140C3">
        <w:rPr>
          <w:rFonts w:ascii="Arial" w:hAnsi="Arial" w:cs="Arial"/>
        </w:rPr>
        <w:t>)</w:t>
      </w:r>
    </w:p>
  </w:footnote>
  <w:footnote w:id="6">
    <w:p w:rsidR="002852E7" w:rsidRDefault="002852E7">
      <w:pPr>
        <w:pStyle w:val="Textonotapie"/>
      </w:pPr>
      <w:r>
        <w:rPr>
          <w:rStyle w:val="Refdenotaalpie"/>
        </w:rPr>
        <w:footnoteRef/>
      </w:r>
      <w:r>
        <w:t xml:space="preserve"> </w:t>
      </w:r>
      <w:r w:rsidRPr="00003C96">
        <w:rPr>
          <w:rFonts w:ascii="Arial" w:hAnsi="Arial" w:cs="Arial"/>
        </w:rPr>
        <w:t>El asterisco (*) sobre el coeficiente significa a qué nivel de significancia se rechaza la hipótesis, es así que de tener un asterisco (*) se rechaza al 1%, si posee dos (**) al 5% y de tener  tres (***) al 10%; de no poseer ningún asterisco la variable no es significativa.</w:t>
      </w:r>
    </w:p>
  </w:footnote>
  <w:footnote w:id="7">
    <w:p w:rsidR="002852E7" w:rsidRDefault="002852E7">
      <w:pPr>
        <w:pStyle w:val="Textonotapie"/>
      </w:pPr>
      <w:r>
        <w:rPr>
          <w:rStyle w:val="Refdenotaalpie"/>
        </w:rPr>
        <w:footnoteRef/>
      </w:r>
      <w:r>
        <w:t xml:space="preserve"> </w:t>
      </w:r>
      <w:r w:rsidRPr="00003C96">
        <w:rPr>
          <w:rFonts w:ascii="Arial" w:hAnsi="Arial" w:cs="Arial"/>
        </w:rPr>
        <w:t>El asterisco (*) sobre el coeficiente significa a qué nivel de significancia se rechaza la hipótesis, es así que de tener un asterisco (*) se rechaza al 1%, si posee dos (**) al 5% y de tener  tres (***) al 10%; de no poseer ningún asterisco la variable no es significativa.</w:t>
      </w:r>
    </w:p>
  </w:footnote>
  <w:footnote w:id="8">
    <w:p w:rsidR="002852E7" w:rsidRDefault="002852E7">
      <w:pPr>
        <w:pStyle w:val="Textonotapie"/>
      </w:pPr>
      <w:r>
        <w:rPr>
          <w:rStyle w:val="Refdenotaalpie"/>
        </w:rPr>
        <w:footnoteRef/>
      </w:r>
      <w:r>
        <w:t xml:space="preserve"> </w:t>
      </w:r>
      <w:r w:rsidRPr="00003C96">
        <w:rPr>
          <w:rFonts w:ascii="Arial" w:hAnsi="Arial" w:cs="Arial"/>
        </w:rPr>
        <w:t>El asterisco (*) sobre el coeficiente significa a qué nivel de significancia se rechaza la hipótesis, es así que de tener un asterisco (*) se rechaza al 1%, si posee dos (**) al 5% y de tener  tres (***) al 10%; de no poseer ningún asterisco la variable no es significativa.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4210"/>
    <w:multiLevelType w:val="hybridMultilevel"/>
    <w:tmpl w:val="30FCA0F4"/>
    <w:lvl w:ilvl="0" w:tplc="300A0001">
      <w:start w:val="1"/>
      <w:numFmt w:val="bullet"/>
      <w:lvlText w:val=""/>
      <w:lvlJc w:val="left"/>
      <w:pPr>
        <w:ind w:left="1776" w:hanging="360"/>
      </w:pPr>
      <w:rPr>
        <w:rFonts w:ascii="Symbol" w:hAnsi="Symbol" w:hint="default"/>
      </w:rPr>
    </w:lvl>
    <w:lvl w:ilvl="1" w:tplc="300A0003" w:tentative="1">
      <w:start w:val="1"/>
      <w:numFmt w:val="bullet"/>
      <w:lvlText w:val="o"/>
      <w:lvlJc w:val="left"/>
      <w:pPr>
        <w:ind w:left="2496" w:hanging="360"/>
      </w:pPr>
      <w:rPr>
        <w:rFonts w:ascii="Courier New" w:hAnsi="Courier New" w:cs="Courier New" w:hint="default"/>
      </w:rPr>
    </w:lvl>
    <w:lvl w:ilvl="2" w:tplc="300A0005" w:tentative="1">
      <w:start w:val="1"/>
      <w:numFmt w:val="bullet"/>
      <w:lvlText w:val=""/>
      <w:lvlJc w:val="left"/>
      <w:pPr>
        <w:ind w:left="3216" w:hanging="360"/>
      </w:pPr>
      <w:rPr>
        <w:rFonts w:ascii="Wingdings" w:hAnsi="Wingdings" w:hint="default"/>
      </w:rPr>
    </w:lvl>
    <w:lvl w:ilvl="3" w:tplc="300A0001" w:tentative="1">
      <w:start w:val="1"/>
      <w:numFmt w:val="bullet"/>
      <w:lvlText w:val=""/>
      <w:lvlJc w:val="left"/>
      <w:pPr>
        <w:ind w:left="3936" w:hanging="360"/>
      </w:pPr>
      <w:rPr>
        <w:rFonts w:ascii="Symbol" w:hAnsi="Symbol" w:hint="default"/>
      </w:rPr>
    </w:lvl>
    <w:lvl w:ilvl="4" w:tplc="300A0003" w:tentative="1">
      <w:start w:val="1"/>
      <w:numFmt w:val="bullet"/>
      <w:lvlText w:val="o"/>
      <w:lvlJc w:val="left"/>
      <w:pPr>
        <w:ind w:left="4656" w:hanging="360"/>
      </w:pPr>
      <w:rPr>
        <w:rFonts w:ascii="Courier New" w:hAnsi="Courier New" w:cs="Courier New" w:hint="default"/>
      </w:rPr>
    </w:lvl>
    <w:lvl w:ilvl="5" w:tplc="300A0005" w:tentative="1">
      <w:start w:val="1"/>
      <w:numFmt w:val="bullet"/>
      <w:lvlText w:val=""/>
      <w:lvlJc w:val="left"/>
      <w:pPr>
        <w:ind w:left="5376" w:hanging="360"/>
      </w:pPr>
      <w:rPr>
        <w:rFonts w:ascii="Wingdings" w:hAnsi="Wingdings" w:hint="default"/>
      </w:rPr>
    </w:lvl>
    <w:lvl w:ilvl="6" w:tplc="300A0001" w:tentative="1">
      <w:start w:val="1"/>
      <w:numFmt w:val="bullet"/>
      <w:lvlText w:val=""/>
      <w:lvlJc w:val="left"/>
      <w:pPr>
        <w:ind w:left="6096" w:hanging="360"/>
      </w:pPr>
      <w:rPr>
        <w:rFonts w:ascii="Symbol" w:hAnsi="Symbol" w:hint="default"/>
      </w:rPr>
    </w:lvl>
    <w:lvl w:ilvl="7" w:tplc="300A0003" w:tentative="1">
      <w:start w:val="1"/>
      <w:numFmt w:val="bullet"/>
      <w:lvlText w:val="o"/>
      <w:lvlJc w:val="left"/>
      <w:pPr>
        <w:ind w:left="6816" w:hanging="360"/>
      </w:pPr>
      <w:rPr>
        <w:rFonts w:ascii="Courier New" w:hAnsi="Courier New" w:cs="Courier New" w:hint="default"/>
      </w:rPr>
    </w:lvl>
    <w:lvl w:ilvl="8" w:tplc="300A0005" w:tentative="1">
      <w:start w:val="1"/>
      <w:numFmt w:val="bullet"/>
      <w:lvlText w:val=""/>
      <w:lvlJc w:val="left"/>
      <w:pPr>
        <w:ind w:left="7536" w:hanging="360"/>
      </w:pPr>
      <w:rPr>
        <w:rFonts w:ascii="Wingdings" w:hAnsi="Wingdings" w:hint="default"/>
      </w:rPr>
    </w:lvl>
  </w:abstractNum>
  <w:abstractNum w:abstractNumId="1">
    <w:nsid w:val="0C996DF7"/>
    <w:multiLevelType w:val="multilevel"/>
    <w:tmpl w:val="903CF27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D61DAD"/>
    <w:multiLevelType w:val="multilevel"/>
    <w:tmpl w:val="5E1EF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1411C70"/>
    <w:multiLevelType w:val="hybridMultilevel"/>
    <w:tmpl w:val="8072FF8A"/>
    <w:lvl w:ilvl="0" w:tplc="C7C2F9A0">
      <w:start w:val="1"/>
      <w:numFmt w:val="decimal"/>
      <w:lvlText w:val="2.%1"/>
      <w:lvlJc w:val="left"/>
      <w:pPr>
        <w:ind w:left="720" w:hanging="360"/>
      </w:pPr>
      <w:rPr>
        <w:rFonts w:hint="default"/>
      </w:rPr>
    </w:lvl>
    <w:lvl w:ilvl="1" w:tplc="C7C2F9A0">
      <w:start w:val="1"/>
      <w:numFmt w:val="decimal"/>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E05DE"/>
    <w:multiLevelType w:val="multilevel"/>
    <w:tmpl w:val="903CF2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6F0FEF"/>
    <w:multiLevelType w:val="hybridMultilevel"/>
    <w:tmpl w:val="E730A9C8"/>
    <w:lvl w:ilvl="0" w:tplc="21C85B50">
      <w:start w:val="1"/>
      <w:numFmt w:val="decimal"/>
      <w:lvlText w:val="3.4.%1"/>
      <w:lvlJc w:val="left"/>
      <w:pPr>
        <w:ind w:left="1440" w:hanging="360"/>
      </w:pPr>
      <w:rPr>
        <w:rFonts w:hint="default"/>
      </w:rPr>
    </w:lvl>
    <w:lvl w:ilvl="1" w:tplc="9B30113E">
      <w:start w:val="1"/>
      <w:numFmt w:val="decimal"/>
      <w:lvlText w:val="3.4.1.%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812F36"/>
    <w:multiLevelType w:val="multilevel"/>
    <w:tmpl w:val="DCEE222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97A49BA"/>
    <w:multiLevelType w:val="multilevel"/>
    <w:tmpl w:val="DBF2631C"/>
    <w:lvl w:ilvl="0">
      <w:start w:val="2"/>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nsid w:val="3CB23628"/>
    <w:multiLevelType w:val="hybridMultilevel"/>
    <w:tmpl w:val="A2CE4660"/>
    <w:lvl w:ilvl="0" w:tplc="E9DC2090">
      <w:start w:val="1"/>
      <w:numFmt w:val="decimal"/>
      <w:lvlText w:val="3.%1"/>
      <w:lvlJc w:val="left"/>
      <w:pPr>
        <w:ind w:left="720" w:hanging="360"/>
      </w:pPr>
      <w:rPr>
        <w:rFonts w:hint="default"/>
      </w:rPr>
    </w:lvl>
    <w:lvl w:ilvl="1" w:tplc="D33C1FF8">
      <w:start w:val="1"/>
      <w:numFmt w:val="decimal"/>
      <w:lvlText w:val="3.2.%2"/>
      <w:lvlJc w:val="left"/>
      <w:pPr>
        <w:ind w:left="1440" w:hanging="360"/>
      </w:pPr>
      <w:rPr>
        <w:rFonts w:hint="default"/>
      </w:rPr>
    </w:lvl>
    <w:lvl w:ilvl="2" w:tplc="E626C27E">
      <w:start w:val="1"/>
      <w:numFmt w:val="decimal"/>
      <w:lvlText w:val="3.2.1.%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04335"/>
    <w:multiLevelType w:val="multilevel"/>
    <w:tmpl w:val="952C521A"/>
    <w:lvl w:ilvl="0">
      <w:start w:val="1"/>
      <w:numFmt w:val="decimal"/>
      <w:pStyle w:val="Ttulo1"/>
      <w:suff w:val="space"/>
      <w:lvlText w:val="Capítulo %1"/>
      <w:lvlJc w:val="left"/>
      <w:pPr>
        <w:ind w:left="0" w:firstLine="0"/>
      </w:pPr>
      <w:rPr>
        <w:rFonts w:ascii="Arial" w:hAnsi="Arial" w:cs="Arial" w:hint="default"/>
      </w:r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0">
    <w:nsid w:val="3DFB024E"/>
    <w:multiLevelType w:val="hybridMultilevel"/>
    <w:tmpl w:val="1F2EB20E"/>
    <w:lvl w:ilvl="0" w:tplc="E9DC2090">
      <w:start w:val="1"/>
      <w:numFmt w:val="decimal"/>
      <w:lvlText w:val="3.%1"/>
      <w:lvlJc w:val="left"/>
      <w:pPr>
        <w:ind w:left="720" w:hanging="360"/>
      </w:pPr>
      <w:rPr>
        <w:rFonts w:hint="default"/>
      </w:rPr>
    </w:lvl>
    <w:lvl w:ilvl="1" w:tplc="7B724B0C">
      <w:start w:val="1"/>
      <w:numFmt w:val="decimal"/>
      <w:lvlText w:val="3.3.%2"/>
      <w:lvlJc w:val="left"/>
      <w:pPr>
        <w:ind w:left="1440" w:hanging="360"/>
      </w:pPr>
      <w:rPr>
        <w:rFonts w:hint="default"/>
      </w:rPr>
    </w:lvl>
    <w:lvl w:ilvl="2" w:tplc="5B403790">
      <w:start w:val="1"/>
      <w:numFmt w:val="decimal"/>
      <w:lvlText w:val="3.3.1.%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A2F3B"/>
    <w:multiLevelType w:val="hybridMultilevel"/>
    <w:tmpl w:val="66B6B494"/>
    <w:lvl w:ilvl="0" w:tplc="FE0E283A">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70AE7"/>
    <w:multiLevelType w:val="hybridMultilevel"/>
    <w:tmpl w:val="F92A89A2"/>
    <w:lvl w:ilvl="0" w:tplc="90382F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97A092A"/>
    <w:multiLevelType w:val="hybridMultilevel"/>
    <w:tmpl w:val="19DA11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E956710"/>
    <w:multiLevelType w:val="hybridMultilevel"/>
    <w:tmpl w:val="5C942D24"/>
    <w:lvl w:ilvl="0" w:tplc="C7C2F9A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C7E79"/>
    <w:multiLevelType w:val="hybridMultilevel"/>
    <w:tmpl w:val="7AD0FBB4"/>
    <w:lvl w:ilvl="0" w:tplc="300A0001">
      <w:start w:val="1"/>
      <w:numFmt w:val="bullet"/>
      <w:lvlText w:val=""/>
      <w:lvlJc w:val="left"/>
      <w:pPr>
        <w:ind w:left="1423" w:hanging="360"/>
      </w:pPr>
      <w:rPr>
        <w:rFonts w:ascii="Symbol" w:hAnsi="Symbol" w:hint="default"/>
      </w:rPr>
    </w:lvl>
    <w:lvl w:ilvl="1" w:tplc="300A0003" w:tentative="1">
      <w:start w:val="1"/>
      <w:numFmt w:val="bullet"/>
      <w:lvlText w:val="o"/>
      <w:lvlJc w:val="left"/>
      <w:pPr>
        <w:ind w:left="2143" w:hanging="360"/>
      </w:pPr>
      <w:rPr>
        <w:rFonts w:ascii="Courier New" w:hAnsi="Courier New" w:cs="Courier New" w:hint="default"/>
      </w:rPr>
    </w:lvl>
    <w:lvl w:ilvl="2" w:tplc="300A0005" w:tentative="1">
      <w:start w:val="1"/>
      <w:numFmt w:val="bullet"/>
      <w:lvlText w:val=""/>
      <w:lvlJc w:val="left"/>
      <w:pPr>
        <w:ind w:left="2863" w:hanging="360"/>
      </w:pPr>
      <w:rPr>
        <w:rFonts w:ascii="Wingdings" w:hAnsi="Wingdings" w:hint="default"/>
      </w:rPr>
    </w:lvl>
    <w:lvl w:ilvl="3" w:tplc="300A0001" w:tentative="1">
      <w:start w:val="1"/>
      <w:numFmt w:val="bullet"/>
      <w:lvlText w:val=""/>
      <w:lvlJc w:val="left"/>
      <w:pPr>
        <w:ind w:left="3583" w:hanging="360"/>
      </w:pPr>
      <w:rPr>
        <w:rFonts w:ascii="Symbol" w:hAnsi="Symbol" w:hint="default"/>
      </w:rPr>
    </w:lvl>
    <w:lvl w:ilvl="4" w:tplc="300A0003" w:tentative="1">
      <w:start w:val="1"/>
      <w:numFmt w:val="bullet"/>
      <w:lvlText w:val="o"/>
      <w:lvlJc w:val="left"/>
      <w:pPr>
        <w:ind w:left="4303" w:hanging="360"/>
      </w:pPr>
      <w:rPr>
        <w:rFonts w:ascii="Courier New" w:hAnsi="Courier New" w:cs="Courier New" w:hint="default"/>
      </w:rPr>
    </w:lvl>
    <w:lvl w:ilvl="5" w:tplc="300A0005" w:tentative="1">
      <w:start w:val="1"/>
      <w:numFmt w:val="bullet"/>
      <w:lvlText w:val=""/>
      <w:lvlJc w:val="left"/>
      <w:pPr>
        <w:ind w:left="5023" w:hanging="360"/>
      </w:pPr>
      <w:rPr>
        <w:rFonts w:ascii="Wingdings" w:hAnsi="Wingdings" w:hint="default"/>
      </w:rPr>
    </w:lvl>
    <w:lvl w:ilvl="6" w:tplc="300A0001" w:tentative="1">
      <w:start w:val="1"/>
      <w:numFmt w:val="bullet"/>
      <w:lvlText w:val=""/>
      <w:lvlJc w:val="left"/>
      <w:pPr>
        <w:ind w:left="5743" w:hanging="360"/>
      </w:pPr>
      <w:rPr>
        <w:rFonts w:ascii="Symbol" w:hAnsi="Symbol" w:hint="default"/>
      </w:rPr>
    </w:lvl>
    <w:lvl w:ilvl="7" w:tplc="300A0003" w:tentative="1">
      <w:start w:val="1"/>
      <w:numFmt w:val="bullet"/>
      <w:lvlText w:val="o"/>
      <w:lvlJc w:val="left"/>
      <w:pPr>
        <w:ind w:left="6463" w:hanging="360"/>
      </w:pPr>
      <w:rPr>
        <w:rFonts w:ascii="Courier New" w:hAnsi="Courier New" w:cs="Courier New" w:hint="default"/>
      </w:rPr>
    </w:lvl>
    <w:lvl w:ilvl="8" w:tplc="300A0005" w:tentative="1">
      <w:start w:val="1"/>
      <w:numFmt w:val="bullet"/>
      <w:lvlText w:val=""/>
      <w:lvlJc w:val="left"/>
      <w:pPr>
        <w:ind w:left="7183" w:hanging="360"/>
      </w:pPr>
      <w:rPr>
        <w:rFonts w:ascii="Wingdings" w:hAnsi="Wingdings" w:hint="default"/>
      </w:rPr>
    </w:lvl>
  </w:abstractNum>
  <w:abstractNum w:abstractNumId="16">
    <w:nsid w:val="5452160C"/>
    <w:multiLevelType w:val="multilevel"/>
    <w:tmpl w:val="F19CA3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5753CB7"/>
    <w:multiLevelType w:val="hybridMultilevel"/>
    <w:tmpl w:val="E356033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57AF13FB"/>
    <w:multiLevelType w:val="hybridMultilevel"/>
    <w:tmpl w:val="9646786E"/>
    <w:lvl w:ilvl="0" w:tplc="FE0E283A">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311BDC"/>
    <w:multiLevelType w:val="multilevel"/>
    <w:tmpl w:val="DB5A8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D75006E"/>
    <w:multiLevelType w:val="hybridMultilevel"/>
    <w:tmpl w:val="6332F014"/>
    <w:lvl w:ilvl="0" w:tplc="CBBA2B5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080238A"/>
    <w:multiLevelType w:val="hybridMultilevel"/>
    <w:tmpl w:val="4EEE5CA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2">
    <w:nsid w:val="71B33166"/>
    <w:multiLevelType w:val="hybridMultilevel"/>
    <w:tmpl w:val="ACF81E9E"/>
    <w:lvl w:ilvl="0" w:tplc="E9DC209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363B8A"/>
    <w:multiLevelType w:val="hybridMultilevel"/>
    <w:tmpl w:val="E9C01AC6"/>
    <w:lvl w:ilvl="0" w:tplc="76B221B0">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13500A"/>
    <w:multiLevelType w:val="hybridMultilevel"/>
    <w:tmpl w:val="AC720F88"/>
    <w:lvl w:ilvl="0" w:tplc="300A0001">
      <w:start w:val="1"/>
      <w:numFmt w:val="bullet"/>
      <w:lvlText w:val=""/>
      <w:lvlJc w:val="left"/>
      <w:pPr>
        <w:ind w:left="1776" w:hanging="360"/>
      </w:pPr>
      <w:rPr>
        <w:rFonts w:ascii="Symbol" w:hAnsi="Symbol" w:hint="default"/>
      </w:rPr>
    </w:lvl>
    <w:lvl w:ilvl="1" w:tplc="300A0003" w:tentative="1">
      <w:start w:val="1"/>
      <w:numFmt w:val="bullet"/>
      <w:lvlText w:val="o"/>
      <w:lvlJc w:val="left"/>
      <w:pPr>
        <w:ind w:left="2496" w:hanging="360"/>
      </w:pPr>
      <w:rPr>
        <w:rFonts w:ascii="Courier New" w:hAnsi="Courier New" w:cs="Courier New" w:hint="default"/>
      </w:rPr>
    </w:lvl>
    <w:lvl w:ilvl="2" w:tplc="300A0005" w:tentative="1">
      <w:start w:val="1"/>
      <w:numFmt w:val="bullet"/>
      <w:lvlText w:val=""/>
      <w:lvlJc w:val="left"/>
      <w:pPr>
        <w:ind w:left="3216" w:hanging="360"/>
      </w:pPr>
      <w:rPr>
        <w:rFonts w:ascii="Wingdings" w:hAnsi="Wingdings" w:hint="default"/>
      </w:rPr>
    </w:lvl>
    <w:lvl w:ilvl="3" w:tplc="300A0001" w:tentative="1">
      <w:start w:val="1"/>
      <w:numFmt w:val="bullet"/>
      <w:lvlText w:val=""/>
      <w:lvlJc w:val="left"/>
      <w:pPr>
        <w:ind w:left="3936" w:hanging="360"/>
      </w:pPr>
      <w:rPr>
        <w:rFonts w:ascii="Symbol" w:hAnsi="Symbol" w:hint="default"/>
      </w:rPr>
    </w:lvl>
    <w:lvl w:ilvl="4" w:tplc="300A0003" w:tentative="1">
      <w:start w:val="1"/>
      <w:numFmt w:val="bullet"/>
      <w:lvlText w:val="o"/>
      <w:lvlJc w:val="left"/>
      <w:pPr>
        <w:ind w:left="4656" w:hanging="360"/>
      </w:pPr>
      <w:rPr>
        <w:rFonts w:ascii="Courier New" w:hAnsi="Courier New" w:cs="Courier New" w:hint="default"/>
      </w:rPr>
    </w:lvl>
    <w:lvl w:ilvl="5" w:tplc="300A0005" w:tentative="1">
      <w:start w:val="1"/>
      <w:numFmt w:val="bullet"/>
      <w:lvlText w:val=""/>
      <w:lvlJc w:val="left"/>
      <w:pPr>
        <w:ind w:left="5376" w:hanging="360"/>
      </w:pPr>
      <w:rPr>
        <w:rFonts w:ascii="Wingdings" w:hAnsi="Wingdings" w:hint="default"/>
      </w:rPr>
    </w:lvl>
    <w:lvl w:ilvl="6" w:tplc="300A0001" w:tentative="1">
      <w:start w:val="1"/>
      <w:numFmt w:val="bullet"/>
      <w:lvlText w:val=""/>
      <w:lvlJc w:val="left"/>
      <w:pPr>
        <w:ind w:left="6096" w:hanging="360"/>
      </w:pPr>
      <w:rPr>
        <w:rFonts w:ascii="Symbol" w:hAnsi="Symbol" w:hint="default"/>
      </w:rPr>
    </w:lvl>
    <w:lvl w:ilvl="7" w:tplc="300A0003" w:tentative="1">
      <w:start w:val="1"/>
      <w:numFmt w:val="bullet"/>
      <w:lvlText w:val="o"/>
      <w:lvlJc w:val="left"/>
      <w:pPr>
        <w:ind w:left="6816" w:hanging="360"/>
      </w:pPr>
      <w:rPr>
        <w:rFonts w:ascii="Courier New" w:hAnsi="Courier New" w:cs="Courier New" w:hint="default"/>
      </w:rPr>
    </w:lvl>
    <w:lvl w:ilvl="8" w:tplc="300A0005" w:tentative="1">
      <w:start w:val="1"/>
      <w:numFmt w:val="bullet"/>
      <w:lvlText w:val=""/>
      <w:lvlJc w:val="left"/>
      <w:pPr>
        <w:ind w:left="7536" w:hanging="360"/>
      </w:pPr>
      <w:rPr>
        <w:rFonts w:ascii="Wingdings" w:hAnsi="Wingdings" w:hint="default"/>
      </w:rPr>
    </w:lvl>
  </w:abstractNum>
  <w:abstractNum w:abstractNumId="25">
    <w:nsid w:val="7A1C4F24"/>
    <w:multiLevelType w:val="hybridMultilevel"/>
    <w:tmpl w:val="F6441860"/>
    <w:lvl w:ilvl="0" w:tplc="77347160">
      <w:start w:val="1"/>
      <w:numFmt w:val="decimal"/>
      <w:lvlText w:val="3.5.%1"/>
      <w:lvlJc w:val="left"/>
      <w:pPr>
        <w:ind w:left="720" w:hanging="360"/>
      </w:pPr>
      <w:rPr>
        <w:rFonts w:hint="default"/>
      </w:rPr>
    </w:lvl>
    <w:lvl w:ilvl="1" w:tplc="4EC2ED4A">
      <w:start w:val="1"/>
      <w:numFmt w:val="decimal"/>
      <w:lvlText w:val="3.5.1.%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97416B"/>
    <w:multiLevelType w:val="hybridMultilevel"/>
    <w:tmpl w:val="F55428E2"/>
    <w:lvl w:ilvl="0" w:tplc="E9DC2090">
      <w:start w:val="1"/>
      <w:numFmt w:val="decimal"/>
      <w:lvlText w:val="3.%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24"/>
  </w:num>
  <w:num w:numId="3">
    <w:abstractNumId w:val="15"/>
  </w:num>
  <w:num w:numId="4">
    <w:abstractNumId w:val="17"/>
  </w:num>
  <w:num w:numId="5">
    <w:abstractNumId w:val="21"/>
  </w:num>
  <w:num w:numId="6">
    <w:abstractNumId w:val="12"/>
  </w:num>
  <w:num w:numId="7">
    <w:abstractNumId w:val="20"/>
  </w:num>
  <w:num w:numId="8">
    <w:abstractNumId w:val="9"/>
  </w:num>
  <w:num w:numId="9">
    <w:abstractNumId w:val="19"/>
  </w:num>
  <w:num w:numId="10">
    <w:abstractNumId w:val="4"/>
  </w:num>
  <w:num w:numId="11">
    <w:abstractNumId w:val="1"/>
  </w:num>
  <w:num w:numId="12">
    <w:abstractNumId w:val="13"/>
  </w:num>
  <w:num w:numId="13">
    <w:abstractNumId w:val="2"/>
  </w:num>
  <w:num w:numId="14">
    <w:abstractNumId w:val="3"/>
  </w:num>
  <w:num w:numId="15">
    <w:abstractNumId w:val="7"/>
  </w:num>
  <w:num w:numId="16">
    <w:abstractNumId w:val="14"/>
  </w:num>
  <w:num w:numId="17">
    <w:abstractNumId w:val="8"/>
  </w:num>
  <w:num w:numId="18">
    <w:abstractNumId w:val="22"/>
  </w:num>
  <w:num w:numId="19">
    <w:abstractNumId w:val="26"/>
  </w:num>
  <w:num w:numId="20">
    <w:abstractNumId w:val="10"/>
  </w:num>
  <w:num w:numId="21">
    <w:abstractNumId w:val="6"/>
  </w:num>
  <w:num w:numId="22">
    <w:abstractNumId w:val="16"/>
  </w:num>
  <w:num w:numId="23">
    <w:abstractNumId w:val="5"/>
  </w:num>
  <w:num w:numId="24">
    <w:abstractNumId w:val="23"/>
  </w:num>
  <w:num w:numId="25">
    <w:abstractNumId w:val="25"/>
  </w:num>
  <w:num w:numId="26">
    <w:abstractNumId w:val="11"/>
  </w:num>
  <w:num w:numId="27">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8A5692"/>
    <w:rsid w:val="0000184D"/>
    <w:rsid w:val="00003C96"/>
    <w:rsid w:val="0000584A"/>
    <w:rsid w:val="00007688"/>
    <w:rsid w:val="000114DC"/>
    <w:rsid w:val="0001475D"/>
    <w:rsid w:val="00016409"/>
    <w:rsid w:val="0002014D"/>
    <w:rsid w:val="00025B70"/>
    <w:rsid w:val="00034CC2"/>
    <w:rsid w:val="000415FD"/>
    <w:rsid w:val="000427C8"/>
    <w:rsid w:val="000447B2"/>
    <w:rsid w:val="00051183"/>
    <w:rsid w:val="00054695"/>
    <w:rsid w:val="00057A35"/>
    <w:rsid w:val="00061B30"/>
    <w:rsid w:val="00061C62"/>
    <w:rsid w:val="00064C82"/>
    <w:rsid w:val="00066D4D"/>
    <w:rsid w:val="00072428"/>
    <w:rsid w:val="0007530F"/>
    <w:rsid w:val="00083212"/>
    <w:rsid w:val="000941C1"/>
    <w:rsid w:val="000B0BE3"/>
    <w:rsid w:val="000B1A99"/>
    <w:rsid w:val="000B5EFE"/>
    <w:rsid w:val="000C22FA"/>
    <w:rsid w:val="000C4EEF"/>
    <w:rsid w:val="000C51C8"/>
    <w:rsid w:val="000D055B"/>
    <w:rsid w:val="000D15DA"/>
    <w:rsid w:val="000D231B"/>
    <w:rsid w:val="000D7470"/>
    <w:rsid w:val="000E5813"/>
    <w:rsid w:val="000E7226"/>
    <w:rsid w:val="000E7382"/>
    <w:rsid w:val="000F0B08"/>
    <w:rsid w:val="000F4032"/>
    <w:rsid w:val="0010553F"/>
    <w:rsid w:val="00114927"/>
    <w:rsid w:val="00124ACF"/>
    <w:rsid w:val="00131DEB"/>
    <w:rsid w:val="00144073"/>
    <w:rsid w:val="001627C8"/>
    <w:rsid w:val="00163387"/>
    <w:rsid w:val="00184671"/>
    <w:rsid w:val="001A5569"/>
    <w:rsid w:val="001A5BEE"/>
    <w:rsid w:val="001A65DE"/>
    <w:rsid w:val="001C4F46"/>
    <w:rsid w:val="001C6341"/>
    <w:rsid w:val="001D79C2"/>
    <w:rsid w:val="001E2346"/>
    <w:rsid w:val="001F4C9D"/>
    <w:rsid w:val="00201785"/>
    <w:rsid w:val="00202441"/>
    <w:rsid w:val="002032F3"/>
    <w:rsid w:val="00203990"/>
    <w:rsid w:val="00207C4C"/>
    <w:rsid w:val="00207DED"/>
    <w:rsid w:val="00213373"/>
    <w:rsid w:val="002148C2"/>
    <w:rsid w:val="002210BD"/>
    <w:rsid w:val="00230B83"/>
    <w:rsid w:val="00231751"/>
    <w:rsid w:val="00232B8A"/>
    <w:rsid w:val="00233A8F"/>
    <w:rsid w:val="00236719"/>
    <w:rsid w:val="00236E9E"/>
    <w:rsid w:val="00242806"/>
    <w:rsid w:val="00245295"/>
    <w:rsid w:val="0025421E"/>
    <w:rsid w:val="002551AA"/>
    <w:rsid w:val="002555D3"/>
    <w:rsid w:val="00255E46"/>
    <w:rsid w:val="002568E9"/>
    <w:rsid w:val="0026052B"/>
    <w:rsid w:val="00260EC2"/>
    <w:rsid w:val="002702D9"/>
    <w:rsid w:val="00270A63"/>
    <w:rsid w:val="0027255A"/>
    <w:rsid w:val="0027357F"/>
    <w:rsid w:val="00275577"/>
    <w:rsid w:val="002852E7"/>
    <w:rsid w:val="00285496"/>
    <w:rsid w:val="002912D9"/>
    <w:rsid w:val="002921FD"/>
    <w:rsid w:val="002939D2"/>
    <w:rsid w:val="002961B9"/>
    <w:rsid w:val="002A06DC"/>
    <w:rsid w:val="002A73E3"/>
    <w:rsid w:val="002B1746"/>
    <w:rsid w:val="002B537B"/>
    <w:rsid w:val="002B628B"/>
    <w:rsid w:val="002C2641"/>
    <w:rsid w:val="002C2E49"/>
    <w:rsid w:val="002C4DAD"/>
    <w:rsid w:val="002C5F5B"/>
    <w:rsid w:val="002D1793"/>
    <w:rsid w:val="002D393B"/>
    <w:rsid w:val="002E150A"/>
    <w:rsid w:val="002E45E6"/>
    <w:rsid w:val="002E5F09"/>
    <w:rsid w:val="002E67CF"/>
    <w:rsid w:val="002F4C8D"/>
    <w:rsid w:val="002F5A98"/>
    <w:rsid w:val="002F653F"/>
    <w:rsid w:val="0030022C"/>
    <w:rsid w:val="00302EAD"/>
    <w:rsid w:val="0030344D"/>
    <w:rsid w:val="0031048D"/>
    <w:rsid w:val="00313F27"/>
    <w:rsid w:val="0031499D"/>
    <w:rsid w:val="00315076"/>
    <w:rsid w:val="00321224"/>
    <w:rsid w:val="00326EEC"/>
    <w:rsid w:val="00334839"/>
    <w:rsid w:val="00334D53"/>
    <w:rsid w:val="003431E2"/>
    <w:rsid w:val="0035097B"/>
    <w:rsid w:val="00351191"/>
    <w:rsid w:val="00352294"/>
    <w:rsid w:val="00352879"/>
    <w:rsid w:val="00356B1C"/>
    <w:rsid w:val="0035741D"/>
    <w:rsid w:val="003653D7"/>
    <w:rsid w:val="003661B7"/>
    <w:rsid w:val="00367368"/>
    <w:rsid w:val="003768DC"/>
    <w:rsid w:val="00377D3C"/>
    <w:rsid w:val="0038029D"/>
    <w:rsid w:val="00386333"/>
    <w:rsid w:val="003935F1"/>
    <w:rsid w:val="003947CB"/>
    <w:rsid w:val="00395A02"/>
    <w:rsid w:val="00396D06"/>
    <w:rsid w:val="003978B1"/>
    <w:rsid w:val="003A1630"/>
    <w:rsid w:val="003A20A3"/>
    <w:rsid w:val="003B1C2B"/>
    <w:rsid w:val="003C2C33"/>
    <w:rsid w:val="003C4A2A"/>
    <w:rsid w:val="003C7F57"/>
    <w:rsid w:val="003D0C34"/>
    <w:rsid w:val="003D5CB9"/>
    <w:rsid w:val="003D78BD"/>
    <w:rsid w:val="003E3021"/>
    <w:rsid w:val="003F4704"/>
    <w:rsid w:val="003F67D4"/>
    <w:rsid w:val="0040164D"/>
    <w:rsid w:val="004031AE"/>
    <w:rsid w:val="00404012"/>
    <w:rsid w:val="004048C6"/>
    <w:rsid w:val="0040656E"/>
    <w:rsid w:val="00406D9D"/>
    <w:rsid w:val="004109CB"/>
    <w:rsid w:val="00413598"/>
    <w:rsid w:val="004140C3"/>
    <w:rsid w:val="0042788B"/>
    <w:rsid w:val="00432185"/>
    <w:rsid w:val="00433870"/>
    <w:rsid w:val="004348D2"/>
    <w:rsid w:val="00435E1D"/>
    <w:rsid w:val="00440440"/>
    <w:rsid w:val="0044179C"/>
    <w:rsid w:val="004427D0"/>
    <w:rsid w:val="00443C0E"/>
    <w:rsid w:val="00443F3B"/>
    <w:rsid w:val="00445BB5"/>
    <w:rsid w:val="00446DFE"/>
    <w:rsid w:val="00450804"/>
    <w:rsid w:val="0045531F"/>
    <w:rsid w:val="00455AF3"/>
    <w:rsid w:val="0045631A"/>
    <w:rsid w:val="00465F14"/>
    <w:rsid w:val="004723FD"/>
    <w:rsid w:val="004743AC"/>
    <w:rsid w:val="0047583F"/>
    <w:rsid w:val="00475AB2"/>
    <w:rsid w:val="00475B69"/>
    <w:rsid w:val="00483CAF"/>
    <w:rsid w:val="0049024B"/>
    <w:rsid w:val="00493F5B"/>
    <w:rsid w:val="00497EB9"/>
    <w:rsid w:val="004A6950"/>
    <w:rsid w:val="004A7467"/>
    <w:rsid w:val="004B5375"/>
    <w:rsid w:val="004B79D7"/>
    <w:rsid w:val="004C593D"/>
    <w:rsid w:val="004C5CE5"/>
    <w:rsid w:val="004D2256"/>
    <w:rsid w:val="004D5DD9"/>
    <w:rsid w:val="004E061D"/>
    <w:rsid w:val="004E240C"/>
    <w:rsid w:val="004E4431"/>
    <w:rsid w:val="004E552B"/>
    <w:rsid w:val="004E64A8"/>
    <w:rsid w:val="004F3FC6"/>
    <w:rsid w:val="004F50A2"/>
    <w:rsid w:val="004F740C"/>
    <w:rsid w:val="004F7C9A"/>
    <w:rsid w:val="00501A01"/>
    <w:rsid w:val="005148DD"/>
    <w:rsid w:val="00514B42"/>
    <w:rsid w:val="005170B0"/>
    <w:rsid w:val="00517F76"/>
    <w:rsid w:val="00522DFB"/>
    <w:rsid w:val="005233AA"/>
    <w:rsid w:val="00527521"/>
    <w:rsid w:val="00532FDE"/>
    <w:rsid w:val="0053606C"/>
    <w:rsid w:val="00536FB8"/>
    <w:rsid w:val="00547380"/>
    <w:rsid w:val="005531B5"/>
    <w:rsid w:val="00553F17"/>
    <w:rsid w:val="00560C17"/>
    <w:rsid w:val="00561142"/>
    <w:rsid w:val="005641B8"/>
    <w:rsid w:val="00564385"/>
    <w:rsid w:val="005654FA"/>
    <w:rsid w:val="005665E2"/>
    <w:rsid w:val="00570434"/>
    <w:rsid w:val="00574E9C"/>
    <w:rsid w:val="00576AA8"/>
    <w:rsid w:val="005801CA"/>
    <w:rsid w:val="005850E9"/>
    <w:rsid w:val="005860ED"/>
    <w:rsid w:val="0059329A"/>
    <w:rsid w:val="005957DA"/>
    <w:rsid w:val="00595B44"/>
    <w:rsid w:val="00597EB2"/>
    <w:rsid w:val="005A030A"/>
    <w:rsid w:val="005A64FC"/>
    <w:rsid w:val="005B08A6"/>
    <w:rsid w:val="005C1E53"/>
    <w:rsid w:val="005C30FA"/>
    <w:rsid w:val="005D1955"/>
    <w:rsid w:val="005D22FF"/>
    <w:rsid w:val="005D26EE"/>
    <w:rsid w:val="005D32EB"/>
    <w:rsid w:val="005D4DC7"/>
    <w:rsid w:val="005D5572"/>
    <w:rsid w:val="005D5E97"/>
    <w:rsid w:val="005E47EC"/>
    <w:rsid w:val="005F4FD2"/>
    <w:rsid w:val="006014D0"/>
    <w:rsid w:val="00603276"/>
    <w:rsid w:val="0060503C"/>
    <w:rsid w:val="00606C4D"/>
    <w:rsid w:val="0061242C"/>
    <w:rsid w:val="006148EF"/>
    <w:rsid w:val="00615179"/>
    <w:rsid w:val="00621E00"/>
    <w:rsid w:val="00624D7E"/>
    <w:rsid w:val="00626C3F"/>
    <w:rsid w:val="00627550"/>
    <w:rsid w:val="0063034B"/>
    <w:rsid w:val="00630C28"/>
    <w:rsid w:val="0063184B"/>
    <w:rsid w:val="0063711F"/>
    <w:rsid w:val="006422BF"/>
    <w:rsid w:val="00653EA3"/>
    <w:rsid w:val="00656A23"/>
    <w:rsid w:val="006603EC"/>
    <w:rsid w:val="00660B03"/>
    <w:rsid w:val="006631CC"/>
    <w:rsid w:val="00665B8C"/>
    <w:rsid w:val="00667454"/>
    <w:rsid w:val="00667D41"/>
    <w:rsid w:val="00670E4E"/>
    <w:rsid w:val="00676360"/>
    <w:rsid w:val="006807EC"/>
    <w:rsid w:val="00682A8F"/>
    <w:rsid w:val="00683B80"/>
    <w:rsid w:val="00687C38"/>
    <w:rsid w:val="00694F63"/>
    <w:rsid w:val="00696549"/>
    <w:rsid w:val="006A3463"/>
    <w:rsid w:val="006A366E"/>
    <w:rsid w:val="006A3D0E"/>
    <w:rsid w:val="006A6999"/>
    <w:rsid w:val="006B35C5"/>
    <w:rsid w:val="006B5DE8"/>
    <w:rsid w:val="006D0A79"/>
    <w:rsid w:val="006D2ADC"/>
    <w:rsid w:val="006D4C18"/>
    <w:rsid w:val="006D5AA7"/>
    <w:rsid w:val="006E4825"/>
    <w:rsid w:val="006F709B"/>
    <w:rsid w:val="007019EF"/>
    <w:rsid w:val="007045A2"/>
    <w:rsid w:val="007272EE"/>
    <w:rsid w:val="00727AD6"/>
    <w:rsid w:val="00736736"/>
    <w:rsid w:val="00751931"/>
    <w:rsid w:val="00752D2E"/>
    <w:rsid w:val="0075392B"/>
    <w:rsid w:val="00760923"/>
    <w:rsid w:val="00770305"/>
    <w:rsid w:val="0077076F"/>
    <w:rsid w:val="00781909"/>
    <w:rsid w:val="00781FD7"/>
    <w:rsid w:val="00781FEF"/>
    <w:rsid w:val="007871EE"/>
    <w:rsid w:val="0079270B"/>
    <w:rsid w:val="0079476D"/>
    <w:rsid w:val="0079630A"/>
    <w:rsid w:val="007A5F89"/>
    <w:rsid w:val="007A7A97"/>
    <w:rsid w:val="007B288D"/>
    <w:rsid w:val="007B2CAD"/>
    <w:rsid w:val="007B6BE0"/>
    <w:rsid w:val="007C0D9E"/>
    <w:rsid w:val="007C2D7C"/>
    <w:rsid w:val="007C3C0E"/>
    <w:rsid w:val="007C3D46"/>
    <w:rsid w:val="007E414F"/>
    <w:rsid w:val="007E4A10"/>
    <w:rsid w:val="007F1DF7"/>
    <w:rsid w:val="007F1F8C"/>
    <w:rsid w:val="008066E4"/>
    <w:rsid w:val="00813855"/>
    <w:rsid w:val="0082638C"/>
    <w:rsid w:val="00831328"/>
    <w:rsid w:val="008329EF"/>
    <w:rsid w:val="0083571D"/>
    <w:rsid w:val="0083580D"/>
    <w:rsid w:val="0083702F"/>
    <w:rsid w:val="00843786"/>
    <w:rsid w:val="00843A7A"/>
    <w:rsid w:val="008470AA"/>
    <w:rsid w:val="00850DCB"/>
    <w:rsid w:val="00850FE3"/>
    <w:rsid w:val="008527D3"/>
    <w:rsid w:val="00853C4E"/>
    <w:rsid w:val="00862250"/>
    <w:rsid w:val="00862DA4"/>
    <w:rsid w:val="0087219A"/>
    <w:rsid w:val="00875BE9"/>
    <w:rsid w:val="008801F2"/>
    <w:rsid w:val="00893300"/>
    <w:rsid w:val="0089469C"/>
    <w:rsid w:val="008A0409"/>
    <w:rsid w:val="008A4B2C"/>
    <w:rsid w:val="008A5692"/>
    <w:rsid w:val="008B0E21"/>
    <w:rsid w:val="008B6155"/>
    <w:rsid w:val="008C498F"/>
    <w:rsid w:val="008C4BB3"/>
    <w:rsid w:val="008C669B"/>
    <w:rsid w:val="008C6F4A"/>
    <w:rsid w:val="008C7B15"/>
    <w:rsid w:val="008D1AA9"/>
    <w:rsid w:val="008D5BF7"/>
    <w:rsid w:val="008E28A5"/>
    <w:rsid w:val="008E332E"/>
    <w:rsid w:val="008E7347"/>
    <w:rsid w:val="008F4BE7"/>
    <w:rsid w:val="008F5915"/>
    <w:rsid w:val="008F7C08"/>
    <w:rsid w:val="00901C89"/>
    <w:rsid w:val="009052C5"/>
    <w:rsid w:val="00906DCA"/>
    <w:rsid w:val="00907C6E"/>
    <w:rsid w:val="00910CDF"/>
    <w:rsid w:val="0091134B"/>
    <w:rsid w:val="00911983"/>
    <w:rsid w:val="00915CE1"/>
    <w:rsid w:val="009201FE"/>
    <w:rsid w:val="00921E63"/>
    <w:rsid w:val="009224B6"/>
    <w:rsid w:val="009253B4"/>
    <w:rsid w:val="00927D56"/>
    <w:rsid w:val="009316C8"/>
    <w:rsid w:val="00931BEE"/>
    <w:rsid w:val="0093200B"/>
    <w:rsid w:val="00933CE5"/>
    <w:rsid w:val="00943D9A"/>
    <w:rsid w:val="009465D7"/>
    <w:rsid w:val="00950054"/>
    <w:rsid w:val="00963A33"/>
    <w:rsid w:val="00963C2B"/>
    <w:rsid w:val="0096544D"/>
    <w:rsid w:val="009654D8"/>
    <w:rsid w:val="00973720"/>
    <w:rsid w:val="00974882"/>
    <w:rsid w:val="00980BD2"/>
    <w:rsid w:val="00982BD7"/>
    <w:rsid w:val="0098411E"/>
    <w:rsid w:val="00987898"/>
    <w:rsid w:val="00987CBE"/>
    <w:rsid w:val="009923BE"/>
    <w:rsid w:val="00995EA5"/>
    <w:rsid w:val="009A199D"/>
    <w:rsid w:val="009A1DDF"/>
    <w:rsid w:val="009A276F"/>
    <w:rsid w:val="009B027A"/>
    <w:rsid w:val="009B1C48"/>
    <w:rsid w:val="009B2CB3"/>
    <w:rsid w:val="009B5CE0"/>
    <w:rsid w:val="009B6412"/>
    <w:rsid w:val="009B6C1D"/>
    <w:rsid w:val="009B7675"/>
    <w:rsid w:val="009C073B"/>
    <w:rsid w:val="009C172D"/>
    <w:rsid w:val="009C179B"/>
    <w:rsid w:val="009D01D6"/>
    <w:rsid w:val="009E31D7"/>
    <w:rsid w:val="009E4239"/>
    <w:rsid w:val="009F187E"/>
    <w:rsid w:val="009F6088"/>
    <w:rsid w:val="009F6C5A"/>
    <w:rsid w:val="009F7FFB"/>
    <w:rsid w:val="00A23B6B"/>
    <w:rsid w:val="00A26818"/>
    <w:rsid w:val="00A34081"/>
    <w:rsid w:val="00A503B0"/>
    <w:rsid w:val="00A624D2"/>
    <w:rsid w:val="00A7384C"/>
    <w:rsid w:val="00A73FA1"/>
    <w:rsid w:val="00A74A09"/>
    <w:rsid w:val="00A74C5C"/>
    <w:rsid w:val="00A80F65"/>
    <w:rsid w:val="00A84B3D"/>
    <w:rsid w:val="00A84DBB"/>
    <w:rsid w:val="00A93818"/>
    <w:rsid w:val="00AA0F02"/>
    <w:rsid w:val="00AA0FEC"/>
    <w:rsid w:val="00AA4D8D"/>
    <w:rsid w:val="00AA5269"/>
    <w:rsid w:val="00AB1B0A"/>
    <w:rsid w:val="00AB2B20"/>
    <w:rsid w:val="00AB3FBA"/>
    <w:rsid w:val="00AB64E0"/>
    <w:rsid w:val="00AB677C"/>
    <w:rsid w:val="00AC06A7"/>
    <w:rsid w:val="00AC08C0"/>
    <w:rsid w:val="00AC0FA3"/>
    <w:rsid w:val="00AC5489"/>
    <w:rsid w:val="00AC69F5"/>
    <w:rsid w:val="00AC754B"/>
    <w:rsid w:val="00AD7AF8"/>
    <w:rsid w:val="00AE18E8"/>
    <w:rsid w:val="00AE3984"/>
    <w:rsid w:val="00AE6BAD"/>
    <w:rsid w:val="00AF0767"/>
    <w:rsid w:val="00AF09E7"/>
    <w:rsid w:val="00AF30DB"/>
    <w:rsid w:val="00AF6B6E"/>
    <w:rsid w:val="00B227E8"/>
    <w:rsid w:val="00B2607A"/>
    <w:rsid w:val="00B352C6"/>
    <w:rsid w:val="00B40E91"/>
    <w:rsid w:val="00B56D09"/>
    <w:rsid w:val="00B62A20"/>
    <w:rsid w:val="00B64A9C"/>
    <w:rsid w:val="00B67B81"/>
    <w:rsid w:val="00B76C9D"/>
    <w:rsid w:val="00B81E75"/>
    <w:rsid w:val="00B83B99"/>
    <w:rsid w:val="00B84020"/>
    <w:rsid w:val="00B878E5"/>
    <w:rsid w:val="00B87F54"/>
    <w:rsid w:val="00B94A2C"/>
    <w:rsid w:val="00B955C6"/>
    <w:rsid w:val="00B969FC"/>
    <w:rsid w:val="00BA41C5"/>
    <w:rsid w:val="00BA67A6"/>
    <w:rsid w:val="00BC0B79"/>
    <w:rsid w:val="00BC112D"/>
    <w:rsid w:val="00BC4C8D"/>
    <w:rsid w:val="00BD1B92"/>
    <w:rsid w:val="00BD242F"/>
    <w:rsid w:val="00BD4D41"/>
    <w:rsid w:val="00BE1930"/>
    <w:rsid w:val="00BE208E"/>
    <w:rsid w:val="00BE31B8"/>
    <w:rsid w:val="00BE3734"/>
    <w:rsid w:val="00BE45E1"/>
    <w:rsid w:val="00BE6176"/>
    <w:rsid w:val="00BF0F63"/>
    <w:rsid w:val="00BF21D0"/>
    <w:rsid w:val="00BF434A"/>
    <w:rsid w:val="00BF539F"/>
    <w:rsid w:val="00BF7AA8"/>
    <w:rsid w:val="00BF7C36"/>
    <w:rsid w:val="00C118C6"/>
    <w:rsid w:val="00C43C7C"/>
    <w:rsid w:val="00C47E5C"/>
    <w:rsid w:val="00C50C96"/>
    <w:rsid w:val="00C57B0B"/>
    <w:rsid w:val="00C60B22"/>
    <w:rsid w:val="00C651C0"/>
    <w:rsid w:val="00C710FF"/>
    <w:rsid w:val="00C73C8A"/>
    <w:rsid w:val="00C747D9"/>
    <w:rsid w:val="00C81E87"/>
    <w:rsid w:val="00C847AA"/>
    <w:rsid w:val="00C92473"/>
    <w:rsid w:val="00C924E5"/>
    <w:rsid w:val="00C92835"/>
    <w:rsid w:val="00C93454"/>
    <w:rsid w:val="00C93A78"/>
    <w:rsid w:val="00CA05B5"/>
    <w:rsid w:val="00CA1414"/>
    <w:rsid w:val="00CA1BC6"/>
    <w:rsid w:val="00CA443C"/>
    <w:rsid w:val="00CB114A"/>
    <w:rsid w:val="00CB3807"/>
    <w:rsid w:val="00CB534F"/>
    <w:rsid w:val="00CB6102"/>
    <w:rsid w:val="00CB640B"/>
    <w:rsid w:val="00CC3176"/>
    <w:rsid w:val="00CC3622"/>
    <w:rsid w:val="00CC46C6"/>
    <w:rsid w:val="00CD1FF4"/>
    <w:rsid w:val="00CD4909"/>
    <w:rsid w:val="00CE14CB"/>
    <w:rsid w:val="00CE1526"/>
    <w:rsid w:val="00CE1627"/>
    <w:rsid w:val="00CE58A5"/>
    <w:rsid w:val="00CE6357"/>
    <w:rsid w:val="00D15B29"/>
    <w:rsid w:val="00D20B52"/>
    <w:rsid w:val="00D21071"/>
    <w:rsid w:val="00D24C6B"/>
    <w:rsid w:val="00D33C4F"/>
    <w:rsid w:val="00D34F19"/>
    <w:rsid w:val="00D36712"/>
    <w:rsid w:val="00D44756"/>
    <w:rsid w:val="00D468F7"/>
    <w:rsid w:val="00D46BA5"/>
    <w:rsid w:val="00D51348"/>
    <w:rsid w:val="00D51772"/>
    <w:rsid w:val="00D5567B"/>
    <w:rsid w:val="00D60D60"/>
    <w:rsid w:val="00D621C8"/>
    <w:rsid w:val="00D626CC"/>
    <w:rsid w:val="00D654D2"/>
    <w:rsid w:val="00D66F65"/>
    <w:rsid w:val="00D732DD"/>
    <w:rsid w:val="00D813C2"/>
    <w:rsid w:val="00D81F0A"/>
    <w:rsid w:val="00D86C57"/>
    <w:rsid w:val="00DA069F"/>
    <w:rsid w:val="00DA094B"/>
    <w:rsid w:val="00DB2403"/>
    <w:rsid w:val="00DB2D55"/>
    <w:rsid w:val="00DB4549"/>
    <w:rsid w:val="00DB5687"/>
    <w:rsid w:val="00DB743E"/>
    <w:rsid w:val="00DC7872"/>
    <w:rsid w:val="00DD0A9B"/>
    <w:rsid w:val="00DD3510"/>
    <w:rsid w:val="00DD3B25"/>
    <w:rsid w:val="00DD4B99"/>
    <w:rsid w:val="00DD5B56"/>
    <w:rsid w:val="00DF33D5"/>
    <w:rsid w:val="00DF64C8"/>
    <w:rsid w:val="00E00AF4"/>
    <w:rsid w:val="00E03455"/>
    <w:rsid w:val="00E05ABD"/>
    <w:rsid w:val="00E14952"/>
    <w:rsid w:val="00E24CDC"/>
    <w:rsid w:val="00E25296"/>
    <w:rsid w:val="00E26DB0"/>
    <w:rsid w:val="00E30CDE"/>
    <w:rsid w:val="00E33482"/>
    <w:rsid w:val="00E42CA2"/>
    <w:rsid w:val="00E43568"/>
    <w:rsid w:val="00E462F1"/>
    <w:rsid w:val="00E550C8"/>
    <w:rsid w:val="00E62152"/>
    <w:rsid w:val="00E64C52"/>
    <w:rsid w:val="00E652AE"/>
    <w:rsid w:val="00E66A36"/>
    <w:rsid w:val="00E675F3"/>
    <w:rsid w:val="00E73487"/>
    <w:rsid w:val="00E739D3"/>
    <w:rsid w:val="00E7607D"/>
    <w:rsid w:val="00E8071E"/>
    <w:rsid w:val="00E81FF2"/>
    <w:rsid w:val="00E86F9A"/>
    <w:rsid w:val="00E934C4"/>
    <w:rsid w:val="00E965ED"/>
    <w:rsid w:val="00EA6344"/>
    <w:rsid w:val="00EB3EEF"/>
    <w:rsid w:val="00EB6201"/>
    <w:rsid w:val="00EB63BB"/>
    <w:rsid w:val="00ED0770"/>
    <w:rsid w:val="00EE7EE0"/>
    <w:rsid w:val="00EF59B3"/>
    <w:rsid w:val="00EF60FA"/>
    <w:rsid w:val="00EF62BC"/>
    <w:rsid w:val="00F14246"/>
    <w:rsid w:val="00F1541E"/>
    <w:rsid w:val="00F177CA"/>
    <w:rsid w:val="00F21740"/>
    <w:rsid w:val="00F22927"/>
    <w:rsid w:val="00F3031A"/>
    <w:rsid w:val="00F3321B"/>
    <w:rsid w:val="00F339E1"/>
    <w:rsid w:val="00F35304"/>
    <w:rsid w:val="00F35522"/>
    <w:rsid w:val="00F4040A"/>
    <w:rsid w:val="00F43D8B"/>
    <w:rsid w:val="00F5412E"/>
    <w:rsid w:val="00F543F1"/>
    <w:rsid w:val="00F54ABD"/>
    <w:rsid w:val="00F54AE0"/>
    <w:rsid w:val="00F550C4"/>
    <w:rsid w:val="00F57722"/>
    <w:rsid w:val="00F63710"/>
    <w:rsid w:val="00F710A1"/>
    <w:rsid w:val="00F7281E"/>
    <w:rsid w:val="00F774D1"/>
    <w:rsid w:val="00F829A4"/>
    <w:rsid w:val="00F82E7A"/>
    <w:rsid w:val="00F92CF7"/>
    <w:rsid w:val="00F97A0B"/>
    <w:rsid w:val="00FA1F91"/>
    <w:rsid w:val="00FA4F52"/>
    <w:rsid w:val="00FA5EB9"/>
    <w:rsid w:val="00FA72A6"/>
    <w:rsid w:val="00FB2B59"/>
    <w:rsid w:val="00FB498E"/>
    <w:rsid w:val="00FB60CF"/>
    <w:rsid w:val="00FB6D21"/>
    <w:rsid w:val="00FC04F1"/>
    <w:rsid w:val="00FC2EA4"/>
    <w:rsid w:val="00FC34A8"/>
    <w:rsid w:val="00FE6BD9"/>
    <w:rsid w:val="00FF0A8E"/>
    <w:rsid w:val="00FF2527"/>
    <w:rsid w:val="00FF5A9D"/>
    <w:rsid w:val="00FF67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871EE"/>
    <w:pPr>
      <w:spacing w:after="200" w:line="276" w:lineRule="auto"/>
    </w:pPr>
    <w:rPr>
      <w:sz w:val="22"/>
      <w:szCs w:val="22"/>
      <w:lang w:val="es-EC" w:eastAsia="en-US"/>
    </w:rPr>
  </w:style>
  <w:style w:type="paragraph" w:styleId="Ttulo1">
    <w:name w:val="heading 1"/>
    <w:basedOn w:val="Normal"/>
    <w:next w:val="Normal"/>
    <w:link w:val="Ttulo1Car"/>
    <w:uiPriority w:val="9"/>
    <w:qFormat/>
    <w:rsid w:val="00933CE5"/>
    <w:pPr>
      <w:keepNext/>
      <w:numPr>
        <w:numId w:val="8"/>
      </w:numPr>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EA6344"/>
    <w:pPr>
      <w:keepNext/>
      <w:numPr>
        <w:ilvl w:val="1"/>
        <w:numId w:val="8"/>
      </w:numPr>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EA6344"/>
    <w:pPr>
      <w:keepNext/>
      <w:numPr>
        <w:ilvl w:val="2"/>
        <w:numId w:val="8"/>
      </w:numPr>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EA6344"/>
    <w:pPr>
      <w:keepNext/>
      <w:numPr>
        <w:ilvl w:val="3"/>
        <w:numId w:val="8"/>
      </w:numPr>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EA6344"/>
    <w:pPr>
      <w:numPr>
        <w:ilvl w:val="4"/>
        <w:numId w:val="8"/>
      </w:numPr>
      <w:spacing w:before="240" w:after="60"/>
      <w:outlineLvl w:val="4"/>
    </w:pPr>
    <w:rPr>
      <w:rFonts w:eastAsia="Times New Roman"/>
      <w:b/>
      <w:bCs/>
      <w:i/>
      <w:iCs/>
      <w:sz w:val="26"/>
      <w:szCs w:val="26"/>
    </w:rPr>
  </w:style>
  <w:style w:type="paragraph" w:styleId="Ttulo6">
    <w:name w:val="heading 6"/>
    <w:basedOn w:val="Normal"/>
    <w:next w:val="Normal"/>
    <w:link w:val="Ttulo6Car"/>
    <w:uiPriority w:val="9"/>
    <w:qFormat/>
    <w:rsid w:val="00EA6344"/>
    <w:pPr>
      <w:numPr>
        <w:ilvl w:val="5"/>
        <w:numId w:val="8"/>
      </w:numPr>
      <w:spacing w:before="240" w:after="60"/>
      <w:outlineLvl w:val="5"/>
    </w:pPr>
    <w:rPr>
      <w:rFonts w:eastAsia="Times New Roman"/>
      <w:b/>
      <w:bCs/>
    </w:rPr>
  </w:style>
  <w:style w:type="paragraph" w:styleId="Ttulo7">
    <w:name w:val="heading 7"/>
    <w:basedOn w:val="Normal"/>
    <w:next w:val="Normal"/>
    <w:link w:val="Ttulo7Car"/>
    <w:uiPriority w:val="9"/>
    <w:qFormat/>
    <w:rsid w:val="00EA6344"/>
    <w:pPr>
      <w:numPr>
        <w:ilvl w:val="6"/>
        <w:numId w:val="8"/>
      </w:numPr>
      <w:spacing w:before="240" w:after="60"/>
      <w:outlineLvl w:val="6"/>
    </w:pPr>
    <w:rPr>
      <w:rFonts w:eastAsia="Times New Roman"/>
      <w:sz w:val="24"/>
      <w:szCs w:val="24"/>
    </w:rPr>
  </w:style>
  <w:style w:type="paragraph" w:styleId="Ttulo8">
    <w:name w:val="heading 8"/>
    <w:basedOn w:val="Normal"/>
    <w:next w:val="Normal"/>
    <w:link w:val="Ttulo8Car"/>
    <w:uiPriority w:val="9"/>
    <w:qFormat/>
    <w:rsid w:val="00EA6344"/>
    <w:pPr>
      <w:numPr>
        <w:ilvl w:val="7"/>
        <w:numId w:val="8"/>
      </w:numPr>
      <w:spacing w:before="240" w:after="60"/>
      <w:outlineLvl w:val="7"/>
    </w:pPr>
    <w:rPr>
      <w:rFonts w:eastAsia="Times New Roman"/>
      <w:i/>
      <w:iCs/>
      <w:sz w:val="24"/>
      <w:szCs w:val="24"/>
    </w:rPr>
  </w:style>
  <w:style w:type="paragraph" w:styleId="Ttulo9">
    <w:name w:val="heading 9"/>
    <w:basedOn w:val="Normal"/>
    <w:next w:val="Normal"/>
    <w:link w:val="Ttulo9Car"/>
    <w:uiPriority w:val="9"/>
    <w:qFormat/>
    <w:rsid w:val="00EA6344"/>
    <w:pPr>
      <w:numPr>
        <w:ilvl w:val="8"/>
        <w:numId w:val="8"/>
      </w:numPr>
      <w:spacing w:before="240" w:after="60"/>
      <w:outlineLvl w:val="8"/>
    </w:pPr>
    <w:rPr>
      <w:rFonts w:ascii="Cambria" w:eastAsia="Times New Roman" w:hAnsi="Cambri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5692"/>
    <w:pPr>
      <w:ind w:left="720"/>
      <w:contextualSpacing/>
    </w:pPr>
  </w:style>
  <w:style w:type="paragraph" w:styleId="Encabezado">
    <w:name w:val="header"/>
    <w:basedOn w:val="Normal"/>
    <w:link w:val="EncabezadoCar"/>
    <w:uiPriority w:val="99"/>
    <w:semiHidden/>
    <w:unhideWhenUsed/>
    <w:rsid w:val="008A56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A5692"/>
  </w:style>
  <w:style w:type="paragraph" w:styleId="Piedepgina">
    <w:name w:val="footer"/>
    <w:basedOn w:val="Normal"/>
    <w:link w:val="PiedepginaCar"/>
    <w:uiPriority w:val="99"/>
    <w:unhideWhenUsed/>
    <w:rsid w:val="008A56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692"/>
  </w:style>
  <w:style w:type="character" w:styleId="Textodelmarcadordeposicin">
    <w:name w:val="Placeholder Text"/>
    <w:basedOn w:val="Fuentedeprrafopredeter"/>
    <w:uiPriority w:val="99"/>
    <w:semiHidden/>
    <w:rsid w:val="00621E00"/>
    <w:rPr>
      <w:color w:val="808080"/>
    </w:rPr>
  </w:style>
  <w:style w:type="paragraph" w:styleId="Textodeglobo">
    <w:name w:val="Balloon Text"/>
    <w:basedOn w:val="Normal"/>
    <w:link w:val="TextodegloboCar"/>
    <w:uiPriority w:val="99"/>
    <w:semiHidden/>
    <w:unhideWhenUsed/>
    <w:rsid w:val="00621E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E00"/>
    <w:rPr>
      <w:rFonts w:ascii="Tahoma" w:hAnsi="Tahoma" w:cs="Tahoma"/>
      <w:sz w:val="16"/>
      <w:szCs w:val="16"/>
      <w:lang w:eastAsia="en-US"/>
    </w:rPr>
  </w:style>
  <w:style w:type="character" w:styleId="Refdecomentario">
    <w:name w:val="annotation reference"/>
    <w:basedOn w:val="Fuentedeprrafopredeter"/>
    <w:semiHidden/>
    <w:unhideWhenUsed/>
    <w:rsid w:val="008C6F4A"/>
    <w:rPr>
      <w:sz w:val="16"/>
      <w:szCs w:val="16"/>
    </w:rPr>
  </w:style>
  <w:style w:type="paragraph" w:styleId="Textocomentario">
    <w:name w:val="annotation text"/>
    <w:basedOn w:val="Normal"/>
    <w:link w:val="TextocomentarioCar"/>
    <w:semiHidden/>
    <w:unhideWhenUsed/>
    <w:rsid w:val="008C6F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6F4A"/>
    <w:rPr>
      <w:lang w:eastAsia="en-US"/>
    </w:rPr>
  </w:style>
  <w:style w:type="paragraph" w:styleId="Asuntodelcomentario">
    <w:name w:val="annotation subject"/>
    <w:basedOn w:val="Textocomentario"/>
    <w:next w:val="Textocomentario"/>
    <w:link w:val="AsuntodelcomentarioCar"/>
    <w:uiPriority w:val="99"/>
    <w:semiHidden/>
    <w:unhideWhenUsed/>
    <w:rsid w:val="008C6F4A"/>
    <w:rPr>
      <w:b/>
      <w:bCs/>
    </w:rPr>
  </w:style>
  <w:style w:type="character" w:customStyle="1" w:styleId="AsuntodelcomentarioCar">
    <w:name w:val="Asunto del comentario Car"/>
    <w:basedOn w:val="TextocomentarioCar"/>
    <w:link w:val="Asuntodelcomentario"/>
    <w:uiPriority w:val="99"/>
    <w:semiHidden/>
    <w:rsid w:val="008C6F4A"/>
    <w:rPr>
      <w:b/>
      <w:bCs/>
    </w:rPr>
  </w:style>
  <w:style w:type="table" w:styleId="Tablaconcuadrcula">
    <w:name w:val="Table Grid"/>
    <w:basedOn w:val="Tablanormal"/>
    <w:rsid w:val="00042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061B30"/>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061B30"/>
    <w:rPr>
      <w:rFonts w:ascii="Cambria" w:eastAsia="Times New Roman" w:hAnsi="Cambria" w:cs="Times New Roman"/>
      <w:b/>
      <w:bCs/>
      <w:kern w:val="28"/>
      <w:sz w:val="32"/>
      <w:szCs w:val="32"/>
      <w:lang w:eastAsia="en-US"/>
    </w:rPr>
  </w:style>
  <w:style w:type="paragraph" w:styleId="Textonotapie">
    <w:name w:val="footnote text"/>
    <w:basedOn w:val="Normal"/>
    <w:link w:val="TextonotapieCar"/>
    <w:rsid w:val="004F50A2"/>
    <w:pPr>
      <w:spacing w:after="0" w:line="240" w:lineRule="auto"/>
    </w:pPr>
    <w:rPr>
      <w:rFonts w:ascii="Times New Roman" w:eastAsia="SimSun" w:hAnsi="Times New Roman"/>
      <w:sz w:val="20"/>
      <w:szCs w:val="20"/>
      <w:lang w:val="es-ES" w:eastAsia="zh-CN"/>
    </w:rPr>
  </w:style>
  <w:style w:type="character" w:customStyle="1" w:styleId="TextonotapieCar">
    <w:name w:val="Texto nota pie Car"/>
    <w:basedOn w:val="Fuentedeprrafopredeter"/>
    <w:link w:val="Textonotapie"/>
    <w:rsid w:val="004F50A2"/>
    <w:rPr>
      <w:rFonts w:ascii="Times New Roman" w:eastAsia="SimSun" w:hAnsi="Times New Roman"/>
      <w:lang w:val="es-ES" w:eastAsia="zh-CN"/>
    </w:rPr>
  </w:style>
  <w:style w:type="character" w:styleId="Refdenotaalpie">
    <w:name w:val="footnote reference"/>
    <w:basedOn w:val="Fuentedeprrafopredeter"/>
    <w:rsid w:val="004F50A2"/>
    <w:rPr>
      <w:vertAlign w:val="superscript"/>
    </w:rPr>
  </w:style>
  <w:style w:type="character" w:customStyle="1" w:styleId="Ttulo1Car">
    <w:name w:val="Título 1 Car"/>
    <w:basedOn w:val="Fuentedeprrafopredeter"/>
    <w:link w:val="Ttulo1"/>
    <w:uiPriority w:val="9"/>
    <w:rsid w:val="00933CE5"/>
    <w:rPr>
      <w:rFonts w:ascii="Cambria" w:eastAsia="Times New Roman" w:hAnsi="Cambria"/>
      <w:b/>
      <w:bCs/>
      <w:kern w:val="32"/>
      <w:sz w:val="32"/>
      <w:szCs w:val="32"/>
      <w:lang w:val="es-EC" w:eastAsia="en-US"/>
    </w:rPr>
  </w:style>
  <w:style w:type="paragraph" w:styleId="Epgrafe">
    <w:name w:val="caption"/>
    <w:basedOn w:val="Normal"/>
    <w:next w:val="Normal"/>
    <w:uiPriority w:val="35"/>
    <w:qFormat/>
    <w:rsid w:val="00907C6E"/>
    <w:rPr>
      <w:b/>
      <w:bCs/>
      <w:sz w:val="20"/>
      <w:szCs w:val="20"/>
    </w:rPr>
  </w:style>
  <w:style w:type="character" w:customStyle="1" w:styleId="Ttulo2Car">
    <w:name w:val="Título 2 Car"/>
    <w:basedOn w:val="Fuentedeprrafopredeter"/>
    <w:link w:val="Ttulo2"/>
    <w:uiPriority w:val="9"/>
    <w:semiHidden/>
    <w:rsid w:val="00EA6344"/>
    <w:rPr>
      <w:rFonts w:ascii="Cambria" w:eastAsia="Times New Roman" w:hAnsi="Cambria"/>
      <w:b/>
      <w:bCs/>
      <w:i/>
      <w:iCs/>
      <w:sz w:val="28"/>
      <w:szCs w:val="28"/>
      <w:lang w:val="es-EC" w:eastAsia="en-US"/>
    </w:rPr>
  </w:style>
  <w:style w:type="character" w:customStyle="1" w:styleId="Ttulo3Car">
    <w:name w:val="Título 3 Car"/>
    <w:basedOn w:val="Fuentedeprrafopredeter"/>
    <w:link w:val="Ttulo3"/>
    <w:uiPriority w:val="9"/>
    <w:semiHidden/>
    <w:rsid w:val="00EA6344"/>
    <w:rPr>
      <w:rFonts w:ascii="Cambria" w:eastAsia="Times New Roman" w:hAnsi="Cambria"/>
      <w:b/>
      <w:bCs/>
      <w:sz w:val="26"/>
      <w:szCs w:val="26"/>
      <w:lang w:val="es-EC" w:eastAsia="en-US"/>
    </w:rPr>
  </w:style>
  <w:style w:type="character" w:customStyle="1" w:styleId="Ttulo4Car">
    <w:name w:val="Título 4 Car"/>
    <w:basedOn w:val="Fuentedeprrafopredeter"/>
    <w:link w:val="Ttulo4"/>
    <w:uiPriority w:val="9"/>
    <w:semiHidden/>
    <w:rsid w:val="00EA6344"/>
    <w:rPr>
      <w:rFonts w:eastAsia="Times New Roman"/>
      <w:b/>
      <w:bCs/>
      <w:sz w:val="28"/>
      <w:szCs w:val="28"/>
      <w:lang w:val="es-EC" w:eastAsia="en-US"/>
    </w:rPr>
  </w:style>
  <w:style w:type="character" w:customStyle="1" w:styleId="Ttulo5Car">
    <w:name w:val="Título 5 Car"/>
    <w:basedOn w:val="Fuentedeprrafopredeter"/>
    <w:link w:val="Ttulo5"/>
    <w:uiPriority w:val="9"/>
    <w:semiHidden/>
    <w:rsid w:val="00EA6344"/>
    <w:rPr>
      <w:rFonts w:eastAsia="Times New Roman"/>
      <w:b/>
      <w:bCs/>
      <w:i/>
      <w:iCs/>
      <w:sz w:val="26"/>
      <w:szCs w:val="26"/>
      <w:lang w:val="es-EC" w:eastAsia="en-US"/>
    </w:rPr>
  </w:style>
  <w:style w:type="character" w:customStyle="1" w:styleId="Ttulo6Car">
    <w:name w:val="Título 6 Car"/>
    <w:basedOn w:val="Fuentedeprrafopredeter"/>
    <w:link w:val="Ttulo6"/>
    <w:uiPriority w:val="9"/>
    <w:semiHidden/>
    <w:rsid w:val="00EA6344"/>
    <w:rPr>
      <w:rFonts w:eastAsia="Times New Roman"/>
      <w:b/>
      <w:bCs/>
      <w:sz w:val="22"/>
      <w:szCs w:val="22"/>
      <w:lang w:val="es-EC" w:eastAsia="en-US"/>
    </w:rPr>
  </w:style>
  <w:style w:type="character" w:customStyle="1" w:styleId="Ttulo7Car">
    <w:name w:val="Título 7 Car"/>
    <w:basedOn w:val="Fuentedeprrafopredeter"/>
    <w:link w:val="Ttulo7"/>
    <w:uiPriority w:val="9"/>
    <w:semiHidden/>
    <w:rsid w:val="00EA6344"/>
    <w:rPr>
      <w:rFonts w:eastAsia="Times New Roman"/>
      <w:sz w:val="24"/>
      <w:szCs w:val="24"/>
      <w:lang w:val="es-EC" w:eastAsia="en-US"/>
    </w:rPr>
  </w:style>
  <w:style w:type="character" w:customStyle="1" w:styleId="Ttulo8Car">
    <w:name w:val="Título 8 Car"/>
    <w:basedOn w:val="Fuentedeprrafopredeter"/>
    <w:link w:val="Ttulo8"/>
    <w:uiPriority w:val="9"/>
    <w:semiHidden/>
    <w:rsid w:val="00EA6344"/>
    <w:rPr>
      <w:rFonts w:eastAsia="Times New Roman"/>
      <w:i/>
      <w:iCs/>
      <w:sz w:val="24"/>
      <w:szCs w:val="24"/>
      <w:lang w:val="es-EC" w:eastAsia="en-US"/>
    </w:rPr>
  </w:style>
  <w:style w:type="character" w:customStyle="1" w:styleId="Ttulo9Car">
    <w:name w:val="Título 9 Car"/>
    <w:basedOn w:val="Fuentedeprrafopredeter"/>
    <w:link w:val="Ttulo9"/>
    <w:uiPriority w:val="9"/>
    <w:semiHidden/>
    <w:rsid w:val="00EA6344"/>
    <w:rPr>
      <w:rFonts w:ascii="Cambria" w:eastAsia="Times New Roman" w:hAnsi="Cambria"/>
      <w:sz w:val="22"/>
      <w:szCs w:val="22"/>
      <w:lang w:val="es-EC" w:eastAsia="en-US"/>
    </w:rPr>
  </w:style>
  <w:style w:type="paragraph" w:styleId="TtulodeTDC">
    <w:name w:val="TOC Heading"/>
    <w:basedOn w:val="Ttulo1"/>
    <w:next w:val="Normal"/>
    <w:uiPriority w:val="39"/>
    <w:qFormat/>
    <w:rsid w:val="00850DCB"/>
    <w:pPr>
      <w:keepLines/>
      <w:numPr>
        <w:numId w:val="0"/>
      </w:numPr>
      <w:spacing w:before="480" w:after="0"/>
      <w:outlineLvl w:val="9"/>
    </w:pPr>
    <w:rPr>
      <w:color w:val="365F91"/>
      <w:kern w:val="0"/>
      <w:sz w:val="28"/>
      <w:szCs w:val="28"/>
      <w:lang w:val="es-ES"/>
    </w:rPr>
  </w:style>
  <w:style w:type="paragraph" w:styleId="TDC2">
    <w:name w:val="toc 2"/>
    <w:basedOn w:val="Normal"/>
    <w:next w:val="Normal"/>
    <w:autoRedefine/>
    <w:uiPriority w:val="39"/>
    <w:semiHidden/>
    <w:unhideWhenUsed/>
    <w:qFormat/>
    <w:rsid w:val="00850DCB"/>
    <w:pPr>
      <w:spacing w:after="100"/>
      <w:ind w:left="220"/>
    </w:pPr>
    <w:rPr>
      <w:rFonts w:eastAsia="Times New Roman"/>
      <w:lang w:val="es-ES"/>
    </w:rPr>
  </w:style>
  <w:style w:type="paragraph" w:styleId="TDC1">
    <w:name w:val="toc 1"/>
    <w:basedOn w:val="Normal"/>
    <w:next w:val="Normal"/>
    <w:autoRedefine/>
    <w:uiPriority w:val="39"/>
    <w:unhideWhenUsed/>
    <w:qFormat/>
    <w:rsid w:val="00850DCB"/>
    <w:pPr>
      <w:spacing w:after="100"/>
    </w:pPr>
    <w:rPr>
      <w:rFonts w:eastAsia="Times New Roman"/>
      <w:lang w:val="es-ES"/>
    </w:rPr>
  </w:style>
  <w:style w:type="paragraph" w:styleId="TDC3">
    <w:name w:val="toc 3"/>
    <w:basedOn w:val="Normal"/>
    <w:next w:val="Normal"/>
    <w:autoRedefine/>
    <w:uiPriority w:val="39"/>
    <w:semiHidden/>
    <w:unhideWhenUsed/>
    <w:qFormat/>
    <w:rsid w:val="00850DCB"/>
    <w:pPr>
      <w:spacing w:after="100"/>
      <w:ind w:left="440"/>
    </w:pPr>
    <w:rPr>
      <w:rFonts w:eastAsia="Times New Roman"/>
      <w:lang w:val="es-ES"/>
    </w:rPr>
  </w:style>
  <w:style w:type="character" w:styleId="Hipervnculo">
    <w:name w:val="Hyperlink"/>
    <w:basedOn w:val="Fuentedeprrafopredeter"/>
    <w:uiPriority w:val="99"/>
    <w:unhideWhenUsed/>
    <w:rsid w:val="00850DCB"/>
    <w:rPr>
      <w:color w:val="0000FF"/>
      <w:u w:val="single"/>
    </w:rPr>
  </w:style>
  <w:style w:type="paragraph" w:styleId="Tabladeilustraciones">
    <w:name w:val="table of figures"/>
    <w:basedOn w:val="Normal"/>
    <w:next w:val="Normal"/>
    <w:uiPriority w:val="99"/>
    <w:unhideWhenUsed/>
    <w:rsid w:val="00D44756"/>
  </w:style>
</w:styles>
</file>

<file path=word/webSettings.xml><?xml version="1.0" encoding="utf-8"?>
<w:webSettings xmlns:r="http://schemas.openxmlformats.org/officeDocument/2006/relationships" xmlns:w="http://schemas.openxmlformats.org/wordprocessingml/2006/main">
  <w:divs>
    <w:div w:id="419254798">
      <w:bodyDiv w:val="1"/>
      <w:marLeft w:val="0"/>
      <w:marRight w:val="0"/>
      <w:marTop w:val="0"/>
      <w:marBottom w:val="0"/>
      <w:divBdr>
        <w:top w:val="none" w:sz="0" w:space="0" w:color="auto"/>
        <w:left w:val="none" w:sz="0" w:space="0" w:color="auto"/>
        <w:bottom w:val="none" w:sz="0" w:space="0" w:color="auto"/>
        <w:right w:val="none" w:sz="0" w:space="0" w:color="auto"/>
      </w:divBdr>
    </w:div>
    <w:div w:id="445739653">
      <w:bodyDiv w:val="1"/>
      <w:marLeft w:val="0"/>
      <w:marRight w:val="0"/>
      <w:marTop w:val="0"/>
      <w:marBottom w:val="0"/>
      <w:divBdr>
        <w:top w:val="none" w:sz="0" w:space="0" w:color="auto"/>
        <w:left w:val="none" w:sz="0" w:space="0" w:color="auto"/>
        <w:bottom w:val="none" w:sz="0" w:space="0" w:color="auto"/>
        <w:right w:val="none" w:sz="0" w:space="0" w:color="auto"/>
      </w:divBdr>
    </w:div>
    <w:div w:id="997615480">
      <w:bodyDiv w:val="1"/>
      <w:marLeft w:val="0"/>
      <w:marRight w:val="0"/>
      <w:marTop w:val="0"/>
      <w:marBottom w:val="0"/>
      <w:divBdr>
        <w:top w:val="none" w:sz="0" w:space="0" w:color="auto"/>
        <w:left w:val="none" w:sz="0" w:space="0" w:color="auto"/>
        <w:bottom w:val="none" w:sz="0" w:space="0" w:color="auto"/>
        <w:right w:val="none" w:sz="0" w:space="0" w:color="auto"/>
      </w:divBdr>
    </w:div>
    <w:div w:id="1554272277">
      <w:bodyDiv w:val="1"/>
      <w:marLeft w:val="0"/>
      <w:marRight w:val="0"/>
      <w:marTop w:val="0"/>
      <w:marBottom w:val="0"/>
      <w:divBdr>
        <w:top w:val="none" w:sz="0" w:space="0" w:color="auto"/>
        <w:left w:val="none" w:sz="0" w:space="0" w:color="auto"/>
        <w:bottom w:val="none" w:sz="0" w:space="0" w:color="auto"/>
        <w:right w:val="none" w:sz="0" w:space="0" w:color="auto"/>
      </w:divBdr>
    </w:div>
    <w:div w:id="1668510510">
      <w:bodyDiv w:val="1"/>
      <w:marLeft w:val="0"/>
      <w:marRight w:val="0"/>
      <w:marTop w:val="0"/>
      <w:marBottom w:val="0"/>
      <w:divBdr>
        <w:top w:val="none" w:sz="0" w:space="0" w:color="auto"/>
        <w:left w:val="none" w:sz="0" w:space="0" w:color="auto"/>
        <w:bottom w:val="none" w:sz="0" w:space="0" w:color="auto"/>
        <w:right w:val="none" w:sz="0" w:space="0" w:color="auto"/>
      </w:divBdr>
    </w:div>
    <w:div w:id="1668705590">
      <w:bodyDiv w:val="1"/>
      <w:marLeft w:val="0"/>
      <w:marRight w:val="0"/>
      <w:marTop w:val="0"/>
      <w:marBottom w:val="0"/>
      <w:divBdr>
        <w:top w:val="none" w:sz="0" w:space="0" w:color="auto"/>
        <w:left w:val="none" w:sz="0" w:space="0" w:color="auto"/>
        <w:bottom w:val="none" w:sz="0" w:space="0" w:color="auto"/>
        <w:right w:val="none" w:sz="0" w:space="0" w:color="auto"/>
      </w:divBdr>
    </w:div>
    <w:div w:id="1719813895">
      <w:bodyDiv w:val="1"/>
      <w:marLeft w:val="0"/>
      <w:marRight w:val="0"/>
      <w:marTop w:val="0"/>
      <w:marBottom w:val="0"/>
      <w:divBdr>
        <w:top w:val="none" w:sz="0" w:space="0" w:color="auto"/>
        <w:left w:val="none" w:sz="0" w:space="0" w:color="auto"/>
        <w:bottom w:val="none" w:sz="0" w:space="0" w:color="auto"/>
        <w:right w:val="none" w:sz="0" w:space="0" w:color="auto"/>
      </w:divBdr>
    </w:div>
    <w:div w:id="2087533113">
      <w:bodyDiv w:val="1"/>
      <w:marLeft w:val="0"/>
      <w:marRight w:val="0"/>
      <w:marTop w:val="0"/>
      <w:marBottom w:val="0"/>
      <w:divBdr>
        <w:top w:val="none" w:sz="0" w:space="0" w:color="auto"/>
        <w:left w:val="none" w:sz="0" w:space="0" w:color="auto"/>
        <w:bottom w:val="none" w:sz="0" w:space="0" w:color="auto"/>
        <w:right w:val="none" w:sz="0" w:space="0" w:color="auto"/>
      </w:divBdr>
    </w:div>
    <w:div w:id="2087916878">
      <w:bodyDiv w:val="1"/>
      <w:marLeft w:val="0"/>
      <w:marRight w:val="0"/>
      <w:marTop w:val="0"/>
      <w:marBottom w:val="0"/>
      <w:divBdr>
        <w:top w:val="none" w:sz="0" w:space="0" w:color="auto"/>
        <w:left w:val="none" w:sz="0" w:space="0" w:color="auto"/>
        <w:bottom w:val="none" w:sz="0" w:space="0" w:color="auto"/>
        <w:right w:val="none" w:sz="0" w:space="0" w:color="auto"/>
      </w:divBdr>
    </w:div>
    <w:div w:id="20958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4.xml"/><Relationship Id="rId26" Type="http://schemas.openxmlformats.org/officeDocument/2006/relationships/chart" Target="charts/chart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chart" Target="charts/chart1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8.xml"/><Relationship Id="rId32" Type="http://schemas.openxmlformats.org/officeDocument/2006/relationships/chart" Target="charts/chart13.xml"/><Relationship Id="rId37"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7.xml"/><Relationship Id="rId28" Type="http://schemas.openxmlformats.org/officeDocument/2006/relationships/chart" Target="charts/chart11.xml"/><Relationship Id="rId36"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chart" Target="charts/chart5.xml"/><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7.emf"/><Relationship Id="rId27" Type="http://schemas.openxmlformats.org/officeDocument/2006/relationships/image" Target="media/image8.emf"/><Relationship Id="rId30" Type="http://schemas.openxmlformats.org/officeDocument/2006/relationships/image" Target="media/image9.emf"/><Relationship Id="rId35" Type="http://schemas.openxmlformats.org/officeDocument/2006/relationships/image" Target="media/image11.emf"/></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respaldo%20del%20pen\Nueva%20carpeta\Nueva%20carpeta\tesis\bases%20de%20datos\estadisticas%20tesi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TESIS%20DE%20PREGRADO\IPC%20por%20industria.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TESIS%20DE%20PREGRADO\IPC%20por%20industria.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respaldo%20del%20pen\desocupacion.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respaldo%20del%20pen\Nueva%20carpeta\Nueva%20carpeta\tesis\bases%20de%20datos\estadisticas%20tesis.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respaldo%20del%20pen\Nueva%20carpeta\Nueva%20carpeta\tesis\bases%20de%20datos\estadisticas%20tesis.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TESIS%20DE%20PREGRADO\est%20des_subsidio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respaldo%20del%20pen\Nueva%20carpeta\Nueva%20carpeta\tesis\bases%20de%20datos\estadisticas%20tesi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Nueva%20carpeta\Nueva%20carpeta\tesis\bases%20de%20datos\estadisticas%20tesi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respaldo%20del%20pen\Nueva%20carpeta\Nueva%20carpeta\tesis\bases%20de%20datos\estadisticas%20tesi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TESIS%20DE%20PREGRADO\estadisticas%20tesi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respaldo%20del%20pen\Nueva%20carpeta\Nueva%20carpeta\tesis\bases%20de%20datos\estadisticas%20tesi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TESIS%20DE%20PREGRADO\consumo%20de%20derivados%20per%20capit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TESIS%20DE%20PREGRADO\subsidio%20diesel%20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TESIS%20DE%20PREGRADO\precio%20acero%20y%20algod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3944663167104143"/>
          <c:y val="5.1400554097404488E-2"/>
          <c:w val="0.8299978127734049"/>
          <c:h val="0.68673009623797088"/>
        </c:manualLayout>
      </c:layout>
      <c:lineChart>
        <c:grouping val="standard"/>
        <c:ser>
          <c:idx val="0"/>
          <c:order val="0"/>
          <c:tx>
            <c:v>Petroleo/PIB</c:v>
          </c:tx>
          <c:cat>
            <c:numRef>
              <c:f>Hoja1!$A$3:$A$12</c:f>
              <c:numCache>
                <c:formatCode>0_)</c:formatCode>
                <c:ptCount val="10"/>
                <c:pt idx="0">
                  <c:v>1997</c:v>
                </c:pt>
                <c:pt idx="1">
                  <c:v>1998</c:v>
                </c:pt>
                <c:pt idx="2">
                  <c:v>1999</c:v>
                </c:pt>
                <c:pt idx="3">
                  <c:v>2000</c:v>
                </c:pt>
                <c:pt idx="4">
                  <c:v>2001</c:v>
                </c:pt>
                <c:pt idx="5">
                  <c:v>2002</c:v>
                </c:pt>
                <c:pt idx="6">
                  <c:v>2003</c:v>
                </c:pt>
                <c:pt idx="7">
                  <c:v>2004</c:v>
                </c:pt>
                <c:pt idx="8">
                  <c:v>2005</c:v>
                </c:pt>
                <c:pt idx="9">
                  <c:v>2006</c:v>
                </c:pt>
              </c:numCache>
            </c:numRef>
          </c:cat>
          <c:val>
            <c:numRef>
              <c:f>Hoja1!$G$3:$G$12</c:f>
              <c:numCache>
                <c:formatCode>0.00%</c:formatCode>
                <c:ptCount val="10"/>
                <c:pt idx="0">
                  <c:v>0.19654023375300678</c:v>
                </c:pt>
                <c:pt idx="1">
                  <c:v>0.18941067808184736</c:v>
                </c:pt>
                <c:pt idx="2">
                  <c:v>0.20495838537621125</c:v>
                </c:pt>
                <c:pt idx="3">
                  <c:v>0.21525056251956548</c:v>
                </c:pt>
                <c:pt idx="4">
                  <c:v>0.20652733319359798</c:v>
                </c:pt>
                <c:pt idx="5">
                  <c:v>0.19315690239746813</c:v>
                </c:pt>
                <c:pt idx="6">
                  <c:v>0.19768784481318688</c:v>
                </c:pt>
                <c:pt idx="7">
                  <c:v>0.22940928189630341</c:v>
                </c:pt>
                <c:pt idx="8">
                  <c:v>0.21882703458051359</c:v>
                </c:pt>
                <c:pt idx="9">
                  <c:v>0.21269363241412198</c:v>
                </c:pt>
              </c:numCache>
            </c:numRef>
          </c:val>
        </c:ser>
        <c:ser>
          <c:idx val="1"/>
          <c:order val="1"/>
          <c:tx>
            <c:v>Manufactura/PIB</c:v>
          </c:tx>
          <c:cat>
            <c:numRef>
              <c:f>Hoja1!$A$3:$A$12</c:f>
              <c:numCache>
                <c:formatCode>0_)</c:formatCode>
                <c:ptCount val="10"/>
                <c:pt idx="0">
                  <c:v>1997</c:v>
                </c:pt>
                <c:pt idx="1">
                  <c:v>1998</c:v>
                </c:pt>
                <c:pt idx="2">
                  <c:v>1999</c:v>
                </c:pt>
                <c:pt idx="3">
                  <c:v>2000</c:v>
                </c:pt>
                <c:pt idx="4">
                  <c:v>2001</c:v>
                </c:pt>
                <c:pt idx="5">
                  <c:v>2002</c:v>
                </c:pt>
                <c:pt idx="6">
                  <c:v>2003</c:v>
                </c:pt>
                <c:pt idx="7">
                  <c:v>2004</c:v>
                </c:pt>
                <c:pt idx="8">
                  <c:v>2005</c:v>
                </c:pt>
                <c:pt idx="9">
                  <c:v>2006</c:v>
                </c:pt>
              </c:numCache>
            </c:numRef>
          </c:cat>
          <c:val>
            <c:numRef>
              <c:f>Hoja1!$H$3:$H$12</c:f>
              <c:numCache>
                <c:formatCode>0.00%</c:formatCode>
                <c:ptCount val="10"/>
                <c:pt idx="0">
                  <c:v>0.14383305025245779</c:v>
                </c:pt>
                <c:pt idx="1">
                  <c:v>0.14859628487524057</c:v>
                </c:pt>
                <c:pt idx="2">
                  <c:v>0.15028408814135982</c:v>
                </c:pt>
                <c:pt idx="3">
                  <c:v>0.13617655394853198</c:v>
                </c:pt>
                <c:pt idx="4">
                  <c:v>0.13559429884167748</c:v>
                </c:pt>
                <c:pt idx="5">
                  <c:v>0.13336242839850582</c:v>
                </c:pt>
                <c:pt idx="6">
                  <c:v>0.13466410165192491</c:v>
                </c:pt>
                <c:pt idx="7">
                  <c:v>0.12872003490251416</c:v>
                </c:pt>
                <c:pt idx="8">
                  <c:v>0.13265270415597766</c:v>
                </c:pt>
                <c:pt idx="9">
                  <c:v>0.13858478328632062</c:v>
                </c:pt>
              </c:numCache>
            </c:numRef>
          </c:val>
        </c:ser>
        <c:ser>
          <c:idx val="2"/>
          <c:order val="2"/>
          <c:tx>
            <c:v>Agricultura/PIB</c:v>
          </c:tx>
          <c:val>
            <c:numRef>
              <c:f>Hoja1!$J$3:$J$12</c:f>
              <c:numCache>
                <c:formatCode>0.00%</c:formatCode>
                <c:ptCount val="10"/>
                <c:pt idx="0">
                  <c:v>8.0829945838982842E-2</c:v>
                </c:pt>
                <c:pt idx="1">
                  <c:v>7.5185197634422773E-2</c:v>
                </c:pt>
                <c:pt idx="2">
                  <c:v>9.0676968075658532E-2</c:v>
                </c:pt>
                <c:pt idx="3">
                  <c:v>9.199281671991659E-2</c:v>
                </c:pt>
                <c:pt idx="4">
                  <c:v>9.0778545263498878E-2</c:v>
                </c:pt>
                <c:pt idx="5">
                  <c:v>9.2560657409779812E-2</c:v>
                </c:pt>
                <c:pt idx="6">
                  <c:v>9.3252886648630406E-2</c:v>
                </c:pt>
                <c:pt idx="7">
                  <c:v>8.8207326820057205E-2</c:v>
                </c:pt>
                <c:pt idx="8">
                  <c:v>8.7448720731920268E-2</c:v>
                </c:pt>
                <c:pt idx="9">
                  <c:v>8.5967370972072243E-2</c:v>
                </c:pt>
              </c:numCache>
            </c:numRef>
          </c:val>
        </c:ser>
        <c:marker val="1"/>
        <c:axId val="151596416"/>
        <c:axId val="151606400"/>
      </c:lineChart>
      <c:catAx>
        <c:axId val="151596416"/>
        <c:scaling>
          <c:orientation val="minMax"/>
        </c:scaling>
        <c:axPos val="b"/>
        <c:numFmt formatCode="0_)" sourceLinked="1"/>
        <c:majorTickMark val="none"/>
        <c:tickLblPos val="nextTo"/>
        <c:txPr>
          <a:bodyPr/>
          <a:lstStyle/>
          <a:p>
            <a:pPr>
              <a:defRPr lang="es-EC"/>
            </a:pPr>
            <a:endParaRPr lang="es-ES"/>
          </a:p>
        </c:txPr>
        <c:crossAx val="151606400"/>
        <c:crosses val="autoZero"/>
        <c:auto val="1"/>
        <c:lblAlgn val="ctr"/>
        <c:lblOffset val="100"/>
      </c:catAx>
      <c:valAx>
        <c:axId val="151606400"/>
        <c:scaling>
          <c:orientation val="minMax"/>
        </c:scaling>
        <c:axPos val="l"/>
        <c:majorGridlines/>
        <c:numFmt formatCode="0.00%" sourceLinked="1"/>
        <c:majorTickMark val="none"/>
        <c:tickLblPos val="nextTo"/>
        <c:spPr>
          <a:ln w="9525">
            <a:noFill/>
          </a:ln>
        </c:spPr>
        <c:txPr>
          <a:bodyPr/>
          <a:lstStyle/>
          <a:p>
            <a:pPr>
              <a:defRPr lang="es-EC"/>
            </a:pPr>
            <a:endParaRPr lang="es-ES"/>
          </a:p>
        </c:txPr>
        <c:crossAx val="151596416"/>
        <c:crosses val="autoZero"/>
        <c:crossBetween val="between"/>
      </c:valAx>
    </c:plotArea>
    <c:legend>
      <c:legendPos val="b"/>
      <c:txPr>
        <a:bodyPr/>
        <a:lstStyle/>
        <a:p>
          <a:pPr>
            <a:defRPr lang="es-EC"/>
          </a:pPr>
          <a:endParaRPr lang="es-E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a:t>PIB Manufacturero</a:t>
            </a:r>
          </a:p>
        </c:rich>
      </c:tx>
    </c:title>
    <c:plotArea>
      <c:layout/>
      <c:lineChart>
        <c:grouping val="stacked"/>
        <c:ser>
          <c:idx val="0"/>
          <c:order val="0"/>
          <c:marker>
            <c:symbol val="none"/>
          </c:marker>
          <c:cat>
            <c:strRef>
              <c:f>Hoja1!$A$2:$A$44</c:f>
              <c:strCache>
                <c:ptCount val="43"/>
                <c:pt idx="0">
                  <c:v>1997.I</c:v>
                </c:pt>
                <c:pt idx="1">
                  <c:v>1997.II</c:v>
                </c:pt>
                <c:pt idx="2">
                  <c:v>1997.III</c:v>
                </c:pt>
                <c:pt idx="3">
                  <c:v>1997.IV</c:v>
                </c:pt>
                <c:pt idx="4">
                  <c:v>1998.I</c:v>
                </c:pt>
                <c:pt idx="5">
                  <c:v>1998.II</c:v>
                </c:pt>
                <c:pt idx="6">
                  <c:v>1998.III</c:v>
                </c:pt>
                <c:pt idx="7">
                  <c:v>1998.IV</c:v>
                </c:pt>
                <c:pt idx="8">
                  <c:v>1999.I</c:v>
                </c:pt>
                <c:pt idx="9">
                  <c:v>1999.II</c:v>
                </c:pt>
                <c:pt idx="10">
                  <c:v>1999.III</c:v>
                </c:pt>
                <c:pt idx="11">
                  <c:v>1999.IV</c:v>
                </c:pt>
                <c:pt idx="12">
                  <c:v>2000.I</c:v>
                </c:pt>
                <c:pt idx="13">
                  <c:v>2000.II</c:v>
                </c:pt>
                <c:pt idx="14">
                  <c:v>2000.III</c:v>
                </c:pt>
                <c:pt idx="15">
                  <c:v>2000.IV</c:v>
                </c:pt>
                <c:pt idx="16">
                  <c:v>2001.I</c:v>
                </c:pt>
                <c:pt idx="17">
                  <c:v>2001.II</c:v>
                </c:pt>
                <c:pt idx="18">
                  <c:v>2001.III</c:v>
                </c:pt>
                <c:pt idx="19">
                  <c:v>2001.IV</c:v>
                </c:pt>
                <c:pt idx="20">
                  <c:v>2002.I</c:v>
                </c:pt>
                <c:pt idx="21">
                  <c:v>2002.II</c:v>
                </c:pt>
                <c:pt idx="22">
                  <c:v>2002.III</c:v>
                </c:pt>
                <c:pt idx="23">
                  <c:v>2002.IV</c:v>
                </c:pt>
                <c:pt idx="24">
                  <c:v>2003.I</c:v>
                </c:pt>
                <c:pt idx="25">
                  <c:v>2003.II</c:v>
                </c:pt>
                <c:pt idx="26">
                  <c:v>2003.III</c:v>
                </c:pt>
                <c:pt idx="27">
                  <c:v>2003.IV</c:v>
                </c:pt>
                <c:pt idx="28">
                  <c:v>2004.I</c:v>
                </c:pt>
                <c:pt idx="29">
                  <c:v>2004.II</c:v>
                </c:pt>
                <c:pt idx="30">
                  <c:v>2004.III</c:v>
                </c:pt>
                <c:pt idx="31">
                  <c:v>2004.IV</c:v>
                </c:pt>
                <c:pt idx="32">
                  <c:v>2005.I</c:v>
                </c:pt>
                <c:pt idx="33">
                  <c:v>2005.II</c:v>
                </c:pt>
                <c:pt idx="34">
                  <c:v>2005.III</c:v>
                </c:pt>
                <c:pt idx="35">
                  <c:v>2005.IV</c:v>
                </c:pt>
                <c:pt idx="36">
                  <c:v>2006.I</c:v>
                </c:pt>
                <c:pt idx="37">
                  <c:v>2006.II</c:v>
                </c:pt>
                <c:pt idx="38">
                  <c:v>2006.III</c:v>
                </c:pt>
                <c:pt idx="39">
                  <c:v>2006.IV</c:v>
                </c:pt>
                <c:pt idx="40">
                  <c:v>2007.I</c:v>
                </c:pt>
                <c:pt idx="41">
                  <c:v>2007.II</c:v>
                </c:pt>
                <c:pt idx="42">
                  <c:v>2007.III</c:v>
                </c:pt>
              </c:strCache>
            </c:strRef>
          </c:cat>
          <c:val>
            <c:numRef>
              <c:f>Hoja1!$H$2:$H$44</c:f>
              <c:numCache>
                <c:formatCode>General</c:formatCode>
                <c:ptCount val="43"/>
                <c:pt idx="0">
                  <c:v>563478</c:v>
                </c:pt>
                <c:pt idx="1">
                  <c:v>578956</c:v>
                </c:pt>
                <c:pt idx="2">
                  <c:v>596490</c:v>
                </c:pt>
                <c:pt idx="3">
                  <c:v>590963</c:v>
                </c:pt>
                <c:pt idx="4">
                  <c:v>623509</c:v>
                </c:pt>
                <c:pt idx="5">
                  <c:v>622242</c:v>
                </c:pt>
                <c:pt idx="6">
                  <c:v>617522</c:v>
                </c:pt>
                <c:pt idx="7">
                  <c:v>594695</c:v>
                </c:pt>
                <c:pt idx="8">
                  <c:v>606129</c:v>
                </c:pt>
                <c:pt idx="9">
                  <c:v>587041</c:v>
                </c:pt>
                <c:pt idx="10">
                  <c:v>586363</c:v>
                </c:pt>
                <c:pt idx="11">
                  <c:v>549756</c:v>
                </c:pt>
                <c:pt idx="12">
                  <c:v>531110</c:v>
                </c:pt>
                <c:pt idx="13">
                  <c:v>545211</c:v>
                </c:pt>
                <c:pt idx="14">
                  <c:v>542905</c:v>
                </c:pt>
                <c:pt idx="15">
                  <c:v>550566</c:v>
                </c:pt>
                <c:pt idx="16">
                  <c:v>568513</c:v>
                </c:pt>
                <c:pt idx="17">
                  <c:v>569651</c:v>
                </c:pt>
                <c:pt idx="18">
                  <c:v>569345</c:v>
                </c:pt>
                <c:pt idx="19">
                  <c:v>568319</c:v>
                </c:pt>
                <c:pt idx="20">
                  <c:v>577166</c:v>
                </c:pt>
                <c:pt idx="21">
                  <c:v>590256</c:v>
                </c:pt>
                <c:pt idx="22">
                  <c:v>577927</c:v>
                </c:pt>
                <c:pt idx="23">
                  <c:v>588049</c:v>
                </c:pt>
                <c:pt idx="24">
                  <c:v>601305</c:v>
                </c:pt>
                <c:pt idx="25">
                  <c:v>604685</c:v>
                </c:pt>
                <c:pt idx="26">
                  <c:v>609071</c:v>
                </c:pt>
                <c:pt idx="27">
                  <c:v>625364</c:v>
                </c:pt>
                <c:pt idx="28">
                  <c:v>621729</c:v>
                </c:pt>
                <c:pt idx="29">
                  <c:v>624109</c:v>
                </c:pt>
                <c:pt idx="30">
                  <c:v>631180</c:v>
                </c:pt>
                <c:pt idx="31">
                  <c:v>642320</c:v>
                </c:pt>
                <c:pt idx="32">
                  <c:v>664848</c:v>
                </c:pt>
                <c:pt idx="33">
                  <c:v>681002</c:v>
                </c:pt>
                <c:pt idx="34">
                  <c:v>694778</c:v>
                </c:pt>
                <c:pt idx="35">
                  <c:v>711541</c:v>
                </c:pt>
                <c:pt idx="36">
                  <c:v>731650</c:v>
                </c:pt>
                <c:pt idx="37">
                  <c:v>739273</c:v>
                </c:pt>
                <c:pt idx="38">
                  <c:v>755733</c:v>
                </c:pt>
                <c:pt idx="39">
                  <c:v>760604</c:v>
                </c:pt>
                <c:pt idx="40">
                  <c:v>763519</c:v>
                </c:pt>
                <c:pt idx="41">
                  <c:v>773076</c:v>
                </c:pt>
                <c:pt idx="42">
                  <c:v>783272</c:v>
                </c:pt>
              </c:numCache>
            </c:numRef>
          </c:val>
        </c:ser>
        <c:marker val="1"/>
        <c:axId val="152993152"/>
        <c:axId val="153007232"/>
      </c:lineChart>
      <c:catAx>
        <c:axId val="152993152"/>
        <c:scaling>
          <c:orientation val="minMax"/>
        </c:scaling>
        <c:axPos val="b"/>
        <c:majorTickMark val="none"/>
        <c:tickLblPos val="nextTo"/>
        <c:crossAx val="153007232"/>
        <c:crosses val="autoZero"/>
        <c:auto val="1"/>
        <c:lblAlgn val="ctr"/>
        <c:lblOffset val="100"/>
      </c:catAx>
      <c:valAx>
        <c:axId val="153007232"/>
        <c:scaling>
          <c:orientation val="minMax"/>
          <c:min val="500000"/>
        </c:scaling>
        <c:axPos val="l"/>
        <c:majorGridlines/>
        <c:numFmt formatCode="General" sourceLinked="1"/>
        <c:majorTickMark val="none"/>
        <c:tickLblPos val="nextTo"/>
        <c:crossAx val="152993152"/>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plotArea>
      <c:layout/>
      <c:lineChart>
        <c:grouping val="standard"/>
        <c:ser>
          <c:idx val="0"/>
          <c:order val="0"/>
          <c:tx>
            <c:strRef>
              <c:f>Hoja3!$B$2</c:f>
              <c:strCache>
                <c:ptCount val="1"/>
                <c:pt idx="0">
                  <c:v>IPC general</c:v>
                </c:pt>
              </c:strCache>
            </c:strRef>
          </c:tx>
          <c:marker>
            <c:symbol val="none"/>
          </c:marker>
          <c:cat>
            <c:strRef>
              <c:f>Hoja3!$A$3:$A$45</c:f>
              <c:strCache>
                <c:ptCount val="43"/>
                <c:pt idx="0">
                  <c:v>1997.I</c:v>
                </c:pt>
                <c:pt idx="1">
                  <c:v>1997.II</c:v>
                </c:pt>
                <c:pt idx="2">
                  <c:v>1997.III</c:v>
                </c:pt>
                <c:pt idx="3">
                  <c:v>1997.IV</c:v>
                </c:pt>
                <c:pt idx="4">
                  <c:v>1998.I</c:v>
                </c:pt>
                <c:pt idx="5">
                  <c:v>1998.II</c:v>
                </c:pt>
                <c:pt idx="6">
                  <c:v>1998.III</c:v>
                </c:pt>
                <c:pt idx="7">
                  <c:v>1998.IV</c:v>
                </c:pt>
                <c:pt idx="8">
                  <c:v>1999.I</c:v>
                </c:pt>
                <c:pt idx="9">
                  <c:v>1999.II</c:v>
                </c:pt>
                <c:pt idx="10">
                  <c:v>1999.III</c:v>
                </c:pt>
                <c:pt idx="11">
                  <c:v>1999.IV</c:v>
                </c:pt>
                <c:pt idx="12">
                  <c:v>2000.I</c:v>
                </c:pt>
                <c:pt idx="13">
                  <c:v>2000.II</c:v>
                </c:pt>
                <c:pt idx="14">
                  <c:v>2000.III</c:v>
                </c:pt>
                <c:pt idx="15">
                  <c:v>2000.IV</c:v>
                </c:pt>
                <c:pt idx="16">
                  <c:v>2001.I</c:v>
                </c:pt>
                <c:pt idx="17">
                  <c:v>2001.II</c:v>
                </c:pt>
                <c:pt idx="18">
                  <c:v>2001.III</c:v>
                </c:pt>
                <c:pt idx="19">
                  <c:v>2001.IV</c:v>
                </c:pt>
                <c:pt idx="20">
                  <c:v>2002.I</c:v>
                </c:pt>
                <c:pt idx="21">
                  <c:v>2002.II</c:v>
                </c:pt>
                <c:pt idx="22">
                  <c:v>2002.III</c:v>
                </c:pt>
                <c:pt idx="23">
                  <c:v>2002.IV</c:v>
                </c:pt>
                <c:pt idx="24">
                  <c:v>2003.I</c:v>
                </c:pt>
                <c:pt idx="25">
                  <c:v>2003.II</c:v>
                </c:pt>
                <c:pt idx="26">
                  <c:v>2003.III</c:v>
                </c:pt>
                <c:pt idx="27">
                  <c:v>2003.IV</c:v>
                </c:pt>
                <c:pt idx="28">
                  <c:v>2004.I</c:v>
                </c:pt>
                <c:pt idx="29">
                  <c:v>2004.II</c:v>
                </c:pt>
                <c:pt idx="30">
                  <c:v>2004.III</c:v>
                </c:pt>
                <c:pt idx="31">
                  <c:v>2004.IV</c:v>
                </c:pt>
                <c:pt idx="32">
                  <c:v>2005.I</c:v>
                </c:pt>
                <c:pt idx="33">
                  <c:v>2005.II</c:v>
                </c:pt>
                <c:pt idx="34">
                  <c:v>2005.III</c:v>
                </c:pt>
                <c:pt idx="35">
                  <c:v>2005.IV</c:v>
                </c:pt>
                <c:pt idx="36">
                  <c:v>2006.I</c:v>
                </c:pt>
                <c:pt idx="37">
                  <c:v>2006.II</c:v>
                </c:pt>
                <c:pt idx="38">
                  <c:v>2006.III</c:v>
                </c:pt>
                <c:pt idx="39">
                  <c:v>2006.IV</c:v>
                </c:pt>
                <c:pt idx="40">
                  <c:v>2007.I</c:v>
                </c:pt>
                <c:pt idx="41">
                  <c:v>2007.II</c:v>
                </c:pt>
                <c:pt idx="42">
                  <c:v>2007.III</c:v>
                </c:pt>
              </c:strCache>
            </c:strRef>
          </c:cat>
          <c:val>
            <c:numRef>
              <c:f>Hoja3!$B$3:$B$45</c:f>
              <c:numCache>
                <c:formatCode>General</c:formatCode>
                <c:ptCount val="43"/>
                <c:pt idx="0">
                  <c:v>166.5</c:v>
                </c:pt>
                <c:pt idx="1">
                  <c:v>174.9</c:v>
                </c:pt>
                <c:pt idx="2">
                  <c:v>185.1</c:v>
                </c:pt>
                <c:pt idx="3">
                  <c:v>194.7</c:v>
                </c:pt>
                <c:pt idx="4">
                  <c:v>217.5</c:v>
                </c:pt>
                <c:pt idx="5">
                  <c:v>237.7</c:v>
                </c:pt>
                <c:pt idx="6">
                  <c:v>255</c:v>
                </c:pt>
                <c:pt idx="7">
                  <c:v>279.2</c:v>
                </c:pt>
                <c:pt idx="8">
                  <c:v>335.7</c:v>
                </c:pt>
                <c:pt idx="9">
                  <c:v>363.8</c:v>
                </c:pt>
                <c:pt idx="10">
                  <c:v>383.5</c:v>
                </c:pt>
                <c:pt idx="11">
                  <c:v>448.7</c:v>
                </c:pt>
                <c:pt idx="12">
                  <c:v>607.20000000000005</c:v>
                </c:pt>
                <c:pt idx="13">
                  <c:v>741</c:v>
                </c:pt>
                <c:pt idx="14">
                  <c:v>797.2</c:v>
                </c:pt>
                <c:pt idx="15">
                  <c:v>857</c:v>
                </c:pt>
                <c:pt idx="16">
                  <c:v>964.1</c:v>
                </c:pt>
                <c:pt idx="17">
                  <c:v>987</c:v>
                </c:pt>
                <c:pt idx="18">
                  <c:v>1014</c:v>
                </c:pt>
                <c:pt idx="19">
                  <c:v>1049.3</c:v>
                </c:pt>
                <c:pt idx="20">
                  <c:v>1091.8</c:v>
                </c:pt>
                <c:pt idx="21">
                  <c:v>1117.8</c:v>
                </c:pt>
                <c:pt idx="22">
                  <c:v>1128.4000000000001</c:v>
                </c:pt>
                <c:pt idx="23">
                  <c:v>1147.5</c:v>
                </c:pt>
                <c:pt idx="24">
                  <c:v>1191.6699999999998</c:v>
                </c:pt>
                <c:pt idx="25">
                  <c:v>1202.8799999999999</c:v>
                </c:pt>
                <c:pt idx="26">
                  <c:v>1213.54</c:v>
                </c:pt>
                <c:pt idx="27">
                  <c:v>1217.1199999999999</c:v>
                </c:pt>
                <c:pt idx="28">
                  <c:v>1239.0899999999999</c:v>
                </c:pt>
                <c:pt idx="29">
                  <c:v>1237.43</c:v>
                </c:pt>
                <c:pt idx="30">
                  <c:v>1232.96</c:v>
                </c:pt>
                <c:pt idx="31">
                  <c:v>1240.7995208</c:v>
                </c:pt>
                <c:pt idx="32">
                  <c:v>1257.8109000482641</c:v>
                </c:pt>
                <c:pt idx="33">
                  <c:v>1260.9026118143697</c:v>
                </c:pt>
                <c:pt idx="34">
                  <c:v>1262.7916257268412</c:v>
                </c:pt>
                <c:pt idx="35">
                  <c:v>1279.9440707802737</c:v>
                </c:pt>
                <c:pt idx="36">
                  <c:v>1310.9591225411825</c:v>
                </c:pt>
                <c:pt idx="37">
                  <c:v>1296.1730844507008</c:v>
                </c:pt>
                <c:pt idx="38">
                  <c:v>1303.3642671675123</c:v>
                </c:pt>
                <c:pt idx="39">
                  <c:v>1316.670717636134</c:v>
                </c:pt>
                <c:pt idx="40">
                  <c:v>1330.1997027694761</c:v>
                </c:pt>
                <c:pt idx="41">
                  <c:v>1324.5317080956224</c:v>
                </c:pt>
                <c:pt idx="42">
                  <c:v>1336.9820549431915</c:v>
                </c:pt>
              </c:numCache>
            </c:numRef>
          </c:val>
        </c:ser>
        <c:marker val="1"/>
        <c:axId val="153102208"/>
        <c:axId val="153103744"/>
      </c:lineChart>
      <c:catAx>
        <c:axId val="153102208"/>
        <c:scaling>
          <c:orientation val="minMax"/>
        </c:scaling>
        <c:axPos val="b"/>
        <c:tickLblPos val="nextTo"/>
        <c:txPr>
          <a:bodyPr/>
          <a:lstStyle/>
          <a:p>
            <a:pPr>
              <a:defRPr lang="es-EC"/>
            </a:pPr>
            <a:endParaRPr lang="es-ES"/>
          </a:p>
        </c:txPr>
        <c:crossAx val="153103744"/>
        <c:crosses val="autoZero"/>
        <c:auto val="1"/>
        <c:lblAlgn val="ctr"/>
        <c:lblOffset val="100"/>
      </c:catAx>
      <c:valAx>
        <c:axId val="153103744"/>
        <c:scaling>
          <c:orientation val="minMax"/>
        </c:scaling>
        <c:axPos val="l"/>
        <c:majorGridlines/>
        <c:numFmt formatCode="General" sourceLinked="1"/>
        <c:tickLblPos val="nextTo"/>
        <c:txPr>
          <a:bodyPr/>
          <a:lstStyle/>
          <a:p>
            <a:pPr>
              <a:defRPr lang="es-EC"/>
            </a:pPr>
            <a:endParaRPr lang="es-ES"/>
          </a:p>
        </c:txPr>
        <c:crossAx val="153102208"/>
        <c:crosses val="autoZero"/>
        <c:crossBetween val="between"/>
      </c:valAx>
    </c:plotArea>
    <c:legend>
      <c:legendPos val="r"/>
      <c:txPr>
        <a:bodyPr/>
        <a:lstStyle/>
        <a:p>
          <a:pPr>
            <a:defRPr lang="es-EC"/>
          </a:pPr>
          <a:endParaRPr lang="es-E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style val="5"/>
  <c:chart>
    <c:title>
      <c:txPr>
        <a:bodyPr/>
        <a:lstStyle/>
        <a:p>
          <a:pPr>
            <a:defRPr lang="es-EC"/>
          </a:pPr>
          <a:endParaRPr lang="es-ES"/>
        </a:p>
      </c:txPr>
    </c:title>
    <c:plotArea>
      <c:layout/>
      <c:lineChart>
        <c:grouping val="standard"/>
        <c:ser>
          <c:idx val="0"/>
          <c:order val="0"/>
          <c:tx>
            <c:strRef>
              <c:f>Hoja3!$B$2</c:f>
              <c:strCache>
                <c:ptCount val="1"/>
                <c:pt idx="0">
                  <c:v>IPC Servicios</c:v>
                </c:pt>
              </c:strCache>
            </c:strRef>
          </c:tx>
          <c:marker>
            <c:symbol val="none"/>
          </c:marker>
          <c:cat>
            <c:strRef>
              <c:f>Hoja3!$A$3:$A$45</c:f>
              <c:strCache>
                <c:ptCount val="43"/>
                <c:pt idx="0">
                  <c:v>1997.I</c:v>
                </c:pt>
                <c:pt idx="1">
                  <c:v>1997.II</c:v>
                </c:pt>
                <c:pt idx="2">
                  <c:v>1997.III</c:v>
                </c:pt>
                <c:pt idx="3">
                  <c:v>1997.IV</c:v>
                </c:pt>
                <c:pt idx="4">
                  <c:v>1998.I</c:v>
                </c:pt>
                <c:pt idx="5">
                  <c:v>1998.II</c:v>
                </c:pt>
                <c:pt idx="6">
                  <c:v>1998.III</c:v>
                </c:pt>
                <c:pt idx="7">
                  <c:v>1998.IV</c:v>
                </c:pt>
                <c:pt idx="8">
                  <c:v>1999.I</c:v>
                </c:pt>
                <c:pt idx="9">
                  <c:v>1999.II</c:v>
                </c:pt>
                <c:pt idx="10">
                  <c:v>1999.III</c:v>
                </c:pt>
                <c:pt idx="11">
                  <c:v>1999.IV</c:v>
                </c:pt>
                <c:pt idx="12">
                  <c:v>2000.I</c:v>
                </c:pt>
                <c:pt idx="13">
                  <c:v>2000.II</c:v>
                </c:pt>
                <c:pt idx="14">
                  <c:v>2000.III</c:v>
                </c:pt>
                <c:pt idx="15">
                  <c:v>2000.IV</c:v>
                </c:pt>
                <c:pt idx="16">
                  <c:v>2001.I</c:v>
                </c:pt>
                <c:pt idx="17">
                  <c:v>2001.II</c:v>
                </c:pt>
                <c:pt idx="18">
                  <c:v>2001.III</c:v>
                </c:pt>
                <c:pt idx="19">
                  <c:v>2001.IV</c:v>
                </c:pt>
                <c:pt idx="20">
                  <c:v>2002.I</c:v>
                </c:pt>
                <c:pt idx="21">
                  <c:v>2002.II</c:v>
                </c:pt>
                <c:pt idx="22">
                  <c:v>2002.III</c:v>
                </c:pt>
                <c:pt idx="23">
                  <c:v>2002.IV</c:v>
                </c:pt>
                <c:pt idx="24">
                  <c:v>2003.I</c:v>
                </c:pt>
                <c:pt idx="25">
                  <c:v>2003.II</c:v>
                </c:pt>
                <c:pt idx="26">
                  <c:v>2003.III</c:v>
                </c:pt>
                <c:pt idx="27">
                  <c:v>2003.IV</c:v>
                </c:pt>
                <c:pt idx="28">
                  <c:v>2004.I</c:v>
                </c:pt>
                <c:pt idx="29">
                  <c:v>2004.II</c:v>
                </c:pt>
                <c:pt idx="30">
                  <c:v>2004.III</c:v>
                </c:pt>
                <c:pt idx="31">
                  <c:v>2004.IV</c:v>
                </c:pt>
                <c:pt idx="32">
                  <c:v>2005.I</c:v>
                </c:pt>
                <c:pt idx="33">
                  <c:v>2005.II</c:v>
                </c:pt>
                <c:pt idx="34">
                  <c:v>2005.III</c:v>
                </c:pt>
                <c:pt idx="35">
                  <c:v>2005.IV</c:v>
                </c:pt>
                <c:pt idx="36">
                  <c:v>2006.I</c:v>
                </c:pt>
                <c:pt idx="37">
                  <c:v>2006.II</c:v>
                </c:pt>
                <c:pt idx="38">
                  <c:v>2006.III</c:v>
                </c:pt>
                <c:pt idx="39">
                  <c:v>2006.IV</c:v>
                </c:pt>
                <c:pt idx="40">
                  <c:v>2007.I</c:v>
                </c:pt>
                <c:pt idx="41">
                  <c:v>2007.II</c:v>
                </c:pt>
                <c:pt idx="42">
                  <c:v>2007.III</c:v>
                </c:pt>
              </c:strCache>
            </c:strRef>
          </c:cat>
          <c:val>
            <c:numRef>
              <c:f>Hoja3!$B$3:$B$45</c:f>
              <c:numCache>
                <c:formatCode>0.00_)</c:formatCode>
                <c:ptCount val="43"/>
                <c:pt idx="0">
                  <c:v>161.73999999999998</c:v>
                </c:pt>
                <c:pt idx="1">
                  <c:v>171.08</c:v>
                </c:pt>
                <c:pt idx="2">
                  <c:v>180.9800000000001</c:v>
                </c:pt>
                <c:pt idx="3">
                  <c:v>188.60000000000002</c:v>
                </c:pt>
                <c:pt idx="4">
                  <c:v>202.44</c:v>
                </c:pt>
                <c:pt idx="5">
                  <c:v>222.06</c:v>
                </c:pt>
                <c:pt idx="6">
                  <c:v>252.1</c:v>
                </c:pt>
                <c:pt idx="7">
                  <c:v>271.08000000000004</c:v>
                </c:pt>
                <c:pt idx="8">
                  <c:v>325.2</c:v>
                </c:pt>
                <c:pt idx="9">
                  <c:v>363.44</c:v>
                </c:pt>
                <c:pt idx="10">
                  <c:v>391.18</c:v>
                </c:pt>
                <c:pt idx="11">
                  <c:v>458.8</c:v>
                </c:pt>
                <c:pt idx="12">
                  <c:v>567.9</c:v>
                </c:pt>
                <c:pt idx="13">
                  <c:v>710.08</c:v>
                </c:pt>
                <c:pt idx="14">
                  <c:v>795.9199999999995</c:v>
                </c:pt>
                <c:pt idx="15">
                  <c:v>859.5</c:v>
                </c:pt>
                <c:pt idx="16">
                  <c:v>943.08000000000015</c:v>
                </c:pt>
                <c:pt idx="17">
                  <c:v>1000.9</c:v>
                </c:pt>
                <c:pt idx="18">
                  <c:v>1051.08</c:v>
                </c:pt>
                <c:pt idx="19">
                  <c:v>1074.44</c:v>
                </c:pt>
                <c:pt idx="20">
                  <c:v>1096.52</c:v>
                </c:pt>
                <c:pt idx="21">
                  <c:v>1131.22</c:v>
                </c:pt>
                <c:pt idx="22">
                  <c:v>1162.1199999999999</c:v>
                </c:pt>
                <c:pt idx="23">
                  <c:v>1160.6799999999998</c:v>
                </c:pt>
                <c:pt idx="24">
                  <c:v>1218.5539999999999</c:v>
                </c:pt>
                <c:pt idx="25">
                  <c:v>1256.7819999999999</c:v>
                </c:pt>
                <c:pt idx="26">
                  <c:v>1283.3979999999999</c:v>
                </c:pt>
                <c:pt idx="27">
                  <c:v>1286.6719999999998</c:v>
                </c:pt>
                <c:pt idx="28">
                  <c:v>1282.1499999999999</c:v>
                </c:pt>
                <c:pt idx="29">
                  <c:v>1296.49</c:v>
                </c:pt>
                <c:pt idx="30">
                  <c:v>1320.1859999999999</c:v>
                </c:pt>
                <c:pt idx="31">
                  <c:v>1324.4596356080001</c:v>
                </c:pt>
                <c:pt idx="32">
                  <c:v>1335.3631388847077</c:v>
                </c:pt>
                <c:pt idx="33">
                  <c:v>1335.0815781248837</c:v>
                </c:pt>
                <c:pt idx="34">
                  <c:v>1385.7992447120998</c:v>
                </c:pt>
                <c:pt idx="35">
                  <c:v>1382.2174751774412</c:v>
                </c:pt>
                <c:pt idx="36">
                  <c:v>1394.288238912847</c:v>
                </c:pt>
                <c:pt idx="37">
                  <c:v>1382.0395419594793</c:v>
                </c:pt>
                <c:pt idx="38">
                  <c:v>1423.9739322318139</c:v>
                </c:pt>
                <c:pt idx="39">
                  <c:v>1425.745742825678</c:v>
                </c:pt>
                <c:pt idx="40">
                  <c:v>1435.5605890167353</c:v>
                </c:pt>
                <c:pt idx="41">
                  <c:v>1414.790263932756</c:v>
                </c:pt>
                <c:pt idx="42">
                  <c:v>1463.7411000473662</c:v>
                </c:pt>
              </c:numCache>
            </c:numRef>
          </c:val>
        </c:ser>
        <c:marker val="1"/>
        <c:axId val="153132416"/>
        <c:axId val="153138304"/>
      </c:lineChart>
      <c:catAx>
        <c:axId val="153132416"/>
        <c:scaling>
          <c:orientation val="minMax"/>
        </c:scaling>
        <c:axPos val="b"/>
        <c:tickLblPos val="nextTo"/>
        <c:txPr>
          <a:bodyPr/>
          <a:lstStyle/>
          <a:p>
            <a:pPr>
              <a:defRPr lang="es-EC"/>
            </a:pPr>
            <a:endParaRPr lang="es-ES"/>
          </a:p>
        </c:txPr>
        <c:crossAx val="153138304"/>
        <c:crosses val="autoZero"/>
        <c:auto val="1"/>
        <c:lblAlgn val="ctr"/>
        <c:lblOffset val="100"/>
      </c:catAx>
      <c:valAx>
        <c:axId val="153138304"/>
        <c:scaling>
          <c:orientation val="minMax"/>
        </c:scaling>
        <c:axPos val="l"/>
        <c:majorGridlines/>
        <c:numFmt formatCode="0.00_)" sourceLinked="1"/>
        <c:tickLblPos val="nextTo"/>
        <c:txPr>
          <a:bodyPr/>
          <a:lstStyle/>
          <a:p>
            <a:pPr>
              <a:defRPr lang="es-EC"/>
            </a:pPr>
            <a:endParaRPr lang="es-ES"/>
          </a:p>
        </c:txPr>
        <c:crossAx val="153132416"/>
        <c:crosses val="autoZero"/>
        <c:crossBetween val="between"/>
      </c:valAx>
    </c:plotArea>
    <c:legend>
      <c:legendPos val="r"/>
      <c:txPr>
        <a:bodyPr/>
        <a:lstStyle/>
        <a:p>
          <a:pPr>
            <a:defRPr lang="es-EC"/>
          </a:pPr>
          <a:endParaRPr lang="es-E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style val="8"/>
  <c:chart>
    <c:title>
      <c:tx>
        <c:rich>
          <a:bodyPr/>
          <a:lstStyle/>
          <a:p>
            <a:pPr>
              <a:defRPr/>
            </a:pPr>
            <a:r>
              <a:rPr lang="es-ES"/>
              <a:t>Indice de Desocupación</a:t>
            </a:r>
          </a:p>
        </c:rich>
      </c:tx>
    </c:title>
    <c:plotArea>
      <c:layout/>
      <c:lineChart>
        <c:grouping val="stacked"/>
        <c:ser>
          <c:idx val="0"/>
          <c:order val="0"/>
          <c:marker>
            <c:symbol val="none"/>
          </c:marker>
          <c:cat>
            <c:strRef>
              <c:f>Hoja1!$E$6:$E$43</c:f>
              <c:strCache>
                <c:ptCount val="38"/>
                <c:pt idx="0">
                  <c:v>1998.I</c:v>
                </c:pt>
                <c:pt idx="1">
                  <c:v>1998.II</c:v>
                </c:pt>
                <c:pt idx="2">
                  <c:v>1998.III</c:v>
                </c:pt>
                <c:pt idx="3">
                  <c:v>1998.IV</c:v>
                </c:pt>
                <c:pt idx="4">
                  <c:v>1999.I</c:v>
                </c:pt>
                <c:pt idx="5">
                  <c:v>1999.II</c:v>
                </c:pt>
                <c:pt idx="6">
                  <c:v>1999.III</c:v>
                </c:pt>
                <c:pt idx="7">
                  <c:v>1999.IV</c:v>
                </c:pt>
                <c:pt idx="8">
                  <c:v>2000.I</c:v>
                </c:pt>
                <c:pt idx="9">
                  <c:v>2000.II</c:v>
                </c:pt>
                <c:pt idx="10">
                  <c:v>2000.III</c:v>
                </c:pt>
                <c:pt idx="11">
                  <c:v>2000.IV</c:v>
                </c:pt>
                <c:pt idx="12">
                  <c:v>2001.I</c:v>
                </c:pt>
                <c:pt idx="13">
                  <c:v>2001.II</c:v>
                </c:pt>
                <c:pt idx="14">
                  <c:v>2001.III</c:v>
                </c:pt>
                <c:pt idx="15">
                  <c:v>2001.IV</c:v>
                </c:pt>
                <c:pt idx="16">
                  <c:v>2002.I</c:v>
                </c:pt>
                <c:pt idx="17">
                  <c:v>2002.II</c:v>
                </c:pt>
                <c:pt idx="18">
                  <c:v>2002.III</c:v>
                </c:pt>
                <c:pt idx="19">
                  <c:v>2002.IV</c:v>
                </c:pt>
                <c:pt idx="20">
                  <c:v>2003.I</c:v>
                </c:pt>
                <c:pt idx="21">
                  <c:v>2003.II</c:v>
                </c:pt>
                <c:pt idx="22">
                  <c:v>2003.III</c:v>
                </c:pt>
                <c:pt idx="23">
                  <c:v>2003.IV</c:v>
                </c:pt>
                <c:pt idx="24">
                  <c:v>2004.I</c:v>
                </c:pt>
                <c:pt idx="25">
                  <c:v>2004.II</c:v>
                </c:pt>
                <c:pt idx="26">
                  <c:v>2004.III</c:v>
                </c:pt>
                <c:pt idx="27">
                  <c:v>2004.IV</c:v>
                </c:pt>
                <c:pt idx="28">
                  <c:v>2005.I</c:v>
                </c:pt>
                <c:pt idx="29">
                  <c:v>2005.II</c:v>
                </c:pt>
                <c:pt idx="30">
                  <c:v>2005.III</c:v>
                </c:pt>
                <c:pt idx="31">
                  <c:v>2005.IV</c:v>
                </c:pt>
                <c:pt idx="32">
                  <c:v>2006.I</c:v>
                </c:pt>
                <c:pt idx="33">
                  <c:v>2006.II</c:v>
                </c:pt>
                <c:pt idx="34">
                  <c:v>2006.III</c:v>
                </c:pt>
                <c:pt idx="35">
                  <c:v>2006.IV</c:v>
                </c:pt>
                <c:pt idx="36">
                  <c:v>2007.I</c:v>
                </c:pt>
                <c:pt idx="37">
                  <c:v>2007.II</c:v>
                </c:pt>
              </c:strCache>
            </c:strRef>
          </c:cat>
          <c:val>
            <c:numRef>
              <c:f>Hoja1!$G$6:$G$43</c:f>
              <c:numCache>
                <c:formatCode>General</c:formatCode>
                <c:ptCount val="38"/>
                <c:pt idx="0">
                  <c:v>9.2000000000000026E-2</c:v>
                </c:pt>
                <c:pt idx="1">
                  <c:v>9.2000000000000026E-2</c:v>
                </c:pt>
                <c:pt idx="2">
                  <c:v>0.10700000000000004</c:v>
                </c:pt>
                <c:pt idx="3">
                  <c:v>0.11800000000000002</c:v>
                </c:pt>
                <c:pt idx="4">
                  <c:v>0.13200000000000001</c:v>
                </c:pt>
                <c:pt idx="5">
                  <c:v>0.16900000000000001</c:v>
                </c:pt>
                <c:pt idx="6">
                  <c:v>0.16</c:v>
                </c:pt>
                <c:pt idx="7">
                  <c:v>0.15100000000000008</c:v>
                </c:pt>
                <c:pt idx="8">
                  <c:v>0.161</c:v>
                </c:pt>
                <c:pt idx="9">
                  <c:v>0.14100000000000001</c:v>
                </c:pt>
                <c:pt idx="10">
                  <c:v>0.13200000000000001</c:v>
                </c:pt>
                <c:pt idx="11">
                  <c:v>0.10300000000000002</c:v>
                </c:pt>
                <c:pt idx="12">
                  <c:v>0.12100000000000002</c:v>
                </c:pt>
                <c:pt idx="13">
                  <c:v>0.10400000000000002</c:v>
                </c:pt>
                <c:pt idx="14">
                  <c:v>0.10500000000000002</c:v>
                </c:pt>
                <c:pt idx="15">
                  <c:v>8.1000000000000003E-2</c:v>
                </c:pt>
                <c:pt idx="16">
                  <c:v>8.9000000000000065E-2</c:v>
                </c:pt>
                <c:pt idx="17">
                  <c:v>8.5000000000000006E-2</c:v>
                </c:pt>
                <c:pt idx="18">
                  <c:v>9.2000000000000026E-2</c:v>
                </c:pt>
                <c:pt idx="19">
                  <c:v>7.6999999999999999E-2</c:v>
                </c:pt>
                <c:pt idx="20">
                  <c:v>0.10500000000000002</c:v>
                </c:pt>
                <c:pt idx="21">
                  <c:v>0.1</c:v>
                </c:pt>
                <c:pt idx="22">
                  <c:v>0.10099999999999998</c:v>
                </c:pt>
                <c:pt idx="23">
                  <c:v>9.3000000000000069E-2</c:v>
                </c:pt>
                <c:pt idx="24">
                  <c:v>0.11860000000000002</c:v>
                </c:pt>
                <c:pt idx="25">
                  <c:v>0.10490000000000002</c:v>
                </c:pt>
                <c:pt idx="26">
                  <c:v>0.1128</c:v>
                </c:pt>
                <c:pt idx="27">
                  <c:v>9.8807777951854026E-2</c:v>
                </c:pt>
                <c:pt idx="28">
                  <c:v>0.11064526441090099</c:v>
                </c:pt>
                <c:pt idx="29">
                  <c:v>0.10994283894594382</c:v>
                </c:pt>
                <c:pt idx="30">
                  <c:v>0.10753930210605521</c:v>
                </c:pt>
                <c:pt idx="31">
                  <c:v>9.3004504202754898E-2</c:v>
                </c:pt>
                <c:pt idx="32">
                  <c:v>0.10433586301099314</c:v>
                </c:pt>
                <c:pt idx="33">
                  <c:v>0.10728129017019958</c:v>
                </c:pt>
                <c:pt idx="34">
                  <c:v>0.10409251641602826</c:v>
                </c:pt>
                <c:pt idx="35">
                  <c:v>9.0263203205345907E-2</c:v>
                </c:pt>
                <c:pt idx="36">
                  <c:v>0.10281715245269567</c:v>
                </c:pt>
                <c:pt idx="37">
                  <c:v>9.9299801859834544E-2</c:v>
                </c:pt>
              </c:numCache>
            </c:numRef>
          </c:val>
        </c:ser>
        <c:marker val="1"/>
        <c:axId val="153148800"/>
        <c:axId val="153166976"/>
      </c:lineChart>
      <c:catAx>
        <c:axId val="153148800"/>
        <c:scaling>
          <c:orientation val="minMax"/>
        </c:scaling>
        <c:axPos val="b"/>
        <c:numFmt formatCode="General" sourceLinked="1"/>
        <c:majorTickMark val="none"/>
        <c:tickLblPos val="nextTo"/>
        <c:crossAx val="153166976"/>
        <c:crosses val="autoZero"/>
        <c:auto val="1"/>
        <c:lblAlgn val="ctr"/>
        <c:lblOffset val="100"/>
      </c:catAx>
      <c:valAx>
        <c:axId val="153166976"/>
        <c:scaling>
          <c:orientation val="minMax"/>
          <c:min val="6.0000000000000032E-2"/>
        </c:scaling>
        <c:axPos val="l"/>
        <c:majorGridlines/>
        <c:numFmt formatCode="0.00%" sourceLinked="0"/>
        <c:majorTickMark val="none"/>
        <c:tickLblPos val="nextTo"/>
        <c:crossAx val="153148800"/>
        <c:crosses val="autoZero"/>
        <c:crossBetween val="between"/>
      </c:valAx>
    </c:plotArea>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a:t>PIB Real</a:t>
            </a:r>
          </a:p>
        </c:rich>
      </c:tx>
    </c:title>
    <c:plotArea>
      <c:layout/>
      <c:lineChart>
        <c:grouping val="stacked"/>
        <c:ser>
          <c:idx val="0"/>
          <c:order val="0"/>
          <c:marker>
            <c:symbol val="none"/>
          </c:marker>
          <c:cat>
            <c:strRef>
              <c:f>'var log'!$A$2:$A$44</c:f>
              <c:strCache>
                <c:ptCount val="43"/>
                <c:pt idx="0">
                  <c:v>1997.I</c:v>
                </c:pt>
                <c:pt idx="1">
                  <c:v>1997.II</c:v>
                </c:pt>
                <c:pt idx="2">
                  <c:v>1997.III</c:v>
                </c:pt>
                <c:pt idx="3">
                  <c:v>1997.IV</c:v>
                </c:pt>
                <c:pt idx="4">
                  <c:v>1998.I</c:v>
                </c:pt>
                <c:pt idx="5">
                  <c:v>1998.II</c:v>
                </c:pt>
                <c:pt idx="6">
                  <c:v>1998.III</c:v>
                </c:pt>
                <c:pt idx="7">
                  <c:v>1998.IV</c:v>
                </c:pt>
                <c:pt idx="8">
                  <c:v>1999.I</c:v>
                </c:pt>
                <c:pt idx="9">
                  <c:v>1999.II</c:v>
                </c:pt>
                <c:pt idx="10">
                  <c:v>1999.III</c:v>
                </c:pt>
                <c:pt idx="11">
                  <c:v>1999.IV</c:v>
                </c:pt>
                <c:pt idx="12">
                  <c:v>2000.I</c:v>
                </c:pt>
                <c:pt idx="13">
                  <c:v>2000.II</c:v>
                </c:pt>
                <c:pt idx="14">
                  <c:v>2000.III</c:v>
                </c:pt>
                <c:pt idx="15">
                  <c:v>2000.IV</c:v>
                </c:pt>
                <c:pt idx="16">
                  <c:v>2001.I</c:v>
                </c:pt>
                <c:pt idx="17">
                  <c:v>2001.II</c:v>
                </c:pt>
                <c:pt idx="18">
                  <c:v>2001.III</c:v>
                </c:pt>
                <c:pt idx="19">
                  <c:v>2001.IV</c:v>
                </c:pt>
                <c:pt idx="20">
                  <c:v>2002.I</c:v>
                </c:pt>
                <c:pt idx="21">
                  <c:v>2002.II</c:v>
                </c:pt>
                <c:pt idx="22">
                  <c:v>2002.III</c:v>
                </c:pt>
                <c:pt idx="23">
                  <c:v>2002.IV</c:v>
                </c:pt>
                <c:pt idx="24">
                  <c:v>2003.I</c:v>
                </c:pt>
                <c:pt idx="25">
                  <c:v>2003.II</c:v>
                </c:pt>
                <c:pt idx="26">
                  <c:v>2003.III</c:v>
                </c:pt>
                <c:pt idx="27">
                  <c:v>2003.IV</c:v>
                </c:pt>
                <c:pt idx="28">
                  <c:v>2004.I</c:v>
                </c:pt>
                <c:pt idx="29">
                  <c:v>2004.II</c:v>
                </c:pt>
                <c:pt idx="30">
                  <c:v>2004.III</c:v>
                </c:pt>
                <c:pt idx="31">
                  <c:v>2004.IV</c:v>
                </c:pt>
                <c:pt idx="32">
                  <c:v>2005.I</c:v>
                </c:pt>
                <c:pt idx="33">
                  <c:v>2005.II</c:v>
                </c:pt>
                <c:pt idx="34">
                  <c:v>2005.III</c:v>
                </c:pt>
                <c:pt idx="35">
                  <c:v>2005.IV</c:v>
                </c:pt>
                <c:pt idx="36">
                  <c:v>2006.I</c:v>
                </c:pt>
                <c:pt idx="37">
                  <c:v>2006.II</c:v>
                </c:pt>
                <c:pt idx="38">
                  <c:v>2006.III</c:v>
                </c:pt>
                <c:pt idx="39">
                  <c:v>2006.IV</c:v>
                </c:pt>
                <c:pt idx="40">
                  <c:v>2007.I</c:v>
                </c:pt>
                <c:pt idx="41">
                  <c:v>2007.II</c:v>
                </c:pt>
                <c:pt idx="42">
                  <c:v>2007.III</c:v>
                </c:pt>
              </c:strCache>
            </c:strRef>
          </c:cat>
          <c:val>
            <c:numRef>
              <c:f>'var log'!$B$2:$B$44</c:f>
              <c:numCache>
                <c:formatCode>#,##0</c:formatCode>
                <c:ptCount val="43"/>
                <c:pt idx="0">
                  <c:v>3946853</c:v>
                </c:pt>
                <c:pt idx="1">
                  <c:v>4021219</c:v>
                </c:pt>
                <c:pt idx="2">
                  <c:v>4104953</c:v>
                </c:pt>
                <c:pt idx="3">
                  <c:v>4125526</c:v>
                </c:pt>
                <c:pt idx="4">
                  <c:v>4108721</c:v>
                </c:pt>
                <c:pt idx="5">
                  <c:v>4141041</c:v>
                </c:pt>
                <c:pt idx="6">
                  <c:v>4136449</c:v>
                </c:pt>
                <c:pt idx="7">
                  <c:v>4155037</c:v>
                </c:pt>
                <c:pt idx="8">
                  <c:v>3955265</c:v>
                </c:pt>
                <c:pt idx="9">
                  <c:v>3847907</c:v>
                </c:pt>
                <c:pt idx="10">
                  <c:v>3840373</c:v>
                </c:pt>
                <c:pt idx="11">
                  <c:v>3855694</c:v>
                </c:pt>
                <c:pt idx="12">
                  <c:v>3841204</c:v>
                </c:pt>
                <c:pt idx="13">
                  <c:v>3968651</c:v>
                </c:pt>
                <c:pt idx="14">
                  <c:v>4036046</c:v>
                </c:pt>
                <c:pt idx="15">
                  <c:v>4087767</c:v>
                </c:pt>
                <c:pt idx="16">
                  <c:v>4123026</c:v>
                </c:pt>
                <c:pt idx="17">
                  <c:v>4166703</c:v>
                </c:pt>
                <c:pt idx="18">
                  <c:v>4238826</c:v>
                </c:pt>
                <c:pt idx="19">
                  <c:v>4255543</c:v>
                </c:pt>
                <c:pt idx="20">
                  <c:v>4323284</c:v>
                </c:pt>
                <c:pt idx="21">
                  <c:v>4373848</c:v>
                </c:pt>
                <c:pt idx="22">
                  <c:v>4384747</c:v>
                </c:pt>
                <c:pt idx="23">
                  <c:v>4414788</c:v>
                </c:pt>
                <c:pt idx="24">
                  <c:v>4458138</c:v>
                </c:pt>
                <c:pt idx="25">
                  <c:v>4351811</c:v>
                </c:pt>
                <c:pt idx="26">
                  <c:v>4543062</c:v>
                </c:pt>
                <c:pt idx="27">
                  <c:v>4769302</c:v>
                </c:pt>
                <c:pt idx="28">
                  <c:v>4789040</c:v>
                </c:pt>
                <c:pt idx="29">
                  <c:v>4871132</c:v>
                </c:pt>
                <c:pt idx="30">
                  <c:v>4894502</c:v>
                </c:pt>
                <c:pt idx="31">
                  <c:v>5017555</c:v>
                </c:pt>
                <c:pt idx="32">
                  <c:v>5056535</c:v>
                </c:pt>
                <c:pt idx="33">
                  <c:v>5167581</c:v>
                </c:pt>
                <c:pt idx="34">
                  <c:v>5190049</c:v>
                </c:pt>
                <c:pt idx="35">
                  <c:v>5333011</c:v>
                </c:pt>
                <c:pt idx="36">
                  <c:v>5356057</c:v>
                </c:pt>
                <c:pt idx="37">
                  <c:v>5376657</c:v>
                </c:pt>
                <c:pt idx="38">
                  <c:v>5408109</c:v>
                </c:pt>
                <c:pt idx="39">
                  <c:v>5414646</c:v>
                </c:pt>
                <c:pt idx="40">
                  <c:v>5431659</c:v>
                </c:pt>
                <c:pt idx="41">
                  <c:v>5459143</c:v>
                </c:pt>
                <c:pt idx="42">
                  <c:v>5518043</c:v>
                </c:pt>
              </c:numCache>
            </c:numRef>
          </c:val>
        </c:ser>
        <c:marker val="1"/>
        <c:axId val="153199360"/>
        <c:axId val="153200896"/>
      </c:lineChart>
      <c:catAx>
        <c:axId val="153199360"/>
        <c:scaling>
          <c:orientation val="minMax"/>
        </c:scaling>
        <c:axPos val="b"/>
        <c:majorTickMark val="none"/>
        <c:tickLblPos val="nextTo"/>
        <c:crossAx val="153200896"/>
        <c:crosses val="autoZero"/>
        <c:auto val="1"/>
        <c:lblAlgn val="ctr"/>
        <c:lblOffset val="100"/>
      </c:catAx>
      <c:valAx>
        <c:axId val="153200896"/>
        <c:scaling>
          <c:orientation val="minMax"/>
          <c:min val="3500000"/>
        </c:scaling>
        <c:axPos val="l"/>
        <c:majorGridlines/>
        <c:numFmt formatCode="#,##0" sourceLinked="1"/>
        <c:majorTickMark val="none"/>
        <c:tickLblPos val="nextTo"/>
        <c:crossAx val="153199360"/>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style val="4"/>
  <c:chart>
    <c:title>
      <c:tx>
        <c:rich>
          <a:bodyPr/>
          <a:lstStyle/>
          <a:p>
            <a:pPr>
              <a:defRPr/>
            </a:pPr>
            <a:r>
              <a:rPr lang="es-ES"/>
              <a:t>Salario Real</a:t>
            </a:r>
          </a:p>
        </c:rich>
      </c:tx>
    </c:title>
    <c:plotArea>
      <c:layout/>
      <c:lineChart>
        <c:grouping val="stacked"/>
        <c:ser>
          <c:idx val="0"/>
          <c:order val="0"/>
          <c:marker>
            <c:symbol val="none"/>
          </c:marker>
          <c:cat>
            <c:strRef>
              <c:f>Hoja2!$A$2:$A$44</c:f>
              <c:strCache>
                <c:ptCount val="43"/>
                <c:pt idx="0">
                  <c:v>1997.I</c:v>
                </c:pt>
                <c:pt idx="1">
                  <c:v>1997.II</c:v>
                </c:pt>
                <c:pt idx="2">
                  <c:v>1997.III</c:v>
                </c:pt>
                <c:pt idx="3">
                  <c:v>1997.IV</c:v>
                </c:pt>
                <c:pt idx="4">
                  <c:v>1998.I</c:v>
                </c:pt>
                <c:pt idx="5">
                  <c:v>1998.II</c:v>
                </c:pt>
                <c:pt idx="6">
                  <c:v>1998.III</c:v>
                </c:pt>
                <c:pt idx="7">
                  <c:v>1998.IV</c:v>
                </c:pt>
                <c:pt idx="8">
                  <c:v>1999.I</c:v>
                </c:pt>
                <c:pt idx="9">
                  <c:v>1999.II</c:v>
                </c:pt>
                <c:pt idx="10">
                  <c:v>1999.III</c:v>
                </c:pt>
                <c:pt idx="11">
                  <c:v>1999.IV</c:v>
                </c:pt>
                <c:pt idx="12">
                  <c:v>2000.I</c:v>
                </c:pt>
                <c:pt idx="13">
                  <c:v>2000.II</c:v>
                </c:pt>
                <c:pt idx="14">
                  <c:v>2000.III</c:v>
                </c:pt>
                <c:pt idx="15">
                  <c:v>2000.IV</c:v>
                </c:pt>
                <c:pt idx="16">
                  <c:v>2001.I</c:v>
                </c:pt>
                <c:pt idx="17">
                  <c:v>2001.II</c:v>
                </c:pt>
                <c:pt idx="18">
                  <c:v>2001.III</c:v>
                </c:pt>
                <c:pt idx="19">
                  <c:v>2001.IV</c:v>
                </c:pt>
                <c:pt idx="20">
                  <c:v>2002.I</c:v>
                </c:pt>
                <c:pt idx="21">
                  <c:v>2002.II</c:v>
                </c:pt>
                <c:pt idx="22">
                  <c:v>2002.III</c:v>
                </c:pt>
                <c:pt idx="23">
                  <c:v>2002.IV</c:v>
                </c:pt>
                <c:pt idx="24">
                  <c:v>2003.I</c:v>
                </c:pt>
                <c:pt idx="25">
                  <c:v>2003.II</c:v>
                </c:pt>
                <c:pt idx="26">
                  <c:v>2003.III</c:v>
                </c:pt>
                <c:pt idx="27">
                  <c:v>2003.IV</c:v>
                </c:pt>
                <c:pt idx="28">
                  <c:v>2004.I</c:v>
                </c:pt>
                <c:pt idx="29">
                  <c:v>2004.II</c:v>
                </c:pt>
                <c:pt idx="30">
                  <c:v>2004.III</c:v>
                </c:pt>
                <c:pt idx="31">
                  <c:v>2004.IV</c:v>
                </c:pt>
                <c:pt idx="32">
                  <c:v>2005.I</c:v>
                </c:pt>
                <c:pt idx="33">
                  <c:v>2005.II</c:v>
                </c:pt>
                <c:pt idx="34">
                  <c:v>2005.III</c:v>
                </c:pt>
                <c:pt idx="35">
                  <c:v>2005.IV</c:v>
                </c:pt>
                <c:pt idx="36">
                  <c:v>2006.I</c:v>
                </c:pt>
                <c:pt idx="37">
                  <c:v>2006.II</c:v>
                </c:pt>
                <c:pt idx="38">
                  <c:v>2006.III</c:v>
                </c:pt>
                <c:pt idx="39">
                  <c:v>2006.IV</c:v>
                </c:pt>
                <c:pt idx="40">
                  <c:v>2007.I</c:v>
                </c:pt>
                <c:pt idx="41">
                  <c:v>2007.II</c:v>
                </c:pt>
                <c:pt idx="42">
                  <c:v>2007.III</c:v>
                </c:pt>
              </c:strCache>
            </c:strRef>
          </c:cat>
          <c:val>
            <c:numRef>
              <c:f>Hoja2!$N$2:$N$44</c:f>
              <c:numCache>
                <c:formatCode>0.00_)</c:formatCode>
                <c:ptCount val="43"/>
                <c:pt idx="0">
                  <c:v>111.02170155734628</c:v>
                </c:pt>
                <c:pt idx="1">
                  <c:v>105.68961297483222</c:v>
                </c:pt>
                <c:pt idx="2">
                  <c:v>109.60701641641018</c:v>
                </c:pt>
                <c:pt idx="3">
                  <c:v>104.20266429726522</c:v>
                </c:pt>
                <c:pt idx="4">
                  <c:v>102.00857383188877</c:v>
                </c:pt>
                <c:pt idx="5">
                  <c:v>94.410713151505703</c:v>
                </c:pt>
                <c:pt idx="6">
                  <c:v>98.62006690792208</c:v>
                </c:pt>
                <c:pt idx="7">
                  <c:v>101.45464510474029</c:v>
                </c:pt>
                <c:pt idx="8">
                  <c:v>90.727577151568696</c:v>
                </c:pt>
                <c:pt idx="9">
                  <c:v>85.830743018042313</c:v>
                </c:pt>
                <c:pt idx="10">
                  <c:v>92.038254593341065</c:v>
                </c:pt>
                <c:pt idx="11">
                  <c:v>78.658538673375872</c:v>
                </c:pt>
                <c:pt idx="12">
                  <c:v>64.236753566381381</c:v>
                </c:pt>
                <c:pt idx="13">
                  <c:v>104.83278827035956</c:v>
                </c:pt>
                <c:pt idx="14">
                  <c:v>97.446085663455122</c:v>
                </c:pt>
                <c:pt idx="15">
                  <c:v>90.638822118380048</c:v>
                </c:pt>
                <c:pt idx="16">
                  <c:v>100.0838024730291</c:v>
                </c:pt>
                <c:pt idx="17">
                  <c:v>97.76971439201823</c:v>
                </c:pt>
                <c:pt idx="18">
                  <c:v>95.163460503896758</c:v>
                </c:pt>
                <c:pt idx="19">
                  <c:v>91.961114377533875</c:v>
                </c:pt>
                <c:pt idx="20">
                  <c:v>100.69872270741048</c:v>
                </c:pt>
                <c:pt idx="21">
                  <c:v>98.352869478477842</c:v>
                </c:pt>
                <c:pt idx="22">
                  <c:v>97.431549494441185</c:v>
                </c:pt>
                <c:pt idx="23">
                  <c:v>95.809770628463042</c:v>
                </c:pt>
                <c:pt idx="24">
                  <c:v>105.5404547393251</c:v>
                </c:pt>
                <c:pt idx="25">
                  <c:v>104.55689154297308</c:v>
                </c:pt>
                <c:pt idx="26">
                  <c:v>103.6</c:v>
                </c:pt>
                <c:pt idx="27">
                  <c:v>103.3</c:v>
                </c:pt>
                <c:pt idx="28">
                  <c:v>106.7</c:v>
                </c:pt>
                <c:pt idx="29">
                  <c:v>106.8</c:v>
                </c:pt>
                <c:pt idx="30">
                  <c:v>107.2</c:v>
                </c:pt>
                <c:pt idx="31">
                  <c:v>106.5</c:v>
                </c:pt>
                <c:pt idx="32">
                  <c:v>111.3</c:v>
                </c:pt>
                <c:pt idx="33">
                  <c:v>110.1</c:v>
                </c:pt>
                <c:pt idx="34">
                  <c:v>109.6</c:v>
                </c:pt>
                <c:pt idx="35">
                  <c:v>108.7</c:v>
                </c:pt>
                <c:pt idx="36">
                  <c:v>106.49417942716369</c:v>
                </c:pt>
                <c:pt idx="37">
                  <c:v>106.81400929345131</c:v>
                </c:pt>
                <c:pt idx="38">
                  <c:v>105.9465852144843</c:v>
                </c:pt>
                <c:pt idx="39">
                  <c:v>105.43747935051877</c:v>
                </c:pt>
                <c:pt idx="40">
                  <c:v>111.51419564463828</c:v>
                </c:pt>
                <c:pt idx="41">
                  <c:v>111.06081019441476</c:v>
                </c:pt>
                <c:pt idx="42">
                  <c:v>109.73853967739306</c:v>
                </c:pt>
              </c:numCache>
            </c:numRef>
          </c:val>
        </c:ser>
        <c:marker val="1"/>
        <c:axId val="153212800"/>
        <c:axId val="153214336"/>
      </c:lineChart>
      <c:catAx>
        <c:axId val="153212800"/>
        <c:scaling>
          <c:orientation val="minMax"/>
        </c:scaling>
        <c:axPos val="b"/>
        <c:majorTickMark val="none"/>
        <c:tickLblPos val="nextTo"/>
        <c:crossAx val="153214336"/>
        <c:crosses val="autoZero"/>
        <c:auto val="1"/>
        <c:lblAlgn val="ctr"/>
        <c:lblOffset val="100"/>
      </c:catAx>
      <c:valAx>
        <c:axId val="153214336"/>
        <c:scaling>
          <c:orientation val="minMax"/>
          <c:min val="60"/>
        </c:scaling>
        <c:axPos val="l"/>
        <c:majorGridlines/>
        <c:numFmt formatCode="0.00_)" sourceLinked="1"/>
        <c:majorTickMark val="none"/>
        <c:tickLblPos val="nextTo"/>
        <c:crossAx val="153212800"/>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a:pPr>
            <a:r>
              <a:rPr lang="es-EC"/>
              <a:t>Subsidios sobre PIB de  Manufactura</a:t>
            </a:r>
          </a:p>
        </c:rich>
      </c:tx>
      <c:layout>
        <c:manualLayout>
          <c:xMode val="edge"/>
          <c:yMode val="edge"/>
          <c:x val="0.23669724770642236"/>
          <c:y val="3.5947827141503123E-2"/>
        </c:manualLayout>
      </c:layout>
    </c:title>
    <c:plotArea>
      <c:layout>
        <c:manualLayout>
          <c:layoutTarget val="inner"/>
          <c:xMode val="edge"/>
          <c:yMode val="edge"/>
          <c:x val="0.18348623853211055"/>
          <c:y val="0.22222293142020105"/>
          <c:w val="0.79082568807339526"/>
          <c:h val="0.53268143855136385"/>
        </c:manualLayout>
      </c:layout>
      <c:lineChart>
        <c:grouping val="standard"/>
        <c:ser>
          <c:idx val="0"/>
          <c:order val="0"/>
          <c:tx>
            <c:strRef>
              <c:f>Hoja1!$A$8</c:f>
              <c:strCache>
                <c:ptCount val="1"/>
                <c:pt idx="0">
                  <c:v>GLP</c:v>
                </c:pt>
              </c:strCache>
            </c:strRef>
          </c:tx>
          <c:marker>
            <c:symbol val="none"/>
          </c:marker>
          <c:cat>
            <c:numRef>
              <c:f>Hoja1!$B$1:$E$1</c:f>
              <c:numCache>
                <c:formatCode>General</c:formatCode>
                <c:ptCount val="4"/>
                <c:pt idx="0">
                  <c:v>2003</c:v>
                </c:pt>
                <c:pt idx="1">
                  <c:v>2004</c:v>
                </c:pt>
                <c:pt idx="2">
                  <c:v>2005</c:v>
                </c:pt>
                <c:pt idx="3">
                  <c:v>2006</c:v>
                </c:pt>
              </c:numCache>
            </c:numRef>
          </c:cat>
          <c:val>
            <c:numRef>
              <c:f>Hoja1!$B$8:$E$8</c:f>
              <c:numCache>
                <c:formatCode>0.00%</c:formatCode>
                <c:ptCount val="4"/>
                <c:pt idx="0">
                  <c:v>7.6273243960299886E-2</c:v>
                </c:pt>
                <c:pt idx="1">
                  <c:v>0.10086187268496662</c:v>
                </c:pt>
                <c:pt idx="2">
                  <c:v>9.890890732356751E-2</c:v>
                </c:pt>
                <c:pt idx="3">
                  <c:v>9.0490498229247859E-2</c:v>
                </c:pt>
              </c:numCache>
            </c:numRef>
          </c:val>
        </c:ser>
        <c:ser>
          <c:idx val="1"/>
          <c:order val="1"/>
          <c:tx>
            <c:strRef>
              <c:f>Hoja1!$A$9</c:f>
              <c:strCache>
                <c:ptCount val="1"/>
                <c:pt idx="0">
                  <c:v>Diesel</c:v>
                </c:pt>
              </c:strCache>
            </c:strRef>
          </c:tx>
          <c:marker>
            <c:symbol val="none"/>
          </c:marker>
          <c:cat>
            <c:numRef>
              <c:f>Hoja1!$B$1:$E$1</c:f>
              <c:numCache>
                <c:formatCode>General</c:formatCode>
                <c:ptCount val="4"/>
                <c:pt idx="0">
                  <c:v>2003</c:v>
                </c:pt>
                <c:pt idx="1">
                  <c:v>2004</c:v>
                </c:pt>
                <c:pt idx="2">
                  <c:v>2005</c:v>
                </c:pt>
                <c:pt idx="3">
                  <c:v>2006</c:v>
                </c:pt>
              </c:numCache>
            </c:numRef>
          </c:cat>
          <c:val>
            <c:numRef>
              <c:f>Hoja1!$B$9:$E$9</c:f>
              <c:numCache>
                <c:formatCode>0.00%</c:formatCode>
                <c:ptCount val="4"/>
                <c:pt idx="0">
                  <c:v>0.10208767839748667</c:v>
                </c:pt>
                <c:pt idx="1">
                  <c:v>0.13046792134301088</c:v>
                </c:pt>
                <c:pt idx="2">
                  <c:v>0.22497225392768488</c:v>
                </c:pt>
                <c:pt idx="3">
                  <c:v>0.21037497318974038</c:v>
                </c:pt>
              </c:numCache>
            </c:numRef>
          </c:val>
        </c:ser>
        <c:marker val="1"/>
        <c:axId val="153297664"/>
        <c:axId val="153299200"/>
      </c:lineChart>
      <c:catAx>
        <c:axId val="153297664"/>
        <c:scaling>
          <c:orientation val="minMax"/>
        </c:scaling>
        <c:axPos val="b"/>
        <c:numFmt formatCode="General" sourceLinked="1"/>
        <c:tickLblPos val="nextTo"/>
        <c:txPr>
          <a:bodyPr rot="0" vert="horz"/>
          <a:lstStyle/>
          <a:p>
            <a:pPr>
              <a:defRPr lang="es-EC"/>
            </a:pPr>
            <a:endParaRPr lang="es-ES"/>
          </a:p>
        </c:txPr>
        <c:crossAx val="153299200"/>
        <c:crosses val="autoZero"/>
        <c:auto val="1"/>
        <c:lblAlgn val="ctr"/>
        <c:lblOffset val="100"/>
        <c:tickLblSkip val="1"/>
        <c:tickMarkSkip val="1"/>
      </c:catAx>
      <c:valAx>
        <c:axId val="153299200"/>
        <c:scaling>
          <c:orientation val="minMax"/>
        </c:scaling>
        <c:axPos val="l"/>
        <c:majorGridlines/>
        <c:title>
          <c:tx>
            <c:rich>
              <a:bodyPr/>
              <a:lstStyle/>
              <a:p>
                <a:pPr>
                  <a:defRPr lang="es-EC"/>
                </a:pPr>
                <a:r>
                  <a:rPr lang="es-EC"/>
                  <a:t>%</a:t>
                </a:r>
              </a:p>
            </c:rich>
          </c:tx>
          <c:layout>
            <c:manualLayout>
              <c:xMode val="edge"/>
              <c:yMode val="edge"/>
              <c:x val="2.9357798165137602E-2"/>
              <c:y val="0.46405376855394886"/>
            </c:manualLayout>
          </c:layout>
        </c:title>
        <c:numFmt formatCode="0.00%" sourceLinked="1"/>
        <c:tickLblPos val="nextTo"/>
        <c:txPr>
          <a:bodyPr rot="0" vert="horz"/>
          <a:lstStyle/>
          <a:p>
            <a:pPr>
              <a:defRPr lang="es-EC"/>
            </a:pPr>
            <a:endParaRPr lang="es-ES"/>
          </a:p>
        </c:txPr>
        <c:crossAx val="153297664"/>
        <c:crosses val="autoZero"/>
        <c:crossBetween val="between"/>
      </c:valAx>
    </c:plotArea>
    <c:legend>
      <c:legendPos val="b"/>
      <c:layout>
        <c:manualLayout>
          <c:xMode val="edge"/>
          <c:yMode val="edge"/>
          <c:x val="0.42568807339449644"/>
          <c:y val="0.89542769425198621"/>
          <c:w val="0.30458715596330282"/>
          <c:h val="8.1699607139779765E-2"/>
        </c:manualLayout>
      </c:layout>
      <c:txPr>
        <a:bodyPr/>
        <a:lstStyle/>
        <a:p>
          <a:pPr>
            <a:defRPr lang="es-EC"/>
          </a:pPr>
          <a:endParaRPr lang="es-E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style val="5"/>
  <c:chart>
    <c:title>
      <c:tx>
        <c:rich>
          <a:bodyPr/>
          <a:lstStyle/>
          <a:p>
            <a:pPr>
              <a:defRPr/>
            </a:pPr>
            <a:r>
              <a:rPr lang="es-ES"/>
              <a:t>PMe USA/PMe Ecuador</a:t>
            </a:r>
          </a:p>
        </c:rich>
      </c:tx>
    </c:title>
    <c:plotArea>
      <c:layout/>
      <c:lineChart>
        <c:grouping val="stacked"/>
        <c:ser>
          <c:idx val="0"/>
          <c:order val="0"/>
          <c:marker>
            <c:symbol val="none"/>
          </c:marker>
          <c:cat>
            <c:strRef>
              <c:f>'var log'!$A$2:$A$44</c:f>
              <c:strCache>
                <c:ptCount val="43"/>
                <c:pt idx="0">
                  <c:v>1997.I</c:v>
                </c:pt>
                <c:pt idx="1">
                  <c:v>1997.II</c:v>
                </c:pt>
                <c:pt idx="2">
                  <c:v>1997.III</c:v>
                </c:pt>
                <c:pt idx="3">
                  <c:v>1997.IV</c:v>
                </c:pt>
                <c:pt idx="4">
                  <c:v>1998.I</c:v>
                </c:pt>
                <c:pt idx="5">
                  <c:v>1998.II</c:v>
                </c:pt>
                <c:pt idx="6">
                  <c:v>1998.III</c:v>
                </c:pt>
                <c:pt idx="7">
                  <c:v>1998.IV</c:v>
                </c:pt>
                <c:pt idx="8">
                  <c:v>1999.I</c:v>
                </c:pt>
                <c:pt idx="9">
                  <c:v>1999.II</c:v>
                </c:pt>
                <c:pt idx="10">
                  <c:v>1999.III</c:v>
                </c:pt>
                <c:pt idx="11">
                  <c:v>1999.IV</c:v>
                </c:pt>
                <c:pt idx="12">
                  <c:v>2000.I</c:v>
                </c:pt>
                <c:pt idx="13">
                  <c:v>2000.II</c:v>
                </c:pt>
                <c:pt idx="14">
                  <c:v>2000.III</c:v>
                </c:pt>
                <c:pt idx="15">
                  <c:v>2000.IV</c:v>
                </c:pt>
                <c:pt idx="16">
                  <c:v>2001.I</c:v>
                </c:pt>
                <c:pt idx="17">
                  <c:v>2001.II</c:v>
                </c:pt>
                <c:pt idx="18">
                  <c:v>2001.III</c:v>
                </c:pt>
                <c:pt idx="19">
                  <c:v>2001.IV</c:v>
                </c:pt>
                <c:pt idx="20">
                  <c:v>2002.I</c:v>
                </c:pt>
                <c:pt idx="21">
                  <c:v>2002.II</c:v>
                </c:pt>
                <c:pt idx="22">
                  <c:v>2002.III</c:v>
                </c:pt>
                <c:pt idx="23">
                  <c:v>2002.IV</c:v>
                </c:pt>
                <c:pt idx="24">
                  <c:v>2003.I</c:v>
                </c:pt>
                <c:pt idx="25">
                  <c:v>2003.II</c:v>
                </c:pt>
                <c:pt idx="26">
                  <c:v>2003.III</c:v>
                </c:pt>
                <c:pt idx="27">
                  <c:v>2003.IV</c:v>
                </c:pt>
                <c:pt idx="28">
                  <c:v>2004.I</c:v>
                </c:pt>
                <c:pt idx="29">
                  <c:v>2004.II</c:v>
                </c:pt>
                <c:pt idx="30">
                  <c:v>2004.III</c:v>
                </c:pt>
                <c:pt idx="31">
                  <c:v>2004.IV</c:v>
                </c:pt>
                <c:pt idx="32">
                  <c:v>2005.I</c:v>
                </c:pt>
                <c:pt idx="33">
                  <c:v>2005.II</c:v>
                </c:pt>
                <c:pt idx="34">
                  <c:v>2005.III</c:v>
                </c:pt>
                <c:pt idx="35">
                  <c:v>2005.IV</c:v>
                </c:pt>
                <c:pt idx="36">
                  <c:v>2006.I</c:v>
                </c:pt>
                <c:pt idx="37">
                  <c:v>2006.II</c:v>
                </c:pt>
                <c:pt idx="38">
                  <c:v>2006.III</c:v>
                </c:pt>
                <c:pt idx="39">
                  <c:v>2006.IV</c:v>
                </c:pt>
                <c:pt idx="40">
                  <c:v>2007.I</c:v>
                </c:pt>
                <c:pt idx="41">
                  <c:v>2007.II</c:v>
                </c:pt>
                <c:pt idx="42">
                  <c:v>2007.III</c:v>
                </c:pt>
              </c:strCache>
            </c:strRef>
          </c:cat>
          <c:val>
            <c:numRef>
              <c:f>'var log'!$X$2:$X$44</c:f>
              <c:numCache>
                <c:formatCode>General</c:formatCode>
                <c:ptCount val="43"/>
                <c:pt idx="0">
                  <c:v>137.21393597665497</c:v>
                </c:pt>
                <c:pt idx="1">
                  <c:v>135.80416986210722</c:v>
                </c:pt>
                <c:pt idx="2">
                  <c:v>133.31905353716698</c:v>
                </c:pt>
                <c:pt idx="3">
                  <c:v>133.15504694939261</c:v>
                </c:pt>
                <c:pt idx="4">
                  <c:v>134.8405809177446</c:v>
                </c:pt>
                <c:pt idx="5">
                  <c:v>135.22461035022263</c:v>
                </c:pt>
                <c:pt idx="6">
                  <c:v>133.97989154786595</c:v>
                </c:pt>
                <c:pt idx="7">
                  <c:v>130.44304659241104</c:v>
                </c:pt>
                <c:pt idx="8">
                  <c:v>136.71288698398214</c:v>
                </c:pt>
                <c:pt idx="9">
                  <c:v>138.96800866212754</c:v>
                </c:pt>
                <c:pt idx="10">
                  <c:v>142.54914845912603</c:v>
                </c:pt>
                <c:pt idx="11">
                  <c:v>148.61961730838757</c:v>
                </c:pt>
                <c:pt idx="12">
                  <c:v>149.20619692668114</c:v>
                </c:pt>
                <c:pt idx="13">
                  <c:v>152.91246089709969</c:v>
                </c:pt>
                <c:pt idx="14">
                  <c:v>153.00508931845351</c:v>
                </c:pt>
                <c:pt idx="15">
                  <c:v>151.20542976890019</c:v>
                </c:pt>
                <c:pt idx="16">
                  <c:v>160.37773049538569</c:v>
                </c:pt>
                <c:pt idx="17">
                  <c:v>156.1543930192864</c:v>
                </c:pt>
                <c:pt idx="18">
                  <c:v>152.31698153675541</c:v>
                </c:pt>
                <c:pt idx="19">
                  <c:v>155.06869529995222</c:v>
                </c:pt>
                <c:pt idx="20">
                  <c:v>151.40986389725111</c:v>
                </c:pt>
                <c:pt idx="21">
                  <c:v>154.69225910062019</c:v>
                </c:pt>
                <c:pt idx="22">
                  <c:v>161.96689683218267</c:v>
                </c:pt>
                <c:pt idx="23">
                  <c:v>152.14900036307918</c:v>
                </c:pt>
                <c:pt idx="24">
                  <c:v>172.48319346222709</c:v>
                </c:pt>
                <c:pt idx="25">
                  <c:v>181.16444645241123</c:v>
                </c:pt>
                <c:pt idx="26">
                  <c:v>172.90569392209559</c:v>
                </c:pt>
                <c:pt idx="27">
                  <c:v>163.89076326119942</c:v>
                </c:pt>
                <c:pt idx="28">
                  <c:v>161.06097823224496</c:v>
                </c:pt>
                <c:pt idx="29">
                  <c:v>160.84914068082176</c:v>
                </c:pt>
                <c:pt idx="30">
                  <c:v>159.47138053012162</c:v>
                </c:pt>
                <c:pt idx="31">
                  <c:v>161.56264445402041</c:v>
                </c:pt>
                <c:pt idx="32">
                  <c:v>166.47888218554039</c:v>
                </c:pt>
                <c:pt idx="33">
                  <c:v>166.05638640102205</c:v>
                </c:pt>
                <c:pt idx="34">
                  <c:v>163.4709432596284</c:v>
                </c:pt>
                <c:pt idx="35">
                  <c:v>163.83484351265679</c:v>
                </c:pt>
                <c:pt idx="36">
                  <c:v>167.22612305963406</c:v>
                </c:pt>
                <c:pt idx="37">
                  <c:v>173.50924243166904</c:v>
                </c:pt>
                <c:pt idx="38">
                  <c:v>175.95670862867101</c:v>
                </c:pt>
                <c:pt idx="39">
                  <c:v>174.86066417149308</c:v>
                </c:pt>
                <c:pt idx="40">
                  <c:v>172.06334270185613</c:v>
                </c:pt>
                <c:pt idx="41">
                  <c:v>176.91292744601969</c:v>
                </c:pt>
                <c:pt idx="42">
                  <c:v>175.26438455078258</c:v>
                </c:pt>
              </c:numCache>
            </c:numRef>
          </c:val>
        </c:ser>
        <c:marker val="1"/>
        <c:axId val="151616896"/>
        <c:axId val="151630976"/>
      </c:lineChart>
      <c:catAx>
        <c:axId val="151616896"/>
        <c:scaling>
          <c:orientation val="minMax"/>
        </c:scaling>
        <c:axPos val="b"/>
        <c:majorTickMark val="none"/>
        <c:tickLblPos val="nextTo"/>
        <c:crossAx val="151630976"/>
        <c:crosses val="autoZero"/>
        <c:auto val="1"/>
        <c:lblAlgn val="ctr"/>
        <c:lblOffset val="100"/>
      </c:catAx>
      <c:valAx>
        <c:axId val="151630976"/>
        <c:scaling>
          <c:orientation val="minMax"/>
          <c:min val="120"/>
        </c:scaling>
        <c:axPos val="l"/>
        <c:majorGridlines/>
        <c:numFmt formatCode="General" sourceLinked="1"/>
        <c:majorTickMark val="none"/>
        <c:tickLblPos val="nextTo"/>
        <c:crossAx val="15161689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a:pPr>
            <a:r>
              <a:rPr lang="es-EC"/>
              <a:t>Tasas de crecimiento de</a:t>
            </a:r>
            <a:r>
              <a:rPr lang="es-EC" baseline="0"/>
              <a:t> las productividades</a:t>
            </a:r>
            <a:endParaRPr lang="es-EC"/>
          </a:p>
        </c:rich>
      </c:tx>
    </c:title>
    <c:plotArea>
      <c:layout/>
      <c:lineChart>
        <c:grouping val="stacked"/>
        <c:ser>
          <c:idx val="0"/>
          <c:order val="0"/>
          <c:tx>
            <c:strRef>
              <c:f>'var log'!$M$1</c:f>
              <c:strCache>
                <c:ptCount val="1"/>
                <c:pt idx="0">
                  <c:v>Ecuador</c:v>
                </c:pt>
              </c:strCache>
            </c:strRef>
          </c:tx>
          <c:marker>
            <c:symbol val="none"/>
          </c:marker>
          <c:cat>
            <c:strRef>
              <c:f>'var log'!$A$2:$A$44</c:f>
              <c:strCache>
                <c:ptCount val="43"/>
                <c:pt idx="0">
                  <c:v>1997.I</c:v>
                </c:pt>
                <c:pt idx="1">
                  <c:v>1997.II</c:v>
                </c:pt>
                <c:pt idx="2">
                  <c:v>1997.III</c:v>
                </c:pt>
                <c:pt idx="3">
                  <c:v>1997.IV</c:v>
                </c:pt>
                <c:pt idx="4">
                  <c:v>1998.I</c:v>
                </c:pt>
                <c:pt idx="5">
                  <c:v>1998.II</c:v>
                </c:pt>
                <c:pt idx="6">
                  <c:v>1998.III</c:v>
                </c:pt>
                <c:pt idx="7">
                  <c:v>1998.IV</c:v>
                </c:pt>
                <c:pt idx="8">
                  <c:v>1999.I</c:v>
                </c:pt>
                <c:pt idx="9">
                  <c:v>1999.II</c:v>
                </c:pt>
                <c:pt idx="10">
                  <c:v>1999.III</c:v>
                </c:pt>
                <c:pt idx="11">
                  <c:v>1999.IV</c:v>
                </c:pt>
                <c:pt idx="12">
                  <c:v>2000.I</c:v>
                </c:pt>
                <c:pt idx="13">
                  <c:v>2000.II</c:v>
                </c:pt>
                <c:pt idx="14">
                  <c:v>2000.III</c:v>
                </c:pt>
                <c:pt idx="15">
                  <c:v>2000.IV</c:v>
                </c:pt>
                <c:pt idx="16">
                  <c:v>2001.I</c:v>
                </c:pt>
                <c:pt idx="17">
                  <c:v>2001.II</c:v>
                </c:pt>
                <c:pt idx="18">
                  <c:v>2001.III</c:v>
                </c:pt>
                <c:pt idx="19">
                  <c:v>2001.IV</c:v>
                </c:pt>
                <c:pt idx="20">
                  <c:v>2002.I</c:v>
                </c:pt>
                <c:pt idx="21">
                  <c:v>2002.II</c:v>
                </c:pt>
                <c:pt idx="22">
                  <c:v>2002.III</c:v>
                </c:pt>
                <c:pt idx="23">
                  <c:v>2002.IV</c:v>
                </c:pt>
                <c:pt idx="24">
                  <c:v>2003.I</c:v>
                </c:pt>
                <c:pt idx="25">
                  <c:v>2003.II</c:v>
                </c:pt>
                <c:pt idx="26">
                  <c:v>2003.III</c:v>
                </c:pt>
                <c:pt idx="27">
                  <c:v>2003.IV</c:v>
                </c:pt>
                <c:pt idx="28">
                  <c:v>2004.I</c:v>
                </c:pt>
                <c:pt idx="29">
                  <c:v>2004.II</c:v>
                </c:pt>
                <c:pt idx="30">
                  <c:v>2004.III</c:v>
                </c:pt>
                <c:pt idx="31">
                  <c:v>2004.IV</c:v>
                </c:pt>
                <c:pt idx="32">
                  <c:v>2005.I</c:v>
                </c:pt>
                <c:pt idx="33">
                  <c:v>2005.II</c:v>
                </c:pt>
                <c:pt idx="34">
                  <c:v>2005.III</c:v>
                </c:pt>
                <c:pt idx="35">
                  <c:v>2005.IV</c:v>
                </c:pt>
                <c:pt idx="36">
                  <c:v>2006.I</c:v>
                </c:pt>
                <c:pt idx="37">
                  <c:v>2006.II</c:v>
                </c:pt>
                <c:pt idx="38">
                  <c:v>2006.III</c:v>
                </c:pt>
                <c:pt idx="39">
                  <c:v>2006.IV</c:v>
                </c:pt>
                <c:pt idx="40">
                  <c:v>2007.I</c:v>
                </c:pt>
                <c:pt idx="41">
                  <c:v>2007.II</c:v>
                </c:pt>
                <c:pt idx="42">
                  <c:v>2007.III</c:v>
                </c:pt>
              </c:strCache>
            </c:strRef>
          </c:cat>
          <c:val>
            <c:numRef>
              <c:f>'var log'!$M$2:$M$44</c:f>
              <c:numCache>
                <c:formatCode>0.00%</c:formatCode>
                <c:ptCount val="43"/>
                <c:pt idx="1">
                  <c:v>2.1603397657902861E-2</c:v>
                </c:pt>
                <c:pt idx="2">
                  <c:v>2.6508925018457193E-2</c:v>
                </c:pt>
                <c:pt idx="3">
                  <c:v>3.5210365525255361E-3</c:v>
                </c:pt>
                <c:pt idx="4">
                  <c:v>-2.6035420757964077E-3</c:v>
                </c:pt>
                <c:pt idx="5">
                  <c:v>4.6618753427814339E-4</c:v>
                </c:pt>
                <c:pt idx="6">
                  <c:v>1.517507856821074E-2</c:v>
                </c:pt>
                <c:pt idx="7">
                  <c:v>3.7870658926090352E-2</c:v>
                </c:pt>
                <c:pt idx="8">
                  <c:v>-4.0260130433945801E-2</c:v>
                </c:pt>
                <c:pt idx="9">
                  <c:v>-1.1290702033643553E-2</c:v>
                </c:pt>
                <c:pt idx="10">
                  <c:v>-1.6173304063323242E-2</c:v>
                </c:pt>
                <c:pt idx="11">
                  <c:v>-2.9718398991900798E-2</c:v>
                </c:pt>
                <c:pt idx="12">
                  <c:v>-1.7318124035221601E-2</c:v>
                </c:pt>
                <c:pt idx="13">
                  <c:v>-1.0640129015001758E-2</c:v>
                </c:pt>
                <c:pt idx="14">
                  <c:v>-1.4094202046433309E-3</c:v>
                </c:pt>
                <c:pt idx="15">
                  <c:v>1.1829604714998564E-2</c:v>
                </c:pt>
                <c:pt idx="16">
                  <c:v>-5.9500616258873137E-2</c:v>
                </c:pt>
                <c:pt idx="17">
                  <c:v>3.7046322310633491E-2</c:v>
                </c:pt>
                <c:pt idx="18">
                  <c:v>2.1793587157341088E-2</c:v>
                </c:pt>
                <c:pt idx="19">
                  <c:v>-8.0827732818668785E-3</c:v>
                </c:pt>
                <c:pt idx="20">
                  <c:v>3.0135958962554246E-2</c:v>
                </c:pt>
                <c:pt idx="21">
                  <c:v>-1.7608947981250938E-2</c:v>
                </c:pt>
                <c:pt idx="22">
                  <c:v>-4.5493979169045934E-2</c:v>
                </c:pt>
                <c:pt idx="23">
                  <c:v>7.1905056460747366E-2</c:v>
                </c:pt>
                <c:pt idx="24">
                  <c:v>-0.12174129602214116</c:v>
                </c:pt>
                <c:pt idx="25">
                  <c:v>-4.2248256558090176E-2</c:v>
                </c:pt>
                <c:pt idx="26">
                  <c:v>6.8250271679056937E-2</c:v>
                </c:pt>
                <c:pt idx="27">
                  <c:v>5.5781930645662413E-2</c:v>
                </c:pt>
                <c:pt idx="28">
                  <c:v>2.4942416590053414E-2</c:v>
                </c:pt>
                <c:pt idx="29">
                  <c:v>4.4570305627686622E-3</c:v>
                </c:pt>
                <c:pt idx="30">
                  <c:v>1.5224688869595973E-2</c:v>
                </c:pt>
                <c:pt idx="31">
                  <c:v>-1.1237565172293304E-2</c:v>
                </c:pt>
                <c:pt idx="32">
                  <c:v>-2.5116417559381439E-2</c:v>
                </c:pt>
                <c:pt idx="33">
                  <c:v>1.3638170734599803E-3</c:v>
                </c:pt>
                <c:pt idx="34">
                  <c:v>2.1763867738146245E-2</c:v>
                </c:pt>
                <c:pt idx="35">
                  <c:v>-1.7030676229721161E-3</c:v>
                </c:pt>
                <c:pt idx="36">
                  <c:v>-1.4485470170104322E-2</c:v>
                </c:pt>
                <c:pt idx="37">
                  <c:v>-3.541778846777538E-2</c:v>
                </c:pt>
                <c:pt idx="38">
                  <c:v>-1.45490540316145E-2</c:v>
                </c:pt>
                <c:pt idx="39">
                  <c:v>3.8430581297790108E-3</c:v>
                </c:pt>
                <c:pt idx="40">
                  <c:v>1.6417515457635323E-2</c:v>
                </c:pt>
                <c:pt idx="41">
                  <c:v>-1.7861285210986292E-2</c:v>
                </c:pt>
                <c:pt idx="42">
                  <c:v>2.0359533841823246E-2</c:v>
                </c:pt>
              </c:numCache>
            </c:numRef>
          </c:val>
        </c:ser>
        <c:ser>
          <c:idx val="1"/>
          <c:order val="1"/>
          <c:tx>
            <c:strRef>
              <c:f>'var log'!$P$1</c:f>
              <c:strCache>
                <c:ptCount val="1"/>
                <c:pt idx="0">
                  <c:v>USA</c:v>
                </c:pt>
              </c:strCache>
            </c:strRef>
          </c:tx>
          <c:marker>
            <c:symbol val="none"/>
          </c:marker>
          <c:cat>
            <c:strRef>
              <c:f>'var log'!$A$2:$A$44</c:f>
              <c:strCache>
                <c:ptCount val="43"/>
                <c:pt idx="0">
                  <c:v>1997.I</c:v>
                </c:pt>
                <c:pt idx="1">
                  <c:v>1997.II</c:v>
                </c:pt>
                <c:pt idx="2">
                  <c:v>1997.III</c:v>
                </c:pt>
                <c:pt idx="3">
                  <c:v>1997.IV</c:v>
                </c:pt>
                <c:pt idx="4">
                  <c:v>1998.I</c:v>
                </c:pt>
                <c:pt idx="5">
                  <c:v>1998.II</c:v>
                </c:pt>
                <c:pt idx="6">
                  <c:v>1998.III</c:v>
                </c:pt>
                <c:pt idx="7">
                  <c:v>1998.IV</c:v>
                </c:pt>
                <c:pt idx="8">
                  <c:v>1999.I</c:v>
                </c:pt>
                <c:pt idx="9">
                  <c:v>1999.II</c:v>
                </c:pt>
                <c:pt idx="10">
                  <c:v>1999.III</c:v>
                </c:pt>
                <c:pt idx="11">
                  <c:v>1999.IV</c:v>
                </c:pt>
                <c:pt idx="12">
                  <c:v>2000.I</c:v>
                </c:pt>
                <c:pt idx="13">
                  <c:v>2000.II</c:v>
                </c:pt>
                <c:pt idx="14">
                  <c:v>2000.III</c:v>
                </c:pt>
                <c:pt idx="15">
                  <c:v>2000.IV</c:v>
                </c:pt>
                <c:pt idx="16">
                  <c:v>2001.I</c:v>
                </c:pt>
                <c:pt idx="17">
                  <c:v>2001.II</c:v>
                </c:pt>
                <c:pt idx="18">
                  <c:v>2001.III</c:v>
                </c:pt>
                <c:pt idx="19">
                  <c:v>2001.IV</c:v>
                </c:pt>
                <c:pt idx="20">
                  <c:v>2002.I</c:v>
                </c:pt>
                <c:pt idx="21">
                  <c:v>2002.II</c:v>
                </c:pt>
                <c:pt idx="22">
                  <c:v>2002.III</c:v>
                </c:pt>
                <c:pt idx="23">
                  <c:v>2002.IV</c:v>
                </c:pt>
                <c:pt idx="24">
                  <c:v>2003.I</c:v>
                </c:pt>
                <c:pt idx="25">
                  <c:v>2003.II</c:v>
                </c:pt>
                <c:pt idx="26">
                  <c:v>2003.III</c:v>
                </c:pt>
                <c:pt idx="27">
                  <c:v>2003.IV</c:v>
                </c:pt>
                <c:pt idx="28">
                  <c:v>2004.I</c:v>
                </c:pt>
                <c:pt idx="29">
                  <c:v>2004.II</c:v>
                </c:pt>
                <c:pt idx="30">
                  <c:v>2004.III</c:v>
                </c:pt>
                <c:pt idx="31">
                  <c:v>2004.IV</c:v>
                </c:pt>
                <c:pt idx="32">
                  <c:v>2005.I</c:v>
                </c:pt>
                <c:pt idx="33">
                  <c:v>2005.II</c:v>
                </c:pt>
                <c:pt idx="34">
                  <c:v>2005.III</c:v>
                </c:pt>
                <c:pt idx="35">
                  <c:v>2005.IV</c:v>
                </c:pt>
                <c:pt idx="36">
                  <c:v>2006.I</c:v>
                </c:pt>
                <c:pt idx="37">
                  <c:v>2006.II</c:v>
                </c:pt>
                <c:pt idx="38">
                  <c:v>2006.III</c:v>
                </c:pt>
                <c:pt idx="39">
                  <c:v>2006.IV</c:v>
                </c:pt>
                <c:pt idx="40">
                  <c:v>2007.I</c:v>
                </c:pt>
                <c:pt idx="41">
                  <c:v>2007.II</c:v>
                </c:pt>
                <c:pt idx="42">
                  <c:v>2007.III</c:v>
                </c:pt>
              </c:strCache>
            </c:strRef>
          </c:cat>
          <c:val>
            <c:numRef>
              <c:f>'var log'!$P$2:$P$44</c:f>
              <c:numCache>
                <c:formatCode>0.00%</c:formatCode>
                <c:ptCount val="43"/>
                <c:pt idx="1">
                  <c:v>1.1107219975411135E-2</c:v>
                </c:pt>
                <c:pt idx="2">
                  <c:v>7.7245674405540801E-3</c:v>
                </c:pt>
                <c:pt idx="3">
                  <c:v>2.2865238808683617E-3</c:v>
                </c:pt>
                <c:pt idx="4">
                  <c:v>1.0021932123346738E-2</c:v>
                </c:pt>
                <c:pt idx="5">
                  <c:v>3.3155408936102197E-3</c:v>
                </c:pt>
                <c:pt idx="6">
                  <c:v>5.830570163230909E-3</c:v>
                </c:pt>
                <c:pt idx="7">
                  <c:v>1.0472610144076033E-2</c:v>
                </c:pt>
                <c:pt idx="8">
                  <c:v>5.8704679904284015E-3</c:v>
                </c:pt>
                <c:pt idx="9">
                  <c:v>5.0183659731569815E-3</c:v>
                </c:pt>
                <c:pt idx="10">
                  <c:v>9.1794441561205246E-3</c:v>
                </c:pt>
                <c:pt idx="11">
                  <c:v>1.1601133938317146E-2</c:v>
                </c:pt>
                <c:pt idx="12">
                  <c:v>-1.3439624210321556E-2</c:v>
                </c:pt>
                <c:pt idx="13">
                  <c:v>1.3935451082461707E-2</c:v>
                </c:pt>
                <c:pt idx="14">
                  <c:v>-8.0451287111007162E-4</c:v>
                </c:pt>
                <c:pt idx="15">
                  <c:v>-7.1625621569163103E-5</c:v>
                </c:pt>
                <c:pt idx="16">
                  <c:v>-2.4488080405267688E-3</c:v>
                </c:pt>
                <c:pt idx="17">
                  <c:v>9.7370656954112057E-3</c:v>
                </c:pt>
                <c:pt idx="18">
                  <c:v>-3.3164489314275675E-3</c:v>
                </c:pt>
                <c:pt idx="19">
                  <c:v>9.8369114254732697E-3</c:v>
                </c:pt>
                <c:pt idx="20">
                  <c:v>5.8299970892485391E-3</c:v>
                </c:pt>
                <c:pt idx="21">
                  <c:v>3.6881828263371883E-3</c:v>
                </c:pt>
                <c:pt idx="22">
                  <c:v>-6.0688815032880971E-4</c:v>
                </c:pt>
                <c:pt idx="23">
                  <c:v>6.9297246190557519E-3</c:v>
                </c:pt>
                <c:pt idx="24">
                  <c:v>-4.3650264766545779E-3</c:v>
                </c:pt>
                <c:pt idx="25">
                  <c:v>5.9563541040483382E-3</c:v>
                </c:pt>
                <c:pt idx="26">
                  <c:v>1.9551894006166852E-2</c:v>
                </c:pt>
                <c:pt idx="27">
                  <c:v>7.3573360089651063E-4</c:v>
                </c:pt>
                <c:pt idx="28">
                  <c:v>7.2454662049692906E-3</c:v>
                </c:pt>
                <c:pt idx="29">
                  <c:v>3.1359053578948488E-3</c:v>
                </c:pt>
                <c:pt idx="30">
                  <c:v>6.5287386493393428E-3</c:v>
                </c:pt>
                <c:pt idx="31">
                  <c:v>1.7287940727809064E-3</c:v>
                </c:pt>
                <c:pt idx="32">
                  <c:v>4.5486047484080729E-3</c:v>
                </c:pt>
                <c:pt idx="33">
                  <c:v>-1.1774781702894271E-3</c:v>
                </c:pt>
                <c:pt idx="34">
                  <c:v>5.8553414765444784E-3</c:v>
                </c:pt>
                <c:pt idx="35">
                  <c:v>5.1922643764517121E-4</c:v>
                </c:pt>
                <c:pt idx="36">
                  <c:v>5.9140687594935589E-3</c:v>
                </c:pt>
                <c:pt idx="37">
                  <c:v>8.240681770584565E-4</c:v>
                </c:pt>
                <c:pt idx="38">
                  <c:v>-6.4859636572969564E-4</c:v>
                </c:pt>
                <c:pt idx="39">
                  <c:v>-2.409938009524376E-3</c:v>
                </c:pt>
                <c:pt idx="40">
                  <c:v>1.5744603849997846E-4</c:v>
                </c:pt>
                <c:pt idx="41">
                  <c:v>9.8201770522807104E-3</c:v>
                </c:pt>
                <c:pt idx="42">
                  <c:v>1.0851430141399826E-2</c:v>
                </c:pt>
              </c:numCache>
            </c:numRef>
          </c:val>
        </c:ser>
        <c:marker val="1"/>
        <c:axId val="152706048"/>
        <c:axId val="152707840"/>
      </c:lineChart>
      <c:catAx>
        <c:axId val="152706048"/>
        <c:scaling>
          <c:orientation val="minMax"/>
        </c:scaling>
        <c:axPos val="b"/>
        <c:majorTickMark val="none"/>
        <c:tickLblPos val="nextTo"/>
        <c:txPr>
          <a:bodyPr rot="-5400000" vert="horz"/>
          <a:lstStyle/>
          <a:p>
            <a:pPr>
              <a:defRPr lang="es-EC"/>
            </a:pPr>
            <a:endParaRPr lang="es-ES"/>
          </a:p>
        </c:txPr>
        <c:crossAx val="152707840"/>
        <c:crosses val="autoZero"/>
        <c:auto val="1"/>
        <c:lblAlgn val="ctr"/>
        <c:lblOffset val="100"/>
      </c:catAx>
      <c:valAx>
        <c:axId val="152707840"/>
        <c:scaling>
          <c:orientation val="minMax"/>
        </c:scaling>
        <c:axPos val="l"/>
        <c:majorGridlines/>
        <c:numFmt formatCode="0.00%" sourceLinked="0"/>
        <c:majorTickMark val="none"/>
        <c:tickLblPos val="nextTo"/>
        <c:spPr>
          <a:ln w="9525">
            <a:noFill/>
          </a:ln>
        </c:spPr>
        <c:txPr>
          <a:bodyPr/>
          <a:lstStyle/>
          <a:p>
            <a:pPr>
              <a:defRPr lang="es-EC"/>
            </a:pPr>
            <a:endParaRPr lang="es-ES"/>
          </a:p>
        </c:txPr>
        <c:crossAx val="152706048"/>
        <c:crosses val="autoZero"/>
        <c:crossBetween val="between"/>
      </c:valAx>
    </c:plotArea>
    <c:legend>
      <c:legendPos val="b"/>
      <c:txPr>
        <a:bodyPr/>
        <a:lstStyle/>
        <a:p>
          <a:pPr>
            <a:defRPr lang="es-EC"/>
          </a:pPr>
          <a:endParaRPr lang="es-E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a:t>Consumo Final</a:t>
            </a:r>
            <a:r>
              <a:rPr lang="es-ES" baseline="0"/>
              <a:t> de Gobierno</a:t>
            </a:r>
            <a:endParaRPr lang="es-ES"/>
          </a:p>
        </c:rich>
      </c:tx>
    </c:title>
    <c:plotArea>
      <c:layout/>
      <c:lineChart>
        <c:grouping val="stacked"/>
        <c:ser>
          <c:idx val="0"/>
          <c:order val="0"/>
          <c:marker>
            <c:symbol val="none"/>
          </c:marker>
          <c:cat>
            <c:strRef>
              <c:f>'var log'!$A$2:$A$44</c:f>
              <c:strCache>
                <c:ptCount val="43"/>
                <c:pt idx="0">
                  <c:v>1997.I</c:v>
                </c:pt>
                <c:pt idx="1">
                  <c:v>1997.II</c:v>
                </c:pt>
                <c:pt idx="2">
                  <c:v>1997.III</c:v>
                </c:pt>
                <c:pt idx="3">
                  <c:v>1997.IV</c:v>
                </c:pt>
                <c:pt idx="4">
                  <c:v>1998.I</c:v>
                </c:pt>
                <c:pt idx="5">
                  <c:v>1998.II</c:v>
                </c:pt>
                <c:pt idx="6">
                  <c:v>1998.III</c:v>
                </c:pt>
                <c:pt idx="7">
                  <c:v>1998.IV</c:v>
                </c:pt>
                <c:pt idx="8">
                  <c:v>1999.I</c:v>
                </c:pt>
                <c:pt idx="9">
                  <c:v>1999.II</c:v>
                </c:pt>
                <c:pt idx="10">
                  <c:v>1999.III</c:v>
                </c:pt>
                <c:pt idx="11">
                  <c:v>1999.IV</c:v>
                </c:pt>
                <c:pt idx="12">
                  <c:v>2000.I</c:v>
                </c:pt>
                <c:pt idx="13">
                  <c:v>2000.II</c:v>
                </c:pt>
                <c:pt idx="14">
                  <c:v>2000.III</c:v>
                </c:pt>
                <c:pt idx="15">
                  <c:v>2000.IV</c:v>
                </c:pt>
                <c:pt idx="16">
                  <c:v>2001.I</c:v>
                </c:pt>
                <c:pt idx="17">
                  <c:v>2001.II</c:v>
                </c:pt>
                <c:pt idx="18">
                  <c:v>2001.III</c:v>
                </c:pt>
                <c:pt idx="19">
                  <c:v>2001.IV</c:v>
                </c:pt>
                <c:pt idx="20">
                  <c:v>2002.I</c:v>
                </c:pt>
                <c:pt idx="21">
                  <c:v>2002.II</c:v>
                </c:pt>
                <c:pt idx="22">
                  <c:v>2002.III</c:v>
                </c:pt>
                <c:pt idx="23">
                  <c:v>2002.IV</c:v>
                </c:pt>
                <c:pt idx="24">
                  <c:v>2003.I</c:v>
                </c:pt>
                <c:pt idx="25">
                  <c:v>2003.II</c:v>
                </c:pt>
                <c:pt idx="26">
                  <c:v>2003.III</c:v>
                </c:pt>
                <c:pt idx="27">
                  <c:v>2003.IV</c:v>
                </c:pt>
                <c:pt idx="28">
                  <c:v>2004.I</c:v>
                </c:pt>
                <c:pt idx="29">
                  <c:v>2004.II</c:v>
                </c:pt>
                <c:pt idx="30">
                  <c:v>2004.III</c:v>
                </c:pt>
                <c:pt idx="31">
                  <c:v>2004.IV</c:v>
                </c:pt>
                <c:pt idx="32">
                  <c:v>2005.I</c:v>
                </c:pt>
                <c:pt idx="33">
                  <c:v>2005.II</c:v>
                </c:pt>
                <c:pt idx="34">
                  <c:v>2005.III</c:v>
                </c:pt>
                <c:pt idx="35">
                  <c:v>2005.IV</c:v>
                </c:pt>
                <c:pt idx="36">
                  <c:v>2006.I</c:v>
                </c:pt>
                <c:pt idx="37">
                  <c:v>2006.II</c:v>
                </c:pt>
                <c:pt idx="38">
                  <c:v>2006.III</c:v>
                </c:pt>
                <c:pt idx="39">
                  <c:v>2006.IV</c:v>
                </c:pt>
                <c:pt idx="40">
                  <c:v>2007.I</c:v>
                </c:pt>
                <c:pt idx="41">
                  <c:v>2007.II</c:v>
                </c:pt>
                <c:pt idx="42">
                  <c:v>2007.III</c:v>
                </c:pt>
              </c:strCache>
            </c:strRef>
          </c:cat>
          <c:val>
            <c:numRef>
              <c:f>'var log'!$F$2:$F$44</c:f>
              <c:numCache>
                <c:formatCode>#,##0</c:formatCode>
                <c:ptCount val="43"/>
                <c:pt idx="0">
                  <c:v>394932</c:v>
                </c:pt>
                <c:pt idx="1">
                  <c:v>407278</c:v>
                </c:pt>
                <c:pt idx="2">
                  <c:v>401215</c:v>
                </c:pt>
                <c:pt idx="3">
                  <c:v>412130</c:v>
                </c:pt>
                <c:pt idx="4">
                  <c:v>388667</c:v>
                </c:pt>
                <c:pt idx="5">
                  <c:v>400089</c:v>
                </c:pt>
                <c:pt idx="6">
                  <c:v>400684</c:v>
                </c:pt>
                <c:pt idx="7">
                  <c:v>391297</c:v>
                </c:pt>
                <c:pt idx="8">
                  <c:v>378287</c:v>
                </c:pt>
                <c:pt idx="9">
                  <c:v>369500</c:v>
                </c:pt>
                <c:pt idx="10">
                  <c:v>368888</c:v>
                </c:pt>
                <c:pt idx="11">
                  <c:v>376572</c:v>
                </c:pt>
                <c:pt idx="12">
                  <c:v>386499</c:v>
                </c:pt>
                <c:pt idx="13">
                  <c:v>391079</c:v>
                </c:pt>
                <c:pt idx="14">
                  <c:v>392521</c:v>
                </c:pt>
                <c:pt idx="15">
                  <c:v>393454</c:v>
                </c:pt>
                <c:pt idx="16">
                  <c:v>383530</c:v>
                </c:pt>
                <c:pt idx="17">
                  <c:v>384273</c:v>
                </c:pt>
                <c:pt idx="18">
                  <c:v>389990</c:v>
                </c:pt>
                <c:pt idx="19">
                  <c:v>396080</c:v>
                </c:pt>
                <c:pt idx="20">
                  <c:v>396104</c:v>
                </c:pt>
                <c:pt idx="21">
                  <c:v>406397</c:v>
                </c:pt>
                <c:pt idx="22">
                  <c:v>407375</c:v>
                </c:pt>
                <c:pt idx="23">
                  <c:v>411238</c:v>
                </c:pt>
                <c:pt idx="24">
                  <c:v>403111</c:v>
                </c:pt>
                <c:pt idx="25">
                  <c:v>404496</c:v>
                </c:pt>
                <c:pt idx="26">
                  <c:v>411981</c:v>
                </c:pt>
                <c:pt idx="27">
                  <c:v>424553</c:v>
                </c:pt>
                <c:pt idx="28">
                  <c:v>421038</c:v>
                </c:pt>
                <c:pt idx="29">
                  <c:v>423800</c:v>
                </c:pt>
                <c:pt idx="30">
                  <c:v>428276</c:v>
                </c:pt>
                <c:pt idx="31">
                  <c:v>429937</c:v>
                </c:pt>
                <c:pt idx="32">
                  <c:v>432302</c:v>
                </c:pt>
                <c:pt idx="33">
                  <c:v>434935</c:v>
                </c:pt>
                <c:pt idx="34">
                  <c:v>444906</c:v>
                </c:pt>
                <c:pt idx="35">
                  <c:v>450211</c:v>
                </c:pt>
                <c:pt idx="36">
                  <c:v>446058</c:v>
                </c:pt>
                <c:pt idx="37">
                  <c:v>456911</c:v>
                </c:pt>
                <c:pt idx="38">
                  <c:v>452836</c:v>
                </c:pt>
                <c:pt idx="39">
                  <c:v>459548</c:v>
                </c:pt>
                <c:pt idx="40">
                  <c:v>468269</c:v>
                </c:pt>
                <c:pt idx="41">
                  <c:v>472571</c:v>
                </c:pt>
                <c:pt idx="42">
                  <c:v>489220</c:v>
                </c:pt>
              </c:numCache>
            </c:numRef>
          </c:val>
        </c:ser>
        <c:marker val="1"/>
        <c:axId val="152722816"/>
        <c:axId val="152732800"/>
      </c:lineChart>
      <c:catAx>
        <c:axId val="152722816"/>
        <c:scaling>
          <c:orientation val="minMax"/>
        </c:scaling>
        <c:axPos val="b"/>
        <c:majorTickMark val="none"/>
        <c:tickLblPos val="nextTo"/>
        <c:crossAx val="152732800"/>
        <c:crosses val="autoZero"/>
        <c:auto val="1"/>
        <c:lblAlgn val="ctr"/>
        <c:lblOffset val="100"/>
      </c:catAx>
      <c:valAx>
        <c:axId val="152732800"/>
        <c:scaling>
          <c:orientation val="minMax"/>
          <c:min val="360000"/>
        </c:scaling>
        <c:axPos val="l"/>
        <c:majorGridlines/>
        <c:title>
          <c:tx>
            <c:rich>
              <a:bodyPr/>
              <a:lstStyle/>
              <a:p>
                <a:pPr>
                  <a:defRPr/>
                </a:pPr>
                <a:r>
                  <a:rPr lang="es-ES"/>
                  <a:t>Miles</a:t>
                </a:r>
                <a:r>
                  <a:rPr lang="es-ES" baseline="0"/>
                  <a:t> de USD del 2000</a:t>
                </a:r>
                <a:endParaRPr lang="es-ES"/>
              </a:p>
            </c:rich>
          </c:tx>
        </c:title>
        <c:numFmt formatCode="#,##0" sourceLinked="1"/>
        <c:majorTickMark val="none"/>
        <c:tickLblPos val="nextTo"/>
        <c:crossAx val="15272281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style val="4"/>
  <c:chart>
    <c:title>
      <c:txPr>
        <a:bodyPr/>
        <a:lstStyle/>
        <a:p>
          <a:pPr>
            <a:defRPr lang="es-EC"/>
          </a:pPr>
          <a:endParaRPr lang="es-ES"/>
        </a:p>
      </c:txPr>
    </c:title>
    <c:plotArea>
      <c:layout/>
      <c:lineChart>
        <c:grouping val="standard"/>
        <c:ser>
          <c:idx val="0"/>
          <c:order val="0"/>
          <c:tx>
            <c:strRef>
              <c:f>Hoja3!$B$1</c:f>
              <c:strCache>
                <c:ptCount val="1"/>
                <c:pt idx="0">
                  <c:v>WTI </c:v>
                </c:pt>
              </c:strCache>
            </c:strRef>
          </c:tx>
          <c:marker>
            <c:symbol val="none"/>
          </c:marker>
          <c:cat>
            <c:strRef>
              <c:f>Hoja3!$A$2:$A$44</c:f>
              <c:strCache>
                <c:ptCount val="43"/>
                <c:pt idx="0">
                  <c:v>1997.I</c:v>
                </c:pt>
                <c:pt idx="1">
                  <c:v>1997.II</c:v>
                </c:pt>
                <c:pt idx="2">
                  <c:v>1997.III</c:v>
                </c:pt>
                <c:pt idx="3">
                  <c:v>1997.IV</c:v>
                </c:pt>
                <c:pt idx="4">
                  <c:v>1998.I</c:v>
                </c:pt>
                <c:pt idx="5">
                  <c:v>1998.II</c:v>
                </c:pt>
                <c:pt idx="6">
                  <c:v>1998.III</c:v>
                </c:pt>
                <c:pt idx="7">
                  <c:v>1998.IV</c:v>
                </c:pt>
                <c:pt idx="8">
                  <c:v>1999.I</c:v>
                </c:pt>
                <c:pt idx="9">
                  <c:v>1999.II</c:v>
                </c:pt>
                <c:pt idx="10">
                  <c:v>1999.III</c:v>
                </c:pt>
                <c:pt idx="11">
                  <c:v>1999.IV</c:v>
                </c:pt>
                <c:pt idx="12">
                  <c:v>2000.I</c:v>
                </c:pt>
                <c:pt idx="13">
                  <c:v>2000.II</c:v>
                </c:pt>
                <c:pt idx="14">
                  <c:v>2000.III</c:v>
                </c:pt>
                <c:pt idx="15">
                  <c:v>2000.IV</c:v>
                </c:pt>
                <c:pt idx="16">
                  <c:v>2001.I</c:v>
                </c:pt>
                <c:pt idx="17">
                  <c:v>2001.II</c:v>
                </c:pt>
                <c:pt idx="18">
                  <c:v>2001.III</c:v>
                </c:pt>
                <c:pt idx="19">
                  <c:v>2001.IV</c:v>
                </c:pt>
                <c:pt idx="20">
                  <c:v>2002.I</c:v>
                </c:pt>
                <c:pt idx="21">
                  <c:v>2002.II</c:v>
                </c:pt>
                <c:pt idx="22">
                  <c:v>2002.III</c:v>
                </c:pt>
                <c:pt idx="23">
                  <c:v>2002.IV</c:v>
                </c:pt>
                <c:pt idx="24">
                  <c:v>2003.I</c:v>
                </c:pt>
                <c:pt idx="25">
                  <c:v>2003.II</c:v>
                </c:pt>
                <c:pt idx="26">
                  <c:v>2003.III</c:v>
                </c:pt>
                <c:pt idx="27">
                  <c:v>2003.IV</c:v>
                </c:pt>
                <c:pt idx="28">
                  <c:v>2004.I</c:v>
                </c:pt>
                <c:pt idx="29">
                  <c:v>2004.II</c:v>
                </c:pt>
                <c:pt idx="30">
                  <c:v>2004.III</c:v>
                </c:pt>
                <c:pt idx="31">
                  <c:v>2004.IV</c:v>
                </c:pt>
                <c:pt idx="32">
                  <c:v>2005.I</c:v>
                </c:pt>
                <c:pt idx="33">
                  <c:v>2005.II</c:v>
                </c:pt>
                <c:pt idx="34">
                  <c:v>2005.III</c:v>
                </c:pt>
                <c:pt idx="35">
                  <c:v>2005.IV</c:v>
                </c:pt>
                <c:pt idx="36">
                  <c:v>2006.I</c:v>
                </c:pt>
                <c:pt idx="37">
                  <c:v>2006.II</c:v>
                </c:pt>
                <c:pt idx="38">
                  <c:v>2006.III</c:v>
                </c:pt>
                <c:pt idx="39">
                  <c:v>2006.IV</c:v>
                </c:pt>
                <c:pt idx="40">
                  <c:v>2007.I</c:v>
                </c:pt>
                <c:pt idx="41">
                  <c:v>2007.II</c:v>
                </c:pt>
                <c:pt idx="42">
                  <c:v>2007.III</c:v>
                </c:pt>
              </c:strCache>
            </c:strRef>
          </c:cat>
          <c:val>
            <c:numRef>
              <c:f>Hoja3!$B$2:$B$44</c:f>
              <c:numCache>
                <c:formatCode>General</c:formatCode>
                <c:ptCount val="43"/>
                <c:pt idx="0">
                  <c:v>20.97</c:v>
                </c:pt>
                <c:pt idx="1">
                  <c:v>19.260000000000002</c:v>
                </c:pt>
                <c:pt idx="2">
                  <c:v>19.8</c:v>
                </c:pt>
                <c:pt idx="3">
                  <c:v>18.329999999999988</c:v>
                </c:pt>
                <c:pt idx="4">
                  <c:v>15.12</c:v>
                </c:pt>
                <c:pt idx="5">
                  <c:v>13.719999999999999</c:v>
                </c:pt>
                <c:pt idx="6">
                  <c:v>15.03</c:v>
                </c:pt>
                <c:pt idx="7">
                  <c:v>11.350000000000005</c:v>
                </c:pt>
                <c:pt idx="8">
                  <c:v>14.68</c:v>
                </c:pt>
                <c:pt idx="9">
                  <c:v>17.920000000000002</c:v>
                </c:pt>
                <c:pt idx="10">
                  <c:v>23.8</c:v>
                </c:pt>
                <c:pt idx="11">
                  <c:v>26.1</c:v>
                </c:pt>
                <c:pt idx="12">
                  <c:v>29.84</c:v>
                </c:pt>
                <c:pt idx="13">
                  <c:v>31.82</c:v>
                </c:pt>
                <c:pt idx="14">
                  <c:v>33.879999999999995</c:v>
                </c:pt>
                <c:pt idx="15">
                  <c:v>28.439999999999991</c:v>
                </c:pt>
                <c:pt idx="16">
                  <c:v>27.24</c:v>
                </c:pt>
                <c:pt idx="17">
                  <c:v>27.6</c:v>
                </c:pt>
                <c:pt idx="18">
                  <c:v>26.2</c:v>
                </c:pt>
                <c:pt idx="19">
                  <c:v>19.39</c:v>
                </c:pt>
                <c:pt idx="20">
                  <c:v>24.53</c:v>
                </c:pt>
                <c:pt idx="21">
                  <c:v>25.52</c:v>
                </c:pt>
                <c:pt idx="22">
                  <c:v>29.66</c:v>
                </c:pt>
                <c:pt idx="23">
                  <c:v>29.45999999999999</c:v>
                </c:pt>
                <c:pt idx="24">
                  <c:v>33.51</c:v>
                </c:pt>
                <c:pt idx="25">
                  <c:v>30.66</c:v>
                </c:pt>
                <c:pt idx="26">
                  <c:v>28.310000000000009</c:v>
                </c:pt>
                <c:pt idx="27">
                  <c:v>32.130000000000003</c:v>
                </c:pt>
                <c:pt idx="28">
                  <c:v>36.74</c:v>
                </c:pt>
                <c:pt idx="29">
                  <c:v>38.03</c:v>
                </c:pt>
                <c:pt idx="30">
                  <c:v>45.94</c:v>
                </c:pt>
                <c:pt idx="31">
                  <c:v>43.15</c:v>
                </c:pt>
                <c:pt idx="32">
                  <c:v>54.190000000000012</c:v>
                </c:pt>
                <c:pt idx="33">
                  <c:v>56.349999999999994</c:v>
                </c:pt>
                <c:pt idx="34">
                  <c:v>65.59</c:v>
                </c:pt>
                <c:pt idx="35">
                  <c:v>59.41</c:v>
                </c:pt>
                <c:pt idx="36">
                  <c:v>62.690000000000012</c:v>
                </c:pt>
                <c:pt idx="37">
                  <c:v>70.95</c:v>
                </c:pt>
                <c:pt idx="38">
                  <c:v>63.8</c:v>
                </c:pt>
                <c:pt idx="39">
                  <c:v>61.96</c:v>
                </c:pt>
                <c:pt idx="40">
                  <c:v>60.44</c:v>
                </c:pt>
                <c:pt idx="41">
                  <c:v>67.489999999999995</c:v>
                </c:pt>
                <c:pt idx="42">
                  <c:v>79.910000000000025</c:v>
                </c:pt>
              </c:numCache>
            </c:numRef>
          </c:val>
        </c:ser>
        <c:marker val="1"/>
        <c:axId val="152762624"/>
        <c:axId val="152801280"/>
      </c:lineChart>
      <c:catAx>
        <c:axId val="152762624"/>
        <c:scaling>
          <c:orientation val="minMax"/>
        </c:scaling>
        <c:axPos val="b"/>
        <c:majorTickMark val="none"/>
        <c:tickLblPos val="nextTo"/>
        <c:txPr>
          <a:bodyPr/>
          <a:lstStyle/>
          <a:p>
            <a:pPr>
              <a:defRPr lang="es-EC"/>
            </a:pPr>
            <a:endParaRPr lang="es-ES"/>
          </a:p>
        </c:txPr>
        <c:crossAx val="152801280"/>
        <c:crosses val="autoZero"/>
        <c:auto val="1"/>
        <c:lblAlgn val="ctr"/>
        <c:lblOffset val="100"/>
      </c:catAx>
      <c:valAx>
        <c:axId val="152801280"/>
        <c:scaling>
          <c:orientation val="minMax"/>
        </c:scaling>
        <c:axPos val="l"/>
        <c:majorGridlines/>
        <c:title>
          <c:tx>
            <c:rich>
              <a:bodyPr/>
              <a:lstStyle/>
              <a:p>
                <a:pPr>
                  <a:defRPr lang="es-EC"/>
                </a:pPr>
                <a:r>
                  <a:rPr lang="es-EC"/>
                  <a:t>USD por Barril</a:t>
                </a:r>
              </a:p>
            </c:rich>
          </c:tx>
        </c:title>
        <c:numFmt formatCode="General" sourceLinked="1"/>
        <c:majorTickMark val="none"/>
        <c:tickLblPos val="nextTo"/>
        <c:txPr>
          <a:bodyPr/>
          <a:lstStyle/>
          <a:p>
            <a:pPr>
              <a:defRPr lang="es-EC"/>
            </a:pPr>
            <a:endParaRPr lang="es-ES"/>
          </a:p>
        </c:txPr>
        <c:crossAx val="152762624"/>
        <c:crosses val="autoZero"/>
        <c:crossBetween val="between"/>
      </c:valAx>
    </c:plotArea>
    <c:legend>
      <c:legendPos val="b"/>
      <c:txPr>
        <a:bodyPr/>
        <a:lstStyle/>
        <a:p>
          <a:pPr>
            <a:defRPr lang="es-EC"/>
          </a:pPr>
          <a:endParaRPr lang="es-E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style val="6"/>
  <c:chart>
    <c:title>
      <c:tx>
        <c:rich>
          <a:bodyPr/>
          <a:lstStyle/>
          <a:p>
            <a:pPr>
              <a:defRPr/>
            </a:pPr>
            <a:r>
              <a:rPr lang="es-ES"/>
              <a:t>Tipo de Cambio Real</a:t>
            </a:r>
          </a:p>
        </c:rich>
      </c:tx>
    </c:title>
    <c:plotArea>
      <c:layout/>
      <c:lineChart>
        <c:grouping val="stacked"/>
        <c:ser>
          <c:idx val="0"/>
          <c:order val="0"/>
          <c:marker>
            <c:symbol val="none"/>
          </c:marker>
          <c:cat>
            <c:strRef>
              <c:f>'var log'!$A$2:$A$44</c:f>
              <c:strCache>
                <c:ptCount val="43"/>
                <c:pt idx="0">
                  <c:v>1997.I</c:v>
                </c:pt>
                <c:pt idx="1">
                  <c:v>1997.II</c:v>
                </c:pt>
                <c:pt idx="2">
                  <c:v>1997.III</c:v>
                </c:pt>
                <c:pt idx="3">
                  <c:v>1997.IV</c:v>
                </c:pt>
                <c:pt idx="4">
                  <c:v>1998.I</c:v>
                </c:pt>
                <c:pt idx="5">
                  <c:v>1998.II</c:v>
                </c:pt>
                <c:pt idx="6">
                  <c:v>1998.III</c:v>
                </c:pt>
                <c:pt idx="7">
                  <c:v>1998.IV</c:v>
                </c:pt>
                <c:pt idx="8">
                  <c:v>1999.I</c:v>
                </c:pt>
                <c:pt idx="9">
                  <c:v>1999.II</c:v>
                </c:pt>
                <c:pt idx="10">
                  <c:v>1999.III</c:v>
                </c:pt>
                <c:pt idx="11">
                  <c:v>1999.IV</c:v>
                </c:pt>
                <c:pt idx="12">
                  <c:v>2000.I</c:v>
                </c:pt>
                <c:pt idx="13">
                  <c:v>2000.II</c:v>
                </c:pt>
                <c:pt idx="14">
                  <c:v>2000.III</c:v>
                </c:pt>
                <c:pt idx="15">
                  <c:v>2000.IV</c:v>
                </c:pt>
                <c:pt idx="16">
                  <c:v>2001.I</c:v>
                </c:pt>
                <c:pt idx="17">
                  <c:v>2001.II</c:v>
                </c:pt>
                <c:pt idx="18">
                  <c:v>2001.III</c:v>
                </c:pt>
                <c:pt idx="19">
                  <c:v>2001.IV</c:v>
                </c:pt>
                <c:pt idx="20">
                  <c:v>2002.I</c:v>
                </c:pt>
                <c:pt idx="21">
                  <c:v>2002.II</c:v>
                </c:pt>
                <c:pt idx="22">
                  <c:v>2002.III</c:v>
                </c:pt>
                <c:pt idx="23">
                  <c:v>2002.IV</c:v>
                </c:pt>
                <c:pt idx="24">
                  <c:v>2003.I</c:v>
                </c:pt>
                <c:pt idx="25">
                  <c:v>2003.II</c:v>
                </c:pt>
                <c:pt idx="26">
                  <c:v>2003.III</c:v>
                </c:pt>
                <c:pt idx="27">
                  <c:v>2003.IV</c:v>
                </c:pt>
                <c:pt idx="28">
                  <c:v>2004.I</c:v>
                </c:pt>
                <c:pt idx="29">
                  <c:v>2004.II</c:v>
                </c:pt>
                <c:pt idx="30">
                  <c:v>2004.III</c:v>
                </c:pt>
                <c:pt idx="31">
                  <c:v>2004.IV</c:v>
                </c:pt>
                <c:pt idx="32">
                  <c:v>2005.I</c:v>
                </c:pt>
                <c:pt idx="33">
                  <c:v>2005.II</c:v>
                </c:pt>
                <c:pt idx="34">
                  <c:v>2005.III</c:v>
                </c:pt>
                <c:pt idx="35">
                  <c:v>2005.IV</c:v>
                </c:pt>
                <c:pt idx="36">
                  <c:v>2006.I</c:v>
                </c:pt>
                <c:pt idx="37">
                  <c:v>2006.II</c:v>
                </c:pt>
                <c:pt idx="38">
                  <c:v>2006.III</c:v>
                </c:pt>
                <c:pt idx="39">
                  <c:v>2006.IV</c:v>
                </c:pt>
                <c:pt idx="40">
                  <c:v>2007.I</c:v>
                </c:pt>
                <c:pt idx="41">
                  <c:v>2007.II</c:v>
                </c:pt>
                <c:pt idx="42">
                  <c:v>2007.III</c:v>
                </c:pt>
              </c:strCache>
            </c:strRef>
          </c:cat>
          <c:val>
            <c:numRef>
              <c:f>'var log'!$D$2:$D$44</c:f>
              <c:numCache>
                <c:formatCode>General</c:formatCode>
                <c:ptCount val="43"/>
                <c:pt idx="0">
                  <c:v>97.83</c:v>
                </c:pt>
                <c:pt idx="1">
                  <c:v>98.6</c:v>
                </c:pt>
                <c:pt idx="2">
                  <c:v>96.240000000000023</c:v>
                </c:pt>
                <c:pt idx="3">
                  <c:v>96.08</c:v>
                </c:pt>
                <c:pt idx="4">
                  <c:v>91.32</c:v>
                </c:pt>
                <c:pt idx="5">
                  <c:v>94.34</c:v>
                </c:pt>
                <c:pt idx="6">
                  <c:v>99.31</c:v>
                </c:pt>
                <c:pt idx="7">
                  <c:v>103.9</c:v>
                </c:pt>
                <c:pt idx="8">
                  <c:v>134.19</c:v>
                </c:pt>
                <c:pt idx="9">
                  <c:v>127.3</c:v>
                </c:pt>
                <c:pt idx="10">
                  <c:v>134.37</c:v>
                </c:pt>
                <c:pt idx="11">
                  <c:v>173.28</c:v>
                </c:pt>
                <c:pt idx="12">
                  <c:v>177.2</c:v>
                </c:pt>
                <c:pt idx="13">
                  <c:v>144.1</c:v>
                </c:pt>
                <c:pt idx="14">
                  <c:v>131.80000000000001</c:v>
                </c:pt>
                <c:pt idx="15">
                  <c:v>122.9</c:v>
                </c:pt>
                <c:pt idx="16">
                  <c:v>109.4</c:v>
                </c:pt>
                <c:pt idx="17">
                  <c:v>105.7</c:v>
                </c:pt>
                <c:pt idx="18">
                  <c:v>104.2</c:v>
                </c:pt>
                <c:pt idx="19">
                  <c:v>100.1</c:v>
                </c:pt>
                <c:pt idx="20">
                  <c:v>94.4</c:v>
                </c:pt>
                <c:pt idx="21">
                  <c:v>93.4</c:v>
                </c:pt>
                <c:pt idx="22">
                  <c:v>91.8</c:v>
                </c:pt>
                <c:pt idx="23">
                  <c:v>91.6</c:v>
                </c:pt>
                <c:pt idx="24">
                  <c:v>90.4</c:v>
                </c:pt>
                <c:pt idx="25">
                  <c:v>94.6</c:v>
                </c:pt>
                <c:pt idx="26">
                  <c:v>93.7</c:v>
                </c:pt>
                <c:pt idx="27">
                  <c:v>96.8</c:v>
                </c:pt>
                <c:pt idx="28">
                  <c:v>93.92</c:v>
                </c:pt>
                <c:pt idx="29">
                  <c:v>94.16</c:v>
                </c:pt>
                <c:pt idx="30">
                  <c:v>95.86999999999999</c:v>
                </c:pt>
                <c:pt idx="31">
                  <c:v>99.47</c:v>
                </c:pt>
                <c:pt idx="32">
                  <c:v>99.86</c:v>
                </c:pt>
                <c:pt idx="33">
                  <c:v>97.69</c:v>
                </c:pt>
                <c:pt idx="34">
                  <c:v>99.04</c:v>
                </c:pt>
                <c:pt idx="35">
                  <c:v>96.97</c:v>
                </c:pt>
                <c:pt idx="36" formatCode="0.00">
                  <c:v>96.592914845485481</c:v>
                </c:pt>
                <c:pt idx="37" formatCode="0.00">
                  <c:v>98.114936430672145</c:v>
                </c:pt>
                <c:pt idx="38" formatCode="0.00">
                  <c:v>98.581812660566698</c:v>
                </c:pt>
                <c:pt idx="39" formatCode="0.00">
                  <c:v>99.849135083056908</c:v>
                </c:pt>
                <c:pt idx="40" formatCode="0.00">
                  <c:v>100.88764476195732</c:v>
                </c:pt>
                <c:pt idx="41" formatCode="0.00">
                  <c:v>103.34344747482065</c:v>
                </c:pt>
                <c:pt idx="42" formatCode="0.00">
                  <c:v>103.1384454424097</c:v>
                </c:pt>
              </c:numCache>
            </c:numRef>
          </c:val>
        </c:ser>
        <c:marker val="1"/>
        <c:axId val="152808448"/>
        <c:axId val="152814336"/>
      </c:lineChart>
      <c:catAx>
        <c:axId val="152808448"/>
        <c:scaling>
          <c:orientation val="minMax"/>
        </c:scaling>
        <c:axPos val="b"/>
        <c:majorTickMark val="none"/>
        <c:tickLblPos val="nextTo"/>
        <c:crossAx val="152814336"/>
        <c:crosses val="autoZero"/>
        <c:auto val="1"/>
        <c:lblAlgn val="ctr"/>
        <c:lblOffset val="100"/>
      </c:catAx>
      <c:valAx>
        <c:axId val="152814336"/>
        <c:scaling>
          <c:orientation val="minMax"/>
          <c:min val="80"/>
        </c:scaling>
        <c:axPos val="l"/>
        <c:majorGridlines/>
        <c:numFmt formatCode="General" sourceLinked="1"/>
        <c:majorTickMark val="none"/>
        <c:tickLblPos val="nextTo"/>
        <c:crossAx val="15280844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a:pPr>
            <a:r>
              <a:rPr lang="es-EC"/>
              <a:t>Consumo</a:t>
            </a:r>
            <a:r>
              <a:rPr lang="es-EC" baseline="0"/>
              <a:t> per cápita de derivados de petróleo</a:t>
            </a:r>
            <a:endParaRPr lang="es-EC"/>
          </a:p>
        </c:rich>
      </c:tx>
    </c:title>
    <c:view3D>
      <c:rAngAx val="1"/>
    </c:view3D>
    <c:plotArea>
      <c:layout>
        <c:manualLayout>
          <c:layoutTarget val="inner"/>
          <c:xMode val="edge"/>
          <c:yMode val="edge"/>
          <c:x val="0.10412729658792652"/>
          <c:y val="0.30116907261592302"/>
          <c:w val="0.87087270341207423"/>
          <c:h val="0.44159120734908136"/>
        </c:manualLayout>
      </c:layout>
      <c:bar3DChart>
        <c:barDir val="col"/>
        <c:grouping val="clustered"/>
        <c:ser>
          <c:idx val="0"/>
          <c:order val="0"/>
          <c:tx>
            <c:strRef>
              <c:f>Hoja1!$B$17</c:f>
              <c:strCache>
                <c:ptCount val="1"/>
                <c:pt idx="0">
                  <c:v>Ecuador</c:v>
                </c:pt>
              </c:strCache>
            </c:strRef>
          </c:tx>
          <c:cat>
            <c:numRef>
              <c:f>Hoja1!$A$18:$A$20</c:f>
              <c:numCache>
                <c:formatCode>General</c:formatCode>
                <c:ptCount val="3"/>
                <c:pt idx="0">
                  <c:v>2004</c:v>
                </c:pt>
                <c:pt idx="1">
                  <c:v>2005</c:v>
                </c:pt>
                <c:pt idx="2">
                  <c:v>2006</c:v>
                </c:pt>
              </c:numCache>
            </c:numRef>
          </c:cat>
          <c:val>
            <c:numRef>
              <c:f>Hoja1!$B$18:$B$20</c:f>
              <c:numCache>
                <c:formatCode>General</c:formatCode>
                <c:ptCount val="3"/>
                <c:pt idx="0">
                  <c:v>4.8722123685136074</c:v>
                </c:pt>
                <c:pt idx="1">
                  <c:v>5.3722071030887504</c:v>
                </c:pt>
                <c:pt idx="2">
                  <c:v>5.6098972453487361</c:v>
                </c:pt>
              </c:numCache>
            </c:numRef>
          </c:val>
        </c:ser>
        <c:ser>
          <c:idx val="1"/>
          <c:order val="1"/>
          <c:tx>
            <c:strRef>
              <c:f>Hoja1!$C$17</c:f>
              <c:strCache>
                <c:ptCount val="1"/>
                <c:pt idx="0">
                  <c:v>Estados Unidos</c:v>
                </c:pt>
              </c:strCache>
            </c:strRef>
          </c:tx>
          <c:cat>
            <c:numRef>
              <c:f>Hoja1!$A$18:$A$20</c:f>
              <c:numCache>
                <c:formatCode>General</c:formatCode>
                <c:ptCount val="3"/>
                <c:pt idx="0">
                  <c:v>2004</c:v>
                </c:pt>
                <c:pt idx="1">
                  <c:v>2005</c:v>
                </c:pt>
                <c:pt idx="2">
                  <c:v>2006</c:v>
                </c:pt>
              </c:numCache>
            </c:numRef>
          </c:cat>
          <c:val>
            <c:numRef>
              <c:f>Hoja1!$C$18:$C$20</c:f>
              <c:numCache>
                <c:formatCode>General</c:formatCode>
                <c:ptCount val="3"/>
                <c:pt idx="0">
                  <c:v>212.62545817807208</c:v>
                </c:pt>
                <c:pt idx="1">
                  <c:v>213.69454883798031</c:v>
                </c:pt>
                <c:pt idx="2">
                  <c:v>208.38869688833125</c:v>
                </c:pt>
              </c:numCache>
            </c:numRef>
          </c:val>
        </c:ser>
        <c:gapWidth val="75"/>
        <c:shape val="cylinder"/>
        <c:axId val="152840448"/>
        <c:axId val="152850432"/>
        <c:axId val="0"/>
      </c:bar3DChart>
      <c:catAx>
        <c:axId val="152840448"/>
        <c:scaling>
          <c:orientation val="minMax"/>
        </c:scaling>
        <c:axPos val="b"/>
        <c:numFmt formatCode="General" sourceLinked="1"/>
        <c:majorTickMark val="none"/>
        <c:tickLblPos val="nextTo"/>
        <c:txPr>
          <a:bodyPr/>
          <a:lstStyle/>
          <a:p>
            <a:pPr>
              <a:defRPr lang="es-EC"/>
            </a:pPr>
            <a:endParaRPr lang="es-ES"/>
          </a:p>
        </c:txPr>
        <c:crossAx val="152850432"/>
        <c:crosses val="autoZero"/>
        <c:auto val="1"/>
        <c:lblAlgn val="ctr"/>
        <c:lblOffset val="100"/>
      </c:catAx>
      <c:valAx>
        <c:axId val="152850432"/>
        <c:scaling>
          <c:orientation val="minMax"/>
        </c:scaling>
        <c:axPos val="l"/>
        <c:majorGridlines/>
        <c:numFmt formatCode="General" sourceLinked="1"/>
        <c:majorTickMark val="none"/>
        <c:tickLblPos val="nextTo"/>
        <c:spPr>
          <a:ln w="9525">
            <a:noFill/>
          </a:ln>
        </c:spPr>
        <c:txPr>
          <a:bodyPr/>
          <a:lstStyle/>
          <a:p>
            <a:pPr>
              <a:defRPr lang="es-EC"/>
            </a:pPr>
            <a:endParaRPr lang="es-ES"/>
          </a:p>
        </c:txPr>
        <c:crossAx val="152840448"/>
        <c:crosses val="autoZero"/>
        <c:crossBetween val="between"/>
      </c:valAx>
    </c:plotArea>
    <c:legend>
      <c:legendPos val="b"/>
      <c:txPr>
        <a:bodyPr/>
        <a:lstStyle/>
        <a:p>
          <a:pPr>
            <a:defRPr lang="es-EC"/>
          </a:pPr>
          <a:endParaRPr lang="es-E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C"/>
          </a:pPr>
          <a:endParaRPr lang="es-ES"/>
        </a:p>
      </c:txPr>
    </c:title>
    <c:plotArea>
      <c:layout/>
      <c:lineChart>
        <c:grouping val="standard"/>
        <c:ser>
          <c:idx val="0"/>
          <c:order val="0"/>
          <c:tx>
            <c:strRef>
              <c:f>Hoja2!$B$1</c:f>
              <c:strCache>
                <c:ptCount val="1"/>
                <c:pt idx="0">
                  <c:v>Diferencial de precios Diesel</c:v>
                </c:pt>
              </c:strCache>
            </c:strRef>
          </c:tx>
          <c:marker>
            <c:symbol val="none"/>
          </c:marker>
          <c:cat>
            <c:strRef>
              <c:f>Hoja2!$A$2:$A$43</c:f>
              <c:strCache>
                <c:ptCount val="42"/>
                <c:pt idx="0">
                  <c:v>1997.II</c:v>
                </c:pt>
                <c:pt idx="1">
                  <c:v>1997.III</c:v>
                </c:pt>
                <c:pt idx="2">
                  <c:v>1997.IV</c:v>
                </c:pt>
                <c:pt idx="3">
                  <c:v>1998.I</c:v>
                </c:pt>
                <c:pt idx="4">
                  <c:v>1998.II</c:v>
                </c:pt>
                <c:pt idx="5">
                  <c:v>1998.III</c:v>
                </c:pt>
                <c:pt idx="6">
                  <c:v>1998.IV</c:v>
                </c:pt>
                <c:pt idx="7">
                  <c:v>1999.I</c:v>
                </c:pt>
                <c:pt idx="8">
                  <c:v>1999.II</c:v>
                </c:pt>
                <c:pt idx="9">
                  <c:v>1999.III</c:v>
                </c:pt>
                <c:pt idx="10">
                  <c:v>1999.IV</c:v>
                </c:pt>
                <c:pt idx="11">
                  <c:v>2000.I</c:v>
                </c:pt>
                <c:pt idx="12">
                  <c:v>2000.II</c:v>
                </c:pt>
                <c:pt idx="13">
                  <c:v>2000.III</c:v>
                </c:pt>
                <c:pt idx="14">
                  <c:v>2000.IV</c:v>
                </c:pt>
                <c:pt idx="15">
                  <c:v>2001.I</c:v>
                </c:pt>
                <c:pt idx="16">
                  <c:v>2001.II</c:v>
                </c:pt>
                <c:pt idx="17">
                  <c:v>2001.III</c:v>
                </c:pt>
                <c:pt idx="18">
                  <c:v>2001.IV</c:v>
                </c:pt>
                <c:pt idx="19">
                  <c:v>2002.I</c:v>
                </c:pt>
                <c:pt idx="20">
                  <c:v>2002.II</c:v>
                </c:pt>
                <c:pt idx="21">
                  <c:v>2002.III</c:v>
                </c:pt>
                <c:pt idx="22">
                  <c:v>2002.IV</c:v>
                </c:pt>
                <c:pt idx="23">
                  <c:v>2003.I</c:v>
                </c:pt>
                <c:pt idx="24">
                  <c:v>2003.II</c:v>
                </c:pt>
                <c:pt idx="25">
                  <c:v>2003.III</c:v>
                </c:pt>
                <c:pt idx="26">
                  <c:v>2003.IV</c:v>
                </c:pt>
                <c:pt idx="27">
                  <c:v>2004.I</c:v>
                </c:pt>
                <c:pt idx="28">
                  <c:v>2004.II</c:v>
                </c:pt>
                <c:pt idx="29">
                  <c:v>2004.III</c:v>
                </c:pt>
                <c:pt idx="30">
                  <c:v>2004.IV</c:v>
                </c:pt>
                <c:pt idx="31">
                  <c:v>2005.I</c:v>
                </c:pt>
                <c:pt idx="32">
                  <c:v>2005.II</c:v>
                </c:pt>
                <c:pt idx="33">
                  <c:v>2005.III</c:v>
                </c:pt>
                <c:pt idx="34">
                  <c:v>2005.IV</c:v>
                </c:pt>
                <c:pt idx="35">
                  <c:v>2006.I</c:v>
                </c:pt>
                <c:pt idx="36">
                  <c:v>2006.II</c:v>
                </c:pt>
                <c:pt idx="37">
                  <c:v>2006.III</c:v>
                </c:pt>
                <c:pt idx="38">
                  <c:v>2006.IV</c:v>
                </c:pt>
                <c:pt idx="39">
                  <c:v>2007.I</c:v>
                </c:pt>
                <c:pt idx="40">
                  <c:v>2007.II</c:v>
                </c:pt>
                <c:pt idx="41">
                  <c:v>2007.III</c:v>
                </c:pt>
              </c:strCache>
            </c:strRef>
          </c:cat>
          <c:val>
            <c:numRef>
              <c:f>Hoja2!$B$2:$B$43</c:f>
              <c:numCache>
                <c:formatCode>General</c:formatCode>
                <c:ptCount val="42"/>
                <c:pt idx="0">
                  <c:v>0.494093108</c:v>
                </c:pt>
                <c:pt idx="1">
                  <c:v>0.51145362599999966</c:v>
                </c:pt>
                <c:pt idx="2">
                  <c:v>0.5023561319999994</c:v>
                </c:pt>
                <c:pt idx="3">
                  <c:v>0.41606369100000018</c:v>
                </c:pt>
                <c:pt idx="4">
                  <c:v>0.39713092900000024</c:v>
                </c:pt>
                <c:pt idx="5">
                  <c:v>0.40098536100000026</c:v>
                </c:pt>
                <c:pt idx="6">
                  <c:v>0.17718568400000001</c:v>
                </c:pt>
                <c:pt idx="7">
                  <c:v>0.34589651500000024</c:v>
                </c:pt>
                <c:pt idx="8">
                  <c:v>0.42170546100000017</c:v>
                </c:pt>
                <c:pt idx="9">
                  <c:v>0.63829483600000081</c:v>
                </c:pt>
                <c:pt idx="10">
                  <c:v>0.90729904400000005</c:v>
                </c:pt>
                <c:pt idx="11">
                  <c:v>1.2089999999999994</c:v>
                </c:pt>
                <c:pt idx="12">
                  <c:v>0.90100000000000002</c:v>
                </c:pt>
                <c:pt idx="13">
                  <c:v>1.117</c:v>
                </c:pt>
                <c:pt idx="14">
                  <c:v>0.97500000000000031</c:v>
                </c:pt>
                <c:pt idx="15">
                  <c:v>0.73900000000000032</c:v>
                </c:pt>
                <c:pt idx="16">
                  <c:v>0.82199999999999995</c:v>
                </c:pt>
                <c:pt idx="17">
                  <c:v>0.8350000000000003</c:v>
                </c:pt>
                <c:pt idx="18">
                  <c:v>0.50700000000000001</c:v>
                </c:pt>
                <c:pt idx="19">
                  <c:v>0.47000000000000008</c:v>
                </c:pt>
                <c:pt idx="20">
                  <c:v>0.52600000000000002</c:v>
                </c:pt>
                <c:pt idx="21">
                  <c:v>0.65100000000000036</c:v>
                </c:pt>
                <c:pt idx="22">
                  <c:v>0.66900000000000048</c:v>
                </c:pt>
                <c:pt idx="23">
                  <c:v>0.82800000000000029</c:v>
                </c:pt>
                <c:pt idx="24">
                  <c:v>0.54400000000000004</c:v>
                </c:pt>
                <c:pt idx="25">
                  <c:v>0.56699999999999995</c:v>
                </c:pt>
                <c:pt idx="26">
                  <c:v>0.59</c:v>
                </c:pt>
                <c:pt idx="27">
                  <c:v>0.72900000000000031</c:v>
                </c:pt>
                <c:pt idx="28">
                  <c:v>0.81100000000000005</c:v>
                </c:pt>
                <c:pt idx="29">
                  <c:v>1.0169999999999992</c:v>
                </c:pt>
                <c:pt idx="30">
                  <c:v>1.109</c:v>
                </c:pt>
                <c:pt idx="31">
                  <c:v>1.3140000000000001</c:v>
                </c:pt>
                <c:pt idx="32">
                  <c:v>1.3900000000000001</c:v>
                </c:pt>
                <c:pt idx="33">
                  <c:v>1.919</c:v>
                </c:pt>
                <c:pt idx="34">
                  <c:v>1.5429999999999993</c:v>
                </c:pt>
                <c:pt idx="35">
                  <c:v>1.659</c:v>
                </c:pt>
                <c:pt idx="36">
                  <c:v>1.9980000000000007</c:v>
                </c:pt>
                <c:pt idx="37">
                  <c:v>1.883</c:v>
                </c:pt>
                <c:pt idx="38">
                  <c:v>1.71</c:v>
                </c:pt>
                <c:pt idx="39">
                  <c:v>1.7669999999999992</c:v>
                </c:pt>
                <c:pt idx="40">
                  <c:v>1.9079999999999993</c:v>
                </c:pt>
                <c:pt idx="41">
                  <c:v>2.0529999999999986</c:v>
                </c:pt>
              </c:numCache>
            </c:numRef>
          </c:val>
        </c:ser>
        <c:marker val="1"/>
        <c:axId val="152891392"/>
        <c:axId val="152892928"/>
      </c:lineChart>
      <c:catAx>
        <c:axId val="152891392"/>
        <c:scaling>
          <c:orientation val="minMax"/>
        </c:scaling>
        <c:axPos val="b"/>
        <c:majorTickMark val="none"/>
        <c:tickLblPos val="nextTo"/>
        <c:txPr>
          <a:bodyPr/>
          <a:lstStyle/>
          <a:p>
            <a:pPr>
              <a:defRPr lang="es-EC"/>
            </a:pPr>
            <a:endParaRPr lang="es-ES"/>
          </a:p>
        </c:txPr>
        <c:crossAx val="152892928"/>
        <c:crosses val="autoZero"/>
        <c:auto val="1"/>
        <c:lblAlgn val="ctr"/>
        <c:lblOffset val="100"/>
      </c:catAx>
      <c:valAx>
        <c:axId val="152892928"/>
        <c:scaling>
          <c:orientation val="minMax"/>
        </c:scaling>
        <c:axPos val="l"/>
        <c:majorGridlines/>
        <c:title>
          <c:tx>
            <c:rich>
              <a:bodyPr/>
              <a:lstStyle/>
              <a:p>
                <a:pPr>
                  <a:defRPr lang="es-EC"/>
                </a:pPr>
                <a:r>
                  <a:rPr lang="es-EC"/>
                  <a:t>US$ por Galon</a:t>
                </a:r>
              </a:p>
            </c:rich>
          </c:tx>
        </c:title>
        <c:numFmt formatCode="General" sourceLinked="1"/>
        <c:majorTickMark val="none"/>
        <c:tickLblPos val="nextTo"/>
        <c:txPr>
          <a:bodyPr/>
          <a:lstStyle/>
          <a:p>
            <a:pPr>
              <a:defRPr lang="es-EC"/>
            </a:pPr>
            <a:endParaRPr lang="es-ES"/>
          </a:p>
        </c:txPr>
        <c:crossAx val="152891392"/>
        <c:crosses val="autoZero"/>
        <c:crossBetween val="between"/>
      </c:valAx>
    </c:plotArea>
    <c:legend>
      <c:legendPos val="b"/>
      <c:txPr>
        <a:bodyPr/>
        <a:lstStyle/>
        <a:p>
          <a:pPr>
            <a:defRPr lang="es-EC"/>
          </a:pPr>
          <a:endParaRPr lang="es-E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sz="1600"/>
            </a:pPr>
            <a:r>
              <a:rPr lang="es-EC" sz="1600"/>
              <a:t>Índice</a:t>
            </a:r>
            <a:r>
              <a:rPr lang="es-EC" sz="1600" baseline="0"/>
              <a:t> de Precios Internacionales de Algodón y Acero</a:t>
            </a:r>
            <a:endParaRPr lang="es-EC" sz="1600"/>
          </a:p>
        </c:rich>
      </c:tx>
    </c:title>
    <c:plotArea>
      <c:layout/>
      <c:lineChart>
        <c:grouping val="standard"/>
        <c:ser>
          <c:idx val="0"/>
          <c:order val="0"/>
          <c:tx>
            <c:strRef>
              <c:f>Hoja6!$B$2</c:f>
              <c:strCache>
                <c:ptCount val="1"/>
                <c:pt idx="0">
                  <c:v>Algodón</c:v>
                </c:pt>
              </c:strCache>
            </c:strRef>
          </c:tx>
          <c:marker>
            <c:symbol val="none"/>
          </c:marker>
          <c:cat>
            <c:strRef>
              <c:f>Hoja6!$A$3:$A$46</c:f>
              <c:strCache>
                <c:ptCount val="44"/>
                <c:pt idx="0">
                  <c:v>1997.I</c:v>
                </c:pt>
                <c:pt idx="1">
                  <c:v>1997.II</c:v>
                </c:pt>
                <c:pt idx="2">
                  <c:v>1997.III</c:v>
                </c:pt>
                <c:pt idx="3">
                  <c:v>1997.IV</c:v>
                </c:pt>
                <c:pt idx="4">
                  <c:v>1998.I</c:v>
                </c:pt>
                <c:pt idx="5">
                  <c:v>1998.II</c:v>
                </c:pt>
                <c:pt idx="6">
                  <c:v>1998.III</c:v>
                </c:pt>
                <c:pt idx="7">
                  <c:v>1998.IV</c:v>
                </c:pt>
                <c:pt idx="8">
                  <c:v>1999.I</c:v>
                </c:pt>
                <c:pt idx="9">
                  <c:v>1999.II</c:v>
                </c:pt>
                <c:pt idx="10">
                  <c:v>1999.III</c:v>
                </c:pt>
                <c:pt idx="11">
                  <c:v>1999.IV</c:v>
                </c:pt>
                <c:pt idx="12">
                  <c:v>2000.I</c:v>
                </c:pt>
                <c:pt idx="13">
                  <c:v>2000.II</c:v>
                </c:pt>
                <c:pt idx="14">
                  <c:v>2000.III</c:v>
                </c:pt>
                <c:pt idx="15">
                  <c:v>2000.IV</c:v>
                </c:pt>
                <c:pt idx="16">
                  <c:v>2001.I</c:v>
                </c:pt>
                <c:pt idx="17">
                  <c:v>2001.II</c:v>
                </c:pt>
                <c:pt idx="18">
                  <c:v>2001.III</c:v>
                </c:pt>
                <c:pt idx="19">
                  <c:v>2001.IV</c:v>
                </c:pt>
                <c:pt idx="20">
                  <c:v>2002.I</c:v>
                </c:pt>
                <c:pt idx="21">
                  <c:v>2002.II</c:v>
                </c:pt>
                <c:pt idx="22">
                  <c:v>2002.III</c:v>
                </c:pt>
                <c:pt idx="23">
                  <c:v>2002.IV</c:v>
                </c:pt>
                <c:pt idx="24">
                  <c:v>2003.I</c:v>
                </c:pt>
                <c:pt idx="25">
                  <c:v>2003.II</c:v>
                </c:pt>
                <c:pt idx="26">
                  <c:v>2003.III</c:v>
                </c:pt>
                <c:pt idx="27">
                  <c:v>2003.IV</c:v>
                </c:pt>
                <c:pt idx="28">
                  <c:v>2004.I</c:v>
                </c:pt>
                <c:pt idx="29">
                  <c:v>2004.II</c:v>
                </c:pt>
                <c:pt idx="30">
                  <c:v>2004.III</c:v>
                </c:pt>
                <c:pt idx="31">
                  <c:v>2004.IV</c:v>
                </c:pt>
                <c:pt idx="32">
                  <c:v>2005.I</c:v>
                </c:pt>
                <c:pt idx="33">
                  <c:v>2005.II</c:v>
                </c:pt>
                <c:pt idx="34">
                  <c:v>2005.III</c:v>
                </c:pt>
                <c:pt idx="35">
                  <c:v>2005.IV</c:v>
                </c:pt>
                <c:pt idx="36">
                  <c:v>2006.I</c:v>
                </c:pt>
                <c:pt idx="37">
                  <c:v>2006.II</c:v>
                </c:pt>
                <c:pt idx="38">
                  <c:v>2006.III</c:v>
                </c:pt>
                <c:pt idx="39">
                  <c:v>2006.IV</c:v>
                </c:pt>
                <c:pt idx="40">
                  <c:v>2007.I</c:v>
                </c:pt>
                <c:pt idx="41">
                  <c:v>2007.II</c:v>
                </c:pt>
                <c:pt idx="42">
                  <c:v>2007.III</c:v>
                </c:pt>
                <c:pt idx="43">
                  <c:v>2007.IV</c:v>
                </c:pt>
              </c:strCache>
            </c:strRef>
          </c:cat>
          <c:val>
            <c:numRef>
              <c:f>Hoja6!$B$3:$B$46</c:f>
              <c:numCache>
                <c:formatCode>General</c:formatCode>
                <c:ptCount val="44"/>
                <c:pt idx="0">
                  <c:v>80.61</c:v>
                </c:pt>
                <c:pt idx="1">
                  <c:v>80.58</c:v>
                </c:pt>
                <c:pt idx="2">
                  <c:v>79.56</c:v>
                </c:pt>
                <c:pt idx="3">
                  <c:v>74.39</c:v>
                </c:pt>
                <c:pt idx="4">
                  <c:v>68.45</c:v>
                </c:pt>
                <c:pt idx="5">
                  <c:v>68.319999999999993</c:v>
                </c:pt>
                <c:pt idx="6">
                  <c:v>65.86999999999999</c:v>
                </c:pt>
                <c:pt idx="7">
                  <c:v>56.03</c:v>
                </c:pt>
                <c:pt idx="8">
                  <c:v>56.730000000000011</c:v>
                </c:pt>
                <c:pt idx="9">
                  <c:v>58.3</c:v>
                </c:pt>
                <c:pt idx="10">
                  <c:v>49.349999999999994</c:v>
                </c:pt>
                <c:pt idx="11">
                  <c:v>44.21</c:v>
                </c:pt>
                <c:pt idx="12">
                  <c:v>57.46</c:v>
                </c:pt>
                <c:pt idx="13">
                  <c:v>59.47</c:v>
                </c:pt>
                <c:pt idx="14">
                  <c:v>61.65</c:v>
                </c:pt>
                <c:pt idx="15">
                  <c:v>65.86999999999999</c:v>
                </c:pt>
                <c:pt idx="16">
                  <c:v>54.56</c:v>
                </c:pt>
                <c:pt idx="17">
                  <c:v>47.46</c:v>
                </c:pt>
                <c:pt idx="18">
                  <c:v>41.260000000000012</c:v>
                </c:pt>
                <c:pt idx="19">
                  <c:v>42.87</c:v>
                </c:pt>
                <c:pt idx="20">
                  <c:v>42.04</c:v>
                </c:pt>
                <c:pt idx="21">
                  <c:v>43.48</c:v>
                </c:pt>
                <c:pt idx="22">
                  <c:v>49.02</c:v>
                </c:pt>
                <c:pt idx="23">
                  <c:v>49.02</c:v>
                </c:pt>
                <c:pt idx="24">
                  <c:v>61.01</c:v>
                </c:pt>
                <c:pt idx="25">
                  <c:v>58.5</c:v>
                </c:pt>
                <c:pt idx="26">
                  <c:v>64.179999999999978</c:v>
                </c:pt>
                <c:pt idx="27">
                  <c:v>73.599999999999994</c:v>
                </c:pt>
                <c:pt idx="28">
                  <c:v>72.23</c:v>
                </c:pt>
                <c:pt idx="29">
                  <c:v>64.55</c:v>
                </c:pt>
                <c:pt idx="30">
                  <c:v>56.57</c:v>
                </c:pt>
                <c:pt idx="31">
                  <c:v>48.6</c:v>
                </c:pt>
                <c:pt idx="32">
                  <c:v>56.4</c:v>
                </c:pt>
                <c:pt idx="33">
                  <c:v>53.97</c:v>
                </c:pt>
                <c:pt idx="34">
                  <c:v>54.86</c:v>
                </c:pt>
                <c:pt idx="35">
                  <c:v>56.53</c:v>
                </c:pt>
                <c:pt idx="36">
                  <c:v>58.620000000000012</c:v>
                </c:pt>
                <c:pt idx="37">
                  <c:v>56.42</c:v>
                </c:pt>
                <c:pt idx="38">
                  <c:v>59.51</c:v>
                </c:pt>
                <c:pt idx="39">
                  <c:v>61.620000000000012</c:v>
                </c:pt>
                <c:pt idx="40">
                  <c:v>59.92</c:v>
                </c:pt>
                <c:pt idx="41">
                  <c:v>62.53</c:v>
                </c:pt>
                <c:pt idx="42">
                  <c:v>69.430000000000007</c:v>
                </c:pt>
                <c:pt idx="43">
                  <c:v>70.52</c:v>
                </c:pt>
              </c:numCache>
            </c:numRef>
          </c:val>
        </c:ser>
        <c:ser>
          <c:idx val="1"/>
          <c:order val="1"/>
          <c:tx>
            <c:strRef>
              <c:f>Hoja6!$D$2</c:f>
              <c:strCache>
                <c:ptCount val="1"/>
                <c:pt idx="0">
                  <c:v>Acero</c:v>
                </c:pt>
              </c:strCache>
            </c:strRef>
          </c:tx>
          <c:marker>
            <c:symbol val="none"/>
          </c:marker>
          <c:cat>
            <c:strRef>
              <c:f>Hoja6!$A$3:$A$46</c:f>
              <c:strCache>
                <c:ptCount val="44"/>
                <c:pt idx="0">
                  <c:v>1997.I</c:v>
                </c:pt>
                <c:pt idx="1">
                  <c:v>1997.II</c:v>
                </c:pt>
                <c:pt idx="2">
                  <c:v>1997.III</c:v>
                </c:pt>
                <c:pt idx="3">
                  <c:v>1997.IV</c:v>
                </c:pt>
                <c:pt idx="4">
                  <c:v>1998.I</c:v>
                </c:pt>
                <c:pt idx="5">
                  <c:v>1998.II</c:v>
                </c:pt>
                <c:pt idx="6">
                  <c:v>1998.III</c:v>
                </c:pt>
                <c:pt idx="7">
                  <c:v>1998.IV</c:v>
                </c:pt>
                <c:pt idx="8">
                  <c:v>1999.I</c:v>
                </c:pt>
                <c:pt idx="9">
                  <c:v>1999.II</c:v>
                </c:pt>
                <c:pt idx="10">
                  <c:v>1999.III</c:v>
                </c:pt>
                <c:pt idx="11">
                  <c:v>1999.IV</c:v>
                </c:pt>
                <c:pt idx="12">
                  <c:v>2000.I</c:v>
                </c:pt>
                <c:pt idx="13">
                  <c:v>2000.II</c:v>
                </c:pt>
                <c:pt idx="14">
                  <c:v>2000.III</c:v>
                </c:pt>
                <c:pt idx="15">
                  <c:v>2000.IV</c:v>
                </c:pt>
                <c:pt idx="16">
                  <c:v>2001.I</c:v>
                </c:pt>
                <c:pt idx="17">
                  <c:v>2001.II</c:v>
                </c:pt>
                <c:pt idx="18">
                  <c:v>2001.III</c:v>
                </c:pt>
                <c:pt idx="19">
                  <c:v>2001.IV</c:v>
                </c:pt>
                <c:pt idx="20">
                  <c:v>2002.I</c:v>
                </c:pt>
                <c:pt idx="21">
                  <c:v>2002.II</c:v>
                </c:pt>
                <c:pt idx="22">
                  <c:v>2002.III</c:v>
                </c:pt>
                <c:pt idx="23">
                  <c:v>2002.IV</c:v>
                </c:pt>
                <c:pt idx="24">
                  <c:v>2003.I</c:v>
                </c:pt>
                <c:pt idx="25">
                  <c:v>2003.II</c:v>
                </c:pt>
                <c:pt idx="26">
                  <c:v>2003.III</c:v>
                </c:pt>
                <c:pt idx="27">
                  <c:v>2003.IV</c:v>
                </c:pt>
                <c:pt idx="28">
                  <c:v>2004.I</c:v>
                </c:pt>
                <c:pt idx="29">
                  <c:v>2004.II</c:v>
                </c:pt>
                <c:pt idx="30">
                  <c:v>2004.III</c:v>
                </c:pt>
                <c:pt idx="31">
                  <c:v>2004.IV</c:v>
                </c:pt>
                <c:pt idx="32">
                  <c:v>2005.I</c:v>
                </c:pt>
                <c:pt idx="33">
                  <c:v>2005.II</c:v>
                </c:pt>
                <c:pt idx="34">
                  <c:v>2005.III</c:v>
                </c:pt>
                <c:pt idx="35">
                  <c:v>2005.IV</c:v>
                </c:pt>
                <c:pt idx="36">
                  <c:v>2006.I</c:v>
                </c:pt>
                <c:pt idx="37">
                  <c:v>2006.II</c:v>
                </c:pt>
                <c:pt idx="38">
                  <c:v>2006.III</c:v>
                </c:pt>
                <c:pt idx="39">
                  <c:v>2006.IV</c:v>
                </c:pt>
                <c:pt idx="40">
                  <c:v>2007.I</c:v>
                </c:pt>
                <c:pt idx="41">
                  <c:v>2007.II</c:v>
                </c:pt>
                <c:pt idx="42">
                  <c:v>2007.III</c:v>
                </c:pt>
                <c:pt idx="43">
                  <c:v>2007.IV</c:v>
                </c:pt>
              </c:strCache>
            </c:strRef>
          </c:cat>
          <c:val>
            <c:numRef>
              <c:f>Hoja6!$D$3:$D$46</c:f>
              <c:numCache>
                <c:formatCode>General</c:formatCode>
                <c:ptCount val="44"/>
                <c:pt idx="0">
                  <c:v>99.02</c:v>
                </c:pt>
                <c:pt idx="1">
                  <c:v>101.38</c:v>
                </c:pt>
                <c:pt idx="2">
                  <c:v>101.28</c:v>
                </c:pt>
                <c:pt idx="3">
                  <c:v>100.61</c:v>
                </c:pt>
                <c:pt idx="4">
                  <c:v>96.61999999999999</c:v>
                </c:pt>
                <c:pt idx="5">
                  <c:v>91.22</c:v>
                </c:pt>
                <c:pt idx="6">
                  <c:v>86.669999999999987</c:v>
                </c:pt>
                <c:pt idx="7">
                  <c:v>79.16</c:v>
                </c:pt>
                <c:pt idx="8">
                  <c:v>75.59</c:v>
                </c:pt>
                <c:pt idx="9">
                  <c:v>78.16</c:v>
                </c:pt>
                <c:pt idx="10">
                  <c:v>82.02</c:v>
                </c:pt>
                <c:pt idx="11">
                  <c:v>87.649999999999991</c:v>
                </c:pt>
                <c:pt idx="12">
                  <c:v>92.63</c:v>
                </c:pt>
                <c:pt idx="13">
                  <c:v>95.63</c:v>
                </c:pt>
                <c:pt idx="14">
                  <c:v>89.4</c:v>
                </c:pt>
                <c:pt idx="15">
                  <c:v>82.58</c:v>
                </c:pt>
                <c:pt idx="16">
                  <c:v>77.33</c:v>
                </c:pt>
                <c:pt idx="17">
                  <c:v>77.290000000000006</c:v>
                </c:pt>
                <c:pt idx="18">
                  <c:v>74.61999999999999</c:v>
                </c:pt>
                <c:pt idx="19">
                  <c:v>70.42</c:v>
                </c:pt>
                <c:pt idx="20">
                  <c:v>71.669999999999987</c:v>
                </c:pt>
                <c:pt idx="21">
                  <c:v>85.09</c:v>
                </c:pt>
                <c:pt idx="22">
                  <c:v>92.04</c:v>
                </c:pt>
                <c:pt idx="23">
                  <c:v>93.910000000000025</c:v>
                </c:pt>
                <c:pt idx="24">
                  <c:v>102.4</c:v>
                </c:pt>
                <c:pt idx="25">
                  <c:v>97</c:v>
                </c:pt>
                <c:pt idx="26">
                  <c:v>97.05</c:v>
                </c:pt>
                <c:pt idx="27">
                  <c:v>103</c:v>
                </c:pt>
                <c:pt idx="28">
                  <c:v>130.47</c:v>
                </c:pt>
                <c:pt idx="29">
                  <c:v>145.32000000000008</c:v>
                </c:pt>
                <c:pt idx="30">
                  <c:v>159.07</c:v>
                </c:pt>
                <c:pt idx="31">
                  <c:v>161.54</c:v>
                </c:pt>
                <c:pt idx="32">
                  <c:v>161.16</c:v>
                </c:pt>
                <c:pt idx="33">
                  <c:v>148.13999999999999</c:v>
                </c:pt>
                <c:pt idx="34">
                  <c:v>130.47</c:v>
                </c:pt>
                <c:pt idx="35">
                  <c:v>135.39000000000001</c:v>
                </c:pt>
                <c:pt idx="36">
                  <c:v>133.57</c:v>
                </c:pt>
                <c:pt idx="37">
                  <c:v>157.22999999999999</c:v>
                </c:pt>
                <c:pt idx="38">
                  <c:v>162.01</c:v>
                </c:pt>
                <c:pt idx="39">
                  <c:v>153.72999999999999</c:v>
                </c:pt>
                <c:pt idx="40">
                  <c:v>155.01</c:v>
                </c:pt>
                <c:pt idx="41">
                  <c:v>170.92000000000004</c:v>
                </c:pt>
                <c:pt idx="42">
                  <c:v>168.88000000000008</c:v>
                </c:pt>
                <c:pt idx="43">
                  <c:v>173.39000000000001</c:v>
                </c:pt>
              </c:numCache>
            </c:numRef>
          </c:val>
        </c:ser>
        <c:marker val="1"/>
        <c:axId val="152980480"/>
        <c:axId val="152986368"/>
      </c:lineChart>
      <c:catAx>
        <c:axId val="152980480"/>
        <c:scaling>
          <c:orientation val="minMax"/>
        </c:scaling>
        <c:axPos val="b"/>
        <c:majorTickMark val="none"/>
        <c:tickLblPos val="nextTo"/>
        <c:txPr>
          <a:bodyPr/>
          <a:lstStyle/>
          <a:p>
            <a:pPr>
              <a:defRPr lang="es-EC"/>
            </a:pPr>
            <a:endParaRPr lang="es-ES"/>
          </a:p>
        </c:txPr>
        <c:crossAx val="152986368"/>
        <c:crosses val="autoZero"/>
        <c:auto val="1"/>
        <c:lblAlgn val="ctr"/>
        <c:lblOffset val="100"/>
      </c:catAx>
      <c:valAx>
        <c:axId val="152986368"/>
        <c:scaling>
          <c:orientation val="minMax"/>
        </c:scaling>
        <c:axPos val="l"/>
        <c:majorGridlines/>
        <c:numFmt formatCode="General" sourceLinked="1"/>
        <c:majorTickMark val="none"/>
        <c:tickLblPos val="nextTo"/>
        <c:spPr>
          <a:ln w="9525">
            <a:noFill/>
          </a:ln>
        </c:spPr>
        <c:txPr>
          <a:bodyPr/>
          <a:lstStyle/>
          <a:p>
            <a:pPr>
              <a:defRPr lang="es-EC"/>
            </a:pPr>
            <a:endParaRPr lang="es-ES"/>
          </a:p>
        </c:txPr>
        <c:crossAx val="152980480"/>
        <c:crosses val="autoZero"/>
        <c:crossBetween val="between"/>
      </c:valAx>
    </c:plotArea>
    <c:legend>
      <c:legendPos val="b"/>
      <c:txPr>
        <a:bodyPr/>
        <a:lstStyle/>
        <a:p>
          <a:pPr>
            <a:defRPr lang="es-EC"/>
          </a:pPr>
          <a:endParaRPr lang="es-ES"/>
        </a:p>
      </c:txP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6FB8-FD72-4203-A37E-A7D37FBF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18328</Words>
  <Characters>100808</Characters>
  <Application>Microsoft Office Word</Application>
  <DocSecurity>0</DocSecurity>
  <Lines>840</Lines>
  <Paragraphs>237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ESCUELA SUPERIOR POLITÉCNICA DEL LITORAL</vt:lpstr>
      <vt:lpstr>ESCUELA SUPERIOR POLITÉCNICA DEL LITORAL</vt:lpstr>
    </vt:vector>
  </TitlesOfParts>
  <Company/>
  <LinksUpToDate>false</LinksUpToDate>
  <CharactersWithSpaces>118899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John Rodriguez</dc:creator>
  <cp:keywords/>
  <cp:lastModifiedBy>Administrador</cp:lastModifiedBy>
  <cp:revision>2</cp:revision>
  <dcterms:created xsi:type="dcterms:W3CDTF">2009-10-26T17:10:00Z</dcterms:created>
  <dcterms:modified xsi:type="dcterms:W3CDTF">2009-10-26T17:10:00Z</dcterms:modified>
</cp:coreProperties>
</file>